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Чеченской Республики от 28.08.2023 N 198</w:t>
              <w:br/>
              <w:t xml:space="preserve">"Об утверждении Порядка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общеразвивающих программ для детей", отнесенных к полномочиям органов государственной власти Чеченской Республики, и формы отчета об их исполнении"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августа 2023 г. N 198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ГОСУДАРСТВЕННЫХ</w:t>
      </w:r>
    </w:p>
    <w:p>
      <w:pPr>
        <w:pStyle w:val="2"/>
        <w:jc w:val="center"/>
      </w:pPr>
      <w:r>
        <w:rPr>
          <w:sz w:val="20"/>
        </w:rPr>
        <w:t xml:space="preserve">СОЦИАЛЬНЫХ ЗАКАЗОВ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ПО НАПРАВЛЕНИЮ ДЕЯТЕЛЬНОСТИ "РЕАЛИЗАЦИЯ</w:t>
      </w:r>
    </w:p>
    <w:p>
      <w:pPr>
        <w:pStyle w:val="2"/>
        <w:jc w:val="center"/>
      </w:pPr>
      <w:r>
        <w:rPr>
          <w:sz w:val="20"/>
        </w:rPr>
        <w:t xml:space="preserve">ДОПОЛНИТЕЛЬНЫХ ОБЩЕРАЗВИВАЮЩИХ ПРОГРАММ ДЛЯ ДЕТЕЙ",</w:t>
      </w:r>
    </w:p>
    <w:p>
      <w:pPr>
        <w:pStyle w:val="2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ЧЕЧЕНСКОЙ РЕСПУБЛИКИ, И ФОРМЫ ОТЧЕТА ОБ ИХ ИСПОЛНЕНИИ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и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Правительство Чеченской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общеразвивающих программ для детей", отнесенных к полномочиям органов государственной власти Чеченской Республики,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143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 по направлению деятельности "Реализация дополнительных общеразвивающих программ для детей", отнесенных к полномочиям органов государственной власти Чеченской Республики,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районов и городских округов Чеченской Республики при организации оказания муниципальных услуг в социальной сфере по направлению деятельности "Реализация дополнительных общеразвивающих программ для детей" в соответствии с Федеральным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руководствоваться </w:t>
      </w:r>
      <w:hyperlink w:history="0" w:anchor="P38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общеразвивающих программ для детей", отнесенных к полномочиям органов государственной власти Чеченской Республики, и формой отчета об их исполнении, утвержденных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Чеченской Республики, осуществляющего координацию деятельности органа исполнительной власти Чеченской Республики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 - министр</w:t>
      </w:r>
    </w:p>
    <w:p>
      <w:pPr>
        <w:pStyle w:val="0"/>
        <w:jc w:val="right"/>
      </w:pPr>
      <w:r>
        <w:rPr>
          <w:sz w:val="20"/>
        </w:rPr>
        <w:t xml:space="preserve">финансов Чеченской Республики</w:t>
      </w:r>
    </w:p>
    <w:p>
      <w:pPr>
        <w:pStyle w:val="0"/>
        <w:jc w:val="right"/>
      </w:pPr>
      <w:r>
        <w:rPr>
          <w:sz w:val="20"/>
        </w:rPr>
        <w:t xml:space="preserve">С.Х.ТАГАЕВ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28 августа 2023 г. N 198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 ПО НАПРАВЛЕНИЮ</w:t>
      </w:r>
    </w:p>
    <w:p>
      <w:pPr>
        <w:pStyle w:val="2"/>
        <w:jc w:val="center"/>
      </w:pPr>
      <w:r>
        <w:rPr>
          <w:sz w:val="20"/>
        </w:rPr>
        <w:t xml:space="preserve">ДЕЯТЕЛЬНОСТИ "РЕАЛИЗАЦИЯ ДОПОЛНИТЕЛЬНЫХ ОБЩЕРАЗВИВАЮЩИХ</w:t>
      </w:r>
    </w:p>
    <w:p>
      <w:pPr>
        <w:pStyle w:val="2"/>
        <w:jc w:val="center"/>
      </w:pPr>
      <w:r>
        <w:rPr>
          <w:sz w:val="20"/>
        </w:rPr>
        <w:t xml:space="preserve">ПРОГРАММ ДЛЯ ДЕТЕЙ", ОТНЕСЕННЫХ К ПОЛНОМОЧИЯМ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ЧЕЧЕНСКОЙ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утверждения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общеразвивающих программ для детей", отнесенных к полномочиям органов государственной власти Чеченской Республики (далее соответственно - государственный социальный заказ, государственная услуга в социальной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услуг из числа способов, установленных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государственные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уполномоченным органом в целях настоящего Порядка понимается орган государственной власти Чеченской Республики, утверждающий государственный социальный заказ и обеспечивающий предоставление государственных услуг потребителям государственных услуг в социальной сфере (далее -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государственным социальным заказом.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социальные заказы формируются уполномоченным органом в соответствии с настоящим Порядком по направлению деятельности "Реализация дополнительных общеразвивающих программ для детей".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социальный заказ формируется в форме электронного документа в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об объеме оказания государственных услуг в социальной сфере включается в государственный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средств бюджета Чеченской Республики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социальный заказ может быть сформирован в отношении укрупненной государственной услуги в социальной сфере (далее - укрупненная государственная услуга), под которой для целей настоящего Порядка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социальный </w:t>
      </w:r>
      <w:hyperlink w:history="0" w:anchor="P1105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по форме согласно приложению к настоящему Порядку в процессе формирования бюджета Чеченской Республики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общие сведения о государственном социальном заказе в очередном финансовом году и плановом периоде, а также за пределами планового периода, приведенные в </w:t>
      </w:r>
      <w:hyperlink w:history="0" w:anchor="P1144" w:tooltip="I. Общие сведения о государственном социальном заказе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очередной финансовый год, приведенные в </w:t>
      </w:r>
      <w:hyperlink w:history="0" w:anchor="P1150" w:tooltip="1. Общие сведения о государственном социальном заказе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первый год планового периода, приведенные в </w:t>
      </w:r>
      <w:hyperlink w:history="0" w:anchor="P1221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второй год планового периода, приведенные в </w:t>
      </w:r>
      <w:hyperlink w:history="0" w:anchor="P1292" w:tooltip="3. Общие сведения о государственном социальном заказе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срок оказания государственных услуг в социальной сфере за пределами планового периода, приведенные в </w:t>
      </w:r>
      <w:hyperlink w:history="0" w:anchor="P1363" w:tooltip="4. Общие сведения о государственном социальном заказе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1435" w:tooltip="II. Сведения об объеме оказания государственных услуг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1440" w:tooltip="1. Сведения об объеме оказания государственных услуг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периода, приведенные в </w:t>
      </w:r>
      <w:hyperlink w:history="0" w:anchor="P1541" w:tooltip="2. Сведения об объеме оказания государственных услуг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периода, приведенные в </w:t>
      </w:r>
      <w:hyperlink w:history="0" w:anchor="P1642" w:tooltip="3. Сведения об объеме оказания государственных услуг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периода, приведенные в </w:t>
      </w:r>
      <w:hyperlink w:history="0" w:anchor="P1743" w:tooltip="4. Сведения об объеме оказания государственных услуг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показателях, характеризующих качество оказания государственных услуг (государственных услуг, составляющих укрупненную государственную услугу), на срок оказания государственной услуги, приведенные в </w:t>
      </w:r>
      <w:hyperlink w:history="0" w:anchor="P1845" w:tooltip="III. Сведения о показателях, характеризующих качеств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приложения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1221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1363" w:tooltip="4. Общие сведения о государственном социальном заказе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1440" w:tooltip="1. Сведения об объеме оказания государственных услуг">
        <w:r>
          <w:rPr>
            <w:sz w:val="20"/>
            <w:color w:val="0000ff"/>
          </w:rPr>
          <w:t xml:space="preserve">подразделы 1</w:t>
        </w:r>
      </w:hyperlink>
      <w:r>
        <w:rPr>
          <w:sz w:val="20"/>
        </w:rPr>
        <w:t xml:space="preserve"> - </w:t>
      </w:r>
      <w:hyperlink w:history="0" w:anchor="P1743" w:tooltip="4. Сведения об объеме оказания государственных услуг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к настоящему Порядку формируются с учетом срока (предельного срока) оказания государственной услуги в социальной сфере 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социальный заказ утверждается уполномоченным органом не позднее 15 рабочих дней со дня принятия закона о бюджете Чеченской Республике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Показатели, характеризующие объем оказания государственной услуги в социальной сфере, определяются уполномоченным органом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отчета об исполнении государственного социального заказа, формируемого уполномоченным органом в соответствии с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утвержденный государственный социальный заказ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форму государственного социального </w:t>
      </w:r>
      <w:hyperlink w:history="0" w:anchor="P1105" w:tooltip="ГОСУДАРСТВЕННЫЙ СОЦИАЛЬНЫЙ ЗАКАЗ">
        <w:r>
          <w:rPr>
            <w:sz w:val="20"/>
            <w:color w:val="0000ff"/>
          </w:rPr>
          <w:t xml:space="preserve">заказа</w:t>
        </w:r>
      </w:hyperlink>
      <w:r>
        <w:rPr>
          <w:sz w:val="20"/>
        </w:rPr>
        <w:t xml:space="preserve"> Чеченской Республики, приведенную в приложении к настоящему Порядку.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Чеченской Республики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доступность государственных услуг в социальной сфере, оказываемых государственными учреждениями Чеченской Республики, для потребителей услуг;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оценки уполномоченным органом значений показателей, указанных в </w:t>
      </w:r>
      <w:hyperlink w:history="0" w:anchor="P79" w:tooltip="11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Чеченской Республики исходя из оце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Порядка: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значение показателя, указанного в </w:t>
      </w:r>
      <w:hyperlink w:history="0" w:anchor="P80" w:tooltip="а) доступность государственных услуг в социальной сфере, оказываемых государственными учреждениями Чеченской Республик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настоящего Порядка, относится к категории "низкая" либо к категории "высокая";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значение показателя, указанного в </w:t>
      </w:r>
      <w:hyperlink w:history="0" w:anchor="P81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Чеченской Республики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значение показателя, указанного в </w:t>
      </w:r>
      <w:hyperlink w:history="0" w:anchor="P83" w:tooltip="а) значение показателя, указанного в подпункте &quot;а&quot; пункта 11 настоящего Порядка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84" w:tooltip="б) значение показателя, указанного в подпункте &quot;б&quot; пункта 11 настоящего Порядка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государственного социального заказа, значение показателя, указанного в </w:t>
      </w:r>
      <w:hyperlink w:history="0" w:anchor="P83" w:tooltip="а) значение показателя, указанного в подпункте &quot;а&quot; пункта 11 настоящего Порядка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84" w:tooltip="б) значение показателя, указанного в подпункте &quot;б&quot; пункта 11 настоящего Порядка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4" w:tooltip="б) значение показателя, указанного в подпункте &quot;б&quot; пункта 11 настоящего Порядка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государственного социального заказа вне зависимости от значения показателя, указанного в </w:t>
      </w:r>
      <w:hyperlink w:history="0" w:anchor="P83" w:tooltip="а) значение показателя, указанного в подпункте &quot;а&quot; пункта 11 настоящего Порядка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3" w:tooltip="а) значение показателя, указанного в подпункте &quot;а&quot; пункта 11 настоящего Порядка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4" w:tooltip="б) значение показателя, указанного в подпункте &quot;б&quot; пункта 11 настоящего Порядка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государственного социального заказа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процента до 100 процентов, - решение о формировании государственного задания в целях исполнения государственного социального заказа.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3" w:tooltip="а) значение показателя, указанного в подпункте &quot;а&quot; пункта 11 настоящего Порядка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4" w:tooltip="б) значение показателя, указанного в подпункте &quot;б&quot; пункта 11 настоящего Порядка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государственного социального заказа, с учетом решения, принятого уполномоченным органом в соответствии с </w:t>
      </w:r>
      <w:hyperlink w:history="0" w:anchor="P92" w:tooltip="В случае если значение показателя, указанного в подпункте &quot;а&quot; пункта 12 настоящего Порядка, относится к категории &quot;высокая&quot;, а значение показателя, указанного в подпункте &quot;б&quot; пункта 12 настоящего Порядка, относится к категории &quot;незначительное&quot;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...">
        <w:r>
          <w:rPr>
            <w:sz w:val="20"/>
            <w:color w:val="0000ff"/>
          </w:rPr>
          <w:t xml:space="preserve">абзацем седьмым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83" w:tooltip="а) значение показателя, указанного в подпункте &quot;а&quot; пункта 11 настоящего Порядка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4" w:tooltip="б) значение показателя, указанного в подпункте &quot;б&quot; пункта 11 настоящего Порядка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Информация об утвержденных государственных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"Интернет" (далее - единый портал)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 в соответствии с формой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Чеченской Республики, утвержденной Правительством Чеченской Республики, формирует отчет об исполнении государственного социального заказа по итогам исполнения государственного социального заказа за 9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учреждений, функции и полномочия учредителя которых осуществляет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Отчет об исполнении государственного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не позднее 10 рабочих дней со дня формирования такого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государственным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государственным социальным заказом, определяются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Чеченской Республики, финансового обеспечения, мониторинга и контроля выполнения государственного задания, утвержденным постановлением Правительством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Предметом контроля за оказанием государственных услуг в социальной сфере исполнителями услуг, не являющимися государственными учреждениями, является достижение показателей, характеризующих качество и (или) объем оказания государственной услуги в социальной сфере, включенной в государственный социальный заказ,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Целями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Внеплановые проверки проводятся на основании приказа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возврате средств субсидии в бюджет Чеченской Республики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28 августа 2023 г. N 198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3" w:name="P143"/>
    <w:bookmarkEnd w:id="143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ПО НАПРАВЛЕНИЮ ДЕЯТЕЛЬНОСТИ "РЕАЛИЗАЦИЯ ДОПОЛНИТЕЛЬНЫХ</w:t>
      </w:r>
    </w:p>
    <w:p>
      <w:pPr>
        <w:pStyle w:val="0"/>
        <w:jc w:val="center"/>
      </w:pPr>
      <w:r>
        <w:rPr>
          <w:sz w:val="20"/>
        </w:rPr>
        <w:t xml:space="preserve">ОБЩЕРАЗВИВАЮЩИХ ПРОГРАММ ДЛЯ ДЕТЕЙ", ОТНЕСЕННЫХ</w:t>
      </w:r>
    </w:p>
    <w:p>
      <w:pPr>
        <w:pStyle w:val="0"/>
        <w:jc w:val="center"/>
      </w:pPr>
      <w:r>
        <w:rPr>
          <w:sz w:val="20"/>
        </w:rPr>
        <w:t xml:space="preserve">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ЧЕЧЕНСКОЙ РЕСПУБЛИКИ НА 20__ ГОД И НА ПЛАНОВЫЙ</w:t>
      </w:r>
    </w:p>
    <w:p>
      <w:pPr>
        <w:pStyle w:val="0"/>
        <w:jc w:val="center"/>
      </w:pPr>
      <w:r>
        <w:rPr>
          <w:sz w:val="20"/>
        </w:rPr>
        <w:t xml:space="preserve">ПЕРИОД 20__ - 20__ ГОДОВ </w:t>
      </w:r>
      <w:hyperlink w:history="0" w:anchor="P1059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органов исполнительной власти, осуществляющих функции и полномочия учредителей в отношении государственных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ям органов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4592"/>
        <w:gridCol w:w="1587"/>
        <w:gridCol w:w="850"/>
      </w:tblGrid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</w:t>
            </w:r>
            <w:hyperlink w:history="0" r:id="rId18" w:tooltip="&quot;ОК 011-93. Общероссийский классификатор управленческой документации&quot; (утв. Постановлением Госстандарта России от 30.12.1993 N 299) (ред. от 19.09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"___" _____________ 20___ г. </w:t>
            </w:r>
            <w:hyperlink w:history="0" w:anchor="P1060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 </w:t>
            </w:r>
            <w:hyperlink w:history="0" w:anchor="P1061" w:tooltip="&lt;3&gt; Указывается полное наименование уполномоченного органа, утверждающего государственный социальный заказ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45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полное наименование уполномоченного органа)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деятельности </w:t>
            </w:r>
            <w:hyperlink w:history="0" w:anchor="P1062" w:tooltip="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частью 2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45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</w:t>
            </w:r>
            <w:hyperlink w:history="0" w:anchor="P1063" w:tooltip="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459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474"/>
        <w:gridCol w:w="1191"/>
        <w:gridCol w:w="1191"/>
        <w:gridCol w:w="1191"/>
        <w:gridCol w:w="1020"/>
        <w:gridCol w:w="737"/>
        <w:gridCol w:w="1587"/>
        <w:gridCol w:w="1644"/>
        <w:gridCol w:w="1644"/>
        <w:gridCol w:w="1644"/>
        <w:gridCol w:w="1474"/>
        <w:gridCol w:w="737"/>
        <w:gridCol w:w="1247"/>
        <w:gridCol w:w="1247"/>
        <w:gridCol w:w="1247"/>
        <w:gridCol w:w="1247"/>
        <w:gridCol w:w="1077"/>
        <w:gridCol w:w="1361"/>
        <w:gridCol w:w="1587"/>
      </w:tblGrid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7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1474" w:type="dxa"/>
            <w:vMerge w:val="restart"/>
          </w:tcPr>
          <w:bookmarkStart w:id="194" w:name="P194"/>
          <w:bookmarkEnd w:id="194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066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..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5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"___"___________ 20__ г. </w:t>
            </w:r>
            <w:hyperlink w:history="0" w:anchor="P1060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069" w:tooltip="&lt;11&gt; Указывается разница граф 13 и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070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071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bookmarkStart w:id="201" w:name="P201"/>
          <w:bookmarkEnd w:id="201"/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065" w:tooltip="&lt;7&gt; Рассчитывается как сумма показателей граф 8, 9, 10 и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6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bookmarkStart w:id="203" w:name="P203"/>
          <w:bookmarkEnd w:id="203"/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067" w:tooltip="&lt;9&gt; Рассчитывается как сумма показателей граф 14, 15, 16 и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587" w:type="dxa"/>
          </w:tcPr>
          <w:bookmarkStart w:id="207" w:name="P207"/>
          <w:bookmarkEnd w:id="207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644" w:type="dxa"/>
          </w:tcPr>
          <w:bookmarkStart w:id="208" w:name="P208"/>
          <w:bookmarkEnd w:id="208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644" w:type="dxa"/>
          </w:tcPr>
          <w:bookmarkStart w:id="209" w:name="P209"/>
          <w:bookmarkEnd w:id="209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644" w:type="dxa"/>
          </w:tcPr>
          <w:bookmarkStart w:id="210" w:name="P210"/>
          <w:bookmarkEnd w:id="210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bookmarkStart w:id="211" w:name="P211"/>
          <w:bookmarkEnd w:id="211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068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247" w:type="dxa"/>
          </w:tcPr>
          <w:bookmarkStart w:id="212" w:name="P212"/>
          <w:bookmarkEnd w:id="212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068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247" w:type="dxa"/>
          </w:tcPr>
          <w:bookmarkStart w:id="213" w:name="P213"/>
          <w:bookmarkEnd w:id="213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1068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247" w:type="dxa"/>
          </w:tcPr>
          <w:bookmarkStart w:id="214" w:name="P214"/>
          <w:bookmarkEnd w:id="214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1068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134"/>
        <w:gridCol w:w="1020"/>
        <w:gridCol w:w="1020"/>
        <w:gridCol w:w="964"/>
        <w:gridCol w:w="1020"/>
        <w:gridCol w:w="1304"/>
        <w:gridCol w:w="1304"/>
        <w:gridCol w:w="1474"/>
        <w:gridCol w:w="1531"/>
        <w:gridCol w:w="1757"/>
        <w:gridCol w:w="1814"/>
      </w:tblGrid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04" w:type="dxa"/>
            <w:vMerge w:val="restart"/>
          </w:tcPr>
          <w:bookmarkStart w:id="283" w:name="P283"/>
          <w:bookmarkEnd w:id="283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04" w:type="dxa"/>
            <w:vMerge w:val="restart"/>
          </w:tcPr>
          <w:bookmarkStart w:id="284" w:name="P284"/>
          <w:bookmarkEnd w:id="284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1068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..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на "__" ________ 20__ год </w:t>
            </w:r>
            <w:hyperlink w:history="0" w:anchor="P1060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1072" w:tooltip="&lt;14&gt; Рассчитывается как разница граф 8 и 7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073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074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64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350" w:name="P350"/>
    <w:bookmarkEnd w:id="350"/>
    <w:p>
      <w:pPr>
        <w:pStyle w:val="0"/>
        <w:outlineLvl w:val="1"/>
        <w:jc w:val="center"/>
      </w:pPr>
      <w:r>
        <w:rPr>
          <w:sz w:val="20"/>
        </w:rPr>
        <w:t xml:space="preserve">III. Сведения о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в социальной сфере,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 на "___" _________20____ года </w:t>
      </w:r>
      <w:hyperlink w:history="0" w:anchor="P1060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1075" w:tooltip="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 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134"/>
        <w:gridCol w:w="794"/>
        <w:gridCol w:w="1077"/>
        <w:gridCol w:w="907"/>
        <w:gridCol w:w="850"/>
        <w:gridCol w:w="1020"/>
        <w:gridCol w:w="907"/>
        <w:gridCol w:w="1077"/>
        <w:gridCol w:w="1020"/>
        <w:gridCol w:w="1020"/>
        <w:gridCol w:w="1020"/>
        <w:gridCol w:w="850"/>
        <w:gridCol w:w="1361"/>
        <w:gridCol w:w="1531"/>
        <w:gridCol w:w="850"/>
        <w:gridCol w:w="1020"/>
        <w:gridCol w:w="907"/>
        <w:gridCol w:w="1474"/>
        <w:gridCol w:w="1644"/>
        <w:gridCol w:w="1247"/>
        <w:gridCol w:w="1304"/>
        <w:gridCol w:w="1417"/>
      </w:tblGrid>
      <w:tr>
        <w:tblPrEx>
          <w:tblBorders>
            <w:left w:val="single" w:sz="4"/>
          </w:tblBorders>
        </w:tblPrEx>
        <w:tc>
          <w:tcPr>
            <w:gridSpan w:val="4"/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61" w:type="dxa"/>
            <w:vMerge w:val="restart"/>
          </w:tcPr>
          <w:bookmarkStart w:id="366" w:name="P366"/>
          <w:bookmarkEnd w:id="366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07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531" w:type="dxa"/>
            <w:vMerge w:val="restart"/>
          </w:tcPr>
          <w:bookmarkStart w:id="367" w:name="P367"/>
          <w:bookmarkEnd w:id="367"/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07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1080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417" w:type="dxa"/>
            <w:vMerge w:val="restart"/>
          </w:tcPr>
          <w:bookmarkStart w:id="370" w:name="P370"/>
          <w:bookmarkEnd w:id="370"/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07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blPrEx>
          <w:tblBorders>
            <w:left w:val="single" w:sz="4"/>
          </w:tblBorders>
        </w:tblPrEx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076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077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74" w:type="dxa"/>
            <w:vMerge w:val="restart"/>
          </w:tcPr>
          <w:bookmarkStart w:id="378" w:name="P378"/>
          <w:bookmarkEnd w:id="378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107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107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7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304" w:type="dxa"/>
            <w:vMerge w:val="restart"/>
          </w:tcPr>
          <w:bookmarkStart w:id="381" w:name="P381"/>
          <w:bookmarkEnd w:id="381"/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79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blPrEx>
          <w:tblBorders>
            <w:lef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7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3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1077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</w:tcPr>
          <w:bookmarkStart w:id="385" w:name="P385"/>
          <w:bookmarkEnd w:id="385"/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</w:tblBorders>
        </w:tblPrEx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tcBorders>
              <w:left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bookmarkStart w:id="666" w:name="P666"/>
    <w:bookmarkEnd w:id="666"/>
    <w:p>
      <w:pPr>
        <w:pStyle w:val="0"/>
        <w:outlineLvl w:val="1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в социальной сфере,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услугу), на "___"__________20____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1075" w:tooltip="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 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1191"/>
        <w:gridCol w:w="737"/>
        <w:gridCol w:w="1134"/>
        <w:gridCol w:w="907"/>
        <w:gridCol w:w="907"/>
        <w:gridCol w:w="1077"/>
        <w:gridCol w:w="1191"/>
        <w:gridCol w:w="1077"/>
        <w:gridCol w:w="1020"/>
        <w:gridCol w:w="794"/>
        <w:gridCol w:w="850"/>
        <w:gridCol w:w="850"/>
        <w:gridCol w:w="1304"/>
        <w:gridCol w:w="1474"/>
        <w:gridCol w:w="964"/>
        <w:gridCol w:w="850"/>
        <w:gridCol w:w="907"/>
        <w:gridCol w:w="1587"/>
        <w:gridCol w:w="1644"/>
        <w:gridCol w:w="1020"/>
        <w:gridCol w:w="1134"/>
        <w:gridCol w:w="1644"/>
        <w:gridCol w:w="1757"/>
        <w:gridCol w:w="1474"/>
        <w:gridCol w:w="1077"/>
      </w:tblGrid>
      <w:tr>
        <w:tc>
          <w:tcPr>
            <w:gridSpan w:val="4"/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04" w:type="dxa"/>
            <w:vMerge w:val="restart"/>
          </w:tcPr>
          <w:bookmarkStart w:id="682" w:name="P682"/>
          <w:bookmarkEnd w:id="682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1081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1082" w:tooltip="&lt;24&gt; Указывается как разница графы 14 раздела IV и графы 14 раздела III настоящего документа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1083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1644" w:type="dxa"/>
            <w:vMerge w:val="restart"/>
          </w:tcPr>
          <w:bookmarkStart w:id="686" w:name="P686"/>
          <w:bookmarkEnd w:id="686"/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1084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II настоящего документа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085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 значение графы 14 раздела III настоящего документа перерассчитывается в абсолютную величину путем умножения значения графы 13 раздела III настоящего документа на графу 14 раздела III настоящего документа)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086" w:tooltip="&lt;28&gt; Рассчитывается как разница графы 23 раздела IV и графы 23 раздела III настоящего документа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076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077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87" w:type="dxa"/>
            <w:vMerge w:val="restart"/>
          </w:tcPr>
          <w:bookmarkStart w:id="697" w:name="P697"/>
          <w:bookmarkEnd w:id="697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1081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1081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81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134" w:type="dxa"/>
            <w:vMerge w:val="restart"/>
          </w:tcPr>
          <w:bookmarkStart w:id="700" w:name="P700"/>
          <w:bookmarkEnd w:id="700"/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81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7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6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1077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78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</w:t>
            </w:r>
            <w:hyperlink w:history="0" w:anchor="P1087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1087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1531"/>
        <w:gridCol w:w="1361"/>
        <w:gridCol w:w="2835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"____" __________ 20____ г.</w:t>
            </w:r>
          </w:p>
        </w:tc>
        <w:tc>
          <w:tcPr>
            <w:gridSpan w:val="3"/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59" w:name="P1059"/>
    <w:bookmarkEnd w:id="10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исполнительной власти, осуществляющих функции и полномочия учредителей в отношении государственных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полномочиям органов государственной власти (далее - государственный социальный заказ), а также главных распорядителей средств бюджета Чеченской Республики, в ведении которых находятся государственные казенные учреждения, оказывающие государственные услуги в социальной сфере, включенные в государственный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bookmarkStart w:id="1060" w:name="P1060"/>
    <w:bookmarkEnd w:id="10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власти.</w:t>
      </w:r>
    </w:p>
    <w:bookmarkStart w:id="1061" w:name="P1061"/>
    <w:bookmarkEnd w:id="10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утверждающего государственный социальный заказ.</w:t>
      </w:r>
    </w:p>
    <w:bookmarkStart w:id="1062" w:name="P1062"/>
    <w:bookmarkEnd w:id="10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</w:t>
      </w:r>
      <w:hyperlink w:history="0" r:id="rId2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1063" w:name="P1063"/>
    <w:bookmarkEnd w:id="10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</w:t>
      </w:r>
    </w:p>
    <w:bookmarkStart w:id="1064" w:name="P1064"/>
    <w:bookmarkEnd w:id="10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</w:t>
      </w:r>
      <w:hyperlink w:history="0" w:anchor="P350" w:tooltip="III. Сведения о показателях, характеризующих объем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30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1065" w:name="P1065"/>
    <w:bookmarkEnd w:id="10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показателей </w:t>
      </w:r>
      <w:hyperlink w:history="0" w:anchor="P207" w:tooltip="оказываемого государственными казенными учреждениями на основании государственного задания &lt;6&gt;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, </w:t>
      </w:r>
      <w:hyperlink w:history="0" w:anchor="P208" w:tooltip="оказываемого государственными бюджетными и автономными учреждениями на основании государственного задания &lt;6&gt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209" w:tooltip="оказываемого в соответствии с конкурсом &lt;6&gt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210" w:tooltip="оказываемого в соответствии с социальными сертификатами &lt;6&gt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</w:t>
      </w:r>
    </w:p>
    <w:bookmarkStart w:id="1066" w:name="P1066"/>
    <w:bookmarkEnd w:id="10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государственных услуг, </w:t>
      </w:r>
      <w:hyperlink w:history="0" w:anchor="P194" w:tooltip="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&lt;8&gt;">
        <w:r>
          <w:rPr>
            <w:sz w:val="20"/>
            <w:color w:val="0000ff"/>
          </w:rPr>
          <w:t xml:space="preserve">графа 12</w:t>
        </w:r>
      </w:hyperlink>
      <w:r>
        <w:rPr>
          <w:sz w:val="20"/>
        </w:rPr>
        <w:t xml:space="preserve"> не заполняется.</w:t>
      </w:r>
    </w:p>
    <w:bookmarkStart w:id="1067" w:name="P1067"/>
    <w:bookmarkEnd w:id="10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показателей </w:t>
      </w:r>
      <w:hyperlink w:history="0" w:anchor="P211" w:tooltip="оказываемого государственными казенными учреждениями на основании государственного задания &lt;10&gt;">
        <w:r>
          <w:rPr>
            <w:sz w:val="20"/>
            <w:color w:val="0000ff"/>
          </w:rPr>
          <w:t xml:space="preserve">граф 14</w:t>
        </w:r>
      </w:hyperlink>
      <w:r>
        <w:rPr>
          <w:sz w:val="20"/>
        </w:rPr>
        <w:t xml:space="preserve">, </w:t>
      </w:r>
      <w:hyperlink w:history="0" w:anchor="P212" w:tooltip="оказываемого государственными бюджетными и автономными учреждениями на основании государственного задания &lt;10&gt;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213" w:tooltip="оказываемого в соответствии с конкурсом &lt;10&gt;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и </w:t>
      </w:r>
      <w:hyperlink w:history="0" w:anchor="P214" w:tooltip="оказываемого в соответствии с социальными сертификатами &lt;10&gt;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</w:t>
      </w:r>
    </w:p>
    <w:bookmarkStart w:id="1068" w:name="P1068"/>
    <w:bookmarkEnd w:id="10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нарастающим итогом на основании информации, включенной в </w:t>
      </w:r>
      <w:hyperlink w:history="0" w:anchor="P66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31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1069" w:name="P1069"/>
    <w:bookmarkEnd w:id="10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разница </w:t>
      </w:r>
      <w:hyperlink w:history="0" w:anchor="P203" w:tooltip="всего &lt;9&gt;">
        <w:r>
          <w:rPr>
            <w:sz w:val="20"/>
            <w:color w:val="0000ff"/>
          </w:rPr>
          <w:t xml:space="preserve">граф 13</w:t>
        </w:r>
      </w:hyperlink>
      <w:r>
        <w:rPr>
          <w:sz w:val="20"/>
        </w:rPr>
        <w:t xml:space="preserve"> и </w:t>
      </w:r>
      <w:hyperlink w:history="0" w:anchor="P201" w:tooltip="всего &lt;7&gt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1070" w:name="P1070"/>
    <w:bookmarkEnd w:id="10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количество исполнителей услуг, указанных в </w:t>
      </w:r>
      <w:hyperlink w:history="0" w:anchor="P66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1071" w:name="P1071"/>
    <w:bookmarkEnd w:id="10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доля в процентах исполнителей услуг, указанных в </w:t>
      </w:r>
      <w:hyperlink w:history="0" w:anchor="P66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history="0" w:anchor="P66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1072" w:name="P1072"/>
    <w:bookmarkEnd w:id="10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</w:t>
      </w:r>
      <w:hyperlink w:history="0" w:anchor="P284" w:tooltip="Значение фактического показателя, характеризующего качество оказания государственной услуги &lt;10&gt; на &quot;__&quot; ________ 20__ год &lt;2&gt;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 и </w:t>
      </w:r>
      <w:hyperlink w:history="0" w:anchor="P283" w:tooltip="Значение планового показателя, характеризующего качество оказания государственной услуги &lt;6&gt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1073" w:name="P1073"/>
    <w:bookmarkEnd w:id="10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66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1074" w:name="P1074"/>
    <w:bookmarkEnd w:id="10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в процентах исполнителей услуг, указанных в </w:t>
      </w:r>
      <w:hyperlink w:history="0" w:anchor="P66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66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1075" w:name="P1075"/>
    <w:bookmarkEnd w:id="10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</w:t>
      </w:r>
    </w:p>
    <w:bookmarkStart w:id="1076" w:name="P1076"/>
    <w:bookmarkEnd w:id="10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1077" w:name="P1077"/>
    <w:bookmarkEnd w:id="10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3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1078" w:name="P1078"/>
    <w:bookmarkEnd w:id="10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</w:t>
      </w:r>
    </w:p>
    <w:bookmarkStart w:id="1079" w:name="P1079"/>
    <w:bookmarkEnd w:id="10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на основании информации, включенной в государственное задание или соглашение.</w:t>
      </w:r>
    </w:p>
    <w:bookmarkStart w:id="1080" w:name="P1080"/>
    <w:bookmarkEnd w:id="10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1081" w:name="P1081"/>
    <w:bookmarkEnd w:id="10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1082" w:name="P1082"/>
    <w:bookmarkEnd w:id="10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</w:t>
      </w:r>
      <w:hyperlink w:history="0" w:anchor="P682" w:tooltip="Значение фактического показателя, характеризующего качество оказания государственной услуги &lt;23&gt;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366" w:tooltip="Значение планового показателя, характеризующего качество оказания государственной услуги &lt;21&gt;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документа.</w:t>
      </w:r>
    </w:p>
    <w:bookmarkStart w:id="1083" w:name="P1083"/>
    <w:bookmarkEnd w:id="10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1084" w:name="P1084"/>
    <w:bookmarkEnd w:id="10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697" w:tooltip="оказываемый государственными казенными учреждениями на основании государственного задания &lt;23&gt;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700" w:tooltip="в соответствии с социальными сертификатами &lt;23&gt;">
        <w:r>
          <w:rPr>
            <w:sz w:val="20"/>
            <w:color w:val="0000ff"/>
          </w:rPr>
          <w:t xml:space="preserve">22 раздела IV</w:t>
        </w:r>
      </w:hyperlink>
      <w:r>
        <w:rPr>
          <w:sz w:val="20"/>
        </w:rPr>
        <w:t xml:space="preserve">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378" w:tooltip="оказываемый государственными казенными учреждениями на основании государственного задания &lt;21&gt;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381" w:tooltip="в соответствии с социальными сертификатами &lt;21&gt;">
        <w:r>
          <w:rPr>
            <w:sz w:val="20"/>
            <w:color w:val="0000ff"/>
          </w:rPr>
          <w:t xml:space="preserve">22 раздела III</w:t>
        </w:r>
      </w:hyperlink>
      <w:r>
        <w:rPr>
          <w:sz w:val="20"/>
        </w:rPr>
        <w:t xml:space="preserve"> настоящего документа.</w:t>
      </w:r>
    </w:p>
    <w:bookmarkStart w:id="1085" w:name="P1085"/>
    <w:bookmarkEnd w:id="10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</w:t>
      </w:r>
      <w:hyperlink w:history="0" w:anchor="P366" w:tooltip="Значение планового показателя, характеризующего качество оказания государственной услуги &lt;21&gt;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682" w:tooltip="Значение фактического показателя, характеризующего качество оказания государственной услуги &lt;23&gt;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367" w:tooltip="Предельные допустимые возможные отклонения от показателя, характеризующего качество оказания государственной услуги &lt;21&gt;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 значение </w:t>
      </w:r>
      <w:hyperlink w:history="0" w:anchor="P366" w:tooltip="Значение планового показателя, характеризующего качество оказания государственной услуги &lt;21&gt;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 перерассчитывается в абсолютную величину путем умножения значения </w:t>
      </w:r>
      <w:hyperlink w:history="0" w:anchor="P385" w:tooltip="код по ОКЕИ &lt;20&gt;">
        <w:r>
          <w:rPr>
            <w:sz w:val="20"/>
            <w:color w:val="0000ff"/>
          </w:rPr>
          <w:t xml:space="preserve">графы 13 раздела III</w:t>
        </w:r>
      </w:hyperlink>
      <w:r>
        <w:rPr>
          <w:sz w:val="20"/>
        </w:rPr>
        <w:t xml:space="preserve"> настоящего документа на </w:t>
      </w:r>
      <w:hyperlink w:history="0" w:anchor="P366" w:tooltip="Значение планового показателя, характеризующего качество оказания государственной услуги &lt;21&gt;">
        <w:r>
          <w:rPr>
            <w:sz w:val="20"/>
            <w:color w:val="0000ff"/>
          </w:rPr>
          <w:t xml:space="preserve">графу 14 раздела III</w:t>
        </w:r>
      </w:hyperlink>
      <w:r>
        <w:rPr>
          <w:sz w:val="20"/>
        </w:rPr>
        <w:t xml:space="preserve"> настоящего документа).</w:t>
      </w:r>
    </w:p>
    <w:bookmarkStart w:id="1086" w:name="P1086"/>
    <w:bookmarkEnd w:id="10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</w:t>
      </w:r>
      <w:hyperlink w:history="0" w:anchor="P686" w:tooltip="Фактическое отклонение от показателя, характеризующего объем оказания государственной услуги &lt;26&gt;">
        <w:r>
          <w:rPr>
            <w:sz w:val="20"/>
            <w:color w:val="0000ff"/>
          </w:rPr>
          <w:t xml:space="preserve">графы 23 раздела IV</w:t>
        </w:r>
      </w:hyperlink>
      <w:r>
        <w:rPr>
          <w:sz w:val="20"/>
        </w:rPr>
        <w:t xml:space="preserve"> и </w:t>
      </w:r>
      <w:hyperlink w:history="0" w:anchor="P370" w:tooltip="Предельные допустимые возможные отклонения от показателя, характеризующего объем оказания государственной услуги &lt;21&gt;">
        <w:r>
          <w:rPr>
            <w:sz w:val="20"/>
            <w:color w:val="0000ff"/>
          </w:rPr>
          <w:t xml:space="preserve">графы 23 раздела III</w:t>
        </w:r>
      </w:hyperlink>
      <w:r>
        <w:rPr>
          <w:sz w:val="20"/>
        </w:rPr>
        <w:t xml:space="preserve"> настоящего документа.</w:t>
      </w:r>
    </w:p>
    <w:bookmarkStart w:id="1087" w:name="P1087"/>
    <w:bookmarkEnd w:id="10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</w:t>
      </w:r>
    </w:p>
    <w:p>
      <w:pPr>
        <w:pStyle w:val="0"/>
        <w:jc w:val="right"/>
      </w:pPr>
      <w:r>
        <w:rPr>
          <w:sz w:val="20"/>
        </w:rPr>
        <w:t xml:space="preserve">государственных 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 по направлению</w:t>
      </w:r>
    </w:p>
    <w:p>
      <w:pPr>
        <w:pStyle w:val="0"/>
        <w:jc w:val="right"/>
      </w:pPr>
      <w:r>
        <w:rPr>
          <w:sz w:val="20"/>
        </w:rPr>
        <w:t xml:space="preserve">деятельности "Реализация</w:t>
      </w:r>
    </w:p>
    <w:p>
      <w:pPr>
        <w:pStyle w:val="0"/>
        <w:jc w:val="right"/>
      </w:pPr>
      <w:r>
        <w:rPr>
          <w:sz w:val="20"/>
        </w:rPr>
        <w:t xml:space="preserve">дополнительных общеразвивающих</w:t>
      </w:r>
    </w:p>
    <w:p>
      <w:pPr>
        <w:pStyle w:val="0"/>
        <w:jc w:val="right"/>
      </w:pPr>
      <w:r>
        <w:rPr>
          <w:sz w:val="20"/>
        </w:rPr>
        <w:t xml:space="preserve">программ для детей", отнесенных</w:t>
      </w:r>
    </w:p>
    <w:p>
      <w:pPr>
        <w:pStyle w:val="0"/>
        <w:jc w:val="right"/>
      </w:pPr>
      <w:r>
        <w:rPr>
          <w:sz w:val="20"/>
        </w:rPr>
        <w:t xml:space="preserve">к полномочиям органов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5" w:name="P1105"/>
    <w:bookmarkEnd w:id="1105"/>
    <w:p>
      <w:pPr>
        <w:pStyle w:val="0"/>
        <w:jc w:val="center"/>
      </w:pPr>
      <w:r>
        <w:rPr>
          <w:sz w:val="20"/>
        </w:rPr>
        <w:t xml:space="preserve">ГОСУДАРСТВЕННЫЙ СОЦИАЛЬНЫЙ ЗАКАЗ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ПО НАПРАВЛЕНИЮ ДЕЯТЕЛЬНОСТИ "РЕАЛИЗАЦИЯ ДОПОЛНИТЕЛЬНЫХ</w:t>
      </w:r>
    </w:p>
    <w:p>
      <w:pPr>
        <w:pStyle w:val="0"/>
        <w:jc w:val="center"/>
      </w:pPr>
      <w:r>
        <w:rPr>
          <w:sz w:val="20"/>
        </w:rPr>
        <w:t xml:space="preserve">ОБЩЕРАЗВИВАЮЩИХ ПРОГРАММ ДЛЯ ДЕТЕЙ", ОТНЕСЕННЫХ</w:t>
      </w:r>
    </w:p>
    <w:p>
      <w:pPr>
        <w:pStyle w:val="0"/>
        <w:jc w:val="center"/>
      </w:pPr>
      <w:r>
        <w:rPr>
          <w:sz w:val="20"/>
        </w:rPr>
        <w:t xml:space="preserve">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ЧЕЧЕНСКОЙ РЕСПУБЛИКИ НА 20__ ГОД И НА ПЛАНОВЫЙ ПЕРИОД</w:t>
      </w:r>
    </w:p>
    <w:p>
      <w:pPr>
        <w:pStyle w:val="0"/>
        <w:jc w:val="center"/>
      </w:pPr>
      <w:r>
        <w:rPr>
          <w:sz w:val="20"/>
        </w:rPr>
        <w:t xml:space="preserve">20__ - 20__ ГОДОВ НА "___" ___________ 20___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4422"/>
        <w:gridCol w:w="1304"/>
        <w:gridCol w:w="794"/>
      </w:tblGrid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уполномоченного органа)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бюджета </w:t>
            </w:r>
            <w:hyperlink w:history="0" w:anchor="P1884" w:tooltip="&lt;i&gt; Указывается наименование бюджета бюджетной системы Российской Федерации, из которого осуществляется финансовое обеспечение исполнения государственного социального заказа.">
              <w:r>
                <w:rPr>
                  <w:sz w:val="20"/>
                  <w:color w:val="0000ff"/>
                </w:rPr>
                <w:t xml:space="preserve">&lt;i&gt;</w:t>
              </w:r>
            </w:hyperlink>
          </w:p>
        </w:tc>
        <w:tc>
          <w:tcPr>
            <w:tcW w:w="44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r:id="rId3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Статус </w:t>
            </w:r>
            <w:hyperlink w:history="0" w:anchor="P1885" w:tooltip="&lt;ii&gt; Указывается &quot;1&quot; в случае, если формируется впервые, &quot;2&quot; - в случае внесения изменений в утвержденный государственный социальный заказ и формирования нового государственного социального заказа.">
              <w:r>
                <w:rPr>
                  <w:sz w:val="20"/>
                  <w:color w:val="0000ff"/>
                </w:rPr>
                <w:t xml:space="preserve">&lt;ii&gt;</w:t>
              </w:r>
            </w:hyperlink>
          </w:p>
        </w:tc>
        <w:tc>
          <w:tcPr>
            <w:tcW w:w="442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1886" w:tooltip="&lt;iii&gt; Указывается направление деятельности, определенное в соответствии с частью 2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&lt;iii&gt;</w:t>
              </w:r>
            </w:hyperlink>
          </w:p>
        </w:tc>
        <w:tc>
          <w:tcPr>
            <w:tcW w:w="442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144" w:name="P1144"/>
    <w:bookmarkEnd w:id="1144"/>
    <w:p>
      <w:pPr>
        <w:pStyle w:val="0"/>
        <w:outlineLvl w:val="1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 (далее</w:t>
      </w:r>
    </w:p>
    <w:p>
      <w:pPr>
        <w:pStyle w:val="0"/>
        <w:jc w:val="center"/>
      </w:pPr>
      <w:r>
        <w:rPr>
          <w:sz w:val="20"/>
        </w:rPr>
        <w:t xml:space="preserve">- государственный социальный заказ) в очередном финансовом</w:t>
      </w:r>
    </w:p>
    <w:p>
      <w:pPr>
        <w:pStyle w:val="0"/>
        <w:jc w:val="center"/>
      </w:pPr>
      <w:r>
        <w:rPr>
          <w:sz w:val="20"/>
        </w:rPr>
        <w:t xml:space="preserve">году и плановом периоде, а также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50" w:name="P1150"/>
    <w:bookmarkEnd w:id="1150"/>
    <w:p>
      <w:pPr>
        <w:pStyle w:val="0"/>
        <w:outlineLvl w:val="2"/>
        <w:jc w:val="center"/>
      </w:pPr>
      <w:r>
        <w:rPr>
          <w:sz w:val="20"/>
        </w:rPr>
        <w:t xml:space="preserve">1.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очередной финансовый год)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474"/>
        <w:gridCol w:w="1077"/>
        <w:gridCol w:w="1020"/>
        <w:gridCol w:w="964"/>
        <w:gridCol w:w="907"/>
        <w:gridCol w:w="737"/>
        <w:gridCol w:w="1587"/>
        <w:gridCol w:w="1644"/>
        <w:gridCol w:w="1247"/>
        <w:gridCol w:w="1304"/>
      </w:tblGrid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887" w:tooltip="&lt;iv&gt; Формируется в соответствии с информацией, включенной в подраздел 1 раздела II настоящей примерной формы.">
              <w:r>
                <w:rPr>
                  <w:sz w:val="20"/>
                  <w:color w:val="0000ff"/>
                </w:rPr>
                <w:t xml:space="preserve">&lt;iv&gt;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&lt;6&gt;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&lt;6&gt;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&lt;6&gt;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&lt;5&gt;</w:t>
            </w:r>
          </w:p>
        </w:tc>
        <w:tc>
          <w:tcPr>
            <w:gridSpan w:val="4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&lt;6&gt;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&lt;6&gt;</w:t>
            </w:r>
          </w:p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&lt;6&gt;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&lt;8&gt;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&lt;8&gt;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&lt;8&gt;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bookmarkStart w:id="1221" w:name="P1221"/>
    <w:bookmarkEnd w:id="1221"/>
    <w:p>
      <w:pPr>
        <w:pStyle w:val="0"/>
        <w:outlineLvl w:val="2"/>
        <w:jc w:val="center"/>
      </w:pPr>
      <w:r>
        <w:rPr>
          <w:sz w:val="20"/>
        </w:rPr>
        <w:t xml:space="preserve">2.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1 год планового периода)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191"/>
        <w:gridCol w:w="1077"/>
        <w:gridCol w:w="964"/>
        <w:gridCol w:w="964"/>
        <w:gridCol w:w="794"/>
        <w:gridCol w:w="737"/>
        <w:gridCol w:w="1247"/>
        <w:gridCol w:w="1304"/>
        <w:gridCol w:w="1474"/>
        <w:gridCol w:w="1644"/>
      </w:tblGrid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890" w:tooltip="&lt;vii&gt; Формируется в соответствии с информацией, включенной в подраздел 2 раздела II настоящей примерной формы.">
              <w:r>
                <w:rPr>
                  <w:sz w:val="20"/>
                  <w:color w:val="0000ff"/>
                </w:rPr>
                <w:t xml:space="preserve">&lt;vii&gt;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государственных) услуг (укрупненной государственной услуги) &lt;9&gt;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&lt;9&gt;</w:t>
            </w:r>
          </w:p>
        </w:tc>
        <w:tc>
          <w:tcPr>
            <w:gridSpan w:val="3"/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&lt;9&gt;</w:t>
            </w:r>
          </w:p>
        </w:tc>
        <w:tc>
          <w:tcPr>
            <w:gridSpan w:val="2"/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&lt;7&gt;</w:t>
            </w:r>
          </w:p>
        </w:tc>
        <w:tc>
          <w:tcPr>
            <w:gridSpan w:val="4"/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&lt;9&gt;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&lt;9&gt;</w:t>
            </w:r>
          </w:p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&lt;8&gt;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&lt;10&gt;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&lt;10&gt;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&lt;10&gt;</w:t>
            </w:r>
          </w:p>
        </w:tc>
      </w:tr>
      <w:tr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292" w:name="P1292"/>
    <w:bookmarkEnd w:id="1292"/>
    <w:p>
      <w:pPr>
        <w:pStyle w:val="0"/>
        <w:outlineLvl w:val="2"/>
        <w:jc w:val="center"/>
      </w:pPr>
      <w:r>
        <w:rPr>
          <w:sz w:val="20"/>
        </w:rPr>
        <w:t xml:space="preserve">3.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2 год планового периода)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134"/>
        <w:gridCol w:w="1191"/>
        <w:gridCol w:w="1020"/>
        <w:gridCol w:w="964"/>
        <w:gridCol w:w="907"/>
        <w:gridCol w:w="737"/>
        <w:gridCol w:w="1247"/>
        <w:gridCol w:w="1304"/>
        <w:gridCol w:w="1531"/>
        <w:gridCol w:w="1757"/>
      </w:tblGrid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892" w:tooltip="&lt;ix&gt; Формируется в соответствии с информацией, включенной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&lt;ix&gt;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&lt;11&gt;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&lt;11&gt;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&lt;11&gt;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&lt;6&gt;</w:t>
            </w:r>
          </w:p>
        </w:tc>
        <w:tc>
          <w:tcPr>
            <w:gridSpan w:val="4"/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&lt;11&gt;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&lt;11&gt;</w:t>
            </w:r>
          </w:p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893" w:tooltip="&lt;x&gt; Формируется в соответствии с показателями, характеризующими объем оказания государственной услуги, включенными в подраздел 3 раздела II настоящей примерной формы.">
              <w:r>
                <w:rPr>
                  <w:sz w:val="20"/>
                  <w:color w:val="0000ff"/>
                </w:rPr>
                <w:t xml:space="preserve">&lt;x&gt;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&lt;12&gt;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&lt;12&gt;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&lt;12&gt;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363" w:name="P1363"/>
    <w:bookmarkEnd w:id="1363"/>
    <w:p>
      <w:pPr>
        <w:pStyle w:val="0"/>
        <w:outlineLvl w:val="2"/>
        <w:jc w:val="center"/>
      </w:pPr>
      <w:r>
        <w:rPr>
          <w:sz w:val="20"/>
        </w:rPr>
        <w:t xml:space="preserve">4.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- 20__ годы (на срок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757"/>
        <w:gridCol w:w="1871"/>
        <w:gridCol w:w="1757"/>
        <w:gridCol w:w="1701"/>
        <w:gridCol w:w="907"/>
        <w:gridCol w:w="737"/>
        <w:gridCol w:w="1871"/>
        <w:gridCol w:w="2211"/>
        <w:gridCol w:w="1757"/>
        <w:gridCol w:w="1814"/>
      </w:tblGrid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894" w:tooltip="&lt;xi&gt; Формируется в соответствии с информацией, включенной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&lt;xi&gt;</w:t>
              </w:r>
            </w:hyperlink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&lt;13&gt;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&lt;13&gt;</w:t>
            </w:r>
          </w:p>
        </w:tc>
        <w:tc>
          <w:tcPr>
            <w:gridSpan w:val="3"/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8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&lt;13&gt;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&lt;6&gt;</w:t>
            </w:r>
          </w:p>
        </w:tc>
        <w:tc>
          <w:tcPr>
            <w:gridSpan w:val="4"/>
            <w:tcW w:w="7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&lt;13&gt;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&lt;13&gt;</w:t>
            </w:r>
          </w:p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895" w:tooltip="&lt;xii&gt; Формируется в соответствии с показателями, характеризующими объем оказания государственной услуги, включенными в подраздел 4 раздела II настоящей примерной формы.">
              <w:r>
                <w:rPr>
                  <w:sz w:val="20"/>
                  <w:color w:val="0000ff"/>
                </w:rPr>
                <w:t xml:space="preserve">&lt;xii&gt;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&lt;14&gt;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&lt;14&gt;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&lt;14&gt;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435" w:name="P1435"/>
    <w:bookmarkEnd w:id="1435"/>
    <w:p>
      <w:pPr>
        <w:pStyle w:val="0"/>
        <w:outlineLvl w:val="1"/>
        <w:jc w:val="center"/>
      </w:pPr>
      <w:r>
        <w:rPr>
          <w:sz w:val="20"/>
        </w:rPr>
        <w:t xml:space="preserve">II.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(укрупненной государственной услуги) в очередном финансовом</w:t>
      </w:r>
    </w:p>
    <w:p>
      <w:pPr>
        <w:pStyle w:val="0"/>
        <w:jc w:val="center"/>
      </w:pPr>
      <w:r>
        <w:rPr>
          <w:sz w:val="20"/>
        </w:rPr>
        <w:t xml:space="preserve">году и плановом периоде, а также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</w:t>
      </w:r>
    </w:p>
    <w:p>
      <w:pPr>
        <w:pStyle w:val="0"/>
        <w:jc w:val="center"/>
      </w:pPr>
      <w:r>
        <w:rPr>
          <w:sz w:val="20"/>
        </w:rPr>
      </w:r>
    </w:p>
    <w:bookmarkStart w:id="1440" w:name="P1440"/>
    <w:bookmarkEnd w:id="1440"/>
    <w:p>
      <w:pPr>
        <w:pStyle w:val="0"/>
        <w:outlineLvl w:val="2"/>
        <w:jc w:val="center"/>
      </w:pPr>
      <w:r>
        <w:rPr>
          <w:sz w:val="20"/>
        </w:rPr>
        <w:t xml:space="preserve">1.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услугу), на 20__ год</w:t>
      </w:r>
    </w:p>
    <w:p>
      <w:pPr>
        <w:pStyle w:val="0"/>
        <w:jc w:val="center"/>
      </w:pPr>
      <w:r>
        <w:rPr>
          <w:sz w:val="20"/>
        </w:rPr>
        <w:t xml:space="preserve">(на очередной финансовый год)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58"/>
        <w:gridCol w:w="1106"/>
        <w:gridCol w:w="1134"/>
        <w:gridCol w:w="1417"/>
        <w:gridCol w:w="1417"/>
        <w:gridCol w:w="1417"/>
        <w:gridCol w:w="1417"/>
        <w:gridCol w:w="1701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1897" w:tooltip="&lt;xiv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&lt;xiv&gt;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1898" w:tooltip="&lt;xv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,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, определено право уполномоченного орга...">
              <w:r>
                <w:rPr>
                  <w:sz w:val="20"/>
                  <w:color w:val="0000ff"/>
                </w:rPr>
                <w:t xml:space="preserve">&lt;xv&gt;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1899" w:tooltip="&lt;xvi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&lt;xvi&gt;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1900" w:tooltip="&lt;xvii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, либо утверждает государстве...">
              <w:r>
                <w:rPr>
                  <w:sz w:val="20"/>
                  <w:color w:val="0000ff"/>
                </w:rPr>
                <w:t xml:space="preserve">&lt;xvii&gt;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1901" w:tooltip="&lt;xviii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&lt;xviii&gt;</w:t>
              </w:r>
            </w:hyperlink>
          </w:p>
        </w:tc>
        <w:tc>
          <w:tcPr>
            <w:gridSpan w:val="3"/>
            <w:tcW w:w="3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5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1902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&lt;16&gt;</w:t>
            </w:r>
          </w:p>
        </w:tc>
        <w:tc>
          <w:tcPr>
            <w:gridSpan w:val="2"/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&lt;16&gt;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904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541" w:name="P1541"/>
    <w:bookmarkEnd w:id="1541"/>
    <w:p>
      <w:pPr>
        <w:pStyle w:val="0"/>
        <w:outlineLvl w:val="2"/>
        <w:jc w:val="center"/>
      </w:pPr>
      <w:r>
        <w:rPr>
          <w:sz w:val="20"/>
        </w:rPr>
        <w:t xml:space="preserve">2.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услугу), на 20__ год</w:t>
      </w:r>
    </w:p>
    <w:p>
      <w:pPr>
        <w:pStyle w:val="0"/>
        <w:jc w:val="center"/>
      </w:pPr>
      <w:r>
        <w:rPr>
          <w:sz w:val="20"/>
        </w:rPr>
        <w:t xml:space="preserve">(на 1 год планового периода)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701"/>
        <w:gridCol w:w="1757"/>
        <w:gridCol w:w="1757"/>
        <w:gridCol w:w="1871"/>
        <w:gridCol w:w="1701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&lt;17&gt;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&lt;18&gt;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&lt;19&gt;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&lt;20&gt;</w:t>
            </w:r>
          </w:p>
        </w:tc>
        <w:tc>
          <w:tcPr>
            <w:gridSpan w:val="3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70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1902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&lt;16&gt;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&lt;16&gt;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904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642" w:name="P1642"/>
    <w:bookmarkEnd w:id="1642"/>
    <w:p>
      <w:pPr>
        <w:pStyle w:val="0"/>
        <w:outlineLvl w:val="2"/>
        <w:jc w:val="center"/>
      </w:pPr>
      <w:r>
        <w:rPr>
          <w:sz w:val="20"/>
        </w:rPr>
        <w:t xml:space="preserve">3.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услугу), на 20__ год</w:t>
      </w:r>
    </w:p>
    <w:p>
      <w:pPr>
        <w:pStyle w:val="0"/>
        <w:jc w:val="center"/>
      </w:pPr>
      <w:r>
        <w:rPr>
          <w:sz w:val="20"/>
        </w:rPr>
        <w:t xml:space="preserve">(на 2 год планового периода)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06"/>
        <w:gridCol w:w="1304"/>
        <w:gridCol w:w="1644"/>
        <w:gridCol w:w="1644"/>
        <w:gridCol w:w="1757"/>
        <w:gridCol w:w="1871"/>
        <w:gridCol w:w="1701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&lt;17&gt;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&lt;18&gt;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&lt;19&gt;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&lt;20&gt;</w:t>
            </w:r>
          </w:p>
        </w:tc>
        <w:tc>
          <w:tcPr>
            <w:gridSpan w:val="3"/>
            <w:tcW w:w="3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6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1902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&lt;16&gt;</w:t>
            </w:r>
          </w:p>
        </w:tc>
        <w:tc>
          <w:tcPr>
            <w:gridSpan w:val="2"/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&lt;16&gt;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904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bookmarkStart w:id="1743" w:name="P1743"/>
    <w:bookmarkEnd w:id="1743"/>
    <w:p>
      <w:pPr>
        <w:pStyle w:val="0"/>
        <w:outlineLvl w:val="2"/>
        <w:jc w:val="center"/>
      </w:pPr>
      <w:r>
        <w:rPr>
          <w:sz w:val="20"/>
        </w:rPr>
        <w:t xml:space="preserve">4.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услугу), на 20__ - 20__ годы</w:t>
      </w:r>
    </w:p>
    <w:p>
      <w:pPr>
        <w:pStyle w:val="0"/>
        <w:jc w:val="center"/>
      </w:pPr>
      <w:r>
        <w:rPr>
          <w:sz w:val="20"/>
        </w:rPr>
        <w:t xml:space="preserve">(на срок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06"/>
        <w:gridCol w:w="1304"/>
        <w:gridCol w:w="1644"/>
        <w:gridCol w:w="1644"/>
        <w:gridCol w:w="1757"/>
        <w:gridCol w:w="1871"/>
        <w:gridCol w:w="1701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&lt;16&gt;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&lt;17&gt;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&lt;18&gt;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&lt;19&gt;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&lt;20&gt;</w:t>
            </w:r>
          </w:p>
        </w:tc>
        <w:tc>
          <w:tcPr>
            <w:gridSpan w:val="3"/>
            <w:tcW w:w="3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6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1902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&lt;16&gt;</w:t>
            </w:r>
          </w:p>
        </w:tc>
        <w:tc>
          <w:tcPr>
            <w:gridSpan w:val="2"/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903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&lt;16&gt;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904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845" w:name="P1845"/>
    <w:bookmarkEnd w:id="1845"/>
    <w:p>
      <w:pPr>
        <w:pStyle w:val="0"/>
        <w:outlineLvl w:val="1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государственных услуг (государственных услуг,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услугу), на срок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744"/>
        <w:gridCol w:w="2098"/>
        <w:gridCol w:w="2324"/>
        <w:gridCol w:w="1928"/>
        <w:gridCol w:w="1754"/>
        <w:gridCol w:w="1046"/>
        <w:gridCol w:w="2324"/>
        <w:gridCol w:w="2268"/>
      </w:tblGrid>
      <w:tr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государственной) услуги (государственных услуг, составляющих укрупненную государственную услугу), на срок оказания государственной &lt;16&gt;</w:t>
            </w:r>
          </w:p>
        </w:tc>
        <w:tc>
          <w:tcPr>
            <w:tcW w:w="17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&lt;16&gt;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услугу), на срок оказания &lt;16&gt;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услугу), на срок оказания государственной) &lt;16&gt;</w:t>
            </w:r>
          </w:p>
        </w:tc>
        <w:tc>
          <w:tcPr>
            <w:gridSpan w:val="3"/>
            <w:tcW w:w="4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(государственных услуг, составляющих укрупненную государственную услугу), на срок оказания государственной &lt;5&gt;</w:t>
            </w:r>
          </w:p>
        </w:tc>
        <w:tc>
          <w:tcPr>
            <w:tcW w:w="2324" w:type="dxa"/>
            <w:vMerge w:val="restart"/>
          </w:tcPr>
          <w:bookmarkStart w:id="1855" w:name="P1855"/>
          <w:bookmarkEnd w:id="1855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(государственных услуг, составляющих укрупненную государственную услугу), на срок оказания государственной </w:t>
            </w:r>
            <w:hyperlink w:history="0" w:anchor="P1905" w:tooltip="&lt;24&gt; Заполняется в соответствии с показателями, характеризующими качество оказания государственной услуги в социальной сфере (государственных услуг, составляющих укрупненную государственную услугу), установленными в перечнях государственных услуг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(государственных услуг, составляющих укрупненную государственную услугу), на срок оказания государственной </w:t>
            </w:r>
            <w:hyperlink w:history="0" w:anchor="P1906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 раздела I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 (государственных усл..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&lt;16&gt;</w:t>
            </w:r>
          </w:p>
        </w:tc>
        <w:tc>
          <w:tcPr>
            <w:gridSpan w:val="2"/>
            <w:tcW w:w="2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&lt;16&gt;</w:t>
            </w:r>
          </w:p>
        </w:tc>
        <w:tc>
          <w:tcPr>
            <w:tcW w:w="1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904" w:tooltip="&lt;21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757"/>
        <w:gridCol w:w="1928"/>
        <w:gridCol w:w="3969"/>
      </w:tblGrid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"____" __________ 20____ г.</w:t>
            </w:r>
          </w:p>
        </w:tc>
        <w:tc>
          <w:tcPr>
            <w:gridSpan w:val="3"/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84" w:name="P1884"/>
    <w:bookmarkEnd w:id="18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&lt;i&gt; Указывается наименование бюджета бюджетной системы Российской Федерации, из которого осуществляется финансовое обеспечение исполнения государственного социального заказа.</w:t>
      </w:r>
    </w:p>
    <w:bookmarkStart w:id="1885" w:name="P1885"/>
    <w:bookmarkEnd w:id="18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&lt;ii&gt; Указывается "1" в случае, если формируется впервые, "2" - в случае внесения изменений в утвержденный государственный социальный заказ и формирования нового государственного социального заказа.</w:t>
      </w:r>
    </w:p>
    <w:bookmarkStart w:id="1886" w:name="P1886"/>
    <w:bookmarkEnd w:id="18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&lt;iii&gt; Указывается направление деятельности, определенное в соответствии с </w:t>
      </w:r>
      <w:hyperlink w:history="0" r:id="rId4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1887" w:name="P1887"/>
    <w:bookmarkEnd w:id="18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&lt;iv&gt; Формируется в соответствии с информацией, включенной в </w:t>
      </w:r>
      <w:hyperlink w:history="0" w:anchor="P1440" w:tooltip="1. Сведения об объеме оказания государственных услуг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настоящей примерной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&lt;v&gt; Рассчитывается как сумма граф 8, 9, 10, 11 </w:t>
      </w:r>
      <w:hyperlink w:history="0" w:anchor="P1150" w:tooltip="1. Общие сведения о государственном социальном заказе">
        <w:r>
          <w:rPr>
            <w:sz w:val="20"/>
            <w:color w:val="0000ff"/>
          </w:rPr>
          <w:t xml:space="preserve">подраздела 1</w:t>
        </w:r>
      </w:hyperlink>
      <w:r>
        <w:rPr>
          <w:sz w:val="20"/>
        </w:rPr>
        <w:t xml:space="preserve"> и </w:t>
      </w:r>
      <w:hyperlink w:history="0" w:anchor="P1221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подраздела 2 раздела I</w:t>
        </w:r>
      </w:hyperlink>
      <w:r>
        <w:rPr>
          <w:sz w:val="20"/>
        </w:rPr>
        <w:t xml:space="preserve"> настоящей примерной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&lt;vi&gt;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1440" w:tooltip="1. Сведения об объеме оказания государственных услуг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настоящей примерной формы.</w:t>
      </w:r>
    </w:p>
    <w:bookmarkStart w:id="1890" w:name="P1890"/>
    <w:bookmarkEnd w:id="18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&lt;vii&gt; Формируется в соответствии с информацией, включенной в </w:t>
      </w:r>
      <w:hyperlink w:history="0" w:anchor="P1541" w:tooltip="2. Сведения об объеме оказания государственных услуг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настоящей примерной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&lt;viii&gt;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1541" w:tooltip="2. Сведения об объеме оказания государственных услуг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настоящей примерной формы.</w:t>
      </w:r>
    </w:p>
    <w:bookmarkStart w:id="1892" w:name="P1892"/>
    <w:bookmarkEnd w:id="18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&lt;ix&gt; Формируется в соответствии с информацией, включенной в </w:t>
      </w:r>
      <w:hyperlink w:history="0" w:anchor="P1642" w:tooltip="3. Сведения об объеме оказания государственных услуг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настоящей примерной формы.</w:t>
      </w:r>
    </w:p>
    <w:bookmarkStart w:id="1893" w:name="P1893"/>
    <w:bookmarkEnd w:id="18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&lt;x&gt;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1642" w:tooltip="3. Сведения об объеме оказания государственных услуг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настоящей примерной формы.</w:t>
      </w:r>
    </w:p>
    <w:bookmarkStart w:id="1894" w:name="P1894"/>
    <w:bookmarkEnd w:id="18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&lt;xi&gt; Формируется в соответствии с информацией, включенной в </w:t>
      </w:r>
      <w:hyperlink w:history="0" w:anchor="P1743" w:tooltip="4. Сведения об объеме оказания государственных услуг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настоящей примерной формы.</w:t>
      </w:r>
    </w:p>
    <w:bookmarkStart w:id="1895" w:name="P1895"/>
    <w:bookmarkEnd w:id="18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&lt;xii&gt;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1743" w:tooltip="4. Сведения об объеме оказания государственных услуг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настоящей примерной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&lt;xiii&gt; Указывается наименование укрупненной государственной услуги, под которой для целей настоящей примерной формы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4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показателями, характеризующими содержание государственной услуги и (или) условия (формы) оказания государственной услуги, в случае если порядком формирования государственного социального заказа, утвержденным в соответствии с </w:t>
      </w:r>
      <w:hyperlink w:history="0" r:id="rId4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4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4 статьи 6</w:t>
        </w:r>
      </w:hyperlink>
      <w:r>
        <w:rPr>
          <w:sz w:val="20"/>
        </w:rPr>
        <w:t xml:space="preserve"> Федерального закона, определено право уполномоченного органа формировать государственный социальный заказ в разрезе укрупненной государственной услуги.</w:t>
      </w:r>
    </w:p>
    <w:bookmarkStart w:id="1897" w:name="P1897"/>
    <w:bookmarkEnd w:id="18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&lt;xiv&gt;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услуг).</w:t>
      </w:r>
    </w:p>
    <w:bookmarkStart w:id="1898" w:name="P1898"/>
    <w:bookmarkEnd w:id="18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&lt;xv&gt;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заказа, указывается в случае, если порядком формирования государственного социального заказа, установленным в соответствии с </w:t>
      </w:r>
      <w:hyperlink w:history="0" r:id="rId4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4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4 статьи 6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заключению соглашений в целях исполнения государственных социальных заказов органам власти, уполномоченным на формирование государственных социальных заказов).</w:t>
      </w:r>
    </w:p>
    <w:bookmarkStart w:id="1899" w:name="P1899"/>
    <w:bookmarkEnd w:id="18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&lt;xvi&gt; Указывается срок оказания государственной услуги в социальной сфере (государственных услуг,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1900" w:name="P1900"/>
    <w:bookmarkEnd w:id="19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&lt;xvii&gt; Указывается год, в котором уполномоченный орган осуществляет отбор исполнителей государственных услуг в социальной сфере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</w:t>
      </w:r>
      <w:hyperlink w:history="0" r:id="rId4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либо утверждает государственное задание на оказание государственных услуг (выполнение работ) учреждению.</w:t>
      </w:r>
    </w:p>
    <w:bookmarkStart w:id="1901" w:name="P1901"/>
    <w:bookmarkEnd w:id="19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&lt;xviii&gt;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</w:t>
      </w:r>
    </w:p>
    <w:bookmarkStart w:id="1902" w:name="P1902"/>
    <w:bookmarkEnd w:id="19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 </w:t>
      </w:r>
      <w:hyperlink w:history="0" w:anchor="P1440" w:tooltip="1. Сведения об объеме оказания государственных услуг">
        <w:r>
          <w:rPr>
            <w:sz w:val="20"/>
            <w:color w:val="0000ff"/>
          </w:rPr>
          <w:t xml:space="preserve">подразделов 1</w:t>
        </w:r>
      </w:hyperlink>
      <w:r>
        <w:rPr>
          <w:sz w:val="20"/>
        </w:rPr>
        <w:t xml:space="preserve"> - </w:t>
      </w:r>
      <w:hyperlink w:history="0" w:anchor="P1743" w:tooltip="4. Сведения об объеме оказания государственных услуг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 (государственных услуг, составляющих укрупненную государственную услугу).</w:t>
      </w:r>
    </w:p>
    <w:bookmarkStart w:id="1903" w:name="P1903"/>
    <w:bookmarkEnd w:id="19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графы 12 - 15 </w:t>
      </w:r>
      <w:hyperlink w:history="0" w:anchor="P1440" w:tooltip="1. Сведения об объеме оказания государственных услуг">
        <w:r>
          <w:rPr>
            <w:sz w:val="20"/>
            <w:color w:val="0000ff"/>
          </w:rPr>
          <w:t xml:space="preserve">подразделов 1</w:t>
        </w:r>
      </w:hyperlink>
      <w:r>
        <w:rPr>
          <w:sz w:val="20"/>
        </w:rPr>
        <w:t xml:space="preserve"> - </w:t>
      </w:r>
      <w:hyperlink w:history="0" w:anchor="P1743" w:tooltip="4. Сведения об объеме оказания государственных услуг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примерной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w:history="0" r:id="rId5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статьи 158</w:t>
        </w:r>
      </w:hyperlink>
      <w:r>
        <w:rPr>
          <w:sz w:val="20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history="0" w:anchor="P1440" w:tooltip="1. Сведения об объеме оказания государственных услуг">
        <w:r>
          <w:rPr>
            <w:sz w:val="20"/>
            <w:color w:val="0000ff"/>
          </w:rPr>
          <w:t xml:space="preserve">подразделы 1</w:t>
        </w:r>
      </w:hyperlink>
      <w:r>
        <w:rPr>
          <w:sz w:val="20"/>
        </w:rPr>
        <w:t xml:space="preserve"> - </w:t>
      </w:r>
      <w:hyperlink w:history="0" w:anchor="P1743" w:tooltip="4. Сведения об объеме оказания государственных услуг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примерной формы на основании указанных данных определена порядком формирования государственного социального заказа, утвержденным в соответствии с </w:t>
      </w:r>
      <w:hyperlink w:history="0" r:id="rId5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5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4 статьи 6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1904" w:name="P1904"/>
    <w:bookmarkEnd w:id="19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Заполняется в соответствии с кодом, указанным в перечнях государственных услуг (при наличии).</w:t>
      </w:r>
    </w:p>
    <w:bookmarkStart w:id="1905" w:name="P1905"/>
    <w:bookmarkEnd w:id="19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Заполняется в соответствии с показателями, характеризующими качество оказания государственной услуги в социальной сфере (государственных услуг, составляющих укрупненную государственную услугу), установленными в перечнях государственных услуг.</w:t>
      </w:r>
    </w:p>
    <w:bookmarkStart w:id="1906" w:name="P1906"/>
    <w:bookmarkEnd w:id="19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</w:t>
      </w:r>
      <w:hyperlink w:history="0" w:anchor="P1855" w:tooltip="Значение показателя, характеризующего качество оказания государственной услуги (государственных услуг, составляющих укрупненную государственную услугу), на срок оказания государственной &lt;24&gt;">
        <w:r>
          <w:rPr>
            <w:sz w:val="20"/>
            <w:color w:val="0000ff"/>
          </w:rPr>
          <w:t xml:space="preserve">графу 8 раздела III</w:t>
        </w:r>
      </w:hyperlink>
      <w:r>
        <w:rPr>
          <w:sz w:val="20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 (государственных услуг, составляющих укрупненную государственную услугу).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Чеченской Республики от 28.08.2023 N 198</w:t>
            <w:br/>
            <w:t>"Об утверждении Порядка формирования государственны...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Чеченской Республики от 28.08.2023 N 198</w:t>
            <w:br/>
            <w:t>"Об утверждении Порядка формирования государственны...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815&amp;dst=100052" TargetMode = "External"/>
	<Relationship Id="rId8" Type="http://schemas.openxmlformats.org/officeDocument/2006/relationships/hyperlink" Target="https://login.consultant.ru/link/?req=doc&amp;base=LAW&amp;n=435815&amp;dst=100077" TargetMode = "External"/>
	<Relationship Id="rId9" Type="http://schemas.openxmlformats.org/officeDocument/2006/relationships/hyperlink" Target="https://login.consultant.ru/link/?req=doc&amp;base=LAW&amp;n=435815" TargetMode = "External"/>
	<Relationship Id="rId10" Type="http://schemas.openxmlformats.org/officeDocument/2006/relationships/hyperlink" Target="https://login.consultant.ru/link/?req=doc&amp;base=LAW&amp;n=435815&amp;dst=100073" TargetMode = "External"/>
	<Relationship Id="rId11" Type="http://schemas.openxmlformats.org/officeDocument/2006/relationships/hyperlink" Target="https://login.consultant.ru/link/?req=doc&amp;base=LAW&amp;n=435815" TargetMode = "External"/>
	<Relationship Id="rId12" Type="http://schemas.openxmlformats.org/officeDocument/2006/relationships/hyperlink" Target="https://login.consultant.ru/link/?req=doc&amp;base=LAW&amp;n=458866" TargetMode = "External"/>
	<Relationship Id="rId13" Type="http://schemas.openxmlformats.org/officeDocument/2006/relationships/hyperlink" Target="https://login.consultant.ru/link/?req=doc&amp;base=LAW&amp;n=435815&amp;dst=100077" TargetMode = "External"/>
	<Relationship Id="rId14" Type="http://schemas.openxmlformats.org/officeDocument/2006/relationships/hyperlink" Target="https://login.consultant.ru/link/?req=doc&amp;base=LAW&amp;n=435815&amp;dst=100091" TargetMode = "External"/>
	<Relationship Id="rId15" Type="http://schemas.openxmlformats.org/officeDocument/2006/relationships/hyperlink" Target="https://login.consultant.ru/link/?req=doc&amp;base=LAW&amp;n=435815&amp;dst=100073" TargetMode = "External"/>
	<Relationship Id="rId16" Type="http://schemas.openxmlformats.org/officeDocument/2006/relationships/hyperlink" Target="https://login.consultant.ru/link/?req=doc&amp;base=LAW&amp;n=458861" TargetMode = "External"/>
	<Relationship Id="rId17" Type="http://schemas.openxmlformats.org/officeDocument/2006/relationships/hyperlink" Target="https://login.consultant.ru/link/?req=doc&amp;base=LAW&amp;n=435815&amp;dst=100112" TargetMode = "External"/>
	<Relationship Id="rId18" Type="http://schemas.openxmlformats.org/officeDocument/2006/relationships/hyperlink" Target="https://login.consultant.ru/link/?req=doc&amp;base=LAW&amp;n=458867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https://login.consultant.ru/link/?req=doc&amp;base=LAW&amp;n=441135" TargetMode = "External"/>
	<Relationship Id="rId22" Type="http://schemas.openxmlformats.org/officeDocument/2006/relationships/hyperlink" Target="https://login.consultant.ru/link/?req=doc&amp;base=LAW&amp;n=441135" TargetMode = "External"/>
	<Relationship Id="rId23" Type="http://schemas.openxmlformats.org/officeDocument/2006/relationships/hyperlink" Target="https://login.consultant.ru/link/?req=doc&amp;base=LAW&amp;n=449963" TargetMode = "External"/>
	<Relationship Id="rId24" Type="http://schemas.openxmlformats.org/officeDocument/2006/relationships/hyperlink" Target="https://login.consultant.ru/link/?req=doc&amp;base=LAW&amp;n=441135" TargetMode = "External"/>
	<Relationship Id="rId25" Type="http://schemas.openxmlformats.org/officeDocument/2006/relationships/hyperlink" Target="https://login.consultant.ru/link/?req=doc&amp;base=LAW&amp;n=441135" TargetMode = "External"/>
	<Relationship Id="rId26" Type="http://schemas.openxmlformats.org/officeDocument/2006/relationships/hyperlink" Target="https://login.consultant.ru/link/?req=doc&amp;base=LAW&amp;n=449963" TargetMode = "External"/>
	<Relationship Id="rId27" Type="http://schemas.openxmlformats.org/officeDocument/2006/relationships/hyperlink" Target="https://login.consultant.ru/link/?req=doc&amp;base=LAW&amp;n=441135" TargetMode = "External"/>
	<Relationship Id="rId28" Type="http://schemas.openxmlformats.org/officeDocument/2006/relationships/hyperlink" Target="https://login.consultant.ru/link/?req=doc&amp;base=LAW&amp;n=441135" TargetMode = "External"/>
	<Relationship Id="rId29" Type="http://schemas.openxmlformats.org/officeDocument/2006/relationships/hyperlink" Target="https://login.consultant.ru/link/?req=doc&amp;base=LAW&amp;n=435815&amp;dst=100351" TargetMode = "External"/>
	<Relationship Id="rId30" Type="http://schemas.openxmlformats.org/officeDocument/2006/relationships/hyperlink" Target="https://login.consultant.ru/link/?req=doc&amp;base=LAW&amp;n=449156&amp;dst=100390" TargetMode = "External"/>
	<Relationship Id="rId31" Type="http://schemas.openxmlformats.org/officeDocument/2006/relationships/hyperlink" Target="https://login.consultant.ru/link/?req=doc&amp;base=LAW&amp;n=449156&amp;dst=100390" TargetMode = "External"/>
	<Relationship Id="rId32" Type="http://schemas.openxmlformats.org/officeDocument/2006/relationships/hyperlink" Target="https://login.consultant.ru/link/?req=doc&amp;base=LAW&amp;n=435815&amp;dst=100112" TargetMode = "External"/>
	<Relationship Id="rId33" Type="http://schemas.openxmlformats.org/officeDocument/2006/relationships/hyperlink" Target="https://login.consultant.ru/link/?req=doc&amp;base=LAW&amp;n=149911" TargetMode = "External"/>
	<Relationship Id="rId34" Type="http://schemas.openxmlformats.org/officeDocument/2006/relationships/hyperlink" Target="https://login.consultant.ru/link/?req=doc&amp;base=LAW&amp;n=441135" TargetMode = "External"/>
	<Relationship Id="rId35" Type="http://schemas.openxmlformats.org/officeDocument/2006/relationships/hyperlink" Target="https://login.consultant.ru/link/?req=doc&amp;base=LAW&amp;n=441135" TargetMode = "External"/>
	<Relationship Id="rId36" Type="http://schemas.openxmlformats.org/officeDocument/2006/relationships/hyperlink" Target="https://login.consultant.ru/link/?req=doc&amp;base=LAW&amp;n=441135" TargetMode = "External"/>
	<Relationship Id="rId37" Type="http://schemas.openxmlformats.org/officeDocument/2006/relationships/hyperlink" Target="https://login.consultant.ru/link/?req=doc&amp;base=LAW&amp;n=441135" TargetMode = "External"/>
	<Relationship Id="rId38" Type="http://schemas.openxmlformats.org/officeDocument/2006/relationships/hyperlink" Target="https://login.consultant.ru/link/?req=doc&amp;base=LAW&amp;n=441135" TargetMode = "External"/>
	<Relationship Id="rId39" Type="http://schemas.openxmlformats.org/officeDocument/2006/relationships/hyperlink" Target="https://login.consultant.ru/link/?req=doc&amp;base=LAW&amp;n=441135" TargetMode = "External"/>
	<Relationship Id="rId40" Type="http://schemas.openxmlformats.org/officeDocument/2006/relationships/hyperlink" Target="https://login.consultant.ru/link/?req=doc&amp;base=LAW&amp;n=441135" TargetMode = "External"/>
	<Relationship Id="rId41" Type="http://schemas.openxmlformats.org/officeDocument/2006/relationships/hyperlink" Target="https://login.consultant.ru/link/?req=doc&amp;base=LAW&amp;n=441135" TargetMode = "External"/>
	<Relationship Id="rId42" Type="http://schemas.openxmlformats.org/officeDocument/2006/relationships/hyperlink" Target="https://login.consultant.ru/link/?req=doc&amp;base=LAW&amp;n=441135" TargetMode = "External"/>
	<Relationship Id="rId43" Type="http://schemas.openxmlformats.org/officeDocument/2006/relationships/hyperlink" Target="https://login.consultant.ru/link/?req=doc&amp;base=LAW&amp;n=435815&amp;dst=100351" TargetMode = "External"/>
	<Relationship Id="rId44" Type="http://schemas.openxmlformats.org/officeDocument/2006/relationships/hyperlink" Target="https://login.consultant.ru/link/?req=doc&amp;base=LAW&amp;n=458866" TargetMode = "External"/>
	<Relationship Id="rId45" Type="http://schemas.openxmlformats.org/officeDocument/2006/relationships/hyperlink" Target="https://login.consultant.ru/link/?req=doc&amp;base=LAW&amp;n=435815&amp;dst=100051" TargetMode = "External"/>
	<Relationship Id="rId46" Type="http://schemas.openxmlformats.org/officeDocument/2006/relationships/hyperlink" Target="https://login.consultant.ru/link/?req=doc&amp;base=LAW&amp;n=435815&amp;dst=100053" TargetMode = "External"/>
	<Relationship Id="rId47" Type="http://schemas.openxmlformats.org/officeDocument/2006/relationships/hyperlink" Target="https://login.consultant.ru/link/?req=doc&amp;base=LAW&amp;n=435815&amp;dst=100051" TargetMode = "External"/>
	<Relationship Id="rId48" Type="http://schemas.openxmlformats.org/officeDocument/2006/relationships/hyperlink" Target="https://login.consultant.ru/link/?req=doc&amp;base=LAW&amp;n=435815&amp;dst=100053" TargetMode = "External"/>
	<Relationship Id="rId49" Type="http://schemas.openxmlformats.org/officeDocument/2006/relationships/hyperlink" Target="https://login.consultant.ru/link/?req=doc&amp;base=LAW&amp;n=435815&amp;dst=100112" TargetMode = "External"/>
	<Relationship Id="rId50" Type="http://schemas.openxmlformats.org/officeDocument/2006/relationships/hyperlink" Target="https://login.consultant.ru/link/?req=doc&amp;base=LAW&amp;n=461085&amp;dst=2320" TargetMode = "External"/>
	<Relationship Id="rId51" Type="http://schemas.openxmlformats.org/officeDocument/2006/relationships/hyperlink" Target="https://login.consultant.ru/link/?req=doc&amp;base=LAW&amp;n=435815&amp;dst=100051" TargetMode = "External"/>
	<Relationship Id="rId52" Type="http://schemas.openxmlformats.org/officeDocument/2006/relationships/hyperlink" Target="https://login.consultant.ru/link/?req=doc&amp;base=LAW&amp;n=435815&amp;dst=10005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Чеченской Республики от 28.08.2023 N 198
"Об утверждении Порядка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общеразвивающих программ для детей", отнесенных к полномочиям органов государственной власти Чеченской Республики, и формы отчета об их исполнении"</dc:title>
  <dcterms:created xsi:type="dcterms:W3CDTF">2023-12-05T16:13:11Z</dcterms:created>
</cp:coreProperties>
</file>