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Чеченской Республики от 30.04.2021 N 80</w:t>
              <w:br/>
              <w:t xml:space="preserve">(ред. от 14.03.2024)</w:t>
              <w:br/>
              <w:t xml:space="preserve">"Об утверждении Порядка предоставления грантов в форме субсидии на реализацию практик поддержки и развития волонтерства"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ЧЕЧЕНСКОЙ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апреля 2021 г. N 80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ГРАНТОВ</w:t>
      </w:r>
    </w:p>
    <w:p>
      <w:pPr>
        <w:pStyle w:val="2"/>
        <w:jc w:val="center"/>
      </w:pPr>
      <w:r>
        <w:rPr>
          <w:sz w:val="20"/>
        </w:rPr>
        <w:t xml:space="preserve">В ФОРМЕ СУБСИДИИ НА РЕАЛИЗАЦИЮ ПРАКТИК ПОДДЕРЖКИ</w:t>
      </w:r>
    </w:p>
    <w:p>
      <w:pPr>
        <w:pStyle w:val="2"/>
        <w:jc w:val="center"/>
      </w:pPr>
      <w:r>
        <w:rPr>
          <w:sz w:val="20"/>
        </w:rPr>
        <w:t xml:space="preserve">И РАЗВИТИЯ ВОЛОНТЕРСТВА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Чеченской Республики от 14.03.2024 N 56 &quot;О внесении изменений в Постановление Правительства Чеченской Республики от 30 апреля 2021 года N 8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14.03.2024 N 56)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Постановление Правительства РФ от 25.10.2023 N 1782 &quot;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25 октября 2023 года N 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 и в целях реализации регионального проекта "Социальная активность" национального проекта "Образование" Правительство Чеченской Республики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0" w:tooltip="Постановление Правительства Чеченской Республики от 14.03.2024 N 56 &quot;О внесении изменений в Постановление Правительства Чеченской Республики от 30 апреля 2021 года N 8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14.03.2024 N 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в форме субсидии на реализацию практик поддержки и развития волонтерства.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настоящего Постановления возложить на заместителя Председателя Правительства Чеченской Республики, осуществляющего координацию деятельности органа исполнительной власти Чеченской Республики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1" w:tooltip="Постановление Правительства Чеченской Республики от 14.03.2024 N 56 &quot;О внесении изменений в Постановление Правительства Чеченской Республики от 30 апреля 2021 года N 8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14.03.2024 N 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по истечении десяти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М.М.ХУЧИЕВ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от 30 апреля 2021 г. N 80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СУБСИДИИ НА РЕАЛИЗАЦИЮ</w:t>
      </w:r>
    </w:p>
    <w:p>
      <w:pPr>
        <w:pStyle w:val="2"/>
        <w:jc w:val="center"/>
      </w:pPr>
      <w:r>
        <w:rPr>
          <w:sz w:val="20"/>
        </w:rPr>
        <w:t xml:space="preserve">ПРАКТИК ПОДДЕРЖКИ И РАЗВИТИЯ ВОЛОНТЕРСТВА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остановление Правительства Чеченской Республики от 14.03.2024 N 56 &quot;О внесении изменений в Постановление Правительства Чеченской Республики от 30 апреля 2021 года N 8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14.03.2024 N 56)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цели, условия и порядок предоставления грантов в форме субсидии из республиканского бюджета на реализацию региональных практик поддержки и развития волонтерства (далее - субсидия).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в целях реализации мероприятий регионального проекта "Социальная активность" национального проекта "Образование", обеспечивающих достижение целей, показателей и результатов федерального проекта </w:t>
      </w:r>
      <w:hyperlink w:history="0" r:id="rId13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"Социальная активность"</w:t>
        </w:r>
      </w:hyperlink>
      <w:r>
        <w:rPr>
          <w:sz w:val="20"/>
        </w:rPr>
        <w:t xml:space="preserve"> национального проекта "Образование" путем софинансирования мероприятий организации-победителя, направленных на реализацию практик поддержки и развития волонтерства, возникающих при обеспечении развития добровольчества (волонтерства) на территории Чеченской Республики, талантов и способностей у детей и молодежи Чеченской Республики путем поддержки общественных проектов и инициатив.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Термины, используемые в настоящем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организация-победитель - зарегистрированные некоммерческие и неправительственные организации, государственные и муниципальные учреждения, принявшие участие и победившие в конкурсном отборе в Чеченской Республике в рамках Всероссийского конкурса лучших региональных практик поддержки добровольчества (волонтерства) "Регион добрых дел";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 и определения, используемые в настоящем Порядке, применяются в значениях, установленных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Главным распорядителем средств республиканского бюджета является Министерство Чеченской Республики по делам молодежи (далее - Министерство). Субсидия предоставляется организации-победителю в пределах лимитов бюджетных обязательств, доведенных до Министерства как получателя средств республиканского бюджета на соответствующий финансовый год на цели, указанные в </w:t>
      </w:r>
      <w:hyperlink w:history="0" w:anchor="P42" w:tooltip="2. Субсидия предоставляется в целях реализации мероприятий регионального проекта &quot;Социальная активность&quot; национального проекта &quot;Образование&quot;, обеспечивающих достижение целей, показателей и результатов федерального проекта &quot;Социальная активность&quot; национального проекта &quot;Образование&quot; путем софинансирования мероприятий организации-победителя, направленных на реализацию практик поддержки и развития волонтерства, возникающих при обеспечении развития добровольчества (волонтерства) на территории Чеченской Респуб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Получателями субсидии, имеющими право на получение субсидии, являются организации-победители.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Субсидия предоставляется на финансовое обеспечение затрат, связанных с реализацией региональных практик поддержки и развития волонтерства.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 о субсидии размещаются на едином портале бюджетной системы Российской Федерации в информационно-телекоммуникационной сети Интернет (</w:t>
      </w:r>
      <w:r>
        <w:rPr>
          <w:sz w:val="20"/>
        </w:rPr>
        <w:t xml:space="preserve">www.budget.gov.ru</w:t>
      </w:r>
      <w:r>
        <w:rPr>
          <w:sz w:val="20"/>
        </w:rPr>
        <w:t xml:space="preserve">) (далее - единый портал) в порядке, установленном Министерством финансов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и порядок предоставления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Размер субсидии не может превышать объем средств, предусмотренный законом Чеченской Республики о республиканском бюджете на соответствующий финансовый год и плановый период на цели, указанные в </w:t>
      </w:r>
      <w:hyperlink w:history="0" w:anchor="P42" w:tooltip="2. Субсидия предоставляется в целях реализации мероприятий регионального проекта &quot;Социальная активность&quot; национального проекта &quot;Образование&quot;, обеспечивающих достижение целей, показателей и результатов федерального проекта &quot;Социальная активность&quot; национального проекта &quot;Образование&quot; путем софинансирования мероприятий организации-победителя, направленных на реализацию практик поддержки и развития волонтерства, возникающих при обеспечении развития добровольчества (волонтерства) на территории Чеченской Респуб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Субсидия предоставляется на основании соглашения, заключаемого в государственной интегрированной информационной системе управления общественными финансами "Электронный бюджет", в соответствии с типовой формой, установленной Министерством финансов Российской Федерации для соглашений о предоставлении субсидий из федерального бюджета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на период предоставления субсидии, предусмотренный законом Чеченской Республики о республиканском бюджете на соответствующий финансовый год и плановый период. В случае уменьшения Министерству как главному распорядителю и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новые условия соглашения определяются дополнительным соглашением к соглашению, заключаемому с организацией-победителем, а при недостижении согласия по новым условиям заключенное соглашение подлежит расторжению.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Организация-победитель на первое число месяца, предшествующего месяцу заключения соглашения, должна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организация-победитель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организация-победитель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организация-победитель не находится в составляемых в рамках реализации полномочий, предусмотренных </w:t>
      </w:r>
      <w:hyperlink w:history="0" r:id="rId14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организация-победитель не получает средства из бюджета Чеченской Республики на основании иных нормативных правовых актов Чеченской Республики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организация-победитель не является иностранным агентом в соответствии с Федеральным </w:t>
      </w:r>
      <w:hyperlink w:history="0" r:id="rId15" w:tooltip="Федеральный закон от 14.07.2022 N 255-ФЗ (ред. от 11.03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организации-победителя на едином налоговом счете отсутствует или не превышает размер, определенный </w:t>
      </w:r>
      <w:hyperlink w:history="0" r:id="rId16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организации-победителя отсутствуют просроченная задолженность по возврату в бюджет Чеченской Республики иных субсидий, бюджетных инвестиций, а также иная просроченная (неурегулированная) задолженность по денежным обязательствам перед Чеченской Республикой (за исключением случаев, установленных Правительством Чеченской Республики);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организация-победитель, являющаяся юридическим лицом, не находится в процессе реорганизации (за исключением реорганизации в форме присоединения к юридическому лицу, являющемуся организацией-победителем, другого юридического лица), ликвидации, в отношении его не введена процедура банкротства, деятельность организации-победителя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организации-победителя, являющейся юридическим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Министерство направляет в адрес организации-победителя письменное уведомление о необходимости заключения соглашения.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заключения соглашения организация-победитель в течение десяти календарных дней со дня получения уведомления представляет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проект соглашения, заверенный подписью руководителя и печатью (при наличии) организации-победителя, в трех экземплярах, два из которых должны быть прошиты, страницы в них пронумерованы;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учредительных документов, заверенные подписью руководителя и печатью (при наличии) организации-победителя;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смету расходов на реализацию региональных практик поддержки и развития волонтерства;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145" w:tooltip="Результаты">
        <w:r>
          <w:rPr>
            <w:sz w:val="20"/>
            <w:color w:val="0000ff"/>
          </w:rPr>
          <w:t xml:space="preserve">результаты</w:t>
        </w:r>
      </w:hyperlink>
      <w:r>
        <w:rPr>
          <w:sz w:val="20"/>
        </w:rPr>
        <w:t xml:space="preserve"> использования субсидии по форме согласно приложению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календарный план реализации практики поддержки и развития волонтерства, содержащий комплекс мероприятий по реализации региональных практик поддержки и развития волонтерства и график их проведения на очередной финансовый год (календарный план реализации практики поддержки и развития волонтерства должен содержать четкое описание этапов реализации практики поддержки и развития волонтерства с достижением промежуточных результатов);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согласие на осуществление Министерством и органами государственного финансового контроля Чеченской Республики проверок соблюдения организацией-победителем целей, условий и порядка предоставления субсидии в свободной форме, подписанное руководителем организации-победителя или уполномоченным им лицом и заверенное печатью организации-победителя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выписку из Единого государственного реестра юридических лиц, выданную не ранее чем на первое число месяца, предшествующего месяцу, в котором планируется заключение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согласие органа государственной власти (государственного органа) и (или) органа местного самоуправления, осуществляющих функции и полномочия учредителя в отношении бюджетных или автономных учреждений, на участие таких бюджетных или автономных учреждений в конкурсе и на последующее заключение соглашения, оформленное на бланке указанного органа.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Для подтверждения соответствия организации-победителя требованиям, указанным в </w:t>
      </w:r>
      <w:hyperlink w:history="0" w:anchor="P56" w:tooltip="10. Организация-победитель на первое число месяца, предшествующего месяцу заключения соглашения, должна соответствовать следующим требованиям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организация-победитель в течение десяти календарных дней со дня получения уведомления дополнительно представляет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информационное письмо о том, что организация-победитель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информационное письмо о том, что организация-победитель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информационное письмо о том, что организация-победитель не находится в составляемых в рамках реализации полномочий, предусмотренных </w:t>
      </w:r>
      <w:hyperlink w:history="0" r:id="rId17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информационное письмо о том, что организация-победитель не получает средства из бюджета Чеченской Республики на основании иных нормативных правовых актов Чеченской Республики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информационное письмо о том, что организация-победитель не является иностранным агентом в соответствии с Федеральным </w:t>
      </w:r>
      <w:hyperlink w:history="0" r:id="rId18" w:tooltip="Федеральный закон от 14.07.2022 N 255-ФЗ (ред. от 11.03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информационное письмо о том, что у организации-победителя на едином налоговом счете отсутствует или не превышает размер, определенный </w:t>
      </w:r>
      <w:hyperlink w:history="0" r:id="rId19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информационное письмо о том, что у организации-победителя отсутствуют просроченная задолженность по возврату в бюджет Чеченской Республики иных субсидий, бюджетных инвестиций, а также иная просроченная (неурегулированная) задолженность по денежным обязательствам перед Чеченской Республикой (за исключением случаев, установленных Правительством Чеченской Республики);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информационное письмо о том, что организация-победитель, являющаяся юридическим лицом, не находится в процессе реорганизации (за исключением реорганизации в форме присоединения к юридическому лицу, являющемуся организацией-победителем, другого юридического лица), ликвидации, в отношении его не введена процедура банкротства, деятельность организации-победителя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информационное письмо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организации-победителя, являющейся юридическим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Министерство с момента получения пакета документов в течение десяти рабочих дней рассматривает полученные от организации-победителя документы, а также проводит проверку организации-победителя на предмет соответствия ее требованиям, указанным в </w:t>
      </w:r>
      <w:hyperlink w:history="0" w:anchor="P56" w:tooltip="10. Организация-победитель на первое число месяца, предшествующего месяцу заключения соглашения, должна соответствовать следующим требованиям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Порядка. В случае неполной комплектности документов, несоответствия их требованиям настоящего Порядка Министерство возвращает организации-победителю представленный пакет документов. После устранения замечаний в установленные сроки представления документов организация-победитель вправе направить документы повторно.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заключение соглашения, указанного в </w:t>
      </w:r>
      <w:hyperlink w:history="0" w:anchor="P54" w:tooltip="9. Субсидия предоставляется на основании соглашения, заключаемого в государственной интегрированной информационной системе управления общественными финансами &quot;Электронный бюджет&quot;, в соответствии с типовой формой, установленной Министерством финансов Российской Федерации для соглашений о предоставлении субсидий из федерального бюджета (далее - соглашение)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соответствие организации-победителя требованиям, указанным в </w:t>
      </w:r>
      <w:hyperlink w:history="0" w:anchor="P56" w:tooltip="10. Организация-победитель на первое число месяца, предшествующего месяцу заключения соглашения, должна соответствовать следующим требованиям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или представление не в полном объеме документов, указанных в </w:t>
      </w:r>
      <w:hyperlink w:history="0" w:anchor="P67" w:tooltip="12. Для заключения соглашения организация-победитель в течение десяти календарных дней со дня получения уведомления представляет в Министерство следующие документы:">
        <w:r>
          <w:rPr>
            <w:sz w:val="20"/>
            <w:color w:val="0000ff"/>
          </w:rPr>
          <w:t xml:space="preserve">пунктах 12</w:t>
        </w:r>
      </w:hyperlink>
      <w:r>
        <w:rPr>
          <w:sz w:val="20"/>
        </w:rPr>
        <w:t xml:space="preserve"> и </w:t>
      </w:r>
      <w:hyperlink w:history="0" w:anchor="P76" w:tooltip="13. Для подтверждения соответствия организации-победителя требованиям, указанным в пункте 10 настоящего Порядка, организация-победитель в течение десяти календарных дней со дня получения уведомления дополнительно представляет в Министерство следующие документы: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организации-победителя требованиям, указанным в </w:t>
      </w:r>
      <w:hyperlink w:history="0" w:anchor="P56" w:tooltip="10. Организация-победитель на первое число месяца, предшествующего месяцу заключения соглашения, должна соответствовать следующим требованиям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организации-победителя условиям предоставления субсидии, указанным в </w:t>
      </w:r>
      <w:hyperlink w:history="0" w:anchor="P87" w:tooltip="15. Условиями предоставления субсидии являются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организацией-победителем документов после срока, указанного в </w:t>
      </w:r>
      <w:hyperlink w:history="0" w:anchor="P67" w:tooltip="12. Для заключения соглашения организация-победитель в течение десяти календарных дней со дня получения уведомления представляет в Министерство следующие документы:">
        <w:r>
          <w:rPr>
            <w:sz w:val="20"/>
            <w:color w:val="0000ff"/>
          </w:rPr>
          <w:t xml:space="preserve">абзаце первом пункта 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недостоверность информации, содержащейся в документах, представленных организацией-победителем,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несоответствие документов, представленных согласно </w:t>
      </w:r>
      <w:hyperlink w:history="0" w:anchor="P67" w:tooltip="12. Для заключения соглашения организация-победитель в течение десяти календарных дней со дня получения уведомления представляет в Министерство следующие документы:">
        <w:r>
          <w:rPr>
            <w:sz w:val="20"/>
            <w:color w:val="0000ff"/>
          </w:rPr>
          <w:t xml:space="preserve">пунктам 12</w:t>
        </w:r>
      </w:hyperlink>
      <w:r>
        <w:rPr>
          <w:sz w:val="20"/>
        </w:rPr>
        <w:t xml:space="preserve"> и </w:t>
      </w:r>
      <w:hyperlink w:history="0" w:anchor="P76" w:tooltip="13. Для подтверждения соответствия организации-победителя требованиям, указанным в пункте 10 настоящего Порядка, организация-победитель в течение десяти календарных дней со дня получения уведомления дополнительно представляет в Министерство следующие документы: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настоящего Порядка, требованиям, установленным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Результаты использования субсидии представляют собой завершенные организацией-победителем на 1 декабря года предоставления субсидии действия по реализации практики поддержки и развития волонтерства с указанием точной даты завершения и конечного значения результатов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использования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количество волонтеров, привлеченных к реализации практики поддержки и развития волонтерства (человек);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человек, принявших участие в мероприятиях практики поддержки и развития волонтерства (человек);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количество публикаций в средствах массовой информации о реализации практики поддержки и развития волонтерства (единиц);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количество публикаций информации в информационно-телекоммуникационной сети Интернет о реализации практики поддержки и развития волонтерства (единиц);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количество благополучателей по результатам реализации практики поддержки и развития волонтерства (человек);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показатели, необходимые для достижения результатов использования субсидии, включая показатели в части материальных и нематериальных объектов и (или) услуг, планируемых к получению при достижении результатов практики поддержки и развития волонтерства, значения которых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Перечисление субсидии осуществляется на расчетный счет организации-победителя, открытый в учреждениях Центрального банка Российской Федерации или кредитных организациях, в течение тридцати календарных дней со дня подписания соглашения (дополнительного соглашения).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Средства, полученные из республиканского бюджета в форме субсидии, 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бюджетным, административным и уголовным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реорганизации организации-победителя, являющейся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организации-победителя, являющейся юридическим лицом, в форме разделения, выделения, а также при ликвидации организации-победителя, являющейся юридическим лицом,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организацией-победителем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2" w:name="P112"/>
    <w:bookmarkEnd w:id="112"/>
    <w:p>
      <w:pPr>
        <w:pStyle w:val="0"/>
        <w:ind w:firstLine="540"/>
        <w:jc w:val="both"/>
      </w:pPr>
      <w:r>
        <w:rPr>
          <w:sz w:val="20"/>
        </w:rPr>
        <w:t xml:space="preserve">21. Ежеквартально в срок не позднее пятого числа месяца, следующего за отчетным кварталом года, в котором была получена субсидия, организацией-победителем по формам, определенным типовой формой соглашения, установленной Министерством финансов Российской Федерации, представляется отчетность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как главный распорядитель средств республиканского бюджета устанавливает в соглашении, заключенном с организацией-победителем согласно </w:t>
      </w:r>
      <w:hyperlink w:history="0" w:anchor="P54" w:tooltip="9. Субсидия предоставляется на основании соглашения, заключаемого в государственной интегрированной информационной системе управления общественными финансами &quot;Электронный бюджет&quot;, в соответствии с типовой формой, установленной Министерством финансов Российской Федерации для соглашений о предоставлении субсидий из федерального бюджета (далее - соглашение).">
        <w:r>
          <w:rPr>
            <w:sz w:val="20"/>
            <w:color w:val="0000ff"/>
          </w:rPr>
          <w:t xml:space="preserve">пункту 9</w:t>
        </w:r>
      </w:hyperlink>
      <w:r>
        <w:rPr>
          <w:sz w:val="20"/>
        </w:rPr>
        <w:t xml:space="preserve"> настоящего Порядка, сроки и формы представления организацией-победителем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указанные в отчетности, должны быть подтверждены первичными учетными документами (заключенными договорами, актами выполненных работ, платежными поручениями, расходными кассовыми ордерами, иными бухгалтерскими документами или их копиями, заверенными в установленном законодательством Российской Федерации порядке, и иными документами).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Организация-победитель до 14 декабря года предоставления субсидии представляет в Министерство итоговую отчетность по формам, определенным типовой формой соглашения, установленной Министерством финансов Российской Федерации, а также дополнительную отчетность. Непредставление отчетности является нарушением условий предоставления субсидии и основанием для возврата в республиканский бюджет полного объема полученной организацией-победителем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проверку отчетности, указанной в </w:t>
      </w:r>
      <w:hyperlink w:history="0" w:anchor="P112" w:tooltip="21. Ежеквартально в срок не позднее пятого числа месяца, следующего за отчетным кварталом года, в котором была получена субсидия, организацией-победителем по формам, определенным типовой формой соглашения, установленной Министерством финансов Российской Федерации, представляется отчетность в Министерство.">
        <w:r>
          <w:rPr>
            <w:sz w:val="20"/>
            <w:color w:val="0000ff"/>
          </w:rPr>
          <w:t xml:space="preserve">пунктах 21</w:t>
        </w:r>
      </w:hyperlink>
      <w:r>
        <w:rPr>
          <w:sz w:val="20"/>
        </w:rPr>
        <w:t xml:space="preserve">, </w:t>
      </w:r>
      <w:hyperlink w:history="0" w:anchor="P115" w:tooltip="22. Организация-победитель до 14 декабря года предоставления субсидии представляет в Министерство итоговую отчетность по формам, определенным типовой формой соглашения, установленной Министерством финансов Российской Федерации, а также дополнительную отчетность. Непредставление отчетности является нарушением условий предоставления субсидии и основанием для возврата в республиканский бюджет полного объема полученной организацией-победителем субсидии.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настоящего Порядка, в течение двадцати рабочих дней с даты ее представления и в этот же срок составляет акт принятия (отказа в принятии) отчетности. Отказ в принятии отчетности допускается в случае, если в отчетности отсутствуют сведения, необходимые для ее принятия.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об осуществлении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целей, 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В случае неисполнения или ненадлежащего исполнения обязательств, установленных настоящим Порядком и соглашением, заключенным согласно </w:t>
      </w:r>
      <w:hyperlink w:history="0" w:anchor="P54" w:tooltip="9. Субсидия предоставляется на основании соглашения, заключаемого в государственной интегрированной информационной системе управления общественными финансами &quot;Электронный бюджет&quot;, в соответствии с типовой формой, установленной Министерством финансов Российской Федерации для соглашений о предоставлении субсидий из федерального бюджета (далее - соглашение).">
        <w:r>
          <w:rPr>
            <w:sz w:val="20"/>
            <w:color w:val="0000ff"/>
          </w:rPr>
          <w:t xml:space="preserve">пункту 9</w:t>
        </w:r>
      </w:hyperlink>
      <w:r>
        <w:rPr>
          <w:sz w:val="20"/>
        </w:rPr>
        <w:t xml:space="preserve"> настоящего Порядка, организация-победитель несет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Организация-победитель, заключая соглашение, подтверждает свое согласие на осуществление Министерством проверок соблюдения условий и порядка предоставления субсидии, в том числе в части достижения результатов предоставления субсидии, а также на осуществление органами государственного финансового контроля проверок в соответствии со </w:t>
      </w:r>
      <w:hyperlink w:history="0" r:id="rId2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Контроль за соблюдением организацией-победителем условий и порядка предоставления субсидии, в том числе в части достижения результатов предоставления субсидии, осуществляется Министерством. Органы государственного финансового контроля осуществляют проверки в соответствии со </w:t>
      </w:r>
      <w:hyperlink w:history="0" r:id="rId2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после представления организацией-победителем отчетов, а также по иным основаниям проводит обязательные проверки соблюдения целей, условий и порядка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Министерством нарушений целей, условий и порядка предоставления субсидии материалы проверок направляются в Министерство финансов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организацией-победителем условий, установленных при предоставлении субсидии, а также в случае недостижения значений результатов предоставления субсидии субсидия подлежит возврату в республиканский бюджет.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подлежит возврату организацией-победителем в республиканский бюджет в течение семи рабочих дней со дня получения соответствующего требования Министерства о возврате средств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о возврате средств субсидии направляется Министерством организации-победителю в течение десяти рабочих дней со дня выявления нарушений целей, условий и порядка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невозврате субсидии в срок, указанный в </w:t>
      </w:r>
      <w:hyperlink w:history="0" w:anchor="P128" w:tooltip="Субсидия подлежит возврату организацией-победителем в республиканский бюджет в течение семи рабочих дней со дня получения соответствующего требования Министерства о возврате средств субсидии.">
        <w:r>
          <w:rPr>
            <w:sz w:val="20"/>
            <w:color w:val="0000ff"/>
          </w:rPr>
          <w:t xml:space="preserve">пятом абзаце</w:t>
        </w:r>
      </w:hyperlink>
      <w:r>
        <w:rPr>
          <w:sz w:val="20"/>
        </w:rPr>
        <w:t xml:space="preserve"> настоящего пункта, Министерство принимает меры по взысканию подлежащих возврату в республиканский бюджет средств субсидии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Контроль за соблюдением организацией-победителем целей, условий и порядка предоставления субсидии осуществляется также органами государственного финансового контроля Чеченской Республики в соответствии с бюджетным законодательством Российской Федерации на основании ежегодных планов контрольных мероприятий и при наличии оснований - во внеплановом порядке.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грантов в форме субсидии</w:t>
      </w:r>
    </w:p>
    <w:p>
      <w:pPr>
        <w:pStyle w:val="0"/>
        <w:jc w:val="right"/>
      </w:pPr>
      <w:r>
        <w:rPr>
          <w:sz w:val="20"/>
        </w:rPr>
        <w:t xml:space="preserve">на реализацию практик поддержки</w:t>
      </w:r>
    </w:p>
    <w:p>
      <w:pPr>
        <w:pStyle w:val="0"/>
        <w:jc w:val="right"/>
      </w:pPr>
      <w:r>
        <w:rPr>
          <w:sz w:val="20"/>
        </w:rPr>
        <w:t xml:space="preserve">и развития волонтерства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45" w:name="P145"/>
    <w:bookmarkEnd w:id="145"/>
    <w:p>
      <w:pPr>
        <w:pStyle w:val="0"/>
        <w:jc w:val="center"/>
      </w:pPr>
      <w:r>
        <w:rPr>
          <w:sz w:val="20"/>
        </w:rPr>
        <w:t xml:space="preserve">Результаты</w:t>
      </w:r>
    </w:p>
    <w:p>
      <w:pPr>
        <w:pStyle w:val="0"/>
        <w:jc w:val="center"/>
      </w:pPr>
      <w:r>
        <w:rPr>
          <w:sz w:val="20"/>
        </w:rPr>
        <w:t xml:space="preserve">использования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1984"/>
        <w:gridCol w:w="1134"/>
        <w:gridCol w:w="1134"/>
        <w:gridCol w:w="2240"/>
      </w:tblGrid>
      <w:tr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22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достижения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vMerge w:val="continue"/>
          </w:tcPr>
          <w:p/>
        </w:tc>
      </w:tr>
      <w:tr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Чеченской Республики от 30.04.2021 N 80</w:t>
            <w:br/>
            <w:t>(ред. от 14.03.2024)</w:t>
            <w:br/>
            <w:t>"Об утверждении Порядка предост...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971&amp;n=146666&amp;dst=100005" TargetMode = "External"/>
	<Relationship Id="rId8" Type="http://schemas.openxmlformats.org/officeDocument/2006/relationships/hyperlink" Target="https://login.consultant.ru/link/?req=doc&amp;base=LAW&amp;n=470713&amp;dst=103431" TargetMode = "External"/>
	<Relationship Id="rId9" Type="http://schemas.openxmlformats.org/officeDocument/2006/relationships/hyperlink" Target="https://login.consultant.ru/link/?req=doc&amp;base=LAW&amp;n=461663" TargetMode = "External"/>
	<Relationship Id="rId10" Type="http://schemas.openxmlformats.org/officeDocument/2006/relationships/hyperlink" Target="https://login.consultant.ru/link/?req=doc&amp;base=RLAW971&amp;n=146666&amp;dst=100006" TargetMode = "External"/>
	<Relationship Id="rId11" Type="http://schemas.openxmlformats.org/officeDocument/2006/relationships/hyperlink" Target="https://login.consultant.ru/link/?req=doc&amp;base=RLAW971&amp;n=146666&amp;dst=100008" TargetMode = "External"/>
	<Relationship Id="rId12" Type="http://schemas.openxmlformats.org/officeDocument/2006/relationships/hyperlink" Target="https://login.consultant.ru/link/?req=doc&amp;base=RLAW971&amp;n=146666&amp;dst=100010" TargetMode = "External"/>
	<Relationship Id="rId13" Type="http://schemas.openxmlformats.org/officeDocument/2006/relationships/hyperlink" Target="https://login.consultant.ru/link/?req=doc&amp;base=LAW&amp;n=319308&amp;dst=100981" TargetMode = "External"/>
	<Relationship Id="rId14" Type="http://schemas.openxmlformats.org/officeDocument/2006/relationships/hyperlink" Target="https://login.consultant.ru/link/?req=doc&amp;base=LAW&amp;n=121087&amp;dst=100142" TargetMode = "External"/>
	<Relationship Id="rId15" Type="http://schemas.openxmlformats.org/officeDocument/2006/relationships/hyperlink" Target="https://login.consultant.ru/link/?req=doc&amp;base=LAW&amp;n=471842" TargetMode = "External"/>
	<Relationship Id="rId16" Type="http://schemas.openxmlformats.org/officeDocument/2006/relationships/hyperlink" Target="https://login.consultant.ru/link/?req=doc&amp;base=LAW&amp;n=472841&amp;dst=5769" TargetMode = "External"/>
	<Relationship Id="rId17" Type="http://schemas.openxmlformats.org/officeDocument/2006/relationships/hyperlink" Target="https://login.consultant.ru/link/?req=doc&amp;base=LAW&amp;n=121087&amp;dst=100142" TargetMode = "External"/>
	<Relationship Id="rId18" Type="http://schemas.openxmlformats.org/officeDocument/2006/relationships/hyperlink" Target="https://login.consultant.ru/link/?req=doc&amp;base=LAW&amp;n=471842" TargetMode = "External"/>
	<Relationship Id="rId19" Type="http://schemas.openxmlformats.org/officeDocument/2006/relationships/hyperlink" Target="https://login.consultant.ru/link/?req=doc&amp;base=LAW&amp;n=472841&amp;dst=5769" TargetMode = "External"/>
	<Relationship Id="rId20" Type="http://schemas.openxmlformats.org/officeDocument/2006/relationships/hyperlink" Target="https://login.consultant.ru/link/?req=doc&amp;base=LAW&amp;n=470713&amp;dst=3704" TargetMode = "External"/>
	<Relationship Id="rId21" Type="http://schemas.openxmlformats.org/officeDocument/2006/relationships/hyperlink" Target="https://login.consultant.ru/link/?req=doc&amp;base=LAW&amp;n=470713&amp;dst=3722" TargetMode = "External"/>
	<Relationship Id="rId22" Type="http://schemas.openxmlformats.org/officeDocument/2006/relationships/hyperlink" Target="https://login.consultant.ru/link/?req=doc&amp;base=LAW&amp;n=470713&amp;dst=3704" TargetMode = "External"/>
	<Relationship Id="rId23" Type="http://schemas.openxmlformats.org/officeDocument/2006/relationships/hyperlink" Target="https://login.consultant.ru/link/?req=doc&amp;base=LAW&amp;n=470713&amp;dst=37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Чеченской Республики от 30.04.2021 N 80
(ред. от 14.03.2024)
"Об утверждении Порядка предоставления грантов в форме субсидии на реализацию практик поддержки и развития волонтерства"</dc:title>
  <dcterms:created xsi:type="dcterms:W3CDTF">2024-05-08T16:36:53Z</dcterms:created>
</cp:coreProperties>
</file>