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Чеченской Республики от 09.02.2018 N 28-р</w:t>
              <w:br/>
              <w:t xml:space="preserve">(ред. от 30.06.2022)</w:t>
              <w:br/>
              <w:t xml:space="preserve">"О создании экспертного совета по разработке проектов благоустройства парков, общественных и дворовых пространств на территории Чеченской Республики"</w:t>
              <w:br/>
              <w:t xml:space="preserve">(вместе с "Положением об экспертном совете по разработке проектов благоустройства парков, общественных и дворовых пространств на территории Чеченской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ЧЕЧЕНСКОЙ РЕСПУБЛИКИ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9 февраля 2018 г. N 28-р</w:t>
      </w:r>
    </w:p>
    <w:p>
      <w:pPr>
        <w:pStyle w:val="2"/>
        <w:jc w:val="center"/>
      </w:pPr>
      <w:r>
        <w:rPr>
          <w:sz w:val="20"/>
        </w:rPr>
      </w:r>
    </w:p>
    <w:p>
      <w:pPr>
        <w:pStyle w:val="2"/>
        <w:jc w:val="center"/>
      </w:pPr>
      <w:r>
        <w:rPr>
          <w:sz w:val="20"/>
        </w:rPr>
        <w:t xml:space="preserve">О СОЗДАНИИ ЭКСПЕРТНОГО СОВЕТА ПО РАЗРАБОТКЕ ПРОЕКТОВ</w:t>
      </w:r>
    </w:p>
    <w:p>
      <w:pPr>
        <w:pStyle w:val="2"/>
        <w:jc w:val="center"/>
      </w:pPr>
      <w:r>
        <w:rPr>
          <w:sz w:val="20"/>
        </w:rPr>
        <w:t xml:space="preserve">БЛАГОУСТРОЙСТВА ПАРКОВ, ОБЩЕСТВЕННЫХ И ДВОРОВЫХ</w:t>
      </w:r>
    </w:p>
    <w:p>
      <w:pPr>
        <w:pStyle w:val="2"/>
        <w:jc w:val="center"/>
      </w:pPr>
      <w:r>
        <w:rPr>
          <w:sz w:val="20"/>
        </w:rPr>
        <w:t xml:space="preserve">ПРОСТРАНСТВ НА ТЕРРИТОРИИ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Чеченской Республики</w:t>
            </w:r>
          </w:p>
          <w:p>
            <w:pPr>
              <w:pStyle w:val="0"/>
              <w:jc w:val="center"/>
            </w:pPr>
            <w:r>
              <w:rPr>
                <w:sz w:val="20"/>
                <w:color w:val="392c69"/>
              </w:rPr>
              <w:t xml:space="preserve">от 28.05.2018 </w:t>
            </w:r>
            <w:hyperlink w:history="0" r:id="rId7" w:tooltip="Распоряжение Правительства Чеченской Республики от 28.05.2018 N 145-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145-р</w:t>
              </w:r>
            </w:hyperlink>
            <w:r>
              <w:rPr>
                <w:sz w:val="20"/>
                <w:color w:val="392c69"/>
              </w:rPr>
              <w:t xml:space="preserve">, от 19.07.2019 </w:t>
            </w:r>
            <w:hyperlink w:history="0" r:id="rId8" w:tooltip="Распоряжение Правительства Чеченской Республики от 19.07.2019 N 230-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230-р</w:t>
              </w:r>
            </w:hyperlink>
            <w:r>
              <w:rPr>
                <w:sz w:val="20"/>
                <w:color w:val="392c69"/>
              </w:rPr>
              <w:t xml:space="preserve">, от 13.07.2020 </w:t>
            </w:r>
            <w:hyperlink w:history="0" r:id="rId9" w:tooltip="Распоряжение Правительства Чеченской Республики от 13.07.2020 N 286-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286-р</w:t>
              </w:r>
            </w:hyperlink>
            <w:r>
              <w:rPr>
                <w:sz w:val="20"/>
                <w:color w:val="392c69"/>
              </w:rPr>
              <w:t xml:space="preserve">,</w:t>
            </w:r>
          </w:p>
          <w:p>
            <w:pPr>
              <w:pStyle w:val="0"/>
              <w:jc w:val="center"/>
            </w:pPr>
            <w:r>
              <w:rPr>
                <w:sz w:val="20"/>
                <w:color w:val="392c69"/>
              </w:rPr>
              <w:t xml:space="preserve">от 27.09.2021 </w:t>
            </w:r>
            <w:hyperlink w:history="0" r:id="rId10" w:tooltip="Распоряжение Правительства Чеченской Республики от 27.09.2021 N 350-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350-р</w:t>
              </w:r>
            </w:hyperlink>
            <w:r>
              <w:rPr>
                <w:sz w:val="20"/>
                <w:color w:val="392c69"/>
              </w:rPr>
              <w:t xml:space="preserve">, от 30.06.2022 </w:t>
            </w:r>
            <w:hyperlink w:history="0" r:id="rId11" w:tooltip="Распоряжение Правительства Чеченской Республики от 30.06.2022 N 230-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230-р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пунктом 1.4 раздела I протокола Всероссийского селекторного совещания под председательством Министра строительства и жилищно-коммунального хозяйства Российской Федерации М.А. Меня N 885-ПРМ-ММ от 27 ноября 2017 года и в целях организации работы по профессиональной предварительной оценке проектов по благоустройству парков, общественных и дворовых пространств, разрабатываемых в рамках государственной </w:t>
      </w:r>
      <w:hyperlink w:history="0" r:id="rId12" w:tooltip="Постановление Правительства Чеченской Республики от 05.09.2017 N 202 (ред. от 28.12.2017) &quot;Об утверждении государственной программы Чеченской Республики &quot;Формирование современной городской среды на территории Чеченской Республики&quot; на 2018 - 2022 годы&quot; ------------ Недействующая редакция {КонсультантПлюс}">
        <w:r>
          <w:rPr>
            <w:sz w:val="20"/>
            <w:color w:val="0000ff"/>
          </w:rPr>
          <w:t xml:space="preserve">программы</w:t>
        </w:r>
      </w:hyperlink>
      <w:r>
        <w:rPr>
          <w:sz w:val="20"/>
        </w:rPr>
        <w:t xml:space="preserve"> Чеченской Республики "Формирование современной городской среды на территории Чеченской Республики", утвержденной Постановлением Правительства Чеченской Республики от 5 сентября 2017 года N 202 (в редакции Постановления Правительства Чеченской Республики от 28 декабря 2017 года N 312):</w:t>
      </w:r>
    </w:p>
    <w:p>
      <w:pPr>
        <w:pStyle w:val="0"/>
        <w:spacing w:before="200" w:line-rule="auto"/>
        <w:ind w:firstLine="540"/>
        <w:jc w:val="both"/>
      </w:pPr>
      <w:r>
        <w:rPr>
          <w:sz w:val="20"/>
        </w:rPr>
        <w:t xml:space="preserve">1. Создать экспертный совет по разработке проектов благоустройства парков, общественных и дворовых пространств на территории Чеченской Республики в составе согласно </w:t>
      </w:r>
      <w:hyperlink w:history="0" w:anchor="P33" w:tooltip="СОСТАВ">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2. Утвердить </w:t>
      </w:r>
      <w:hyperlink w:history="0" w:anchor="P140" w:tooltip="ПОЛОЖЕНИЕ">
        <w:r>
          <w:rPr>
            <w:sz w:val="20"/>
            <w:color w:val="0000ff"/>
          </w:rPr>
          <w:t xml:space="preserve">Положение</w:t>
        </w:r>
      </w:hyperlink>
      <w:r>
        <w:rPr>
          <w:sz w:val="20"/>
        </w:rPr>
        <w:t xml:space="preserve"> об экспертном совете по разработке проектов благоустройства парков, общественных и дворовых пространств на территории Чеченской Республики согласно приложению N 2.</w:t>
      </w:r>
    </w:p>
    <w:p>
      <w:pPr>
        <w:pStyle w:val="0"/>
        <w:spacing w:before="200" w:line-rule="auto"/>
        <w:ind w:firstLine="540"/>
        <w:jc w:val="both"/>
      </w:pPr>
      <w:r>
        <w:rPr>
          <w:sz w:val="20"/>
        </w:rPr>
        <w:t xml:space="preserve">3. Контроль за выполнением настоящего Распоряжения возложить на заместителя Председателя Правительства Чеченской Республики - министра автомобильных дорог Чеченской Республики А.Б. Тумхаджиева.</w:t>
      </w:r>
    </w:p>
    <w:p>
      <w:pPr>
        <w:pStyle w:val="0"/>
        <w:spacing w:before="200" w:line-rule="auto"/>
        <w:ind w:firstLine="540"/>
        <w:jc w:val="both"/>
      </w:pPr>
      <w:r>
        <w:rPr>
          <w:sz w:val="20"/>
        </w:rPr>
        <w:t xml:space="preserve">4. Настоящее Распоряжение вступает в силу со дня его подписания.</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Чеченской Республики</w:t>
      </w:r>
    </w:p>
    <w:p>
      <w:pPr>
        <w:pStyle w:val="0"/>
        <w:jc w:val="right"/>
      </w:pPr>
      <w:r>
        <w:rPr>
          <w:sz w:val="20"/>
        </w:rPr>
        <w:t xml:space="preserve">Р.С.-Х.ЭДЕЛЬГЕРИЕВ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Правительства</w:t>
      </w:r>
    </w:p>
    <w:p>
      <w:pPr>
        <w:pStyle w:val="0"/>
        <w:jc w:val="right"/>
      </w:pPr>
      <w:r>
        <w:rPr>
          <w:sz w:val="20"/>
        </w:rPr>
        <w:t xml:space="preserve">Чеченской Республики</w:t>
      </w:r>
    </w:p>
    <w:p>
      <w:pPr>
        <w:pStyle w:val="0"/>
        <w:jc w:val="right"/>
      </w:pPr>
      <w:r>
        <w:rPr>
          <w:sz w:val="20"/>
        </w:rPr>
        <w:t xml:space="preserve">от 9 февраля 2018 г. N 28-р</w:t>
      </w:r>
    </w:p>
    <w:p>
      <w:pPr>
        <w:pStyle w:val="0"/>
        <w:ind w:firstLine="540"/>
        <w:jc w:val="both"/>
      </w:pPr>
      <w:r>
        <w:rPr>
          <w:sz w:val="20"/>
        </w:rPr>
      </w:r>
    </w:p>
    <w:bookmarkStart w:id="33" w:name="P33"/>
    <w:bookmarkEnd w:id="33"/>
    <w:p>
      <w:pPr>
        <w:pStyle w:val="2"/>
        <w:jc w:val="center"/>
      </w:pPr>
      <w:r>
        <w:rPr>
          <w:sz w:val="20"/>
        </w:rPr>
        <w:t xml:space="preserve">СОСТАВ</w:t>
      </w:r>
    </w:p>
    <w:p>
      <w:pPr>
        <w:pStyle w:val="2"/>
        <w:jc w:val="center"/>
      </w:pPr>
      <w:r>
        <w:rPr>
          <w:sz w:val="20"/>
        </w:rPr>
        <w:t xml:space="preserve">ЭКСПЕРТНОГО СОВЕТА ПО РАЗРАБОТКЕ ПРОЕКТОВ БЛАГОУСТРОЙСТВА</w:t>
      </w:r>
    </w:p>
    <w:p>
      <w:pPr>
        <w:pStyle w:val="2"/>
        <w:jc w:val="center"/>
      </w:pPr>
      <w:r>
        <w:rPr>
          <w:sz w:val="20"/>
        </w:rPr>
        <w:t xml:space="preserve">ПАРКОВ, ОБЩЕСТВЕННЫХ И ДВОРОВЫХ ПРОСТРАНСТВ НА ТЕРРИТОРИИ</w:t>
      </w:r>
    </w:p>
    <w:p>
      <w:pPr>
        <w:pStyle w:val="2"/>
        <w:jc w:val="center"/>
      </w:pPr>
      <w:r>
        <w:rPr>
          <w:sz w:val="20"/>
        </w:rPr>
        <w:t xml:space="preserve">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Чеченской Республики</w:t>
            </w:r>
          </w:p>
          <w:p>
            <w:pPr>
              <w:pStyle w:val="0"/>
              <w:jc w:val="center"/>
            </w:pPr>
            <w:r>
              <w:rPr>
                <w:sz w:val="20"/>
                <w:color w:val="392c69"/>
              </w:rPr>
              <w:t xml:space="preserve">от 27.09.2021 </w:t>
            </w:r>
            <w:hyperlink w:history="0" r:id="rId13" w:tooltip="Распоряжение Правительства Чеченской Республики от 27.09.2021 N 350-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350-р</w:t>
              </w:r>
            </w:hyperlink>
            <w:r>
              <w:rPr>
                <w:sz w:val="20"/>
                <w:color w:val="392c69"/>
              </w:rPr>
              <w:t xml:space="preserve">, от 30.06.2022 </w:t>
            </w:r>
            <w:hyperlink w:history="0" r:id="rId14" w:tooltip="Распоряжение Правительства Чеченской Республики от 30.06.2022 N 230-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230-р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835"/>
        <w:gridCol w:w="5669"/>
      </w:tblGrid>
      <w:tr>
        <w:tc>
          <w:tcPr>
            <w:tcW w:w="566" w:type="dxa"/>
          </w:tcPr>
          <w:p>
            <w:pPr>
              <w:pStyle w:val="0"/>
              <w:jc w:val="center"/>
            </w:pPr>
            <w:r>
              <w:rPr>
                <w:sz w:val="20"/>
              </w:rPr>
              <w:t xml:space="preserve">1</w:t>
            </w:r>
          </w:p>
        </w:tc>
        <w:tc>
          <w:tcPr>
            <w:tcW w:w="2835" w:type="dxa"/>
          </w:tcPr>
          <w:p>
            <w:pPr>
              <w:pStyle w:val="0"/>
            </w:pPr>
            <w:r>
              <w:rPr>
                <w:sz w:val="20"/>
              </w:rPr>
              <w:t xml:space="preserve">Гайрбеков</w:t>
            </w:r>
          </w:p>
          <w:p>
            <w:pPr>
              <w:pStyle w:val="0"/>
            </w:pPr>
            <w:r>
              <w:rPr>
                <w:sz w:val="20"/>
              </w:rPr>
              <w:t xml:space="preserve">Муслим Рамзанович</w:t>
            </w:r>
          </w:p>
        </w:tc>
        <w:tc>
          <w:tcPr>
            <w:tcW w:w="5669" w:type="dxa"/>
          </w:tcPr>
          <w:p>
            <w:pPr>
              <w:pStyle w:val="0"/>
            </w:pPr>
            <w:r>
              <w:rPr>
                <w:sz w:val="20"/>
              </w:rPr>
              <w:t xml:space="preserve">председатель Государственного комитета по архитектуре и градостроительству Чеченской Республики, председатель экспертного совета</w:t>
            </w:r>
          </w:p>
        </w:tc>
      </w:tr>
      <w:tr>
        <w:tc>
          <w:tcPr>
            <w:tcW w:w="566" w:type="dxa"/>
          </w:tcPr>
          <w:p>
            <w:pPr>
              <w:pStyle w:val="0"/>
              <w:jc w:val="center"/>
            </w:pPr>
            <w:r>
              <w:rPr>
                <w:sz w:val="20"/>
              </w:rPr>
              <w:t xml:space="preserve">2</w:t>
            </w:r>
          </w:p>
        </w:tc>
        <w:tc>
          <w:tcPr>
            <w:tcW w:w="2835" w:type="dxa"/>
          </w:tcPr>
          <w:p>
            <w:pPr>
              <w:pStyle w:val="0"/>
            </w:pPr>
            <w:r>
              <w:rPr>
                <w:sz w:val="20"/>
              </w:rPr>
              <w:t xml:space="preserve">Хаджимуратов</w:t>
            </w:r>
          </w:p>
          <w:p>
            <w:pPr>
              <w:pStyle w:val="0"/>
            </w:pPr>
            <w:r>
              <w:rPr>
                <w:sz w:val="20"/>
              </w:rPr>
              <w:t xml:space="preserve">Магомед Вахаевич</w:t>
            </w:r>
          </w:p>
        </w:tc>
        <w:tc>
          <w:tcPr>
            <w:tcW w:w="5669" w:type="dxa"/>
          </w:tcPr>
          <w:p>
            <w:pPr>
              <w:pStyle w:val="0"/>
            </w:pPr>
            <w:r>
              <w:rPr>
                <w:sz w:val="20"/>
              </w:rPr>
              <w:t xml:space="preserve">директор департамента строительства Министерства строительства и жилищно-коммунального хозяйства Чеченской Республики, заместитель председателя экспертного совета</w:t>
            </w:r>
          </w:p>
        </w:tc>
      </w:tr>
      <w:tr>
        <w:tc>
          <w:tcPr>
            <w:tcW w:w="566" w:type="dxa"/>
          </w:tcPr>
          <w:p>
            <w:pPr>
              <w:pStyle w:val="0"/>
              <w:jc w:val="center"/>
            </w:pPr>
            <w:r>
              <w:rPr>
                <w:sz w:val="20"/>
              </w:rPr>
              <w:t xml:space="preserve">3</w:t>
            </w:r>
          </w:p>
        </w:tc>
        <w:tc>
          <w:tcPr>
            <w:tcW w:w="2835" w:type="dxa"/>
          </w:tcPr>
          <w:p>
            <w:pPr>
              <w:pStyle w:val="0"/>
            </w:pPr>
            <w:r>
              <w:rPr>
                <w:sz w:val="20"/>
              </w:rPr>
              <w:t xml:space="preserve">Пихаев</w:t>
            </w:r>
          </w:p>
          <w:p>
            <w:pPr>
              <w:pStyle w:val="0"/>
            </w:pPr>
            <w:r>
              <w:rPr>
                <w:sz w:val="20"/>
              </w:rPr>
              <w:t xml:space="preserve">Магомед Адланович</w:t>
            </w:r>
          </w:p>
        </w:tc>
        <w:tc>
          <w:tcPr>
            <w:tcW w:w="5669" w:type="dxa"/>
          </w:tcPr>
          <w:p>
            <w:pPr>
              <w:pStyle w:val="0"/>
            </w:pPr>
            <w:r>
              <w:rPr>
                <w:sz w:val="20"/>
              </w:rPr>
              <w:t xml:space="preserve">начальник отдела перспективного развития территорий Государственного комитета по архитектуре и градостроительству Чеченской Республики, секретарь экспертного совета</w:t>
            </w:r>
          </w:p>
        </w:tc>
      </w:tr>
      <w:tr>
        <w:tc>
          <w:tcPr>
            <w:gridSpan w:val="3"/>
            <w:tcW w:w="9070" w:type="dxa"/>
          </w:tcPr>
          <w:p>
            <w:pPr>
              <w:pStyle w:val="0"/>
              <w:jc w:val="center"/>
            </w:pPr>
            <w:r>
              <w:rPr>
                <w:sz w:val="20"/>
              </w:rPr>
              <w:t xml:space="preserve">Члены экспертного совета:</w:t>
            </w:r>
          </w:p>
        </w:tc>
      </w:tr>
      <w:tr>
        <w:tc>
          <w:tcPr>
            <w:tcW w:w="566" w:type="dxa"/>
          </w:tcPr>
          <w:p>
            <w:pPr>
              <w:pStyle w:val="0"/>
              <w:jc w:val="center"/>
            </w:pPr>
            <w:r>
              <w:rPr>
                <w:sz w:val="20"/>
              </w:rPr>
              <w:t xml:space="preserve">4</w:t>
            </w:r>
          </w:p>
        </w:tc>
        <w:tc>
          <w:tcPr>
            <w:tcW w:w="2835" w:type="dxa"/>
          </w:tcPr>
          <w:p>
            <w:pPr>
              <w:pStyle w:val="0"/>
            </w:pPr>
            <w:r>
              <w:rPr>
                <w:sz w:val="20"/>
              </w:rPr>
              <w:t xml:space="preserve">Токшаев</w:t>
            </w:r>
          </w:p>
          <w:p>
            <w:pPr>
              <w:pStyle w:val="0"/>
            </w:pPr>
            <w:r>
              <w:rPr>
                <w:sz w:val="20"/>
              </w:rPr>
              <w:t xml:space="preserve">Алихан Вахаевич</w:t>
            </w:r>
          </w:p>
        </w:tc>
        <w:tc>
          <w:tcPr>
            <w:tcW w:w="5669" w:type="dxa"/>
          </w:tcPr>
          <w:p>
            <w:pPr>
              <w:pStyle w:val="0"/>
            </w:pPr>
            <w:r>
              <w:rPr>
                <w:sz w:val="20"/>
              </w:rPr>
              <w:t xml:space="preserve">главный архитектор г. Грозного (по согласованию)</w:t>
            </w:r>
          </w:p>
        </w:tc>
      </w:tr>
      <w:tr>
        <w:tc>
          <w:tcPr>
            <w:tcW w:w="566" w:type="dxa"/>
          </w:tcPr>
          <w:p>
            <w:pPr>
              <w:pStyle w:val="0"/>
              <w:jc w:val="center"/>
            </w:pPr>
            <w:r>
              <w:rPr>
                <w:sz w:val="20"/>
              </w:rPr>
              <w:t xml:space="preserve">5</w:t>
            </w:r>
          </w:p>
        </w:tc>
        <w:tc>
          <w:tcPr>
            <w:tcW w:w="2835" w:type="dxa"/>
          </w:tcPr>
          <w:p>
            <w:pPr>
              <w:pStyle w:val="0"/>
            </w:pPr>
            <w:r>
              <w:rPr>
                <w:sz w:val="20"/>
              </w:rPr>
              <w:t xml:space="preserve">Дакаев</w:t>
            </w:r>
          </w:p>
          <w:p>
            <w:pPr>
              <w:pStyle w:val="0"/>
            </w:pPr>
            <w:r>
              <w:rPr>
                <w:sz w:val="20"/>
              </w:rPr>
              <w:t xml:space="preserve">Эми Хусейнович</w:t>
            </w:r>
          </w:p>
        </w:tc>
        <w:tc>
          <w:tcPr>
            <w:tcW w:w="5669" w:type="dxa"/>
          </w:tcPr>
          <w:p>
            <w:pPr>
              <w:pStyle w:val="0"/>
            </w:pPr>
            <w:r>
              <w:rPr>
                <w:sz w:val="20"/>
              </w:rPr>
              <w:t xml:space="preserve">главный архитектор мэрии г. Аргун (по согласованию)</w:t>
            </w:r>
          </w:p>
        </w:tc>
      </w:tr>
      <w:tr>
        <w:tc>
          <w:tcPr>
            <w:tcW w:w="566" w:type="dxa"/>
          </w:tcPr>
          <w:p>
            <w:pPr>
              <w:pStyle w:val="0"/>
              <w:jc w:val="center"/>
            </w:pPr>
            <w:r>
              <w:rPr>
                <w:sz w:val="20"/>
              </w:rPr>
              <w:t xml:space="preserve">6</w:t>
            </w:r>
          </w:p>
        </w:tc>
        <w:tc>
          <w:tcPr>
            <w:tcW w:w="2835" w:type="dxa"/>
          </w:tcPr>
          <w:p>
            <w:pPr>
              <w:pStyle w:val="0"/>
            </w:pPr>
            <w:r>
              <w:rPr>
                <w:sz w:val="20"/>
              </w:rPr>
              <w:t xml:space="preserve">Мукаева</w:t>
            </w:r>
          </w:p>
          <w:p>
            <w:pPr>
              <w:pStyle w:val="0"/>
            </w:pPr>
            <w:r>
              <w:rPr>
                <w:sz w:val="20"/>
              </w:rPr>
              <w:t xml:space="preserve">Петимат Алхановна</w:t>
            </w:r>
          </w:p>
        </w:tc>
        <w:tc>
          <w:tcPr>
            <w:tcW w:w="5669" w:type="dxa"/>
          </w:tcPr>
          <w:p>
            <w:pPr>
              <w:pStyle w:val="0"/>
            </w:pPr>
            <w:r>
              <w:rPr>
                <w:sz w:val="20"/>
              </w:rPr>
              <w:t xml:space="preserve">главный архитектор Ачхой-Мартановского муниципального района Чеченской Республики (по согласованию)</w:t>
            </w:r>
          </w:p>
        </w:tc>
      </w:tr>
      <w:tr>
        <w:tc>
          <w:tcPr>
            <w:tcW w:w="566" w:type="dxa"/>
          </w:tcPr>
          <w:p>
            <w:pPr>
              <w:pStyle w:val="0"/>
              <w:jc w:val="center"/>
            </w:pPr>
            <w:r>
              <w:rPr>
                <w:sz w:val="20"/>
              </w:rPr>
              <w:t xml:space="preserve">7</w:t>
            </w:r>
          </w:p>
        </w:tc>
        <w:tc>
          <w:tcPr>
            <w:tcW w:w="2835" w:type="dxa"/>
          </w:tcPr>
          <w:p>
            <w:pPr>
              <w:pStyle w:val="0"/>
            </w:pPr>
            <w:r>
              <w:rPr>
                <w:sz w:val="20"/>
              </w:rPr>
              <w:t xml:space="preserve">Джабраилова</w:t>
            </w:r>
          </w:p>
          <w:p>
            <w:pPr>
              <w:pStyle w:val="0"/>
            </w:pPr>
            <w:r>
              <w:rPr>
                <w:sz w:val="20"/>
              </w:rPr>
              <w:t xml:space="preserve">Аминат Магомедовна</w:t>
            </w:r>
          </w:p>
        </w:tc>
        <w:tc>
          <w:tcPr>
            <w:tcW w:w="5669" w:type="dxa"/>
          </w:tcPr>
          <w:p>
            <w:pPr>
              <w:pStyle w:val="0"/>
            </w:pPr>
            <w:r>
              <w:rPr>
                <w:sz w:val="20"/>
              </w:rPr>
              <w:t xml:space="preserve">главный архитектор Веденского муниципального района Чеченской Республики (по согласованию)</w:t>
            </w:r>
          </w:p>
        </w:tc>
      </w:tr>
      <w:tr>
        <w:tc>
          <w:tcPr>
            <w:tcW w:w="566" w:type="dxa"/>
          </w:tcPr>
          <w:p>
            <w:pPr>
              <w:pStyle w:val="0"/>
              <w:jc w:val="center"/>
            </w:pPr>
            <w:r>
              <w:rPr>
                <w:sz w:val="20"/>
              </w:rPr>
              <w:t xml:space="preserve">8</w:t>
            </w:r>
          </w:p>
        </w:tc>
        <w:tc>
          <w:tcPr>
            <w:tcW w:w="2835" w:type="dxa"/>
          </w:tcPr>
          <w:p>
            <w:pPr>
              <w:pStyle w:val="0"/>
            </w:pPr>
            <w:r>
              <w:rPr>
                <w:sz w:val="20"/>
              </w:rPr>
              <w:t xml:space="preserve">Баскаев</w:t>
            </w:r>
          </w:p>
          <w:p>
            <w:pPr>
              <w:pStyle w:val="0"/>
            </w:pPr>
            <w:r>
              <w:rPr>
                <w:sz w:val="20"/>
              </w:rPr>
              <w:t xml:space="preserve">Абдурахман Амзатович</w:t>
            </w:r>
          </w:p>
        </w:tc>
        <w:tc>
          <w:tcPr>
            <w:tcW w:w="5669" w:type="dxa"/>
          </w:tcPr>
          <w:p>
            <w:pPr>
              <w:pStyle w:val="0"/>
            </w:pPr>
            <w:r>
              <w:rPr>
                <w:sz w:val="20"/>
              </w:rPr>
              <w:t xml:space="preserve">главный архитектор Грозненского муниципального района (по согласованию)</w:t>
            </w:r>
          </w:p>
        </w:tc>
      </w:tr>
      <w:tr>
        <w:tc>
          <w:tcPr>
            <w:tcW w:w="566" w:type="dxa"/>
          </w:tcPr>
          <w:p>
            <w:pPr>
              <w:pStyle w:val="0"/>
              <w:jc w:val="center"/>
            </w:pPr>
            <w:r>
              <w:rPr>
                <w:sz w:val="20"/>
              </w:rPr>
              <w:t xml:space="preserve">9</w:t>
            </w:r>
          </w:p>
        </w:tc>
        <w:tc>
          <w:tcPr>
            <w:tcW w:w="2835" w:type="dxa"/>
          </w:tcPr>
          <w:p>
            <w:pPr>
              <w:pStyle w:val="0"/>
            </w:pPr>
            <w:r>
              <w:rPr>
                <w:sz w:val="20"/>
              </w:rPr>
              <w:t xml:space="preserve">Батукаева</w:t>
            </w:r>
          </w:p>
          <w:p>
            <w:pPr>
              <w:pStyle w:val="0"/>
            </w:pPr>
            <w:r>
              <w:rPr>
                <w:sz w:val="20"/>
              </w:rPr>
              <w:t xml:space="preserve">Малика Хусейновна</w:t>
            </w:r>
          </w:p>
        </w:tc>
        <w:tc>
          <w:tcPr>
            <w:tcW w:w="5669" w:type="dxa"/>
          </w:tcPr>
          <w:p>
            <w:pPr>
              <w:pStyle w:val="0"/>
            </w:pPr>
            <w:r>
              <w:rPr>
                <w:sz w:val="20"/>
              </w:rPr>
              <w:t xml:space="preserve">главный архитектор Итум-Калинского муниципального района (по согласованию)</w:t>
            </w:r>
          </w:p>
        </w:tc>
      </w:tr>
      <w:tr>
        <w:tc>
          <w:tcPr>
            <w:tcW w:w="566" w:type="dxa"/>
          </w:tcPr>
          <w:p>
            <w:pPr>
              <w:pStyle w:val="0"/>
              <w:jc w:val="center"/>
            </w:pPr>
            <w:r>
              <w:rPr>
                <w:sz w:val="20"/>
              </w:rPr>
              <w:t xml:space="preserve">10</w:t>
            </w:r>
          </w:p>
        </w:tc>
        <w:tc>
          <w:tcPr>
            <w:tcW w:w="2835" w:type="dxa"/>
          </w:tcPr>
          <w:p>
            <w:pPr>
              <w:pStyle w:val="0"/>
            </w:pPr>
            <w:r>
              <w:rPr>
                <w:sz w:val="20"/>
              </w:rPr>
              <w:t xml:space="preserve">Мудаев</w:t>
            </w:r>
          </w:p>
          <w:p>
            <w:pPr>
              <w:pStyle w:val="0"/>
            </w:pPr>
            <w:r>
              <w:rPr>
                <w:sz w:val="20"/>
              </w:rPr>
              <w:t xml:space="preserve">Муслим Якубович</w:t>
            </w:r>
          </w:p>
        </w:tc>
        <w:tc>
          <w:tcPr>
            <w:tcW w:w="5669" w:type="dxa"/>
          </w:tcPr>
          <w:p>
            <w:pPr>
              <w:pStyle w:val="0"/>
            </w:pPr>
            <w:r>
              <w:rPr>
                <w:sz w:val="20"/>
              </w:rPr>
              <w:t xml:space="preserve">главный архитектор Гудермесского муниципального района (по согласованию)</w:t>
            </w:r>
          </w:p>
        </w:tc>
      </w:tr>
      <w:tr>
        <w:tc>
          <w:tcPr>
            <w:tcW w:w="566" w:type="dxa"/>
          </w:tcPr>
          <w:p>
            <w:pPr>
              <w:pStyle w:val="0"/>
              <w:jc w:val="center"/>
            </w:pPr>
            <w:r>
              <w:rPr>
                <w:sz w:val="20"/>
              </w:rPr>
              <w:t xml:space="preserve">11</w:t>
            </w:r>
          </w:p>
        </w:tc>
        <w:tc>
          <w:tcPr>
            <w:tcW w:w="2835" w:type="dxa"/>
          </w:tcPr>
          <w:p>
            <w:pPr>
              <w:pStyle w:val="0"/>
            </w:pPr>
            <w:r>
              <w:rPr>
                <w:sz w:val="20"/>
              </w:rPr>
              <w:t xml:space="preserve">Дохтукаев</w:t>
            </w:r>
          </w:p>
          <w:p>
            <w:pPr>
              <w:pStyle w:val="0"/>
            </w:pPr>
            <w:r>
              <w:rPr>
                <w:sz w:val="20"/>
              </w:rPr>
              <w:t xml:space="preserve">Амирхан Емлиханович</w:t>
            </w:r>
          </w:p>
        </w:tc>
        <w:tc>
          <w:tcPr>
            <w:tcW w:w="5669" w:type="dxa"/>
          </w:tcPr>
          <w:p>
            <w:pPr>
              <w:pStyle w:val="0"/>
            </w:pPr>
            <w:r>
              <w:rPr>
                <w:sz w:val="20"/>
              </w:rPr>
              <w:t xml:space="preserve">начальник отдела архитектуры и градостроительства администрации Курчалоевского муниципального района Чеченской Республики (по согласованию)</w:t>
            </w:r>
          </w:p>
        </w:tc>
      </w:tr>
      <w:tr>
        <w:tc>
          <w:tcPr>
            <w:tcW w:w="566" w:type="dxa"/>
          </w:tcPr>
          <w:p>
            <w:pPr>
              <w:pStyle w:val="0"/>
              <w:jc w:val="center"/>
            </w:pPr>
            <w:r>
              <w:rPr>
                <w:sz w:val="20"/>
              </w:rPr>
              <w:t xml:space="preserve">12</w:t>
            </w:r>
          </w:p>
        </w:tc>
        <w:tc>
          <w:tcPr>
            <w:tcW w:w="2835" w:type="dxa"/>
          </w:tcPr>
          <w:p>
            <w:pPr>
              <w:pStyle w:val="0"/>
            </w:pPr>
            <w:r>
              <w:rPr>
                <w:sz w:val="20"/>
              </w:rPr>
              <w:t xml:space="preserve">Алиев</w:t>
            </w:r>
          </w:p>
          <w:p>
            <w:pPr>
              <w:pStyle w:val="0"/>
            </w:pPr>
            <w:r>
              <w:rPr>
                <w:sz w:val="20"/>
              </w:rPr>
              <w:t xml:space="preserve">Хажи Таусович</w:t>
            </w:r>
          </w:p>
        </w:tc>
        <w:tc>
          <w:tcPr>
            <w:tcW w:w="5669" w:type="dxa"/>
          </w:tcPr>
          <w:p>
            <w:pPr>
              <w:pStyle w:val="0"/>
            </w:pPr>
            <w:r>
              <w:rPr>
                <w:sz w:val="20"/>
              </w:rPr>
              <w:t xml:space="preserve">начальник отдела ЖКХ, строительства, архитектуры, экологии, ГО и ЧС администрации Наурского муниципального района Чеченской Республики (по согласованию)</w:t>
            </w:r>
          </w:p>
        </w:tc>
      </w:tr>
      <w:tr>
        <w:tc>
          <w:tcPr>
            <w:tcW w:w="566" w:type="dxa"/>
          </w:tcPr>
          <w:p>
            <w:pPr>
              <w:pStyle w:val="0"/>
              <w:jc w:val="center"/>
            </w:pPr>
            <w:r>
              <w:rPr>
                <w:sz w:val="20"/>
              </w:rPr>
              <w:t xml:space="preserve">13</w:t>
            </w:r>
          </w:p>
        </w:tc>
        <w:tc>
          <w:tcPr>
            <w:tcW w:w="2835" w:type="dxa"/>
          </w:tcPr>
          <w:p>
            <w:pPr>
              <w:pStyle w:val="0"/>
            </w:pPr>
            <w:r>
              <w:rPr>
                <w:sz w:val="20"/>
              </w:rPr>
              <w:t xml:space="preserve">Мадаев</w:t>
            </w:r>
          </w:p>
          <w:p>
            <w:pPr>
              <w:pStyle w:val="0"/>
            </w:pPr>
            <w:r>
              <w:rPr>
                <w:sz w:val="20"/>
              </w:rPr>
              <w:t xml:space="preserve">Ибрагим Геланиевич</w:t>
            </w:r>
          </w:p>
        </w:tc>
        <w:tc>
          <w:tcPr>
            <w:tcW w:w="5669" w:type="dxa"/>
          </w:tcPr>
          <w:p>
            <w:pPr>
              <w:pStyle w:val="0"/>
            </w:pPr>
            <w:r>
              <w:rPr>
                <w:sz w:val="20"/>
              </w:rPr>
              <w:t xml:space="preserve">начальник отдела по земельным отношениям, имуществу и архитектуре Шаройского муниципального района (по согласованию)</w:t>
            </w:r>
          </w:p>
        </w:tc>
      </w:tr>
      <w:tr>
        <w:tc>
          <w:tcPr>
            <w:tcW w:w="566" w:type="dxa"/>
          </w:tcPr>
          <w:p>
            <w:pPr>
              <w:pStyle w:val="0"/>
              <w:jc w:val="center"/>
            </w:pPr>
            <w:r>
              <w:rPr>
                <w:sz w:val="20"/>
              </w:rPr>
              <w:t xml:space="preserve">14</w:t>
            </w:r>
          </w:p>
        </w:tc>
        <w:tc>
          <w:tcPr>
            <w:tcW w:w="2835" w:type="dxa"/>
          </w:tcPr>
          <w:p>
            <w:pPr>
              <w:pStyle w:val="0"/>
            </w:pPr>
            <w:r>
              <w:rPr>
                <w:sz w:val="20"/>
              </w:rPr>
              <w:t xml:space="preserve">Тутаев</w:t>
            </w:r>
          </w:p>
          <w:p>
            <w:pPr>
              <w:pStyle w:val="0"/>
            </w:pPr>
            <w:r>
              <w:rPr>
                <w:sz w:val="20"/>
              </w:rPr>
              <w:t xml:space="preserve">Адам Салманович</w:t>
            </w:r>
          </w:p>
        </w:tc>
        <w:tc>
          <w:tcPr>
            <w:tcW w:w="5669" w:type="dxa"/>
          </w:tcPr>
          <w:p>
            <w:pPr>
              <w:pStyle w:val="0"/>
            </w:pPr>
            <w:r>
              <w:rPr>
                <w:sz w:val="20"/>
              </w:rPr>
              <w:t xml:space="preserve">главный архитектор Надтеречного муниципального района Чеченской Республики (по согласованию)</w:t>
            </w:r>
          </w:p>
        </w:tc>
      </w:tr>
      <w:tr>
        <w:tc>
          <w:tcPr>
            <w:tcW w:w="566" w:type="dxa"/>
          </w:tcPr>
          <w:p>
            <w:pPr>
              <w:pStyle w:val="0"/>
              <w:jc w:val="center"/>
            </w:pPr>
            <w:r>
              <w:rPr>
                <w:sz w:val="20"/>
              </w:rPr>
              <w:t xml:space="preserve">15</w:t>
            </w:r>
          </w:p>
        </w:tc>
        <w:tc>
          <w:tcPr>
            <w:tcW w:w="2835" w:type="dxa"/>
          </w:tcPr>
          <w:p>
            <w:pPr>
              <w:pStyle w:val="0"/>
            </w:pPr>
            <w:r>
              <w:rPr>
                <w:sz w:val="20"/>
              </w:rPr>
              <w:t xml:space="preserve">Мехиев</w:t>
            </w:r>
          </w:p>
          <w:p>
            <w:pPr>
              <w:pStyle w:val="0"/>
            </w:pPr>
            <w:r>
              <w:rPr>
                <w:sz w:val="20"/>
              </w:rPr>
              <w:t xml:space="preserve">Хасимха Мовладиевич</w:t>
            </w:r>
          </w:p>
        </w:tc>
        <w:tc>
          <w:tcPr>
            <w:tcW w:w="5669" w:type="dxa"/>
          </w:tcPr>
          <w:p>
            <w:pPr>
              <w:pStyle w:val="0"/>
            </w:pPr>
            <w:r>
              <w:rPr>
                <w:sz w:val="20"/>
              </w:rPr>
              <w:t xml:space="preserve">начальник отдела имущественных и земельных отношений, архитектуры, строительства, транспорта, связи и ЖКХ администрации Ножай-Юртовского муниципального района Чеченской Республики (по согласованию)</w:t>
            </w:r>
          </w:p>
        </w:tc>
      </w:tr>
      <w:tr>
        <w:tc>
          <w:tcPr>
            <w:tcW w:w="566" w:type="dxa"/>
          </w:tcPr>
          <w:p>
            <w:pPr>
              <w:pStyle w:val="0"/>
              <w:jc w:val="center"/>
            </w:pPr>
            <w:r>
              <w:rPr>
                <w:sz w:val="20"/>
              </w:rPr>
              <w:t xml:space="preserve">16</w:t>
            </w:r>
          </w:p>
        </w:tc>
        <w:tc>
          <w:tcPr>
            <w:tcW w:w="2835" w:type="dxa"/>
          </w:tcPr>
          <w:p>
            <w:pPr>
              <w:pStyle w:val="0"/>
            </w:pPr>
            <w:r>
              <w:rPr>
                <w:sz w:val="20"/>
              </w:rPr>
              <w:t xml:space="preserve">Сулейманов</w:t>
            </w:r>
          </w:p>
          <w:p>
            <w:pPr>
              <w:pStyle w:val="0"/>
            </w:pPr>
            <w:r>
              <w:rPr>
                <w:sz w:val="20"/>
              </w:rPr>
              <w:t xml:space="preserve">Умар Нурдиевич</w:t>
            </w:r>
          </w:p>
        </w:tc>
        <w:tc>
          <w:tcPr>
            <w:tcW w:w="5669" w:type="dxa"/>
          </w:tcPr>
          <w:p>
            <w:pPr>
              <w:pStyle w:val="0"/>
            </w:pPr>
            <w:r>
              <w:rPr>
                <w:sz w:val="20"/>
              </w:rPr>
              <w:t xml:space="preserve">главный специалист отдела строительства, архитектуры, ГО и ЧС администрации Серноводского муниципального района Чеченской Республики (по согласованию)</w:t>
            </w:r>
          </w:p>
        </w:tc>
      </w:tr>
      <w:tr>
        <w:tc>
          <w:tcPr>
            <w:tcW w:w="566" w:type="dxa"/>
          </w:tcPr>
          <w:p>
            <w:pPr>
              <w:pStyle w:val="0"/>
              <w:jc w:val="center"/>
            </w:pPr>
            <w:r>
              <w:rPr>
                <w:sz w:val="20"/>
              </w:rPr>
              <w:t xml:space="preserve">17</w:t>
            </w:r>
          </w:p>
        </w:tc>
        <w:tc>
          <w:tcPr>
            <w:tcW w:w="2835" w:type="dxa"/>
          </w:tcPr>
          <w:p>
            <w:pPr>
              <w:pStyle w:val="0"/>
            </w:pPr>
            <w:r>
              <w:rPr>
                <w:sz w:val="20"/>
              </w:rPr>
              <w:t xml:space="preserve">Висангераев</w:t>
            </w:r>
          </w:p>
          <w:p>
            <w:pPr>
              <w:pStyle w:val="0"/>
            </w:pPr>
            <w:r>
              <w:rPr>
                <w:sz w:val="20"/>
              </w:rPr>
              <w:t xml:space="preserve">Абубакар Магомедович</w:t>
            </w:r>
          </w:p>
        </w:tc>
        <w:tc>
          <w:tcPr>
            <w:tcW w:w="5669" w:type="dxa"/>
          </w:tcPr>
          <w:p>
            <w:pPr>
              <w:pStyle w:val="0"/>
            </w:pPr>
            <w:r>
              <w:rPr>
                <w:sz w:val="20"/>
              </w:rPr>
              <w:t xml:space="preserve">главный архитектор Шелковского муниципального района Чеченской Республики (по согласованию)</w:t>
            </w:r>
          </w:p>
        </w:tc>
      </w:tr>
      <w:tr>
        <w:tc>
          <w:tcPr>
            <w:tcW w:w="566" w:type="dxa"/>
          </w:tcPr>
          <w:p>
            <w:pPr>
              <w:pStyle w:val="0"/>
              <w:jc w:val="center"/>
            </w:pPr>
            <w:r>
              <w:rPr>
                <w:sz w:val="20"/>
              </w:rPr>
              <w:t xml:space="preserve">18</w:t>
            </w:r>
          </w:p>
        </w:tc>
        <w:tc>
          <w:tcPr>
            <w:tcW w:w="2835" w:type="dxa"/>
          </w:tcPr>
          <w:p>
            <w:pPr>
              <w:pStyle w:val="0"/>
            </w:pPr>
            <w:r>
              <w:rPr>
                <w:sz w:val="20"/>
              </w:rPr>
              <w:t xml:space="preserve">Умаров</w:t>
            </w:r>
          </w:p>
          <w:p>
            <w:pPr>
              <w:pStyle w:val="0"/>
            </w:pPr>
            <w:r>
              <w:rPr>
                <w:sz w:val="20"/>
              </w:rPr>
              <w:t xml:space="preserve">Аслан Мусаевич</w:t>
            </w:r>
          </w:p>
        </w:tc>
        <w:tc>
          <w:tcPr>
            <w:tcW w:w="5669" w:type="dxa"/>
          </w:tcPr>
          <w:p>
            <w:pPr>
              <w:pStyle w:val="0"/>
            </w:pPr>
            <w:r>
              <w:rPr>
                <w:sz w:val="20"/>
              </w:rPr>
              <w:t xml:space="preserve">главный архитектор Урус-Мартановского муниципального района (по согласованию)</w:t>
            </w:r>
          </w:p>
        </w:tc>
      </w:tr>
      <w:tr>
        <w:tc>
          <w:tcPr>
            <w:tcW w:w="566" w:type="dxa"/>
          </w:tcPr>
          <w:p>
            <w:pPr>
              <w:pStyle w:val="0"/>
              <w:jc w:val="center"/>
            </w:pPr>
            <w:r>
              <w:rPr>
                <w:sz w:val="20"/>
              </w:rPr>
              <w:t xml:space="preserve">19</w:t>
            </w:r>
          </w:p>
        </w:tc>
        <w:tc>
          <w:tcPr>
            <w:tcW w:w="2835" w:type="dxa"/>
          </w:tcPr>
          <w:p>
            <w:pPr>
              <w:pStyle w:val="0"/>
            </w:pPr>
            <w:r>
              <w:rPr>
                <w:sz w:val="20"/>
              </w:rPr>
              <w:t xml:space="preserve">Джукаев</w:t>
            </w:r>
          </w:p>
          <w:p>
            <w:pPr>
              <w:pStyle w:val="0"/>
            </w:pPr>
            <w:r>
              <w:rPr>
                <w:sz w:val="20"/>
              </w:rPr>
              <w:t xml:space="preserve">Руслан Абдул-Бекович</w:t>
            </w:r>
          </w:p>
        </w:tc>
        <w:tc>
          <w:tcPr>
            <w:tcW w:w="5669" w:type="dxa"/>
          </w:tcPr>
          <w:p>
            <w:pPr>
              <w:pStyle w:val="0"/>
            </w:pPr>
            <w:r>
              <w:rPr>
                <w:sz w:val="20"/>
              </w:rPr>
              <w:t xml:space="preserve">начальник отдела архитектуры и градостроительства администрации Шалинского муниципального района Чеченской Республики (по согласованию)</w:t>
            </w:r>
          </w:p>
        </w:tc>
      </w:tr>
      <w:tr>
        <w:tc>
          <w:tcPr>
            <w:tcW w:w="566" w:type="dxa"/>
          </w:tcPr>
          <w:p>
            <w:pPr>
              <w:pStyle w:val="0"/>
              <w:jc w:val="center"/>
            </w:pPr>
            <w:r>
              <w:rPr>
                <w:sz w:val="20"/>
              </w:rPr>
              <w:t xml:space="preserve">20</w:t>
            </w:r>
          </w:p>
        </w:tc>
        <w:tc>
          <w:tcPr>
            <w:tcW w:w="2835" w:type="dxa"/>
          </w:tcPr>
          <w:p>
            <w:pPr>
              <w:pStyle w:val="0"/>
            </w:pPr>
            <w:r>
              <w:rPr>
                <w:sz w:val="20"/>
              </w:rPr>
              <w:t xml:space="preserve">Тимишов</w:t>
            </w:r>
          </w:p>
          <w:p>
            <w:pPr>
              <w:pStyle w:val="0"/>
            </w:pPr>
            <w:r>
              <w:rPr>
                <w:sz w:val="20"/>
              </w:rPr>
              <w:t xml:space="preserve">Магомед Хизирович</w:t>
            </w:r>
          </w:p>
        </w:tc>
        <w:tc>
          <w:tcPr>
            <w:tcW w:w="5669" w:type="dxa"/>
          </w:tcPr>
          <w:p>
            <w:pPr>
              <w:pStyle w:val="0"/>
            </w:pPr>
            <w:r>
              <w:rPr>
                <w:sz w:val="20"/>
              </w:rPr>
              <w:t xml:space="preserve">главный архитектор Шатойского муниципального района Чеченской Республики (по согласованию)</w:t>
            </w:r>
          </w:p>
        </w:tc>
      </w:tr>
      <w:tr>
        <w:tc>
          <w:tcPr>
            <w:tcW w:w="566" w:type="dxa"/>
          </w:tcPr>
          <w:p>
            <w:pPr>
              <w:pStyle w:val="0"/>
              <w:jc w:val="center"/>
            </w:pPr>
            <w:r>
              <w:rPr>
                <w:sz w:val="20"/>
              </w:rPr>
              <w:t xml:space="preserve">21</w:t>
            </w:r>
          </w:p>
        </w:tc>
        <w:tc>
          <w:tcPr>
            <w:tcW w:w="2835" w:type="dxa"/>
          </w:tcPr>
          <w:p>
            <w:pPr>
              <w:pStyle w:val="0"/>
            </w:pPr>
            <w:r>
              <w:rPr>
                <w:sz w:val="20"/>
              </w:rPr>
              <w:t xml:space="preserve">Аздаева</w:t>
            </w:r>
          </w:p>
          <w:p>
            <w:pPr>
              <w:pStyle w:val="0"/>
            </w:pPr>
            <w:r>
              <w:rPr>
                <w:sz w:val="20"/>
              </w:rPr>
              <w:t xml:space="preserve">Рабу Андиевна</w:t>
            </w:r>
          </w:p>
        </w:tc>
        <w:tc>
          <w:tcPr>
            <w:tcW w:w="5669" w:type="dxa"/>
          </w:tcPr>
          <w:p>
            <w:pPr>
              <w:pStyle w:val="0"/>
            </w:pPr>
            <w:r>
              <w:rPr>
                <w:sz w:val="20"/>
              </w:rPr>
              <w:t xml:space="preserve">председатель Чеченской республиканской организации Общероссийской общественной организации "Всероссийское общество инвалидов" (по согласованию)</w:t>
            </w:r>
          </w:p>
        </w:tc>
      </w:tr>
      <w:tr>
        <w:tc>
          <w:tcPr>
            <w:tcW w:w="566" w:type="dxa"/>
          </w:tcPr>
          <w:p>
            <w:pPr>
              <w:pStyle w:val="0"/>
              <w:jc w:val="center"/>
            </w:pPr>
            <w:r>
              <w:rPr>
                <w:sz w:val="20"/>
              </w:rPr>
              <w:t xml:space="preserve">22</w:t>
            </w:r>
          </w:p>
        </w:tc>
        <w:tc>
          <w:tcPr>
            <w:tcW w:w="2835" w:type="dxa"/>
          </w:tcPr>
          <w:p>
            <w:pPr>
              <w:pStyle w:val="0"/>
            </w:pPr>
            <w:r>
              <w:rPr>
                <w:sz w:val="20"/>
              </w:rPr>
              <w:t xml:space="preserve">Каримова</w:t>
            </w:r>
          </w:p>
          <w:p>
            <w:pPr>
              <w:pStyle w:val="0"/>
            </w:pPr>
            <w:r>
              <w:rPr>
                <w:sz w:val="20"/>
              </w:rPr>
              <w:t xml:space="preserve">Хава Ахмадовна</w:t>
            </w:r>
          </w:p>
        </w:tc>
        <w:tc>
          <w:tcPr>
            <w:tcW w:w="5669" w:type="dxa"/>
          </w:tcPr>
          <w:p>
            <w:pPr>
              <w:pStyle w:val="0"/>
            </w:pPr>
            <w:r>
              <w:rPr>
                <w:sz w:val="20"/>
              </w:rPr>
              <w:t xml:space="preserve">председатель Чеченской региональной организации Общероссийской общественной организации инвалидов "Всероссийского ордена Трудового Красного Знамени общество слепых"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Правительства</w:t>
      </w:r>
    </w:p>
    <w:p>
      <w:pPr>
        <w:pStyle w:val="0"/>
        <w:jc w:val="right"/>
      </w:pPr>
      <w:r>
        <w:rPr>
          <w:sz w:val="20"/>
        </w:rPr>
        <w:t xml:space="preserve">Чеченской Республики</w:t>
      </w:r>
    </w:p>
    <w:p>
      <w:pPr>
        <w:pStyle w:val="0"/>
        <w:jc w:val="right"/>
      </w:pPr>
      <w:r>
        <w:rPr>
          <w:sz w:val="20"/>
        </w:rPr>
        <w:t xml:space="preserve">от 9 февраля 2018 года N 28-р</w:t>
      </w:r>
    </w:p>
    <w:p>
      <w:pPr>
        <w:pStyle w:val="0"/>
        <w:ind w:firstLine="540"/>
        <w:jc w:val="both"/>
      </w:pPr>
      <w:r>
        <w:rPr>
          <w:sz w:val="20"/>
        </w:rPr>
      </w:r>
    </w:p>
    <w:bookmarkStart w:id="140" w:name="P140"/>
    <w:bookmarkEnd w:id="140"/>
    <w:p>
      <w:pPr>
        <w:pStyle w:val="2"/>
        <w:jc w:val="center"/>
      </w:pPr>
      <w:r>
        <w:rPr>
          <w:sz w:val="20"/>
        </w:rPr>
        <w:t xml:space="preserve">ПОЛОЖЕНИЕ</w:t>
      </w:r>
    </w:p>
    <w:p>
      <w:pPr>
        <w:pStyle w:val="2"/>
        <w:jc w:val="center"/>
      </w:pPr>
      <w:r>
        <w:rPr>
          <w:sz w:val="20"/>
        </w:rPr>
        <w:t xml:space="preserve">ОБ ЭКСПЕРТНОМ СОВЕТЕ ПО РАЗРАБОТКЕ ПРОЕКТОВ БЛАГОУСТРОЙСТВА</w:t>
      </w:r>
    </w:p>
    <w:p>
      <w:pPr>
        <w:pStyle w:val="2"/>
        <w:jc w:val="center"/>
      </w:pPr>
      <w:r>
        <w:rPr>
          <w:sz w:val="20"/>
        </w:rPr>
        <w:t xml:space="preserve">ПАРКОВ, ОБЩЕСТВЕННЫХ И ДВОРОВЫХ ПРОСТРАНСТВ НА ТЕРРИТОРИИ</w:t>
      </w:r>
    </w:p>
    <w:p>
      <w:pPr>
        <w:pStyle w:val="2"/>
        <w:jc w:val="center"/>
      </w:pPr>
      <w:r>
        <w:rPr>
          <w:sz w:val="20"/>
        </w:rPr>
        <w:t xml:space="preserve">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Чеченской Республики</w:t>
            </w:r>
          </w:p>
          <w:p>
            <w:pPr>
              <w:pStyle w:val="0"/>
              <w:jc w:val="center"/>
            </w:pPr>
            <w:r>
              <w:rPr>
                <w:sz w:val="20"/>
                <w:color w:val="392c69"/>
              </w:rPr>
              <w:t xml:space="preserve">от 28.05.2018 </w:t>
            </w:r>
            <w:hyperlink w:history="0" r:id="rId15" w:tooltip="Распоряжение Правительства Чеченской Республики от 28.05.2018 N 145-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145-р</w:t>
              </w:r>
            </w:hyperlink>
            <w:r>
              <w:rPr>
                <w:sz w:val="20"/>
                <w:color w:val="392c69"/>
              </w:rPr>
              <w:t xml:space="preserve">, от 27.09.2021 </w:t>
            </w:r>
            <w:hyperlink w:history="0" r:id="rId16" w:tooltip="Распоряжение Правительства Чеченской Республики от 27.09.2021 N 350-р &quot;О внесении изменений в Распоряжение Правительства Чеченской Республики от 9 февраля 2018 года N 28-р&quot; {КонсультантПлюс}">
              <w:r>
                <w:rPr>
                  <w:sz w:val="20"/>
                  <w:color w:val="0000ff"/>
                </w:rPr>
                <w:t xml:space="preserve">N 350-р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определяет полномочия и порядок работы экспертного совета для выполнения задач по разработке проектов благоустройства парков, общественных и дворовых пространств на территории Чеченской Республики (далее - экспертный совет), образуемого в целях профессиональной оценки проектов по благоустройству парков, общественных и дворовых пространств, разрабатываемых в рамках государственной </w:t>
      </w:r>
      <w:hyperlink w:history="0" r:id="rId17" w:tooltip="Постановление Правительства Чеченской Республики от 05.09.2017 N 202 (ред. от 28.12.2017) &quot;Об утверждении государственной программы Чеченской Республики &quot;Формирование современной городской среды на территории Чеченской Республики&quot; на 2018 - 2022 годы&quot; ------------ Недействующая редакция {КонсультантПлюс}">
        <w:r>
          <w:rPr>
            <w:sz w:val="20"/>
            <w:color w:val="0000ff"/>
          </w:rPr>
          <w:t xml:space="preserve">программы</w:t>
        </w:r>
      </w:hyperlink>
      <w:r>
        <w:rPr>
          <w:sz w:val="20"/>
        </w:rPr>
        <w:t xml:space="preserve"> Чеченской Республики "Формирование современной городской среды на территории Чеченской Республики" (далее - Госпрограмма).</w:t>
      </w:r>
    </w:p>
    <w:p>
      <w:pPr>
        <w:pStyle w:val="0"/>
        <w:spacing w:before="200" w:line-rule="auto"/>
        <w:ind w:firstLine="540"/>
        <w:jc w:val="both"/>
      </w:pPr>
      <w:r>
        <w:rPr>
          <w:sz w:val="20"/>
        </w:rPr>
        <w:t xml:space="preserve">2. Экспертный совет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Чеченской Республики, иными правовыми актами, а также настоящим Положением.</w:t>
      </w:r>
    </w:p>
    <w:bookmarkStart w:id="150" w:name="P150"/>
    <w:bookmarkEnd w:id="150"/>
    <w:p>
      <w:pPr>
        <w:pStyle w:val="0"/>
        <w:spacing w:before="200" w:line-rule="auto"/>
        <w:ind w:firstLine="540"/>
        <w:jc w:val="both"/>
      </w:pPr>
      <w:r>
        <w:rPr>
          <w:sz w:val="20"/>
        </w:rPr>
        <w:t xml:space="preserve">3. Предметом деятельности экспертного совета является проведение экспертизы проектов по благоустройству парков, общественных и дворовых пространств на территории Чеченской Республики, поступающих от органов местного самоуправления муниципальных образований Чеченской Республики, являющихся участниками Госпрограммы.</w:t>
      </w:r>
    </w:p>
    <w:p>
      <w:pPr>
        <w:pStyle w:val="0"/>
        <w:spacing w:before="200" w:line-rule="auto"/>
        <w:ind w:firstLine="540"/>
        <w:jc w:val="both"/>
      </w:pPr>
      <w:r>
        <w:rPr>
          <w:sz w:val="20"/>
        </w:rPr>
        <w:t xml:space="preserve">4. Формой работы комиссии является заседание. Заседание комиссии проводится при поступлении в комиссию материалов, предусмотренных </w:t>
      </w:r>
      <w:hyperlink w:history="0" w:anchor="P150" w:tooltip="3. Предметом деятельности экспертного совета является проведение экспертизы проектов по благоустройству парков, общественных и дворовых пространств на территории Чеченской Республики, поступающих от органов местного самоуправления муниципальных образований Чеченской Республики, являющихся участниками Госпрограммы.">
        <w:r>
          <w:rPr>
            <w:sz w:val="20"/>
            <w:color w:val="0000ff"/>
          </w:rPr>
          <w:t xml:space="preserve">пунктом 3</w:t>
        </w:r>
      </w:hyperlink>
      <w:r>
        <w:rPr>
          <w:sz w:val="20"/>
        </w:rPr>
        <w:t xml:space="preserve"> настоящего Положения. Заседание экспертного совета считается правомочным для принятия решений, если на нем присутствует не менее половины от общего числа членов экспертного совета.</w:t>
      </w:r>
    </w:p>
    <w:p>
      <w:pPr>
        <w:pStyle w:val="0"/>
        <w:spacing w:before="200" w:line-rule="auto"/>
        <w:ind w:firstLine="540"/>
        <w:jc w:val="both"/>
      </w:pPr>
      <w:r>
        <w:rPr>
          <w:sz w:val="20"/>
        </w:rPr>
        <w:t xml:space="preserve">5. Решения экспертного совета принимаются простым большинством голосов от общего числа присутствующих на заседании членов экспертного совета путем проведения открытого голосования. Член экспертного совета либо его уполномоченный представитель имеет один голос. При равенстве голосов решающим является голос председателя, а при его отсутствии - голос заместителя председателя, председательствующего на заседании.</w:t>
      </w:r>
    </w:p>
    <w:p>
      <w:pPr>
        <w:pStyle w:val="0"/>
        <w:spacing w:before="200" w:line-rule="auto"/>
        <w:ind w:firstLine="540"/>
        <w:jc w:val="both"/>
      </w:pPr>
      <w:r>
        <w:rPr>
          <w:sz w:val="20"/>
        </w:rPr>
        <w:t xml:space="preserve">6. Экспертный совет является коллегиальным рабочим органом, его решения носят рекомендательный характер.</w:t>
      </w:r>
    </w:p>
    <w:p>
      <w:pPr>
        <w:pStyle w:val="0"/>
        <w:spacing w:before="200" w:line-rule="auto"/>
        <w:ind w:firstLine="540"/>
        <w:jc w:val="both"/>
      </w:pPr>
      <w:r>
        <w:rPr>
          <w:sz w:val="20"/>
        </w:rPr>
        <w:t xml:space="preserve">7. Основными функциями экспертного совета являются:</w:t>
      </w:r>
    </w:p>
    <w:p>
      <w:pPr>
        <w:pStyle w:val="0"/>
        <w:spacing w:before="200" w:line-rule="auto"/>
        <w:ind w:firstLine="540"/>
        <w:jc w:val="both"/>
      </w:pPr>
      <w:r>
        <w:rPr>
          <w:sz w:val="20"/>
        </w:rPr>
        <w:t xml:space="preserve">а) рассмотрение представленных органами местного самоуправления проектов благоустройства парков, общественных и дворовых пространств, разработанных в рамках реализуемых муниципальных программ по формированию современной городской среды на 2018 - 2022 годы;</w:t>
      </w:r>
    </w:p>
    <w:p>
      <w:pPr>
        <w:pStyle w:val="0"/>
        <w:spacing w:before="200" w:line-rule="auto"/>
        <w:ind w:firstLine="540"/>
        <w:jc w:val="both"/>
      </w:pPr>
      <w:r>
        <w:rPr>
          <w:sz w:val="20"/>
        </w:rPr>
        <w:t xml:space="preserve">б) проведение экспертной оценки каждого представленного проекта благоустройства, обсуждение результатов технической оценки и принятие решений по каждому проекту;</w:t>
      </w:r>
    </w:p>
    <w:p>
      <w:pPr>
        <w:pStyle w:val="0"/>
        <w:spacing w:before="200" w:line-rule="auto"/>
        <w:ind w:firstLine="540"/>
        <w:jc w:val="both"/>
      </w:pPr>
      <w:r>
        <w:rPr>
          <w:sz w:val="20"/>
        </w:rPr>
        <w:t xml:space="preserve">в) формирование заключений по рассмотренным проектам благоустройства;</w:t>
      </w:r>
    </w:p>
    <w:p>
      <w:pPr>
        <w:pStyle w:val="0"/>
        <w:spacing w:before="200" w:line-rule="auto"/>
        <w:ind w:firstLine="540"/>
        <w:jc w:val="both"/>
      </w:pPr>
      <w:r>
        <w:rPr>
          <w:sz w:val="20"/>
        </w:rPr>
        <w:t xml:space="preserve">г) подготовка протокола экспертной оценки проектов благоустройства, который подписывается председателем экспертного совета;</w:t>
      </w:r>
    </w:p>
    <w:p>
      <w:pPr>
        <w:pStyle w:val="0"/>
        <w:spacing w:before="200" w:line-rule="auto"/>
        <w:ind w:firstLine="540"/>
        <w:jc w:val="both"/>
      </w:pPr>
      <w:r>
        <w:rPr>
          <w:sz w:val="20"/>
        </w:rPr>
        <w:t xml:space="preserve">д) мониторинг и контроль соответствия фактически выполняемых работ утвержденным проектам благоустройства, получившим положительную оценку экспертного совета.</w:t>
      </w:r>
    </w:p>
    <w:p>
      <w:pPr>
        <w:pStyle w:val="0"/>
        <w:spacing w:before="200" w:line-rule="auto"/>
        <w:ind w:firstLine="540"/>
        <w:jc w:val="both"/>
      </w:pPr>
      <w:r>
        <w:rPr>
          <w:sz w:val="20"/>
        </w:rPr>
        <w:t xml:space="preserve">8. Экспертный совет имеет право:</w:t>
      </w:r>
    </w:p>
    <w:p>
      <w:pPr>
        <w:pStyle w:val="0"/>
        <w:spacing w:before="200" w:line-rule="auto"/>
        <w:ind w:firstLine="540"/>
        <w:jc w:val="both"/>
      </w:pPr>
      <w:r>
        <w:rPr>
          <w:sz w:val="20"/>
        </w:rPr>
        <w:t xml:space="preserve">проводить заседания, рассматривать вопросы, отнесенные к компетенции экспертного совета, принимать по ним решения (рекомендации);</w:t>
      </w:r>
    </w:p>
    <w:p>
      <w:pPr>
        <w:pStyle w:val="0"/>
        <w:spacing w:before="200" w:line-rule="auto"/>
        <w:ind w:firstLine="540"/>
        <w:jc w:val="both"/>
      </w:pPr>
      <w:r>
        <w:rPr>
          <w:sz w:val="20"/>
        </w:rPr>
        <w:t xml:space="preserve">запрашивать в установленном порядке у заинтересованных организаций информацию (материалы) по вопросам, отнесенным к компетенции экспертного совета;</w:t>
      </w:r>
    </w:p>
    <w:p>
      <w:pPr>
        <w:pStyle w:val="0"/>
        <w:spacing w:before="200" w:line-rule="auto"/>
        <w:ind w:firstLine="540"/>
        <w:jc w:val="both"/>
      </w:pPr>
      <w:r>
        <w:rPr>
          <w:sz w:val="20"/>
        </w:rPr>
        <w:t xml:space="preserve">заслушивать на своих заседаниях представителей заинтересованных органов исполнительной власти Чеченской Республики, органов местного самоуправления и организаций по вопросам, относящимся к компетенции экспертного совета;</w:t>
      </w:r>
    </w:p>
    <w:p>
      <w:pPr>
        <w:pStyle w:val="0"/>
        <w:spacing w:before="200" w:line-rule="auto"/>
        <w:ind w:firstLine="540"/>
        <w:jc w:val="both"/>
      </w:pPr>
      <w:r>
        <w:rPr>
          <w:sz w:val="20"/>
        </w:rPr>
        <w:t xml:space="preserve">в целях детальной и более глубокой проработки вопросов, вносимых на рассмотрение экспертного совета, привлекать к работе и приглашать на заседания экспертного совета (без права голоса) специалистов, экспертов и иных лиц;</w:t>
      </w:r>
    </w:p>
    <w:p>
      <w:pPr>
        <w:pStyle w:val="0"/>
        <w:spacing w:before="200" w:line-rule="auto"/>
        <w:ind w:firstLine="540"/>
        <w:jc w:val="both"/>
      </w:pPr>
      <w:r>
        <w:rPr>
          <w:sz w:val="20"/>
        </w:rPr>
        <w:t xml:space="preserve">осуществлять иные полномочия, необходимые для решения задач, возложенных на экспертный совет.</w:t>
      </w:r>
    </w:p>
    <w:p>
      <w:pPr>
        <w:pStyle w:val="0"/>
        <w:spacing w:before="200" w:line-rule="auto"/>
        <w:ind w:firstLine="540"/>
        <w:jc w:val="both"/>
      </w:pPr>
      <w:r>
        <w:rPr>
          <w:sz w:val="20"/>
        </w:rPr>
        <w:t xml:space="preserve">9. Председатель обеспечивает общее руководство деятельностью экспертного совета, ведет заседания экспертного совета, принимает решение о дате и времени проведения очередного заседания экспертного совета, утверждает его повестку.</w:t>
      </w:r>
    </w:p>
    <w:p>
      <w:pPr>
        <w:pStyle w:val="0"/>
        <w:spacing w:before="200" w:line-rule="auto"/>
        <w:ind w:firstLine="540"/>
        <w:jc w:val="both"/>
      </w:pPr>
      <w:r>
        <w:rPr>
          <w:sz w:val="20"/>
        </w:rPr>
        <w:t xml:space="preserve">10. Ответственный секретарь обеспечивает подготовку и рассылку материалов к заседанию экспертного совета членам экспертного совета и приглашенным лицам, оповещает членов экспертного совета и приглашенных лиц о дате, времени и повестке дня заседаний экспертного совета, оформляет, согласовывает и представляет на утверждение председателю протокол экспертной оценки, обеспечивает хранение материалов экспертного совета в течение пяти лет.</w:t>
      </w:r>
    </w:p>
    <w:p>
      <w:pPr>
        <w:pStyle w:val="0"/>
        <w:spacing w:before="200" w:line-rule="auto"/>
        <w:ind w:firstLine="540"/>
        <w:jc w:val="both"/>
      </w:pPr>
      <w:r>
        <w:rPr>
          <w:sz w:val="20"/>
        </w:rPr>
        <w:t xml:space="preserve">11. Организационное и техническое обеспечение деятельности экспертного совета осуществляется Государственным комитетом по архитектуре и градостроительству Чеченской Республики.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Чеченской Республики от 09.02.2018 N 28-р</w:t>
            <w:br/>
            <w:t>(ред. от 30.06.2022)</w:t>
            <w:br/>
            <w:t>"О создании экспертного совета...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1371B72EC1676F3D34F803FCBFA62AC15AE3A68038308B00395D3DA698C6191650D51EE22A8C011C7E37662C92320C3956EAA84AB5CCD3158284D3276a9O" TargetMode = "External"/>
	<Relationship Id="rId8" Type="http://schemas.openxmlformats.org/officeDocument/2006/relationships/hyperlink" Target="consultantplus://offline/ref=71371B72EC1676F3D34F803FCBFA62AC15AE3A6803830EB10197D3DA698C6191650D51EE22A8C011C7E37662C92320C3956EAA84AB5CCD3158284D3276a9O" TargetMode = "External"/>
	<Relationship Id="rId9" Type="http://schemas.openxmlformats.org/officeDocument/2006/relationships/hyperlink" Target="consultantplus://offline/ref=71371B72EC1676F3D34F803FCBFA62AC15AE3A6803830CB0059DD3DA698C6191650D51EE22A8C011C7E37662C92320C3956EAA84AB5CCD3158284D3276a9O" TargetMode = "External"/>
	<Relationship Id="rId10" Type="http://schemas.openxmlformats.org/officeDocument/2006/relationships/hyperlink" Target="consultantplus://offline/ref=71371B72EC1676F3D34F803FCBFA62AC15AE3A6803840BB50592D3DA698C6191650D51EE22A8C011C7E37662C82320C3956EAA84AB5CCD3158284D3276a9O" TargetMode = "External"/>
	<Relationship Id="rId11" Type="http://schemas.openxmlformats.org/officeDocument/2006/relationships/hyperlink" Target="consultantplus://offline/ref=71371B72EC1676F3D34F803FCBFA62AC15AE3A68038409B40D96D3DA698C6191650D51EE22A8C011C7E37662C82320C3956EAA84AB5CCD3158284D3276a9O" TargetMode = "External"/>
	<Relationship Id="rId12" Type="http://schemas.openxmlformats.org/officeDocument/2006/relationships/hyperlink" Target="consultantplus://offline/ref=700F85FC93953A2DE318D4CA8A296E601E082F2D186ECB2A00591EF99E1D9FF5E7E642A12C5568CD3691A9D0EDCA74153A25097FBCF957D068F8B28BAEb3O" TargetMode = "External"/>
	<Relationship Id="rId13" Type="http://schemas.openxmlformats.org/officeDocument/2006/relationships/hyperlink" Target="consultantplus://offline/ref=700F85FC93953A2DE318D4CA8A296E601E082F2D1869C92305591EF99E1D9FF5E7E642A12C5568CD3691A9D1EBCA74153A25097FBCF957D068F8B28BAEb3O" TargetMode = "External"/>
	<Relationship Id="rId14" Type="http://schemas.openxmlformats.org/officeDocument/2006/relationships/hyperlink" Target="consultantplus://offline/ref=700F85FC93953A2DE318D4CA8A296E601E082F2D1869CB220D5D1EF99E1D9FF5E7E642A12C5568CD3691A9D1E9CA74153A25097FBCF957D068F8B28BAEb3O" TargetMode = "External"/>
	<Relationship Id="rId15" Type="http://schemas.openxmlformats.org/officeDocument/2006/relationships/hyperlink" Target="consultantplus://offline/ref=700F85FC93953A2DE318D4CA8A296E601E082F2D186ECA26035E1EF99E1D9FF5E7E642A12C5568CD3691A9D1E4CA74153A25097FBCF957D068F8B28BAEb3O" TargetMode = "External"/>
	<Relationship Id="rId16" Type="http://schemas.openxmlformats.org/officeDocument/2006/relationships/hyperlink" Target="consultantplus://offline/ref=700F85FC93953A2DE318D4CA8A296E601E082F2D1869C92305591EF99E1D9FF5E7E642A12C5568CD3691A9D1EACA74153A25097FBCF957D068F8B28BAEb3O" TargetMode = "External"/>
	<Relationship Id="rId17" Type="http://schemas.openxmlformats.org/officeDocument/2006/relationships/hyperlink" Target="consultantplus://offline/ref=700F85FC93953A2DE318D4CA8A296E601E082F2D186ECB2A00591EF99E1D9FF5E7E642A12C5568CD3691A9D0EDCA74153A25097FBCF957D068F8B28BAEb3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Чеченской Республики от 09.02.2018 N 28-р
(ред. от 30.06.2022)
"О создании экспертного совета по разработке проектов благоустройства парков, общественных и дворовых пространств на территории Чеченской Республики"
(вместе с "Положением об экспертном совете по разработке проектов благоустройства парков, общественных и дворовых пространств на территории Чеченской Республики")</dc:title>
  <dcterms:created xsi:type="dcterms:W3CDTF">2022-11-08T14:26:59Z</dcterms:created>
</cp:coreProperties>
</file>