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26.10.2018 N 434</w:t>
              <w:br/>
              <w:t xml:space="preserve">(ред. от 23.08.2023)</w:t>
              <w:br/>
              <w:t xml:space="preserve">"О государственной программе Чувашской Республики "Развитие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октября 2018 г. N 434</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15.01.2019 </w:t>
            </w:r>
            <w:hyperlink w:history="0" r:id="rId7" w:tooltip="Постановление Кабинета Министров ЧР от 15.01.2019 N 1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13.02.2019 </w:t>
            </w:r>
            <w:hyperlink w:history="0" r:id="rId8"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 от 25.04.2019 </w:t>
            </w:r>
            <w:hyperlink w:history="0" r:id="rId9"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 от 24.07.2019 </w:t>
            </w:r>
            <w:hyperlink w:history="0" r:id="rId10"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02.12.2019 </w:t>
            </w:r>
            <w:hyperlink w:history="0" r:id="rId11"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11.12.2019 </w:t>
            </w:r>
            <w:hyperlink w:history="0" r:id="rId12" w:tooltip="Постановление Кабинета Министров ЧР от 11.12.2019 N 54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543</w:t>
              </w:r>
            </w:hyperlink>
            <w:r>
              <w:rPr>
                <w:sz w:val="20"/>
                <w:color w:val="392c69"/>
              </w:rPr>
              <w:t xml:space="preserve">, от 05.03.2020 </w:t>
            </w:r>
            <w:hyperlink w:history="0" r:id="rId1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14"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09.09.2020 </w:t>
            </w:r>
            <w:hyperlink w:history="0" r:id="rId15"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11.12.2020 </w:t>
            </w:r>
            <w:hyperlink w:history="0" r:id="rId1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20.02.2021 </w:t>
            </w:r>
            <w:hyperlink w:history="0" r:id="rId1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18"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1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20.06.2022 </w:t>
            </w:r>
            <w:hyperlink w:history="0" r:id="rId20"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 от 08.12.2022 </w:t>
            </w:r>
            <w:hyperlink w:history="0" r:id="rId2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30.12.2022 </w:t>
            </w:r>
            <w:hyperlink w:history="0" r:id="rId22" w:tooltip="Постановление Кабинета Министров ЧР от 30.12.2022 N 785 &quot;О внесении изменений в государственную программу Чувашской Республики &quot;Развитие культуры&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23.05.2023 </w:t>
            </w:r>
            <w:hyperlink w:history="0" r:id="rId2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 от 23.08.2023 </w:t>
            </w:r>
            <w:hyperlink w:history="0" r:id="rId24"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N 553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9" w:tooltip="ГОСУДАРСТВЕННАЯ ПРОГРАММА">
        <w:r>
          <w:rPr>
            <w:sz w:val="20"/>
            <w:color w:val="0000ff"/>
          </w:rPr>
          <w:t xml:space="preserve">программу</w:t>
        </w:r>
      </w:hyperlink>
      <w:r>
        <w:rPr>
          <w:sz w:val="20"/>
        </w:rPr>
        <w:t xml:space="preserve"> Чувашской Республики "Развитие культуры" (далее - Государственная программа).</w:t>
      </w:r>
    </w:p>
    <w:p>
      <w:pPr>
        <w:pStyle w:val="0"/>
        <w:jc w:val="both"/>
      </w:pPr>
      <w:r>
        <w:rPr>
          <w:sz w:val="20"/>
        </w:rPr>
        <w:t xml:space="preserve">(в ред. </w:t>
      </w:r>
      <w:hyperlink w:history="0" r:id="rId2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2. Утвердить ответственным исполнителем Государственной программы Министерство культуры, по делам национальностей и архивного дела Чувашской Республики.</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культуры, по делам национальностей и архивного дела Чувашской Республики.</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26.10.2018 N 434</w:t>
      </w:r>
    </w:p>
    <w:p>
      <w:pPr>
        <w:pStyle w:val="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ЧУВАШСКОЙ РЕСПУБЛИКИ "РАЗВИТИЕ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15.01.2019 </w:t>
            </w:r>
            <w:hyperlink w:history="0" r:id="rId26" w:tooltip="Постановление Кабинета Министров ЧР от 15.01.2019 N 1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13.02.2019 </w:t>
            </w:r>
            <w:hyperlink w:history="0" r:id="rId27"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 от 25.04.2019 </w:t>
            </w:r>
            <w:hyperlink w:history="0" r:id="rId28"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 от 24.07.2019 </w:t>
            </w:r>
            <w:hyperlink w:history="0" r:id="rId29"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02.12.2019 </w:t>
            </w:r>
            <w:hyperlink w:history="0" r:id="rId30"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11.12.2019 </w:t>
            </w:r>
            <w:hyperlink w:history="0" r:id="rId31" w:tooltip="Постановление Кабинета Министров ЧР от 11.12.2019 N 54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543</w:t>
              </w:r>
            </w:hyperlink>
            <w:r>
              <w:rPr>
                <w:sz w:val="20"/>
                <w:color w:val="392c69"/>
              </w:rPr>
              <w:t xml:space="preserve">, от 05.03.2020 </w:t>
            </w:r>
            <w:hyperlink w:history="0" r:id="rId3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33"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09.09.2020 </w:t>
            </w:r>
            <w:hyperlink w:history="0" r:id="rId34"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11.12.2020 </w:t>
            </w:r>
            <w:hyperlink w:history="0" r:id="rId3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20.02.2021 </w:t>
            </w:r>
            <w:hyperlink w:history="0" r:id="rId3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37"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3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20.06.2022 </w:t>
            </w:r>
            <w:hyperlink w:history="0" r:id="rId3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 от 08.12.2022 </w:t>
            </w:r>
            <w:hyperlink w:history="0" r:id="rId4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30.12.2022 </w:t>
            </w:r>
            <w:hyperlink w:history="0" r:id="rId41" w:tooltip="Постановление Кабинета Министров ЧР от 30.12.2022 N 785 &quot;О внесении изменений в государственную программу Чувашской Республики &quot;Развитие культуры&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23.05.2023 </w:t>
            </w:r>
            <w:hyperlink w:history="0" r:id="rId4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 от 23.08.2023 </w:t>
            </w:r>
            <w:hyperlink w:history="0" r:id="rId43"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N 553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5272"/>
      </w:tblGrid>
      <w:tr>
        <w:tc>
          <w:tcPr>
            <w:tcW w:w="3402" w:type="dxa"/>
            <w:tcBorders>
              <w:top w:val="nil"/>
              <w:left w:val="nil"/>
              <w:bottom w:val="nil"/>
              <w:right w:val="nil"/>
            </w:tcBorders>
          </w:tcPr>
          <w:p>
            <w:pPr>
              <w:pStyle w:val="0"/>
              <w:jc w:val="both"/>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272"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w:t>
            </w:r>
          </w:p>
        </w:tc>
      </w:tr>
      <w:tr>
        <w:tc>
          <w:tcPr>
            <w:tcW w:w="3402"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340" w:type="dxa"/>
            <w:tcBorders>
              <w:top w:val="nil"/>
              <w:left w:val="nil"/>
              <w:bottom w:val="nil"/>
              <w:right w:val="nil"/>
            </w:tcBorders>
          </w:tcPr>
          <w:p>
            <w:pPr>
              <w:pStyle w:val="0"/>
            </w:pPr>
            <w:r>
              <w:rPr>
                <w:sz w:val="20"/>
              </w:rPr>
            </w:r>
          </w:p>
        </w:tc>
        <w:tc>
          <w:tcPr>
            <w:tcW w:w="5272" w:type="dxa"/>
            <w:tcBorders>
              <w:top w:val="nil"/>
              <w:left w:val="nil"/>
              <w:bottom w:val="nil"/>
              <w:right w:val="nil"/>
            </w:tcBorders>
          </w:tcPr>
          <w:p>
            <w:pPr>
              <w:pStyle w:val="0"/>
              <w:jc w:val="both"/>
            </w:pPr>
            <w:r>
              <w:rPr>
                <w:sz w:val="20"/>
              </w:rPr>
              <w:t xml:space="preserve">20 августа 2018 года</w:t>
            </w:r>
          </w:p>
        </w:tc>
      </w:tr>
      <w:tr>
        <w:tc>
          <w:tcPr>
            <w:tcW w:w="3402" w:type="dxa"/>
            <w:tcBorders>
              <w:top w:val="nil"/>
              <w:left w:val="nil"/>
              <w:bottom w:val="nil"/>
              <w:right w:val="nil"/>
            </w:tcBorders>
          </w:tcPr>
          <w:p>
            <w:pPr>
              <w:pStyle w:val="0"/>
              <w:jc w:val="both"/>
            </w:pPr>
            <w:r>
              <w:rPr>
                <w:sz w:val="20"/>
              </w:rPr>
              <w:t xml:space="preserve">Непосредственный исполнитель Государственной программы</w:t>
            </w:r>
          </w:p>
        </w:tc>
        <w:tc>
          <w:tcPr>
            <w:tcW w:w="340" w:type="dxa"/>
            <w:tcBorders>
              <w:top w:val="nil"/>
              <w:left w:val="nil"/>
              <w:bottom w:val="nil"/>
              <w:right w:val="nil"/>
            </w:tcBorders>
          </w:tcPr>
          <w:p>
            <w:pPr>
              <w:pStyle w:val="0"/>
              <w:jc w:val="right"/>
            </w:pPr>
            <w:r>
              <w:rPr>
                <w:sz w:val="20"/>
              </w:rPr>
              <w:t xml:space="preserve">-</w:t>
            </w:r>
          </w:p>
        </w:tc>
        <w:tc>
          <w:tcPr>
            <w:tcW w:w="5272" w:type="dxa"/>
            <w:tcBorders>
              <w:top w:val="nil"/>
              <w:left w:val="nil"/>
              <w:bottom w:val="nil"/>
              <w:right w:val="nil"/>
            </w:tcBorders>
          </w:tcPr>
          <w:p>
            <w:pPr>
              <w:pStyle w:val="0"/>
              <w:jc w:val="both"/>
            </w:pPr>
            <w:r>
              <w:rPr>
                <w:sz w:val="20"/>
              </w:rPr>
              <w:t xml:space="preserve">первый заместитель министра культуры, по делам национальностей и архивного дела Чувашской Республики Казакова Т.В.</w:t>
            </w:r>
          </w:p>
          <w:p>
            <w:pPr>
              <w:pStyle w:val="0"/>
              <w:jc w:val="both"/>
            </w:pPr>
            <w:r>
              <w:rPr>
                <w:sz w:val="20"/>
              </w:rPr>
              <w:t xml:space="preserve">(т. 51-56-20, e-mail: culture1@cap.ru)</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4"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3402" w:type="dxa"/>
            <w:tcBorders>
              <w:top w:val="nil"/>
              <w:left w:val="nil"/>
              <w:bottom w:val="nil"/>
              <w:right w:val="nil"/>
            </w:tcBorders>
          </w:tcPr>
          <w:p>
            <w:pPr>
              <w:pStyle w:val="0"/>
              <w:jc w:val="both"/>
            </w:pPr>
            <w:r>
              <w:rPr>
                <w:sz w:val="20"/>
              </w:rPr>
              <w:t xml:space="preserve">Министр культуры, по делам национальностей и архивного дела Чувашской Республики</w:t>
            </w:r>
          </w:p>
        </w:tc>
        <w:tc>
          <w:tcPr>
            <w:tcW w:w="340" w:type="dxa"/>
            <w:tcBorders>
              <w:top w:val="nil"/>
              <w:left w:val="nil"/>
              <w:bottom w:val="nil"/>
              <w:right w:val="nil"/>
            </w:tcBorders>
          </w:tcPr>
          <w:p>
            <w:pPr>
              <w:pStyle w:val="0"/>
            </w:pPr>
            <w:r>
              <w:rPr>
                <w:sz w:val="20"/>
              </w:rPr>
            </w:r>
          </w:p>
        </w:tc>
        <w:tc>
          <w:tcPr>
            <w:tcW w:w="5272" w:type="dxa"/>
            <w:vAlign w:val="bottom"/>
            <w:tcBorders>
              <w:top w:val="nil"/>
              <w:left w:val="nil"/>
              <w:bottom w:val="nil"/>
              <w:right w:val="nil"/>
            </w:tcBorders>
          </w:tcPr>
          <w:p>
            <w:pPr>
              <w:pStyle w:val="0"/>
              <w:jc w:val="right"/>
            </w:pPr>
            <w:r>
              <w:rPr>
                <w:sz w:val="20"/>
              </w:rPr>
              <w:t xml:space="preserve">С.А.Каликова</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w:t>
      </w:r>
    </w:p>
    <w:p>
      <w:pPr>
        <w:pStyle w:val="0"/>
        <w:jc w:val="center"/>
      </w:pPr>
      <w:r>
        <w:rPr>
          <w:sz w:val="20"/>
        </w:rPr>
        <w:t xml:space="preserve">(в ред. </w:t>
      </w:r>
      <w:hyperlink w:history="0" r:id="rId4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20.12.2021 N 678)</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 (далее - Минкультуры Чувашии)</w:t>
            </w:r>
          </w:p>
        </w:tc>
      </w:tr>
      <w:tr>
        <w:tc>
          <w:tcPr>
            <w:tcW w:w="255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p>
            <w:pPr>
              <w:pStyle w:val="0"/>
              <w:jc w:val="both"/>
            </w:pPr>
            <w:r>
              <w:rPr>
                <w:sz w:val="20"/>
              </w:rPr>
              <w:t xml:space="preserve">Администрация Главы Чувашской Республики;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 (далее - Минцифры Чувашии);</w:t>
            </w:r>
          </w:p>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природных ресурсов и экологии Чувашской Республики;</w:t>
            </w:r>
          </w:p>
          <w:p>
            <w:pPr>
              <w:pStyle w:val="0"/>
              <w:jc w:val="both"/>
            </w:pPr>
            <w:r>
              <w:rPr>
                <w:sz w:val="20"/>
              </w:rPr>
              <w:t xml:space="preserve">Министерство сельского хозяйства Чувашской Республики;</w:t>
            </w:r>
          </w:p>
          <w:p>
            <w:pPr>
              <w:pStyle w:val="0"/>
              <w:jc w:val="both"/>
            </w:pPr>
            <w:r>
              <w:rPr>
                <w:sz w:val="20"/>
              </w:rPr>
              <w:t xml:space="preserve">Министерство транспорта и дорожного хозяйства Чувашской Республики;</w:t>
            </w:r>
          </w:p>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Министерство финансов Чувашской Республики (далее - Минфин Чувашии);</w:t>
            </w:r>
          </w:p>
          <w:p>
            <w:pPr>
              <w:pStyle w:val="0"/>
              <w:jc w:val="both"/>
            </w:pPr>
            <w:r>
              <w:rPr>
                <w:sz w:val="20"/>
              </w:rPr>
              <w:t xml:space="preserve">Государственный комитет Чувашской Республики по делам гражданской обороны и чрезвычайным ситуациям;</w:t>
            </w:r>
          </w:p>
          <w:p>
            <w:pPr>
              <w:pStyle w:val="0"/>
              <w:jc w:val="both"/>
            </w:pPr>
            <w:r>
              <w:rPr>
                <w:sz w:val="20"/>
              </w:rPr>
              <w:t xml:space="preserve">Государственная служба Чувашской Республики по делам юстиции;</w:t>
            </w:r>
          </w:p>
          <w:p>
            <w:pPr>
              <w:pStyle w:val="0"/>
              <w:jc w:val="both"/>
            </w:pPr>
            <w:r>
              <w:rPr>
                <w:sz w:val="20"/>
              </w:rPr>
              <w:t xml:space="preserve">Государственная служба Чувашской Республики по конкурентной политике и тарифам;</w:t>
            </w:r>
          </w:p>
          <w:p>
            <w:pPr>
              <w:pStyle w:val="0"/>
              <w:jc w:val="both"/>
            </w:pPr>
            <w:r>
              <w:rPr>
                <w:sz w:val="20"/>
              </w:rPr>
              <w:t xml:space="preserve">Государственная инспекция по надзору за техническим состоянием самоходных машин и других видов техники Чувашской Республики (далее - Гостехнадзор Чувашии);</w:t>
            </w:r>
          </w:p>
          <w:p>
            <w:pPr>
              <w:pStyle w:val="0"/>
              <w:jc w:val="both"/>
            </w:pPr>
            <w:r>
              <w:rPr>
                <w:sz w:val="20"/>
              </w:rPr>
              <w:t xml:space="preserve">Полномочное представительство Чувашской Республики при Президенте Российской Федерации;</w:t>
            </w:r>
          </w:p>
          <w:p>
            <w:pPr>
              <w:pStyle w:val="0"/>
              <w:jc w:val="both"/>
            </w:pPr>
            <w:r>
              <w:rPr>
                <w:sz w:val="20"/>
              </w:rPr>
              <w:t xml:space="preserve">государственные учреждения Чувашской Республики, подведомственные Минкультуры Чувашии;</w:t>
            </w:r>
          </w:p>
          <w:p>
            <w:pPr>
              <w:pStyle w:val="0"/>
              <w:jc w:val="both"/>
            </w:pPr>
            <w:r>
              <w:rPr>
                <w:sz w:val="20"/>
              </w:rPr>
              <w:t xml:space="preserve">государственные учреждения Чувашской Республики, подведомственные Минобразования Чувашии;</w:t>
            </w:r>
          </w:p>
          <w:p>
            <w:pPr>
              <w:pStyle w:val="0"/>
              <w:jc w:val="both"/>
            </w:pPr>
            <w:r>
              <w:rPr>
                <w:sz w:val="20"/>
              </w:rPr>
              <w:t xml:space="preserve">государственные учреждения Чувашской Республики, подведомственные Минцифры Чувашии</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25.04.2019 </w:t>
            </w:r>
            <w:hyperlink w:history="0" r:id="rId4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10.06.2020 </w:t>
            </w:r>
            <w:hyperlink w:history="0" r:id="rId48"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 от 11.12.2020 </w:t>
            </w:r>
            <w:hyperlink w:history="0" r:id="rId49"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20.02.2021 </w:t>
            </w:r>
            <w:hyperlink w:history="0" r:id="rId5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23.06.2021 </w:t>
            </w:r>
            <w:hyperlink w:history="0" r:id="rId5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rPr>
              <w:t xml:space="preserve">, от 23.05.2023 </w:t>
            </w:r>
            <w:hyperlink w:history="0" r:id="rId5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Участники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органы местного самоуправления (по согласованию);</w:t>
            </w:r>
          </w:p>
          <w:p>
            <w:pPr>
              <w:pStyle w:val="0"/>
              <w:jc w:val="both"/>
            </w:pPr>
            <w:r>
              <w:rPr>
                <w:sz w:val="20"/>
              </w:rPr>
              <w:t xml:space="preserve">общественные объединения (по согласованию);</w:t>
            </w:r>
          </w:p>
          <w:p>
            <w:pPr>
              <w:pStyle w:val="0"/>
              <w:jc w:val="both"/>
            </w:pPr>
            <w:r>
              <w:rPr>
                <w:sz w:val="20"/>
              </w:rPr>
              <w:t xml:space="preserve">акционерное общество "Чувашское книжное издательство (по согласованию);</w:t>
            </w:r>
          </w:p>
          <w:p>
            <w:pPr>
              <w:pStyle w:val="0"/>
              <w:jc w:val="both"/>
            </w:pPr>
            <w:r>
              <w:rPr>
                <w:sz w:val="20"/>
              </w:rPr>
              <w:t xml:space="preserve">Фонд развития Чувашии "Перле" (по согласованию)</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53"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tc>
      </w:tr>
      <w:tr>
        <w:tc>
          <w:tcPr>
            <w:tcW w:w="2551"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w:t>
            </w:r>
            <w:hyperlink w:history="0" w:anchor="P4551" w:tooltip="ПОДПРОГРАММА">
              <w:r>
                <w:rPr>
                  <w:sz w:val="20"/>
                  <w:color w:val="0000ff"/>
                </w:rPr>
                <w:t xml:space="preserve">Развитие культуры</w:t>
              </w:r>
            </w:hyperlink>
            <w:r>
              <w:rPr>
                <w:sz w:val="20"/>
              </w:rPr>
              <w:t xml:space="preserve"> в Чувашской Республике";</w:t>
            </w:r>
          </w:p>
          <w:p>
            <w:pPr>
              <w:pStyle w:val="0"/>
              <w:jc w:val="both"/>
            </w:pPr>
            <w:r>
              <w:rPr>
                <w:sz w:val="20"/>
              </w:rPr>
              <w:t xml:space="preserve">"</w:t>
            </w:r>
            <w:hyperlink w:history="0" w:anchor="P23645" w:tooltip="ПОДПРОГРАММА">
              <w:r>
                <w:rPr>
                  <w:sz w:val="20"/>
                  <w:color w:val="0000ff"/>
                </w:rPr>
                <w:t xml:space="preserve">Укрепление единства российской нации</w:t>
              </w:r>
            </w:hyperlink>
            <w:r>
              <w:rPr>
                <w:sz w:val="20"/>
              </w:rPr>
              <w:t xml:space="preserve"> и этнокультурное развитие народов Чувашской Республики";</w:t>
            </w:r>
          </w:p>
          <w:p>
            <w:pPr>
              <w:pStyle w:val="0"/>
              <w:jc w:val="both"/>
            </w:pPr>
            <w:r>
              <w:rPr>
                <w:sz w:val="20"/>
              </w:rPr>
              <w:t xml:space="preserve">"</w:t>
            </w:r>
            <w:hyperlink w:history="0" w:anchor="P25925" w:tooltip="ПОДПРОГРАММА">
              <w:r>
                <w:rPr>
                  <w:sz w:val="20"/>
                  <w:color w:val="0000ff"/>
                </w:rPr>
                <w:t xml:space="preserve">Поддержка и развитие чтения</w:t>
              </w:r>
            </w:hyperlink>
            <w:r>
              <w:rPr>
                <w:sz w:val="20"/>
              </w:rPr>
              <w:t xml:space="preserve"> в Чувашской Республике";</w:t>
            </w:r>
          </w:p>
          <w:p>
            <w:pPr>
              <w:pStyle w:val="0"/>
              <w:jc w:val="both"/>
            </w:pPr>
            <w:r>
              <w:rPr>
                <w:sz w:val="20"/>
              </w:rPr>
              <w:t xml:space="preserve">Абзац утратил силу с 1 января 2022 года. - </w:t>
            </w:r>
            <w:hyperlink w:history="0" r:id="rId5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jc w:val="both"/>
            </w:pPr>
            <w:r>
              <w:rPr>
                <w:sz w:val="20"/>
              </w:rPr>
              <w:t xml:space="preserve">"</w:t>
            </w:r>
            <w:hyperlink w:history="0" w:anchor="P27254" w:tooltip="ПОДПРОГРАММА">
              <w:r>
                <w:rPr>
                  <w:sz w:val="20"/>
                  <w:color w:val="0000ff"/>
                </w:rPr>
                <w:t xml:space="preserve">Сохранение, изучение</w:t>
              </w:r>
            </w:hyperlink>
            <w:r>
              <w:rPr>
                <w:sz w:val="20"/>
              </w:rPr>
              <w:t xml:space="preserve"> и развитие чувашского языка";</w:t>
            </w:r>
          </w:p>
          <w:p>
            <w:pPr>
              <w:pStyle w:val="0"/>
              <w:jc w:val="both"/>
            </w:pPr>
            <w:r>
              <w:rPr>
                <w:sz w:val="20"/>
              </w:rPr>
              <w:t xml:space="preserve">"</w:t>
            </w:r>
            <w:hyperlink w:history="0" w:anchor="P29070" w:tooltip="ПОДПРОГРАММА">
              <w:r>
                <w:rPr>
                  <w:sz w:val="20"/>
                  <w:color w:val="0000ff"/>
                </w:rPr>
                <w:t xml:space="preserve">Строительство (реконструкция)</w:t>
              </w:r>
            </w:hyperlink>
            <w:r>
              <w:rPr>
                <w:sz w:val="20"/>
              </w:rPr>
              <w:t xml:space="preserve"> и модернизация муниципальных учреждений культуры клубного типа";</w:t>
            </w:r>
          </w:p>
          <w:p>
            <w:pPr>
              <w:pStyle w:val="0"/>
              <w:jc w:val="both"/>
            </w:pPr>
            <w:r>
              <w:rPr>
                <w:sz w:val="20"/>
              </w:rPr>
              <w:t xml:space="preserve">"Обеспечение реализации государственной программы Чувашской Республики "Развитие культуры"</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11.12.2020 </w:t>
            </w:r>
            <w:hyperlink w:history="0" r:id="rId5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5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активизация культурного потенциала Чувашской Республики;</w:t>
            </w:r>
          </w:p>
          <w:p>
            <w:pPr>
              <w:pStyle w:val="0"/>
              <w:jc w:val="both"/>
            </w:pPr>
            <w:r>
              <w:rPr>
                <w:sz w:val="20"/>
              </w:rPr>
              <w:t xml:space="preserve">повышение роли институтов гражданского общества как субъектов культурной политики;</w:t>
            </w:r>
          </w:p>
          <w:p>
            <w:pPr>
              <w:pStyle w:val="0"/>
              <w:jc w:val="both"/>
            </w:pPr>
            <w:r>
              <w:rPr>
                <w:sz w:val="20"/>
              </w:rPr>
              <w:t xml:space="preserve">содействие формированию гармонично развитой личности, способной к активному участию в реализации государственной культурной политики;</w:t>
            </w:r>
          </w:p>
          <w:p>
            <w:pPr>
              <w:pStyle w:val="0"/>
              <w:jc w:val="both"/>
            </w:pPr>
            <w:r>
              <w:rPr>
                <w:sz w:val="20"/>
              </w:rPr>
              <w:t xml:space="preserve">сохранение культурного наследия и создание условий для развития культуры;</w:t>
            </w:r>
          </w:p>
          <w:p>
            <w:pPr>
              <w:pStyle w:val="0"/>
              <w:jc w:val="both"/>
            </w:pPr>
            <w:r>
              <w:rPr>
                <w:sz w:val="20"/>
              </w:rPr>
              <w:t xml:space="preserve">абзац утратил силу с 1 января 2022 года. - </w:t>
            </w:r>
            <w:hyperlink w:history="0" r:id="rId5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jc w:val="both"/>
            </w:pPr>
            <w:r>
              <w:rPr>
                <w:sz w:val="20"/>
              </w:rPr>
              <w:t xml:space="preserve">создание условий для сохранения, изучения и развития чувашского языка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11.12.2020 </w:t>
            </w:r>
            <w:hyperlink w:history="0" r:id="rId5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5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сохранение культурного наследия и создание условий для развития культуры;</w:t>
            </w:r>
          </w:p>
          <w:p>
            <w:pPr>
              <w:pStyle w:val="0"/>
              <w:jc w:val="both"/>
            </w:pPr>
            <w:r>
              <w:rPr>
                <w:sz w:val="20"/>
              </w:rPr>
              <w:t xml:space="preserve">обеспечение гражданам доступа к культурным ценностям;</w:t>
            </w:r>
          </w:p>
          <w:p>
            <w:pPr>
              <w:pStyle w:val="0"/>
              <w:jc w:val="both"/>
            </w:pPr>
            <w:r>
              <w:rPr>
                <w:sz w:val="20"/>
              </w:rPr>
              <w:t xml:space="preserve">создание условий для реализации каждым человеком его творческого потенциала;</w:t>
            </w:r>
          </w:p>
          <w:p>
            <w:pPr>
              <w:pStyle w:val="0"/>
              <w:jc w:val="both"/>
            </w:pPr>
            <w:r>
              <w:rPr>
                <w:sz w:val="20"/>
              </w:rPr>
              <w:t xml:space="preserve">создание благоприятных условий для устойчивого развития сфер культуры;</w:t>
            </w:r>
          </w:p>
          <w:p>
            <w:pPr>
              <w:pStyle w:val="0"/>
              <w:jc w:val="both"/>
            </w:pPr>
            <w:r>
              <w:rPr>
                <w:sz w:val="20"/>
              </w:rPr>
              <w:t xml:space="preserve">гармонизация национальных и межнациональных (межэтнических) отношений;</w:t>
            </w:r>
          </w:p>
          <w:p>
            <w:pPr>
              <w:pStyle w:val="0"/>
              <w:jc w:val="both"/>
            </w:pPr>
            <w:r>
              <w:rPr>
                <w:sz w:val="20"/>
              </w:rPr>
              <w:t xml:space="preserve">повышение интереса к чтению;</w:t>
            </w:r>
          </w:p>
          <w:p>
            <w:pPr>
              <w:pStyle w:val="0"/>
              <w:jc w:val="both"/>
            </w:pPr>
            <w:r>
              <w:rPr>
                <w:sz w:val="20"/>
              </w:rPr>
              <w:t xml:space="preserve">абзацы седьмой и восьмой утратили силу с 1 января 2022 года. - </w:t>
            </w:r>
            <w:hyperlink w:history="0" r:id="rId6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jc w:val="both"/>
            </w:pPr>
            <w:r>
              <w:rPr>
                <w:sz w:val="20"/>
              </w:rPr>
              <w:t xml:space="preserve">повышение роли профессиональных союзов, ассоциаций и самоорганизаций профессиональных и творческих сообществ;</w:t>
            </w:r>
          </w:p>
          <w:p>
            <w:pPr>
              <w:pStyle w:val="0"/>
              <w:jc w:val="both"/>
            </w:pPr>
            <w:r>
              <w:rPr>
                <w:sz w:val="20"/>
              </w:rPr>
              <w:t xml:space="preserve">совершенствование системы изучения чувашского языка;</w:t>
            </w:r>
          </w:p>
          <w:p>
            <w:pPr>
              <w:pStyle w:val="0"/>
              <w:jc w:val="both"/>
            </w:pPr>
            <w:r>
              <w:rPr>
                <w:sz w:val="20"/>
              </w:rPr>
              <w:t xml:space="preserve">содействие всестороннему развитию чувашского языка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11.12.2020 </w:t>
            </w:r>
            <w:hyperlink w:history="0" r:id="rId61"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6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уровень удовлетворенности населения качеством предоставления государственных услуг в сфере культуры - 96,0 процента;</w:t>
            </w:r>
          </w:p>
          <w:p>
            <w:pPr>
              <w:pStyle w:val="0"/>
              <w:jc w:val="both"/>
            </w:pPr>
            <w:r>
              <w:rPr>
                <w:sz w:val="20"/>
              </w:rPr>
              <w:t xml:space="preserve">увеличение числа посещений культурных мероприятий на 28,6 млн. единиц по сравнению с показателем 2019 года;</w:t>
            </w:r>
          </w:p>
          <w:p>
            <w:pPr>
              <w:pStyle w:val="0"/>
              <w:jc w:val="both"/>
            </w:pPr>
            <w:r>
              <w:rPr>
                <w:sz w:val="20"/>
              </w:rPr>
              <w:t xml:space="preserve">увеличение обращений к цифровым ресурсам в 5 раз по отношению к 2020 году;</w:t>
            </w:r>
          </w:p>
          <w:p>
            <w:pPr>
              <w:pStyle w:val="0"/>
              <w:jc w:val="both"/>
            </w:pPr>
            <w:r>
              <w:rPr>
                <w:sz w:val="20"/>
              </w:rPr>
              <w:t xml:space="preserve">абзац утратил силу. - </w:t>
            </w:r>
            <w:hyperlink w:history="0" r:id="rId6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jc w:val="both"/>
            </w:pPr>
            <w:r>
              <w:rPr>
                <w:sz w:val="20"/>
              </w:rPr>
              <w:t xml:space="preserve">соотношение средней заработной платы работников учреждений культуры и средней заработной </w:t>
            </w:r>
            <w:hyperlink w:history="0" r:id="rId64" w:tooltip="Справочная информация: &quot;Среднемесячная заработная плата в Чувашской Республике&quot; (Материал подготовлен специалистами КонсультантПлюс по данным Чувашстата) {КонсультантПлюс}">
              <w:r>
                <w:rPr>
                  <w:sz w:val="20"/>
                  <w:color w:val="0000ff"/>
                </w:rPr>
                <w:t xml:space="preserve">платы</w:t>
              </w:r>
            </w:hyperlink>
            <w:r>
              <w:rPr>
                <w:sz w:val="20"/>
              </w:rPr>
              <w:t xml:space="preserve"> по Чувашской Республике - 100 процентов</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25.04.2019 </w:t>
            </w:r>
            <w:hyperlink w:history="0" r:id="rId6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6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20.06.2022 </w:t>
            </w:r>
            <w:hyperlink w:history="0" r:id="rId67"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08.12.2022 </w:t>
            </w:r>
            <w:hyperlink w:history="0" r:id="rId6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 от 23.05.2023 </w:t>
            </w:r>
            <w:hyperlink w:history="0" r:id="rId6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финансирования Государственной программы составляет 37060361,7 тыс. рублей, в том числе:</w:t>
            </w:r>
          </w:p>
          <w:p>
            <w:pPr>
              <w:pStyle w:val="0"/>
              <w:jc w:val="both"/>
            </w:pPr>
            <w:r>
              <w:rPr>
                <w:sz w:val="20"/>
              </w:rPr>
              <w:t xml:space="preserve">в 2019 году - 3304693,4 тыс. рублей;</w:t>
            </w:r>
          </w:p>
          <w:p>
            <w:pPr>
              <w:pStyle w:val="0"/>
              <w:jc w:val="both"/>
            </w:pPr>
            <w:r>
              <w:rPr>
                <w:sz w:val="20"/>
              </w:rPr>
              <w:t xml:space="preserve">в 2020 году - 4212452,1 тыс. рублей;</w:t>
            </w:r>
          </w:p>
          <w:p>
            <w:pPr>
              <w:pStyle w:val="0"/>
              <w:jc w:val="both"/>
            </w:pPr>
            <w:r>
              <w:rPr>
                <w:sz w:val="20"/>
              </w:rPr>
              <w:t xml:space="preserve">в 2021 году - 4139455,6 тыс. рублей;</w:t>
            </w:r>
          </w:p>
          <w:p>
            <w:pPr>
              <w:pStyle w:val="0"/>
              <w:jc w:val="both"/>
            </w:pPr>
            <w:r>
              <w:rPr>
                <w:sz w:val="20"/>
              </w:rPr>
              <w:t xml:space="preserve">в 2022 году - 2642368,2 тыс. рублей;</w:t>
            </w:r>
          </w:p>
          <w:p>
            <w:pPr>
              <w:pStyle w:val="0"/>
              <w:jc w:val="both"/>
            </w:pPr>
            <w:r>
              <w:rPr>
                <w:sz w:val="20"/>
              </w:rPr>
              <w:t xml:space="preserve">в 2023 году - 3537152,2 тыс. рублей;</w:t>
            </w:r>
          </w:p>
          <w:p>
            <w:pPr>
              <w:pStyle w:val="0"/>
              <w:jc w:val="both"/>
            </w:pPr>
            <w:r>
              <w:rPr>
                <w:sz w:val="20"/>
              </w:rPr>
              <w:t xml:space="preserve">в 2024 году - 1860148,4 тыс. рублей;</w:t>
            </w:r>
          </w:p>
          <w:p>
            <w:pPr>
              <w:pStyle w:val="0"/>
              <w:jc w:val="both"/>
            </w:pPr>
            <w:r>
              <w:rPr>
                <w:sz w:val="20"/>
              </w:rPr>
              <w:t xml:space="preserve">в 2025 году - 2610462,3 тыс. рублей;</w:t>
            </w:r>
          </w:p>
          <w:p>
            <w:pPr>
              <w:pStyle w:val="0"/>
              <w:jc w:val="both"/>
            </w:pPr>
            <w:r>
              <w:rPr>
                <w:sz w:val="20"/>
              </w:rPr>
              <w:t xml:space="preserve">в 2026 - 2030 годах - 6815569,5 тыс. рублей;</w:t>
            </w:r>
          </w:p>
          <w:p>
            <w:pPr>
              <w:pStyle w:val="0"/>
              <w:jc w:val="both"/>
            </w:pPr>
            <w:r>
              <w:rPr>
                <w:sz w:val="20"/>
              </w:rPr>
              <w:t xml:space="preserve">в 2031 - 2035 годах - 7938060,0 тыс. рублей;</w:t>
            </w:r>
          </w:p>
          <w:p>
            <w:pPr>
              <w:pStyle w:val="0"/>
              <w:jc w:val="both"/>
            </w:pPr>
            <w:r>
              <w:rPr>
                <w:sz w:val="20"/>
              </w:rPr>
              <w:t xml:space="preserve">из них средства:</w:t>
            </w:r>
          </w:p>
          <w:p>
            <w:pPr>
              <w:pStyle w:val="0"/>
              <w:jc w:val="both"/>
            </w:pPr>
            <w:r>
              <w:rPr>
                <w:sz w:val="20"/>
              </w:rPr>
              <w:t xml:space="preserve">федерального бюджета - 3422205,5 тыс. рублей (9,2 процента), в том числе:</w:t>
            </w:r>
          </w:p>
          <w:p>
            <w:pPr>
              <w:pStyle w:val="0"/>
              <w:jc w:val="both"/>
            </w:pPr>
            <w:r>
              <w:rPr>
                <w:sz w:val="20"/>
              </w:rPr>
              <w:t xml:space="preserve">в 2019 году - 818270,1 тыс. рублей;</w:t>
            </w:r>
          </w:p>
          <w:p>
            <w:pPr>
              <w:pStyle w:val="0"/>
              <w:jc w:val="both"/>
            </w:pPr>
            <w:r>
              <w:rPr>
                <w:sz w:val="20"/>
              </w:rPr>
              <w:t xml:space="preserve">в 2020 году - 808706,6 тыс. рублей;</w:t>
            </w:r>
          </w:p>
          <w:p>
            <w:pPr>
              <w:pStyle w:val="0"/>
              <w:jc w:val="both"/>
            </w:pPr>
            <w:r>
              <w:rPr>
                <w:sz w:val="20"/>
              </w:rPr>
              <w:t xml:space="preserve">в 2021 году - 984602,7 тыс. рублей;</w:t>
            </w:r>
          </w:p>
          <w:p>
            <w:pPr>
              <w:pStyle w:val="0"/>
              <w:jc w:val="both"/>
            </w:pPr>
            <w:r>
              <w:rPr>
                <w:sz w:val="20"/>
              </w:rPr>
              <w:t xml:space="preserve">в 2022 году - 157656,8 тыс. рублей;</w:t>
            </w:r>
          </w:p>
          <w:p>
            <w:pPr>
              <w:pStyle w:val="0"/>
              <w:jc w:val="both"/>
            </w:pPr>
            <w:r>
              <w:rPr>
                <w:sz w:val="20"/>
              </w:rPr>
              <w:t xml:space="preserve">в 2023 году - 398828,7 тыс. рублей;</w:t>
            </w:r>
          </w:p>
          <w:p>
            <w:pPr>
              <w:pStyle w:val="0"/>
              <w:jc w:val="both"/>
            </w:pPr>
            <w:r>
              <w:rPr>
                <w:sz w:val="20"/>
              </w:rPr>
              <w:t xml:space="preserve">в 2024 году - 197136,4 тыс. рублей;</w:t>
            </w:r>
          </w:p>
          <w:p>
            <w:pPr>
              <w:pStyle w:val="0"/>
              <w:jc w:val="both"/>
            </w:pPr>
            <w:r>
              <w:rPr>
                <w:sz w:val="20"/>
              </w:rPr>
              <w:t xml:space="preserve">в 2025 году - 57004,2 тыс. рублей;</w:t>
            </w:r>
          </w:p>
          <w:p>
            <w:pPr>
              <w:pStyle w:val="0"/>
              <w:jc w:val="both"/>
            </w:pPr>
            <w:r>
              <w:rPr>
                <w:sz w:val="20"/>
              </w:rPr>
              <w:t xml:space="preserve">республиканского бюджета Чувашской Республики - 27270141,1 тыс. рублей (73,6 процента), в том числе:</w:t>
            </w:r>
          </w:p>
          <w:p>
            <w:pPr>
              <w:pStyle w:val="0"/>
              <w:jc w:val="both"/>
            </w:pPr>
            <w:r>
              <w:rPr>
                <w:sz w:val="20"/>
              </w:rPr>
              <w:t xml:space="preserve">в 2019 году - 1737020,5 тыс. рублей;</w:t>
            </w:r>
          </w:p>
          <w:p>
            <w:pPr>
              <w:pStyle w:val="0"/>
              <w:jc w:val="both"/>
            </w:pPr>
            <w:r>
              <w:rPr>
                <w:sz w:val="20"/>
              </w:rPr>
              <w:t xml:space="preserve">в 2020 году - 2217582,0 тыс. рублей;</w:t>
            </w:r>
          </w:p>
          <w:p>
            <w:pPr>
              <w:pStyle w:val="0"/>
              <w:jc w:val="both"/>
            </w:pPr>
            <w:r>
              <w:rPr>
                <w:sz w:val="20"/>
              </w:rPr>
              <w:t xml:space="preserve">в 2021 году - 2100007,7 тыс. рублей;</w:t>
            </w:r>
          </w:p>
          <w:p>
            <w:pPr>
              <w:pStyle w:val="0"/>
              <w:jc w:val="both"/>
            </w:pPr>
            <w:r>
              <w:rPr>
                <w:sz w:val="20"/>
              </w:rPr>
              <w:t xml:space="preserve">в 2022 году - 2303460,1 тыс. рублей;</w:t>
            </w:r>
          </w:p>
          <w:p>
            <w:pPr>
              <w:pStyle w:val="0"/>
              <w:jc w:val="both"/>
            </w:pPr>
            <w:r>
              <w:rPr>
                <w:sz w:val="20"/>
              </w:rPr>
              <w:t xml:space="preserve">в 2023 году - 2948919,2 тыс. рублей;</w:t>
            </w:r>
          </w:p>
          <w:p>
            <w:pPr>
              <w:pStyle w:val="0"/>
              <w:jc w:val="both"/>
            </w:pPr>
            <w:r>
              <w:rPr>
                <w:sz w:val="20"/>
              </w:rPr>
              <w:t xml:space="preserve">в 2024 году - 1502431,3 тыс. рублей;</w:t>
            </w:r>
          </w:p>
          <w:p>
            <w:pPr>
              <w:pStyle w:val="0"/>
              <w:jc w:val="both"/>
            </w:pPr>
            <w:r>
              <w:rPr>
                <w:sz w:val="20"/>
              </w:rPr>
              <w:t xml:space="preserve">в 2025 году - 1478655,5 тыс. рублей;</w:t>
            </w:r>
          </w:p>
          <w:p>
            <w:pPr>
              <w:pStyle w:val="0"/>
              <w:jc w:val="both"/>
            </w:pPr>
            <w:r>
              <w:rPr>
                <w:sz w:val="20"/>
              </w:rPr>
              <w:t xml:space="preserve">в 2026 - 2030 годах - 5974085,8 тыс. рублей;</w:t>
            </w:r>
          </w:p>
          <w:p>
            <w:pPr>
              <w:pStyle w:val="0"/>
              <w:jc w:val="both"/>
            </w:pPr>
            <w:r>
              <w:rPr>
                <w:sz w:val="20"/>
              </w:rPr>
              <w:t xml:space="preserve">в 2031 - 2035 годах - 7007979,0 тыс. рублей;</w:t>
            </w:r>
          </w:p>
          <w:p>
            <w:pPr>
              <w:pStyle w:val="0"/>
              <w:jc w:val="both"/>
            </w:pPr>
            <w:r>
              <w:rPr>
                <w:sz w:val="20"/>
              </w:rPr>
              <w:t xml:space="preserve">местных бюджетов - 294822,6 тыс. рублей (0,8 процента), в том числе:</w:t>
            </w:r>
          </w:p>
          <w:p>
            <w:pPr>
              <w:pStyle w:val="0"/>
              <w:jc w:val="both"/>
            </w:pPr>
            <w:r>
              <w:rPr>
                <w:sz w:val="20"/>
              </w:rPr>
              <w:t xml:space="preserve">в 2019 году - 74801,9 тыс. рублей;</w:t>
            </w:r>
          </w:p>
          <w:p>
            <w:pPr>
              <w:pStyle w:val="0"/>
              <w:jc w:val="both"/>
            </w:pPr>
            <w:r>
              <w:rPr>
                <w:sz w:val="20"/>
              </w:rPr>
              <w:t xml:space="preserve">в 2020 году - 67782,4 тыс. рублей;</w:t>
            </w:r>
          </w:p>
          <w:p>
            <w:pPr>
              <w:pStyle w:val="0"/>
              <w:jc w:val="both"/>
            </w:pPr>
            <w:r>
              <w:rPr>
                <w:sz w:val="20"/>
              </w:rPr>
              <w:t xml:space="preserve">в 2021 году - 36477,4 тыс. рублей;</w:t>
            </w:r>
          </w:p>
          <w:p>
            <w:pPr>
              <w:pStyle w:val="0"/>
              <w:jc w:val="both"/>
            </w:pPr>
            <w:r>
              <w:rPr>
                <w:sz w:val="20"/>
              </w:rPr>
              <w:t xml:space="preserve">в 2022 году - 32521,8 тыс. рублей;</w:t>
            </w:r>
          </w:p>
          <w:p>
            <w:pPr>
              <w:pStyle w:val="0"/>
              <w:jc w:val="both"/>
            </w:pPr>
            <w:r>
              <w:rPr>
                <w:sz w:val="20"/>
              </w:rPr>
              <w:t xml:space="preserve">в 2023 году - 38826,7 тыс. рублей;</w:t>
            </w:r>
          </w:p>
          <w:p>
            <w:pPr>
              <w:pStyle w:val="0"/>
              <w:jc w:val="both"/>
            </w:pPr>
            <w:r>
              <w:rPr>
                <w:sz w:val="20"/>
              </w:rPr>
              <w:t xml:space="preserve">в 2024 году - 8015,2 тыс. рублей;</w:t>
            </w:r>
          </w:p>
          <w:p>
            <w:pPr>
              <w:pStyle w:val="0"/>
              <w:jc w:val="both"/>
            </w:pPr>
            <w:r>
              <w:rPr>
                <w:sz w:val="20"/>
              </w:rPr>
              <w:t xml:space="preserve">в 2025 году - 7621,7 тыс. рублей;</w:t>
            </w:r>
          </w:p>
          <w:p>
            <w:pPr>
              <w:pStyle w:val="0"/>
              <w:jc w:val="both"/>
            </w:pPr>
            <w:r>
              <w:rPr>
                <w:sz w:val="20"/>
              </w:rPr>
              <w:t xml:space="preserve">в 2026 - 2030 годах - 16605,5 тыс. рублей;</w:t>
            </w:r>
          </w:p>
          <w:p>
            <w:pPr>
              <w:pStyle w:val="0"/>
              <w:jc w:val="both"/>
            </w:pPr>
            <w:r>
              <w:rPr>
                <w:sz w:val="20"/>
              </w:rPr>
              <w:t xml:space="preserve">в 2031 - 2035 годах - 12170,0 тыс. рублей;</w:t>
            </w:r>
          </w:p>
          <w:p>
            <w:pPr>
              <w:pStyle w:val="0"/>
              <w:jc w:val="both"/>
            </w:pPr>
            <w:r>
              <w:rPr>
                <w:sz w:val="20"/>
              </w:rPr>
              <w:t xml:space="preserve">внебюджетных источников - 6073192,5 тыс. рублей (16,4 процента), в том числе:</w:t>
            </w:r>
          </w:p>
          <w:p>
            <w:pPr>
              <w:pStyle w:val="0"/>
              <w:jc w:val="both"/>
            </w:pPr>
            <w:r>
              <w:rPr>
                <w:sz w:val="20"/>
              </w:rPr>
              <w:t xml:space="preserve">в 2019 году - 674600,9 тыс. рублей;</w:t>
            </w:r>
          </w:p>
          <w:p>
            <w:pPr>
              <w:pStyle w:val="0"/>
              <w:jc w:val="both"/>
            </w:pPr>
            <w:r>
              <w:rPr>
                <w:sz w:val="20"/>
              </w:rPr>
              <w:t xml:space="preserve">в 2020 году - 1118381,1 тыс. рублей;</w:t>
            </w:r>
          </w:p>
          <w:p>
            <w:pPr>
              <w:pStyle w:val="0"/>
              <w:jc w:val="both"/>
            </w:pPr>
            <w:r>
              <w:rPr>
                <w:sz w:val="20"/>
              </w:rPr>
              <w:t xml:space="preserve">в 2021 году - 1018367,8 тыс. рублей;</w:t>
            </w:r>
          </w:p>
          <w:p>
            <w:pPr>
              <w:pStyle w:val="0"/>
              <w:jc w:val="both"/>
            </w:pPr>
            <w:r>
              <w:rPr>
                <w:sz w:val="20"/>
              </w:rPr>
              <w:t xml:space="preserve">в 2022 году - 148729,5 тыс. рублей;</w:t>
            </w:r>
          </w:p>
          <w:p>
            <w:pPr>
              <w:pStyle w:val="0"/>
              <w:jc w:val="both"/>
            </w:pPr>
            <w:r>
              <w:rPr>
                <w:sz w:val="20"/>
              </w:rPr>
              <w:t xml:space="preserve">в 2023 году - 150577,6 тыс. рублей;</w:t>
            </w:r>
          </w:p>
          <w:p>
            <w:pPr>
              <w:pStyle w:val="0"/>
              <w:jc w:val="both"/>
            </w:pPr>
            <w:r>
              <w:rPr>
                <w:sz w:val="20"/>
              </w:rPr>
              <w:t xml:space="preserve">в 2024 году - 152565,5 тыс. рублей;</w:t>
            </w:r>
          </w:p>
          <w:p>
            <w:pPr>
              <w:pStyle w:val="0"/>
              <w:jc w:val="both"/>
            </w:pPr>
            <w:r>
              <w:rPr>
                <w:sz w:val="20"/>
              </w:rPr>
              <w:t xml:space="preserve">в 2025 году - 1067180,9 тыс. рублей;</w:t>
            </w:r>
          </w:p>
          <w:p>
            <w:pPr>
              <w:pStyle w:val="0"/>
              <w:jc w:val="both"/>
            </w:pPr>
            <w:r>
              <w:rPr>
                <w:sz w:val="20"/>
              </w:rPr>
              <w:t xml:space="preserve">в 2026 - 2030 годах - 824878,2 тыс. рублей;</w:t>
            </w:r>
          </w:p>
          <w:p>
            <w:pPr>
              <w:pStyle w:val="0"/>
              <w:jc w:val="both"/>
            </w:pPr>
            <w:r>
              <w:rPr>
                <w:sz w:val="20"/>
              </w:rPr>
              <w:t xml:space="preserve">в 2031 - 2035 годах - 917911,0 тыс. рублей.</w:t>
            </w:r>
          </w:p>
          <w:p>
            <w:pPr>
              <w:pStyle w:val="0"/>
              <w:jc w:val="both"/>
            </w:pPr>
            <w:r>
              <w:rPr>
                <w:sz w:val="20"/>
              </w:rPr>
              <w:t xml:space="preserve">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7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внедрение инновационных технологий в деятельность учреждений культуры, повышение их конкурентоспособности;</w:t>
            </w:r>
          </w:p>
          <w:p>
            <w:pPr>
              <w:pStyle w:val="0"/>
              <w:jc w:val="both"/>
            </w:pPr>
            <w:r>
              <w:rPr>
                <w:sz w:val="20"/>
              </w:rPr>
              <w:t xml:space="preserve">вовлечение населения в активную социокультурную деятельность, реализация творческих инициатив населения;</w:t>
            </w:r>
          </w:p>
          <w:p>
            <w:pPr>
              <w:pStyle w:val="0"/>
              <w:jc w:val="both"/>
            </w:pPr>
            <w:r>
              <w:rPr>
                <w:sz w:val="20"/>
              </w:rPr>
              <w:t xml:space="preserve">повышение доступности и качества предоставляемых подведомственными Минкультуры Чувашии учреждениями услуг;</w:t>
            </w:r>
          </w:p>
          <w:p>
            <w:pPr>
              <w:pStyle w:val="0"/>
              <w:jc w:val="both"/>
            </w:pPr>
            <w:r>
              <w:rPr>
                <w:sz w:val="20"/>
              </w:rPr>
              <w:t xml:space="preserve">создание условий для сохранения этнокультурного многообразия народов, проживающих на территории Чувашской Республики, повышения их общей культуры, укрепления гражданского единства и гармонизации межнациональных отношений;</w:t>
            </w:r>
          </w:p>
          <w:p>
            <w:pPr>
              <w:pStyle w:val="0"/>
              <w:jc w:val="both"/>
            </w:pPr>
            <w:r>
              <w:rPr>
                <w:sz w:val="20"/>
              </w:rPr>
              <w:t xml:space="preserve">реализация мероприятий по созданию и обеспечению функционирования общероссийского информационно-архивного пространства.</w:t>
            </w:r>
          </w:p>
        </w:tc>
      </w:tr>
    </w:tbl>
    <w:p>
      <w:pPr>
        <w:pStyle w:val="0"/>
        <w:jc w:val="both"/>
      </w:pPr>
      <w:r>
        <w:rPr>
          <w:sz w:val="20"/>
        </w:rPr>
      </w:r>
    </w:p>
    <w:p>
      <w:pPr>
        <w:pStyle w:val="2"/>
        <w:outlineLvl w:val="1"/>
        <w:jc w:val="center"/>
      </w:pPr>
      <w:r>
        <w:rPr>
          <w:sz w:val="20"/>
        </w:rPr>
        <w:t xml:space="preserve">Раздел I. ПРИОРИТЕТЫ ГОСУДАРСТВЕННОЙ ПОЛИТИКИ</w:t>
      </w:r>
    </w:p>
    <w:p>
      <w:pPr>
        <w:pStyle w:val="2"/>
        <w:jc w:val="center"/>
      </w:pPr>
      <w:r>
        <w:rPr>
          <w:sz w:val="20"/>
        </w:rPr>
        <w:t xml:space="preserve">В СФЕРЕ РЕАЛИЗАЦИИ ГОСУДАРСТВЕННОЙ ПРОГРАММЫ</w:t>
      </w:r>
    </w:p>
    <w:p>
      <w:pPr>
        <w:pStyle w:val="2"/>
        <w:jc w:val="center"/>
      </w:pPr>
      <w:r>
        <w:rPr>
          <w:sz w:val="20"/>
        </w:rPr>
        <w:t xml:space="preserve">ЧУВАШСКОЙ РЕСПУБЛИКИ "РАЗВИТИЕ КУЛЬТУРЫ",</w:t>
      </w:r>
    </w:p>
    <w:p>
      <w:pPr>
        <w:pStyle w:val="2"/>
        <w:jc w:val="center"/>
      </w:pPr>
      <w:r>
        <w:rPr>
          <w:sz w:val="20"/>
        </w:rPr>
        <w:t xml:space="preserve">ЦЕЛИ, ЗАДАЧИ, ОПИСАНИЕ СРОКОВ И ЭТАПОВ</w:t>
      </w:r>
    </w:p>
    <w:p>
      <w:pPr>
        <w:pStyle w:val="2"/>
        <w:jc w:val="center"/>
      </w:pPr>
      <w:r>
        <w:rPr>
          <w:sz w:val="20"/>
        </w:rPr>
        <w:t xml:space="preserve">РЕАЛИЗАЦИИ ГОСУДАРСТВЕННОЙ ПРОГРАММЫ</w:t>
      </w:r>
    </w:p>
    <w:p>
      <w:pPr>
        <w:pStyle w:val="0"/>
        <w:jc w:val="center"/>
      </w:pPr>
      <w:r>
        <w:rPr>
          <w:sz w:val="20"/>
        </w:rPr>
        <w:t xml:space="preserve">(в ред. </w:t>
      </w:r>
      <w:hyperlink w:history="0" r:id="rId7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20.12.2021 N 678)</w:t>
      </w:r>
    </w:p>
    <w:p>
      <w:pPr>
        <w:pStyle w:val="0"/>
        <w:jc w:val="both"/>
      </w:pPr>
      <w:r>
        <w:rPr>
          <w:sz w:val="20"/>
        </w:rPr>
      </w:r>
    </w:p>
    <w:p>
      <w:pPr>
        <w:pStyle w:val="0"/>
        <w:ind w:firstLine="540"/>
        <w:jc w:val="both"/>
      </w:pPr>
      <w:r>
        <w:rPr>
          <w:sz w:val="20"/>
        </w:rPr>
        <w:t xml:space="preserve">Приоритеты государственной политики в сфере культуры определены государственной </w:t>
      </w:r>
      <w:hyperlink w:history="0" r:id="rId7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w:t>
      </w:r>
      <w:hyperlink w:history="0" r:id="rId73"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w:t>
      </w:r>
      <w:hyperlink w:history="0" r:id="rId74"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ежегодными </w:t>
      </w:r>
      <w:hyperlink w:history="0" r:id="rId75"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посланиями</w:t>
        </w:r>
      </w:hyperlink>
      <w:r>
        <w:rPr>
          <w:sz w:val="20"/>
        </w:rPr>
        <w:t xml:space="preserve"> Главы Чувашской Республики Государственному Совету Чувашской Республики, </w:t>
      </w:r>
      <w:hyperlink w:history="0" r:id="rId76" w:tooltip="Распоряжение Кабинета Министров ЧР от 18.01.2013 N 19-р (ред. от 24.03.2015) &lt;Об утверждении Концепции развития отрасли культуры Чувашской Республики до 2020 года&gt; {КонсультантПлюс}">
        <w:r>
          <w:rPr>
            <w:sz w:val="20"/>
            <w:color w:val="0000ff"/>
          </w:rPr>
          <w:t xml:space="preserve">Концепцией</w:t>
        </w:r>
      </w:hyperlink>
      <w:r>
        <w:rPr>
          <w:sz w:val="20"/>
        </w:rPr>
        <w:t xml:space="preserve"> развития отрасли культуры Чувашской Республики до 2020 года, утвержденной распоряжением Кабинета Министров Чувашской Республики от 18 января 2013 г. N 19-р.</w:t>
      </w:r>
    </w:p>
    <w:p>
      <w:pPr>
        <w:pStyle w:val="0"/>
        <w:jc w:val="both"/>
      </w:pPr>
      <w:r>
        <w:rPr>
          <w:sz w:val="20"/>
        </w:rPr>
        <w:t xml:space="preserve">(в ред. Постановлений Кабинета Министров ЧР от 10.06.2020 </w:t>
      </w:r>
      <w:hyperlink w:history="0" r:id="rId77"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 от 11.12.2020 </w:t>
      </w:r>
      <w:hyperlink w:history="0" r:id="rId7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7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В соответствии с долгосрочными приоритетами развития сферы культуры целями государственной программы "Развитие культуры" (далее - Государственная программа) являются:</w:t>
      </w:r>
    </w:p>
    <w:p>
      <w:pPr>
        <w:pStyle w:val="0"/>
        <w:jc w:val="both"/>
      </w:pPr>
      <w:r>
        <w:rPr>
          <w:sz w:val="20"/>
        </w:rPr>
        <w:t xml:space="preserve">(в ред. </w:t>
      </w:r>
      <w:hyperlink w:history="0" r:id="rId8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активизация культурного потенциала Чувашской Республики;</w:t>
      </w:r>
    </w:p>
    <w:p>
      <w:pPr>
        <w:pStyle w:val="0"/>
        <w:spacing w:before="200" w:line-rule="auto"/>
        <w:ind w:firstLine="540"/>
        <w:jc w:val="both"/>
      </w:pPr>
      <w:r>
        <w:rPr>
          <w:sz w:val="20"/>
        </w:rPr>
        <w:t xml:space="preserve">повышение роли институтов гражданского общества как субъектов культурной политики;</w:t>
      </w:r>
    </w:p>
    <w:p>
      <w:pPr>
        <w:pStyle w:val="0"/>
        <w:spacing w:before="200" w:line-rule="auto"/>
        <w:ind w:firstLine="540"/>
        <w:jc w:val="both"/>
      </w:pPr>
      <w:r>
        <w:rPr>
          <w:sz w:val="20"/>
        </w:rPr>
        <w:t xml:space="preserve">содействие формированию гармонично развитой личности, способной к активному участию в реализации государственной культурной политики;</w:t>
      </w:r>
    </w:p>
    <w:p>
      <w:pPr>
        <w:pStyle w:val="0"/>
        <w:spacing w:before="200" w:line-rule="auto"/>
        <w:ind w:firstLine="540"/>
        <w:jc w:val="both"/>
      </w:pPr>
      <w:r>
        <w:rPr>
          <w:sz w:val="20"/>
        </w:rPr>
        <w:t xml:space="preserve">сохранение культурного наследия и создание условий для развития культуры;</w:t>
      </w:r>
    </w:p>
    <w:p>
      <w:pPr>
        <w:pStyle w:val="0"/>
        <w:spacing w:before="200" w:line-rule="auto"/>
        <w:ind w:firstLine="540"/>
        <w:jc w:val="both"/>
      </w:pPr>
      <w:r>
        <w:rPr>
          <w:sz w:val="20"/>
        </w:rPr>
        <w:t xml:space="preserve">абзац утратил силу с 1 января 2022 года. - </w:t>
      </w:r>
      <w:hyperlink w:history="0" r:id="rId8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spacing w:before="200" w:line-rule="auto"/>
        <w:ind w:firstLine="540"/>
        <w:jc w:val="both"/>
      </w:pPr>
      <w:r>
        <w:rPr>
          <w:sz w:val="20"/>
        </w:rPr>
        <w:t xml:space="preserve">создание условий для сохранения, изучения и развития чувашского языка.</w:t>
      </w:r>
    </w:p>
    <w:p>
      <w:pPr>
        <w:pStyle w:val="0"/>
        <w:jc w:val="both"/>
      </w:pPr>
      <w:r>
        <w:rPr>
          <w:sz w:val="20"/>
        </w:rPr>
        <w:t xml:space="preserve">(абзац введен </w:t>
      </w:r>
      <w:hyperlink w:history="0" r:id="rId82"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Для достижения целей реализуются следующие задачи:</w:t>
      </w:r>
    </w:p>
    <w:p>
      <w:pPr>
        <w:pStyle w:val="0"/>
        <w:spacing w:before="200" w:line-rule="auto"/>
        <w:ind w:firstLine="540"/>
        <w:jc w:val="both"/>
      </w:pPr>
      <w:r>
        <w:rPr>
          <w:sz w:val="20"/>
        </w:rPr>
        <w:t xml:space="preserve">сохранение культурного наследия и создание условий для развития культуры;</w:t>
      </w:r>
    </w:p>
    <w:p>
      <w:pPr>
        <w:pStyle w:val="0"/>
        <w:spacing w:before="200" w:line-rule="auto"/>
        <w:ind w:firstLine="540"/>
        <w:jc w:val="both"/>
      </w:pPr>
      <w:r>
        <w:rPr>
          <w:sz w:val="20"/>
        </w:rPr>
        <w:t xml:space="preserve">обеспечение гражданам доступа к культурным ценностям;</w:t>
      </w:r>
    </w:p>
    <w:p>
      <w:pPr>
        <w:pStyle w:val="0"/>
        <w:spacing w:before="200" w:line-rule="auto"/>
        <w:ind w:firstLine="540"/>
        <w:jc w:val="both"/>
      </w:pPr>
      <w:r>
        <w:rPr>
          <w:sz w:val="20"/>
        </w:rPr>
        <w:t xml:space="preserve">создание условий для реализации каждым человеком его творческого потенциала;</w:t>
      </w:r>
    </w:p>
    <w:p>
      <w:pPr>
        <w:pStyle w:val="0"/>
        <w:spacing w:before="200" w:line-rule="auto"/>
        <w:ind w:firstLine="540"/>
        <w:jc w:val="both"/>
      </w:pPr>
      <w:r>
        <w:rPr>
          <w:sz w:val="20"/>
        </w:rPr>
        <w:t xml:space="preserve">создание благоприятных условий для устойчивого развития сфер культуры;</w:t>
      </w:r>
    </w:p>
    <w:p>
      <w:pPr>
        <w:pStyle w:val="0"/>
        <w:jc w:val="both"/>
      </w:pPr>
      <w:r>
        <w:rPr>
          <w:sz w:val="20"/>
        </w:rPr>
        <w:t xml:space="preserve">(в ред. </w:t>
      </w:r>
      <w:hyperlink w:history="0" r:id="rId8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гармонизация национальных и межнациональных (межэтнических) отношений;</w:t>
      </w:r>
    </w:p>
    <w:p>
      <w:pPr>
        <w:pStyle w:val="0"/>
        <w:spacing w:before="200" w:line-rule="auto"/>
        <w:ind w:firstLine="540"/>
        <w:jc w:val="both"/>
      </w:pPr>
      <w:r>
        <w:rPr>
          <w:sz w:val="20"/>
        </w:rPr>
        <w:t xml:space="preserve">повышение интереса к чтению;</w:t>
      </w:r>
    </w:p>
    <w:p>
      <w:pPr>
        <w:pStyle w:val="0"/>
        <w:spacing w:before="200" w:line-rule="auto"/>
        <w:ind w:firstLine="540"/>
        <w:jc w:val="both"/>
      </w:pPr>
      <w:r>
        <w:rPr>
          <w:sz w:val="20"/>
        </w:rPr>
        <w:t xml:space="preserve">абзацы шестнадцатый - семнадцатый утратили силу с 1 января 2022 года. - </w:t>
      </w:r>
      <w:hyperlink w:history="0" r:id="rId8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spacing w:before="200" w:line-rule="auto"/>
        <w:ind w:firstLine="540"/>
        <w:jc w:val="both"/>
      </w:pPr>
      <w:r>
        <w:rPr>
          <w:sz w:val="20"/>
        </w:rPr>
        <w:t xml:space="preserve">повышение роли профессиональных союзов, ассоциаций и самоорганизаций профессиональных и творческих сообществ;</w:t>
      </w:r>
    </w:p>
    <w:p>
      <w:pPr>
        <w:pStyle w:val="0"/>
        <w:spacing w:before="200" w:line-rule="auto"/>
        <w:ind w:firstLine="540"/>
        <w:jc w:val="both"/>
      </w:pPr>
      <w:r>
        <w:rPr>
          <w:sz w:val="20"/>
        </w:rPr>
        <w:t xml:space="preserve">совершенствование системы изучения чувашского языка;</w:t>
      </w:r>
    </w:p>
    <w:p>
      <w:pPr>
        <w:pStyle w:val="0"/>
        <w:jc w:val="both"/>
      </w:pPr>
      <w:r>
        <w:rPr>
          <w:sz w:val="20"/>
        </w:rPr>
        <w:t xml:space="preserve">(абзац введен </w:t>
      </w:r>
      <w:hyperlink w:history="0" r:id="rId8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содействие всестороннему развитию чувашского языка.</w:t>
      </w:r>
    </w:p>
    <w:p>
      <w:pPr>
        <w:pStyle w:val="0"/>
        <w:jc w:val="both"/>
      </w:pPr>
      <w:r>
        <w:rPr>
          <w:sz w:val="20"/>
        </w:rPr>
        <w:t xml:space="preserve">(абзац введен </w:t>
      </w:r>
      <w:hyperlink w:history="0" r:id="rId8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Достижение целей и решение задач Государственной программы будут осуществляться с учетом сложившихся реалий и прогнозируемых процессов в экономике и социальной сфере.</w:t>
      </w:r>
    </w:p>
    <w:p>
      <w:pPr>
        <w:pStyle w:val="0"/>
        <w:spacing w:before="200" w:line-rule="auto"/>
        <w:ind w:firstLine="540"/>
        <w:jc w:val="both"/>
      </w:pPr>
      <w:r>
        <w:rPr>
          <w:sz w:val="20"/>
        </w:rPr>
        <w:t xml:space="preserve">Реализация Государственной программы позволит:</w:t>
      </w:r>
    </w:p>
    <w:p>
      <w:pPr>
        <w:pStyle w:val="0"/>
        <w:spacing w:before="200" w:line-rule="auto"/>
        <w:ind w:firstLine="540"/>
        <w:jc w:val="both"/>
      </w:pPr>
      <w:r>
        <w:rPr>
          <w:sz w:val="20"/>
        </w:rPr>
        <w:t xml:space="preserve">внедрить инновационные технологии в деятельность учреждений культуры, повысить их конкурентоспособность;</w:t>
      </w:r>
    </w:p>
    <w:p>
      <w:pPr>
        <w:pStyle w:val="0"/>
        <w:spacing w:before="200" w:line-rule="auto"/>
        <w:ind w:firstLine="540"/>
        <w:jc w:val="both"/>
      </w:pPr>
      <w:r>
        <w:rPr>
          <w:sz w:val="20"/>
        </w:rPr>
        <w:t xml:space="preserve">вовлечь население в активную социокультурную деятельность, реализовать творческие инициативы населения;</w:t>
      </w:r>
    </w:p>
    <w:p>
      <w:pPr>
        <w:pStyle w:val="0"/>
        <w:spacing w:before="200" w:line-rule="auto"/>
        <w:ind w:firstLine="540"/>
        <w:jc w:val="both"/>
      </w:pPr>
      <w:r>
        <w:rPr>
          <w:sz w:val="20"/>
        </w:rPr>
        <w:t xml:space="preserve">повысить доступность и качество предоставляемых подведомственными Минкультуры Чувашии учреждениями услуг;</w:t>
      </w:r>
    </w:p>
    <w:p>
      <w:pPr>
        <w:pStyle w:val="0"/>
        <w:spacing w:before="200" w:line-rule="auto"/>
        <w:ind w:firstLine="540"/>
        <w:jc w:val="both"/>
      </w:pPr>
      <w:r>
        <w:rPr>
          <w:sz w:val="20"/>
        </w:rPr>
        <w:t xml:space="preserve">создать условия для сохранения этнокультурного многообразия народов, проживающих на территории Чувашской Республики, повышения их общей культуры, укрепления гражданского единства и гармонизации межнациональных отношений;</w:t>
      </w:r>
    </w:p>
    <w:p>
      <w:pPr>
        <w:pStyle w:val="0"/>
        <w:spacing w:before="200" w:line-rule="auto"/>
        <w:ind w:firstLine="540"/>
        <w:jc w:val="both"/>
      </w:pPr>
      <w:r>
        <w:rPr>
          <w:sz w:val="20"/>
        </w:rPr>
        <w:t xml:space="preserve">реализовать мероприятия по созданию и обеспечению функционирования общероссийского информационно-архивного пространства.</w:t>
      </w:r>
    </w:p>
    <w:p>
      <w:pPr>
        <w:pStyle w:val="0"/>
        <w:spacing w:before="200" w:line-rule="auto"/>
        <w:ind w:firstLine="540"/>
        <w:jc w:val="both"/>
      </w:pPr>
      <w:r>
        <w:rPr>
          <w:sz w:val="20"/>
        </w:rPr>
        <w:t xml:space="preserve">Государственная 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На 1 этапе будет продолжена реализация начатых ранее мероприятий по развитию отрасли культуры.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За счет реализации мероприятий 2 этапа будут достигнуты следующие результаты:</w:t>
      </w:r>
    </w:p>
    <w:p>
      <w:pPr>
        <w:pStyle w:val="0"/>
        <w:spacing w:before="200" w:line-rule="auto"/>
        <w:ind w:firstLine="540"/>
        <w:jc w:val="both"/>
      </w:pPr>
      <w:r>
        <w:rPr>
          <w:sz w:val="20"/>
        </w:rPr>
        <w:t xml:space="preserve">уровень удовлетворенности населения качеством предоставления государственных услуг в сфере культуры - 94,0 процента;</w:t>
      </w:r>
    </w:p>
    <w:p>
      <w:pPr>
        <w:pStyle w:val="0"/>
        <w:spacing w:before="200" w:line-rule="auto"/>
        <w:ind w:firstLine="540"/>
        <w:jc w:val="both"/>
      </w:pPr>
      <w:r>
        <w:rPr>
          <w:sz w:val="20"/>
        </w:rPr>
        <w:t xml:space="preserve">увеличение числа посещений культурных мероприятий на 28,6 млн. единиц по сравнению с показателем 2019 года;</w:t>
      </w:r>
    </w:p>
    <w:p>
      <w:pPr>
        <w:pStyle w:val="0"/>
        <w:jc w:val="both"/>
      </w:pPr>
      <w:r>
        <w:rPr>
          <w:sz w:val="20"/>
        </w:rPr>
        <w:t xml:space="preserve">(в ред. Постановлений Кабинета Министров ЧР от 20.06.2022 </w:t>
      </w:r>
      <w:hyperlink w:history="0" r:id="rId87"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23.05.2023 </w:t>
      </w:r>
      <w:hyperlink w:history="0" r:id="rId8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p>
      <w:pPr>
        <w:pStyle w:val="0"/>
        <w:spacing w:before="200" w:line-rule="auto"/>
        <w:ind w:firstLine="540"/>
        <w:jc w:val="both"/>
      </w:pPr>
      <w:r>
        <w:rPr>
          <w:sz w:val="20"/>
        </w:rPr>
        <w:t xml:space="preserve">увеличение обращений к цифровым ресурсам в 5 раз по отношению к 2020 году.</w:t>
      </w:r>
    </w:p>
    <w:p>
      <w:pPr>
        <w:pStyle w:val="0"/>
        <w:jc w:val="both"/>
      </w:pPr>
      <w:r>
        <w:rPr>
          <w:sz w:val="20"/>
        </w:rPr>
        <w:t xml:space="preserve">(в ред. </w:t>
      </w:r>
      <w:hyperlink w:history="0" r:id="rId8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За счет реализации мероприятий 3 этапа будут достигнуты следующие результаты:</w:t>
      </w:r>
    </w:p>
    <w:p>
      <w:pPr>
        <w:pStyle w:val="0"/>
        <w:spacing w:before="200" w:line-rule="auto"/>
        <w:ind w:firstLine="540"/>
        <w:jc w:val="both"/>
      </w:pPr>
      <w:r>
        <w:rPr>
          <w:sz w:val="20"/>
        </w:rPr>
        <w:t xml:space="preserve">уровень удовлетворенности населения качеством предоставления государственных услуг в сфере культуры - 96,0 процента;</w:t>
      </w:r>
    </w:p>
    <w:p>
      <w:pPr>
        <w:pStyle w:val="0"/>
        <w:spacing w:before="200" w:line-rule="auto"/>
        <w:ind w:firstLine="540"/>
        <w:jc w:val="both"/>
      </w:pPr>
      <w:r>
        <w:rPr>
          <w:sz w:val="20"/>
        </w:rPr>
        <w:t xml:space="preserve">увеличение числа посещений культурных мероприятий на 28,6 млн. единиц по сравнению с показателем 2019 года;</w:t>
      </w:r>
    </w:p>
    <w:p>
      <w:pPr>
        <w:pStyle w:val="0"/>
        <w:jc w:val="both"/>
      </w:pPr>
      <w:r>
        <w:rPr>
          <w:sz w:val="20"/>
        </w:rPr>
        <w:t xml:space="preserve">(в ред. Постановлений Кабинета Министров ЧР от 20.06.2022 </w:t>
      </w:r>
      <w:hyperlink w:history="0" r:id="rId90"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23.05.2023 </w:t>
      </w:r>
      <w:hyperlink w:history="0" r:id="rId9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p>
      <w:pPr>
        <w:pStyle w:val="0"/>
        <w:spacing w:before="200" w:line-rule="auto"/>
        <w:ind w:firstLine="540"/>
        <w:jc w:val="both"/>
      </w:pPr>
      <w:r>
        <w:rPr>
          <w:sz w:val="20"/>
        </w:rPr>
        <w:t xml:space="preserve">увеличение обращений к цифровым ресурсам в 5 раз по отношению к 2020 году.</w:t>
      </w:r>
    </w:p>
    <w:p>
      <w:pPr>
        <w:pStyle w:val="0"/>
        <w:jc w:val="both"/>
      </w:pPr>
      <w:r>
        <w:rPr>
          <w:sz w:val="20"/>
        </w:rPr>
        <w:t xml:space="preserve">(в ред. </w:t>
      </w:r>
      <w:hyperlink w:history="0" r:id="rId9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hyperlink w:history="0" w:anchor="P515"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pPr>
        <w:pStyle w:val="0"/>
        <w:jc w:val="both"/>
      </w:pPr>
      <w:r>
        <w:rPr>
          <w:sz w:val="20"/>
        </w:rPr>
        <w:t xml:space="preserve">(в ред. </w:t>
      </w:r>
      <w:hyperlink w:history="0" r:id="rId93"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Целевые показатели (индикаторы) Государственной программы определены исходя из принципа необходимости и достаточности информации для характеристики достижения целей и решения задач Государственной программы (табл. 1).</w:t>
      </w:r>
    </w:p>
    <w:p>
      <w:pPr>
        <w:pStyle w:val="0"/>
        <w:jc w:val="both"/>
      </w:pPr>
      <w:r>
        <w:rPr>
          <w:sz w:val="20"/>
        </w:rPr>
        <w:t xml:space="preserve">(в ред. </w:t>
      </w:r>
      <w:hyperlink w:history="0" r:id="rId94"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(достижение максимального значения или насыщения).</w:t>
      </w:r>
    </w:p>
    <w:p>
      <w:pPr>
        <w:pStyle w:val="0"/>
        <w:jc w:val="both"/>
      </w:pPr>
      <w:r>
        <w:rPr>
          <w:sz w:val="20"/>
        </w:rPr>
        <w:t xml:space="preserve">(в ред. </w:t>
      </w:r>
      <w:hyperlink w:history="0" r:id="rId9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jc w:val="both"/>
      </w:pPr>
      <w:r>
        <w:rPr>
          <w:sz w:val="20"/>
        </w:rPr>
      </w:r>
    </w:p>
    <w:p>
      <w:pPr>
        <w:pStyle w:val="0"/>
        <w:jc w:val="right"/>
      </w:pPr>
      <w:r>
        <w:rPr>
          <w:sz w:val="20"/>
        </w:rPr>
        <w:t xml:space="preserve">Таблица 1</w:t>
      </w:r>
    </w:p>
    <w:p>
      <w:pPr>
        <w:pStyle w:val="0"/>
        <w:jc w:val="center"/>
      </w:pPr>
      <w:r>
        <w:rPr>
          <w:sz w:val="20"/>
        </w:rPr>
        <w:t xml:space="preserve">(в ред. </w:t>
      </w:r>
      <w:hyperlink w:history="0" r:id="rId9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25.04.2019 N 138)</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1904"/>
        <w:gridCol w:w="4365"/>
        <w:gridCol w:w="2754"/>
      </w:tblGrid>
      <w:tr>
        <w:tblPrEx>
          <w:tblBorders>
            <w:insideV w:val="single" w:sz="4"/>
            <w:insideH w:val="single" w:sz="4"/>
          </w:tblBorders>
        </w:tblPrEx>
        <w:tc>
          <w:tcPr>
            <w:tcW w:w="1904" w:type="dxa"/>
            <w:tcBorders>
              <w:top w:val="single" w:sz="4"/>
              <w:left w:val="nil"/>
              <w:bottom w:val="single" w:sz="4"/>
            </w:tcBorders>
          </w:tcPr>
          <w:p>
            <w:pPr>
              <w:pStyle w:val="0"/>
              <w:jc w:val="center"/>
            </w:pPr>
            <w:r>
              <w:rPr>
                <w:sz w:val="20"/>
              </w:rPr>
              <w:t xml:space="preserve">Цели Государственной программы</w:t>
            </w:r>
          </w:p>
        </w:tc>
        <w:tc>
          <w:tcPr>
            <w:tcW w:w="4365" w:type="dxa"/>
            <w:tcBorders>
              <w:top w:val="single" w:sz="4"/>
              <w:bottom w:val="single" w:sz="4"/>
            </w:tcBorders>
          </w:tcPr>
          <w:p>
            <w:pPr>
              <w:pStyle w:val="0"/>
              <w:jc w:val="center"/>
            </w:pPr>
            <w:r>
              <w:rPr>
                <w:sz w:val="20"/>
              </w:rPr>
              <w:t xml:space="preserve">Задачи Государственной программы</w:t>
            </w:r>
          </w:p>
        </w:tc>
        <w:tc>
          <w:tcPr>
            <w:tcW w:w="2754" w:type="dxa"/>
            <w:tcBorders>
              <w:top w:val="single" w:sz="4"/>
              <w:bottom w:val="single" w:sz="4"/>
              <w:right w:val="nil"/>
            </w:tcBorders>
          </w:tcPr>
          <w:p>
            <w:pPr>
              <w:pStyle w:val="0"/>
              <w:jc w:val="center"/>
            </w:pPr>
            <w:r>
              <w:rPr>
                <w:sz w:val="20"/>
              </w:rPr>
              <w:t xml:space="preserve">Целевые показатели (индикаторы) Государственной программы</w:t>
            </w:r>
          </w:p>
        </w:tc>
      </w:tr>
      <w:tr>
        <w:tc>
          <w:tcPr>
            <w:tcW w:w="1904" w:type="dxa"/>
            <w:tcBorders>
              <w:top w:val="single" w:sz="4"/>
              <w:left w:val="nil"/>
              <w:bottom w:val="nil"/>
              <w:right w:val="nil"/>
            </w:tcBorders>
          </w:tcPr>
          <w:p>
            <w:pPr>
              <w:pStyle w:val="0"/>
              <w:jc w:val="both"/>
            </w:pPr>
            <w:r>
              <w:rPr>
                <w:sz w:val="20"/>
              </w:rPr>
              <w:t xml:space="preserve">Активизация культурного потенциала Чувашской Республики</w:t>
            </w:r>
          </w:p>
        </w:tc>
        <w:tc>
          <w:tcPr>
            <w:tcW w:w="4365" w:type="dxa"/>
            <w:tcBorders>
              <w:top w:val="single" w:sz="4"/>
              <w:left w:val="nil"/>
              <w:bottom w:val="nil"/>
              <w:right w:val="nil"/>
            </w:tcBorders>
          </w:tcPr>
          <w:p>
            <w:pPr>
              <w:pStyle w:val="0"/>
              <w:jc w:val="both"/>
            </w:pPr>
            <w:r>
              <w:rPr>
                <w:sz w:val="20"/>
              </w:rPr>
              <w:t xml:space="preserve">создание благоприятных условий для устойчивого развития сферы культуры</w:t>
            </w:r>
          </w:p>
        </w:tc>
        <w:tc>
          <w:tcPr>
            <w:tcW w:w="2754" w:type="dxa"/>
            <w:tcBorders>
              <w:top w:val="single" w:sz="4"/>
              <w:left w:val="nil"/>
              <w:bottom w:val="nil"/>
              <w:right w:val="nil"/>
            </w:tcBorders>
          </w:tcPr>
          <w:p>
            <w:pPr>
              <w:pStyle w:val="0"/>
              <w:jc w:val="both"/>
            </w:pPr>
            <w:r>
              <w:rPr>
                <w:sz w:val="20"/>
              </w:rPr>
              <w:t xml:space="preserve">уровень удовлетворенности населения качеством предоставления государственных услуг в сфере культуры</w:t>
            </w:r>
          </w:p>
        </w:tc>
      </w:tr>
      <w:tr>
        <w:tc>
          <w:tcPr>
            <w:gridSpan w:val="3"/>
            <w:tcW w:w="9023" w:type="dxa"/>
            <w:tcBorders>
              <w:top w:val="nil"/>
              <w:left w:val="nil"/>
              <w:bottom w:val="nil"/>
              <w:right w:val="nil"/>
            </w:tcBorders>
          </w:tcPr>
          <w:p>
            <w:pPr>
              <w:pStyle w:val="0"/>
              <w:jc w:val="both"/>
            </w:pPr>
            <w:r>
              <w:rPr>
                <w:sz w:val="20"/>
              </w:rPr>
              <w:t xml:space="preserve">(в ред. </w:t>
            </w:r>
            <w:hyperlink w:history="0" r:id="rId9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tc>
      </w:tr>
      <w:tr>
        <w:tc>
          <w:tcPr>
            <w:tcW w:w="1904" w:type="dxa"/>
            <w:tcBorders>
              <w:top w:val="nil"/>
              <w:left w:val="nil"/>
              <w:bottom w:val="nil"/>
              <w:right w:val="nil"/>
            </w:tcBorders>
          </w:tcPr>
          <w:p>
            <w:pPr>
              <w:pStyle w:val="0"/>
              <w:jc w:val="both"/>
            </w:pPr>
            <w:r>
              <w:rPr>
                <w:sz w:val="20"/>
              </w:rPr>
              <w:t xml:space="preserve">Повышение роли институтов гражданского общества как субъектов культурной политики</w:t>
            </w:r>
          </w:p>
        </w:tc>
        <w:tc>
          <w:tcPr>
            <w:tcW w:w="4365" w:type="dxa"/>
            <w:tcBorders>
              <w:top w:val="nil"/>
              <w:left w:val="nil"/>
              <w:bottom w:val="nil"/>
              <w:right w:val="nil"/>
            </w:tcBorders>
          </w:tcPr>
          <w:p>
            <w:pPr>
              <w:pStyle w:val="0"/>
              <w:jc w:val="both"/>
            </w:pPr>
            <w:r>
              <w:rPr>
                <w:sz w:val="20"/>
              </w:rPr>
              <w:t xml:space="preserve">повышение роли профессиональных союзов, ассоциаций и самоорганизаций профессиональных и творческих сообществ;</w:t>
            </w:r>
          </w:p>
          <w:p>
            <w:pPr>
              <w:pStyle w:val="0"/>
              <w:jc w:val="both"/>
            </w:pPr>
            <w:r>
              <w:rPr>
                <w:sz w:val="20"/>
              </w:rPr>
              <w:t xml:space="preserve">гармонизация национальных и межнациональных (межэтнических) отношений</w:t>
            </w:r>
          </w:p>
        </w:tc>
        <w:tc>
          <w:tcPr>
            <w:tcW w:w="2754" w:type="dxa"/>
            <w:tcBorders>
              <w:top w:val="nil"/>
              <w:left w:val="nil"/>
              <w:bottom w:val="nil"/>
              <w:right w:val="nil"/>
            </w:tcBorders>
          </w:tcPr>
          <w:p>
            <w:pPr>
              <w:pStyle w:val="0"/>
              <w:jc w:val="both"/>
            </w:pPr>
            <w:r>
              <w:rPr>
                <w:sz w:val="20"/>
              </w:rPr>
              <w:t xml:space="preserve">уровень удовлетворенности населения качеством предоставления государственных услуг в сфере культуры</w:t>
            </w:r>
          </w:p>
        </w:tc>
      </w:tr>
      <w:tr>
        <w:tc>
          <w:tcPr>
            <w:tcW w:w="1904" w:type="dxa"/>
            <w:tcBorders>
              <w:top w:val="nil"/>
              <w:left w:val="nil"/>
              <w:bottom w:val="nil"/>
              <w:right w:val="nil"/>
            </w:tcBorders>
          </w:tcPr>
          <w:p>
            <w:pPr>
              <w:pStyle w:val="0"/>
              <w:jc w:val="both"/>
            </w:pPr>
            <w:r>
              <w:rPr>
                <w:sz w:val="20"/>
              </w:rPr>
              <w:t xml:space="preserve">Содействие формированию гармонично развитой личности, способной к активному участию в реализации государственной культурной политики</w:t>
            </w:r>
          </w:p>
        </w:tc>
        <w:tc>
          <w:tcPr>
            <w:tcW w:w="4365" w:type="dxa"/>
            <w:tcBorders>
              <w:top w:val="nil"/>
              <w:left w:val="nil"/>
              <w:bottom w:val="nil"/>
              <w:right w:val="nil"/>
            </w:tcBorders>
          </w:tcPr>
          <w:p>
            <w:pPr>
              <w:pStyle w:val="0"/>
              <w:jc w:val="both"/>
            </w:pPr>
            <w:r>
              <w:rPr>
                <w:sz w:val="20"/>
              </w:rPr>
              <w:t xml:space="preserve">создание условий для реализации каждым человеком его творческого потенциала;</w:t>
            </w:r>
          </w:p>
          <w:p>
            <w:pPr>
              <w:pStyle w:val="0"/>
              <w:jc w:val="both"/>
            </w:pPr>
            <w:r>
              <w:rPr>
                <w:sz w:val="20"/>
              </w:rPr>
              <w:t xml:space="preserve">повышение интереса к чтению</w:t>
            </w:r>
          </w:p>
        </w:tc>
        <w:tc>
          <w:tcPr>
            <w:tcW w:w="2754" w:type="dxa"/>
            <w:tcBorders>
              <w:top w:val="nil"/>
              <w:left w:val="nil"/>
              <w:bottom w:val="nil"/>
              <w:right w:val="nil"/>
            </w:tcBorders>
          </w:tcPr>
          <w:p>
            <w:pPr>
              <w:pStyle w:val="0"/>
              <w:jc w:val="both"/>
            </w:pPr>
            <w:r>
              <w:rPr>
                <w:sz w:val="20"/>
              </w:rPr>
              <w:t xml:space="preserve">увеличение числа посещений организаций культуры по отношению к 2017 году</w:t>
            </w:r>
          </w:p>
        </w:tc>
      </w:tr>
      <w:tr>
        <w:tc>
          <w:tcPr>
            <w:tcW w:w="1904" w:type="dxa"/>
            <w:tcBorders>
              <w:top w:val="nil"/>
              <w:left w:val="nil"/>
              <w:bottom w:val="nil"/>
              <w:right w:val="nil"/>
            </w:tcBorders>
          </w:tcPr>
          <w:p>
            <w:pPr>
              <w:pStyle w:val="0"/>
              <w:jc w:val="both"/>
            </w:pPr>
            <w:r>
              <w:rPr>
                <w:sz w:val="20"/>
              </w:rPr>
              <w:t xml:space="preserve">Сохранение культурного наследия и создание условий для развития культуры</w:t>
            </w:r>
          </w:p>
        </w:tc>
        <w:tc>
          <w:tcPr>
            <w:tcW w:w="4365" w:type="dxa"/>
            <w:tcBorders>
              <w:top w:val="nil"/>
              <w:left w:val="nil"/>
              <w:bottom w:val="nil"/>
              <w:right w:val="nil"/>
            </w:tcBorders>
          </w:tcPr>
          <w:p>
            <w:pPr>
              <w:pStyle w:val="0"/>
              <w:jc w:val="both"/>
            </w:pPr>
            <w:r>
              <w:rPr>
                <w:sz w:val="20"/>
              </w:rPr>
              <w:t xml:space="preserve">сохранение культурного наследия и создание условий для развития культуры;</w:t>
            </w:r>
          </w:p>
          <w:p>
            <w:pPr>
              <w:pStyle w:val="0"/>
              <w:jc w:val="both"/>
            </w:pPr>
            <w:r>
              <w:rPr>
                <w:sz w:val="20"/>
              </w:rPr>
              <w:t xml:space="preserve">обеспечение гражданам доступа к культурным ценностям</w:t>
            </w:r>
          </w:p>
        </w:tc>
        <w:tc>
          <w:tcPr>
            <w:tcW w:w="2754" w:type="dxa"/>
            <w:tcBorders>
              <w:top w:val="nil"/>
              <w:left w:val="nil"/>
              <w:bottom w:val="nil"/>
              <w:right w:val="nil"/>
            </w:tcBorders>
          </w:tcPr>
          <w:p>
            <w:pPr>
              <w:pStyle w:val="0"/>
              <w:jc w:val="both"/>
            </w:pPr>
            <w:r>
              <w:rPr>
                <w:sz w:val="20"/>
              </w:rPr>
              <w:t xml:space="preserve">увеличение числа обращений к цифровым ресурсам культуры</w:t>
            </w:r>
          </w:p>
        </w:tc>
      </w:tr>
      <w:tr>
        <w:tc>
          <w:tcPr>
            <w:gridSpan w:val="3"/>
            <w:tcW w:w="9023" w:type="dxa"/>
            <w:tcBorders>
              <w:top w:val="nil"/>
              <w:left w:val="nil"/>
              <w:bottom w:val="nil"/>
              <w:right w:val="nil"/>
            </w:tcBorders>
          </w:tcPr>
          <w:p>
            <w:pPr>
              <w:pStyle w:val="0"/>
              <w:jc w:val="both"/>
            </w:pPr>
            <w:r>
              <w:rPr>
                <w:sz w:val="20"/>
              </w:rPr>
              <w:t xml:space="preserve">Позиция исключена с 1 января 2022 года. - </w:t>
            </w:r>
            <w:hyperlink w:history="0" r:id="rId9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tc>
      </w:tr>
    </w:tbl>
    <w:p>
      <w:pPr>
        <w:pStyle w:val="0"/>
        <w:jc w:val="both"/>
      </w:pPr>
      <w:r>
        <w:rPr>
          <w:sz w:val="20"/>
        </w:rPr>
      </w:r>
    </w:p>
    <w:p>
      <w:pPr>
        <w:pStyle w:val="2"/>
        <w:outlineLvl w:val="1"/>
        <w:jc w:val="center"/>
      </w:pPr>
      <w:r>
        <w:rPr>
          <w:sz w:val="20"/>
        </w:rPr>
        <w:t xml:space="preserve">Раздел II. ОБОБЩЕННАЯ ХАРАКТЕРИСТИКА</w:t>
      </w:r>
    </w:p>
    <w:p>
      <w:pPr>
        <w:pStyle w:val="2"/>
        <w:jc w:val="center"/>
      </w:pPr>
      <w:r>
        <w:rPr>
          <w:sz w:val="20"/>
        </w:rPr>
        <w:t xml:space="preserve">ОСНОВНЫХ МЕРОПРИЯТИЙ ПОДПРОГРАММ</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pPr>
        <w:pStyle w:val="0"/>
        <w:spacing w:before="200" w:line-rule="auto"/>
        <w:ind w:firstLine="540"/>
        <w:jc w:val="both"/>
      </w:pPr>
      <w:r>
        <w:rPr>
          <w:sz w:val="20"/>
        </w:rPr>
        <w:t xml:space="preserve">Реализация мероприятий Государственной программы обеспечивает решение задач Государственной программы. Мероприятия Государственной программы реализовываются в рамках шести подпрограмм.</w:t>
      </w:r>
    </w:p>
    <w:p>
      <w:pPr>
        <w:pStyle w:val="0"/>
        <w:jc w:val="both"/>
      </w:pPr>
      <w:r>
        <w:rPr>
          <w:sz w:val="20"/>
        </w:rPr>
        <w:t xml:space="preserve">(в ред. </w:t>
      </w:r>
      <w:hyperlink w:history="0" r:id="rId99"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1. </w:t>
      </w:r>
      <w:hyperlink w:history="0" w:anchor="P4551" w:tooltip="ПОДПРОГРАММА">
        <w:r>
          <w:rPr>
            <w:sz w:val="20"/>
            <w:color w:val="0000ff"/>
          </w:rPr>
          <w:t xml:space="preserve">Подпрограмма</w:t>
        </w:r>
      </w:hyperlink>
      <w:r>
        <w:rPr>
          <w:sz w:val="20"/>
        </w:rPr>
        <w:t xml:space="preserve"> "Развитие культуры в Чувашской Республике" предусматривает реализацию 18 основных мероприятий:</w:t>
      </w:r>
    </w:p>
    <w:p>
      <w:pPr>
        <w:pStyle w:val="0"/>
        <w:spacing w:before="200" w:line-rule="auto"/>
        <w:ind w:firstLine="540"/>
        <w:jc w:val="both"/>
      </w:pPr>
      <w:r>
        <w:rPr>
          <w:sz w:val="20"/>
        </w:rPr>
        <w:t xml:space="preserve">Основное мероприятие 1. Сохранение, использование, популяризация и государственная охрана объектов культурного наследия.</w:t>
      </w:r>
    </w:p>
    <w:p>
      <w:pPr>
        <w:pStyle w:val="0"/>
        <w:spacing w:before="200" w:line-rule="auto"/>
        <w:ind w:firstLine="540"/>
        <w:jc w:val="both"/>
      </w:pPr>
      <w:r>
        <w:rPr>
          <w:sz w:val="20"/>
        </w:rPr>
        <w:t xml:space="preserve">Мероприятие направлено на обеспечение сохранности, эффективное использование объектов культурного наследия, реализацию информационно-просветительских проектов по пропаганде объектов культурного наследия.</w:t>
      </w:r>
    </w:p>
    <w:p>
      <w:pPr>
        <w:pStyle w:val="0"/>
        <w:spacing w:before="200" w:line-rule="auto"/>
        <w:ind w:firstLine="540"/>
        <w:jc w:val="both"/>
      </w:pPr>
      <w:r>
        <w:rPr>
          <w:sz w:val="20"/>
        </w:rPr>
        <w:t xml:space="preserve">Основное мероприятие 2. Развитие библиотечного дела.</w:t>
      </w:r>
    </w:p>
    <w:p>
      <w:pPr>
        <w:pStyle w:val="0"/>
        <w:spacing w:before="200" w:line-rule="auto"/>
        <w:ind w:firstLine="540"/>
        <w:jc w:val="both"/>
      </w:pPr>
      <w:r>
        <w:rPr>
          <w:sz w:val="20"/>
        </w:rPr>
        <w:t xml:space="preserve">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pPr>
        <w:pStyle w:val="0"/>
        <w:spacing w:before="200" w:line-rule="auto"/>
        <w:ind w:firstLine="540"/>
        <w:jc w:val="both"/>
      </w:pPr>
      <w:r>
        <w:rPr>
          <w:sz w:val="20"/>
        </w:rPr>
        <w:t xml:space="preserve">Основное мероприятие 3. Развитие музейного дела.</w:t>
      </w:r>
    </w:p>
    <w:p>
      <w:pPr>
        <w:pStyle w:val="0"/>
        <w:spacing w:before="200" w:line-rule="auto"/>
        <w:ind w:firstLine="540"/>
        <w:jc w:val="both"/>
      </w:pPr>
      <w:r>
        <w:rPr>
          <w:sz w:val="20"/>
        </w:rPr>
        <w:t xml:space="preserve">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pPr>
        <w:pStyle w:val="0"/>
        <w:spacing w:before="200" w:line-rule="auto"/>
        <w:ind w:firstLine="540"/>
        <w:jc w:val="both"/>
      </w:pPr>
      <w:r>
        <w:rPr>
          <w:sz w:val="20"/>
        </w:rPr>
        <w:t xml:space="preserve">Основное мероприятие 4. Развитие архивного дела.</w:t>
      </w:r>
    </w:p>
    <w:p>
      <w:pPr>
        <w:pStyle w:val="0"/>
        <w:spacing w:before="200" w:line-rule="auto"/>
        <w:ind w:firstLine="540"/>
        <w:jc w:val="both"/>
      </w:pPr>
      <w:r>
        <w:rPr>
          <w:sz w:val="20"/>
        </w:rPr>
        <w:t xml:space="preserve">Мероприятие направлено на модернизацию архивной инфраструктуры, развитие централизованной автоматизированной системы государственного учета архивных документов, оптимизацию механизма отбора документов на архивное хранение, создание и обеспечение функционирования единого информационно-архивного пространства, информатизацию контрольных функций и улучшение качества предоставления государственных услуг в сфере архивного дела.</w:t>
      </w:r>
    </w:p>
    <w:p>
      <w:pPr>
        <w:pStyle w:val="0"/>
        <w:spacing w:before="200" w:line-rule="auto"/>
        <w:ind w:firstLine="540"/>
        <w:jc w:val="both"/>
      </w:pPr>
      <w:r>
        <w:rPr>
          <w:sz w:val="20"/>
        </w:rPr>
        <w:t xml:space="preserve">Основное мероприятие 5. Развитие профессионального искусства.</w:t>
      </w:r>
    </w:p>
    <w:p>
      <w:pPr>
        <w:pStyle w:val="0"/>
        <w:spacing w:before="200" w:line-rule="auto"/>
        <w:ind w:firstLine="540"/>
        <w:jc w:val="both"/>
      </w:pPr>
      <w:r>
        <w:rPr>
          <w:sz w:val="20"/>
        </w:rPr>
        <w:t xml:space="preserve">Мероприятие направлено на сохранение и развитие исполнительских искусств, поддержку современного изобразительного искусства, обеспечение максимальной доступности для широких слоев населения лучших образцов культуры и искусства.</w:t>
      </w:r>
    </w:p>
    <w:p>
      <w:pPr>
        <w:pStyle w:val="0"/>
        <w:spacing w:before="200" w:line-rule="auto"/>
        <w:ind w:firstLine="540"/>
        <w:jc w:val="both"/>
      </w:pPr>
      <w:r>
        <w:rPr>
          <w:sz w:val="20"/>
        </w:rPr>
        <w:t xml:space="preserve">Основное мероприятие 6. Развитие образования в сфере культуры и искусства.</w:t>
      </w:r>
    </w:p>
    <w:p>
      <w:pPr>
        <w:pStyle w:val="0"/>
        <w:spacing w:before="200" w:line-rule="auto"/>
        <w:ind w:firstLine="540"/>
        <w:jc w:val="both"/>
      </w:pPr>
      <w:r>
        <w:rPr>
          <w:sz w:val="20"/>
        </w:rPr>
        <w:t xml:space="preserve">Мероприятие направлено на совершенствование систем подготовки кадров, художественного образования, обеспечение максимальной доступности для граждан образования в сфере культуры и искусства.</w:t>
      </w:r>
    </w:p>
    <w:p>
      <w:pPr>
        <w:pStyle w:val="0"/>
        <w:spacing w:before="200" w:line-rule="auto"/>
        <w:ind w:firstLine="540"/>
        <w:jc w:val="both"/>
      </w:pPr>
      <w:r>
        <w:rPr>
          <w:sz w:val="20"/>
        </w:rPr>
        <w:t xml:space="preserve">Основное мероприятие 7. Сохранение и развитие народного творчества.</w:t>
      </w:r>
    </w:p>
    <w:p>
      <w:pPr>
        <w:pStyle w:val="0"/>
        <w:spacing w:before="200" w:line-rule="auto"/>
        <w:ind w:firstLine="540"/>
        <w:jc w:val="both"/>
      </w:pPr>
      <w:r>
        <w:rPr>
          <w:sz w:val="20"/>
        </w:rPr>
        <w:t xml:space="preserve">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pPr>
        <w:pStyle w:val="0"/>
        <w:spacing w:before="200" w:line-rule="auto"/>
        <w:ind w:firstLine="540"/>
        <w:jc w:val="both"/>
      </w:pPr>
      <w:r>
        <w:rPr>
          <w:sz w:val="20"/>
        </w:rPr>
        <w:t xml:space="preserve">Основное мероприятие 8. Бухгалтерское, финансовое и хозяйственно-эксплуатационное обслуживание государственных учреждений Чувашской Республики, подведомственных Министерству культуры, по делам национальностей и архивного дела Чувашской Республики.</w:t>
      </w:r>
    </w:p>
    <w:p>
      <w:pPr>
        <w:pStyle w:val="0"/>
        <w:jc w:val="both"/>
      </w:pPr>
      <w:r>
        <w:rPr>
          <w:sz w:val="20"/>
        </w:rPr>
        <w:t xml:space="preserve">(в ред. </w:t>
      </w:r>
      <w:hyperlink w:history="0" r:id="rId100"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направлено на обеспечение деятельности бюджетного учреждения Чувашской Республики "Центр финансового и хозяйственного обеспечения учреждений культуры" Министерства культуры, по делам национальностей и архивного дела Чувашской Республики.</w:t>
      </w:r>
    </w:p>
    <w:p>
      <w:pPr>
        <w:pStyle w:val="0"/>
        <w:spacing w:before="200" w:line-rule="auto"/>
        <w:ind w:firstLine="540"/>
        <w:jc w:val="both"/>
      </w:pPr>
      <w:r>
        <w:rPr>
          <w:sz w:val="20"/>
        </w:rPr>
        <w:t xml:space="preserve">Основное мероприятие 9. Поддержка детского и юношеского творчества.</w:t>
      </w:r>
    </w:p>
    <w:p>
      <w:pPr>
        <w:pStyle w:val="0"/>
        <w:spacing w:before="200" w:line-rule="auto"/>
        <w:ind w:firstLine="540"/>
        <w:jc w:val="both"/>
      </w:pPr>
      <w:r>
        <w:rPr>
          <w:sz w:val="20"/>
        </w:rPr>
        <w:t xml:space="preserve">Мероприятие направлено на создание благоприятных условий для расширения доступа 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p>
      <w:pPr>
        <w:pStyle w:val="0"/>
        <w:spacing w:before="200" w:line-rule="auto"/>
        <w:ind w:firstLine="540"/>
        <w:jc w:val="both"/>
      </w:pPr>
      <w:r>
        <w:rPr>
          <w:sz w:val="20"/>
        </w:rPr>
        <w:t xml:space="preserve">Основное мероприятие 10. Проведение международных, всероссийских, межрегиональных, республиканских мероприятий в сфере культуры и искусства, архивного дела.</w:t>
      </w:r>
    </w:p>
    <w:p>
      <w:pPr>
        <w:pStyle w:val="0"/>
        <w:spacing w:before="200" w:line-rule="auto"/>
        <w:ind w:firstLine="540"/>
        <w:jc w:val="both"/>
      </w:pPr>
      <w:r>
        <w:rPr>
          <w:sz w:val="20"/>
        </w:rPr>
        <w:t xml:space="preserve">Мероприятие направлено на выявление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p>
    <w:p>
      <w:pPr>
        <w:pStyle w:val="0"/>
        <w:spacing w:before="200" w:line-rule="auto"/>
        <w:ind w:firstLine="540"/>
        <w:jc w:val="both"/>
      </w:pPr>
      <w:r>
        <w:rPr>
          <w:sz w:val="20"/>
        </w:rPr>
        <w:t xml:space="preserve">Основное мероприятие 11.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p>
      <w:pPr>
        <w:pStyle w:val="0"/>
        <w:spacing w:before="200" w:line-rule="auto"/>
        <w:ind w:firstLine="540"/>
        <w:jc w:val="both"/>
      </w:pPr>
      <w:r>
        <w:rPr>
          <w:sz w:val="20"/>
        </w:rPr>
        <w:t xml:space="preserve">Данные мероприятия направлены на 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участия всего населения в культурной жизни.</w:t>
      </w:r>
    </w:p>
    <w:p>
      <w:pPr>
        <w:pStyle w:val="0"/>
        <w:spacing w:before="200" w:line-rule="auto"/>
        <w:ind w:firstLine="540"/>
        <w:jc w:val="both"/>
      </w:pPr>
      <w:r>
        <w:rPr>
          <w:sz w:val="20"/>
        </w:rPr>
        <w:t xml:space="preserve">Основное мероприятие 12. Строительство и реконструкция учреждений культуры, архивов, образовательных организаций в сфере культуры и искусства.</w:t>
      </w:r>
    </w:p>
    <w:p>
      <w:pPr>
        <w:pStyle w:val="0"/>
        <w:spacing w:before="200" w:line-rule="auto"/>
        <w:ind w:firstLine="540"/>
        <w:jc w:val="both"/>
      </w:pPr>
      <w:r>
        <w:rPr>
          <w:sz w:val="20"/>
        </w:rPr>
        <w:t xml:space="preserve">Основное мероприятие 13. Мероприятия, связанные с подготовкой и проведением празднования 550-летия основания г. Чебоксары.</w:t>
      </w:r>
    </w:p>
    <w:p>
      <w:pPr>
        <w:pStyle w:val="0"/>
        <w:spacing w:before="200" w:line-rule="auto"/>
        <w:ind w:firstLine="540"/>
        <w:jc w:val="both"/>
      </w:pPr>
      <w:r>
        <w:rPr>
          <w:sz w:val="20"/>
        </w:rPr>
        <w:t xml:space="preserve">Мероприятие направлено на подготовку сборника документов "Чебоксары: документы и материалы XVI - XX вв.", подготовку и издание альбома-каталога "Чебоксары и чебоксарцы в изобразительном искусстве из коллекции Чувашского государственного художественного музея", что позволит предоставить широкой общественности комплекс информации по истории г. Чебоксары.</w:t>
      </w:r>
    </w:p>
    <w:p>
      <w:pPr>
        <w:pStyle w:val="0"/>
        <w:spacing w:before="200" w:line-rule="auto"/>
        <w:ind w:firstLine="540"/>
        <w:jc w:val="both"/>
      </w:pPr>
      <w:r>
        <w:rPr>
          <w:sz w:val="20"/>
        </w:rPr>
        <w:t xml:space="preserve">Основное мероприятие 14. Мероприятия, связанные с подготовкой и проведением празднования 100-летия образования Чувашской автономной области.</w:t>
      </w:r>
    </w:p>
    <w:p>
      <w:pPr>
        <w:pStyle w:val="0"/>
        <w:spacing w:before="200" w:line-rule="auto"/>
        <w:ind w:firstLine="540"/>
        <w:jc w:val="both"/>
      </w:pPr>
      <w:r>
        <w:rPr>
          <w:sz w:val="20"/>
        </w:rPr>
        <w:t xml:space="preserve">Мероприятие направлено на проведение таких мероприятий, как Дни культуры Чувашской Республики, Чебоксарский международный кинофестиваль, международные балетный и оперный фестивали, всероссийский детский открытый фольклорный фестиваль "Легенды. Сказки. Предания", всероссийский музейно-выставочный проект "100 выдающихся людей Чувашии", всечувашский межрегиональный фестиваль национальной кухни "Гостеприимная Чувашия" и др., что позволит укрепить связи с регионами Российской Федерации, развить индустрию гостеприимства и межнациональное сотрудничество на территории Чувашской Республики, привлечь инвестиции в развитие культуры, сохранить культурные и национальные традиции.</w:t>
      </w:r>
    </w:p>
    <w:p>
      <w:pPr>
        <w:pStyle w:val="0"/>
        <w:jc w:val="both"/>
      </w:pPr>
      <w:r>
        <w:rPr>
          <w:sz w:val="20"/>
        </w:rPr>
        <w:t xml:space="preserve">(в ред. </w:t>
      </w:r>
      <w:hyperlink w:history="0" r:id="rId10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Планируется проведение реставрационных работ на объектах культурного наследия, таких как "Здание Чувашского государственного академического драматического театра им. К.В.Иванова", "Здание Чувашской государственной филармонии, 1959 г.", "Здание Чувашского государственного театра кукол", "Дом, в котором в 1920 - 1940 гг. находился ЦИК Чувашской автономной области (Чувашской Автономной Советской Социалистической Республики)", "Дом, в котором родился и жил Василий Иванович Чапаев", "Дом, в котором 9 июля 1919 г. перед трудящимися города выступала Н.К.Крупская", "Дом Соловцова, 1-я пол. XVIII в." и др., которые станут основными объектами экскурсионных маршрутов, являясь наглядной историей развития Чувашского края от древности к современности.</w:t>
      </w:r>
    </w:p>
    <w:p>
      <w:pPr>
        <w:pStyle w:val="0"/>
        <w:spacing w:before="200" w:line-rule="auto"/>
        <w:ind w:firstLine="540"/>
        <w:jc w:val="both"/>
      </w:pPr>
      <w:r>
        <w:rPr>
          <w:sz w:val="20"/>
        </w:rPr>
        <w:t xml:space="preserve">Основное мероприятие 15. Развитие муниципальных учреждений культуры.</w:t>
      </w:r>
    </w:p>
    <w:p>
      <w:pPr>
        <w:pStyle w:val="0"/>
        <w:spacing w:before="200" w:line-rule="auto"/>
        <w:ind w:firstLine="540"/>
        <w:jc w:val="both"/>
      </w:pPr>
      <w:r>
        <w:rPr>
          <w:sz w:val="20"/>
        </w:rPr>
        <w:t xml:space="preserve">Мероприятие направлено на развитие и укрепление материально-технической базы муниципальных домов культуры, библиотек и архивов, поддержку отрасли культуры, повышение заработной платы работников муниципальных учреждений культуры, укрепление материально-технической базы муниципальных детских школ искусств.</w:t>
      </w:r>
    </w:p>
    <w:p>
      <w:pPr>
        <w:pStyle w:val="0"/>
        <w:jc w:val="both"/>
      </w:pPr>
      <w:r>
        <w:rPr>
          <w:sz w:val="20"/>
        </w:rPr>
        <w:t xml:space="preserve">(в ред. </w:t>
      </w:r>
      <w:hyperlink w:history="0" r:id="rId102"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24.07.2019 N 316)</w:t>
      </w:r>
    </w:p>
    <w:p>
      <w:pPr>
        <w:pStyle w:val="0"/>
        <w:spacing w:before="200" w:line-rule="auto"/>
        <w:ind w:firstLine="540"/>
        <w:jc w:val="both"/>
      </w:pPr>
      <w:r>
        <w:rPr>
          <w:sz w:val="20"/>
        </w:rPr>
        <w:t xml:space="preserve">Основное мероприятие 16. Реализация мероприятий регионального проекта "Культурная среда".</w:t>
      </w:r>
    </w:p>
    <w:p>
      <w:pPr>
        <w:pStyle w:val="0"/>
        <w:spacing w:before="200" w:line-rule="auto"/>
        <w:ind w:firstLine="540"/>
        <w:jc w:val="both"/>
      </w:pPr>
      <w:r>
        <w:rPr>
          <w:sz w:val="20"/>
        </w:rPr>
        <w:t xml:space="preserve">Мероприятие направлено на повышение качества жизни населения Чувашской Республики путем модернизации и реновации учреждений культуры.</w:t>
      </w:r>
    </w:p>
    <w:p>
      <w:pPr>
        <w:pStyle w:val="0"/>
        <w:spacing w:before="200" w:line-rule="auto"/>
        <w:ind w:firstLine="540"/>
        <w:jc w:val="both"/>
      </w:pPr>
      <w:r>
        <w:rPr>
          <w:sz w:val="20"/>
        </w:rPr>
        <w:t xml:space="preserve">В рамках мероприятия планируется создание в городах с количеством жителей до 300 тыс. человек центров культурного развития, модельных библиотек, современных кинозалов, строительство (реконструкция) сельских культурно-досуговых учреждений, реконструкция детских и кукольных театров, приобретение передвижных многофункциональных культурных центров (автоклубов), оснащение музыкальными инструментами детских школ искусств и профессиональных образовательных организаций в сфере культуры и искусства.</w:t>
      </w:r>
    </w:p>
    <w:p>
      <w:pPr>
        <w:pStyle w:val="0"/>
        <w:spacing w:before="200" w:line-rule="auto"/>
        <w:ind w:firstLine="540"/>
        <w:jc w:val="both"/>
      </w:pPr>
      <w:r>
        <w:rPr>
          <w:sz w:val="20"/>
        </w:rPr>
        <w:t xml:space="preserve">Основное мероприятие 17. Реализация мероприятий регионального проекта "Творческие люди".</w:t>
      </w:r>
    </w:p>
    <w:p>
      <w:pPr>
        <w:pStyle w:val="0"/>
        <w:spacing w:before="200" w:line-rule="auto"/>
        <w:ind w:firstLine="540"/>
        <w:jc w:val="both"/>
      </w:pPr>
      <w:r>
        <w:rPr>
          <w:sz w:val="20"/>
        </w:rPr>
        <w:t xml:space="preserve">Мероприятие направлено на поддержку творческих инициатив, способствующих самореализации населения, в первую очередь талантливых детей и молодежи; обеспечение условий для творческой самореализации граждан путем грантовой поддержки фестивалей любительских (самодеятельных) творческих коллективов; создание экспозиций (выставок) музеев, организацию передвижных и обменных выставок с ведущими федеральными и региональными музеями; содействие развитию волонтерского движения в целях сохранения культурного наследия народов Российской Федерации путем предоставления грантовой поддержки.</w:t>
      </w:r>
    </w:p>
    <w:p>
      <w:pPr>
        <w:pStyle w:val="0"/>
        <w:spacing w:before="200" w:line-rule="auto"/>
        <w:ind w:firstLine="540"/>
        <w:jc w:val="both"/>
      </w:pPr>
      <w:r>
        <w:rPr>
          <w:sz w:val="20"/>
        </w:rPr>
        <w:t xml:space="preserve">Основное мероприятие 18. Реализация мероприятий регионального проекта "Цифровая культура".</w:t>
      </w:r>
    </w:p>
    <w:p>
      <w:pPr>
        <w:pStyle w:val="0"/>
        <w:spacing w:before="200" w:line-rule="auto"/>
        <w:ind w:firstLine="540"/>
        <w:jc w:val="both"/>
      </w:pPr>
      <w:r>
        <w:rPr>
          <w:sz w:val="20"/>
        </w:rPr>
        <w:t xml:space="preserve">Мероприятие направлено на внедрение цифровых технологий в учреждениях культуры республики. В рамках мероприятия планируется создать виртуальные концертные залы, оснащенные мультимедийным оборудованием и скоростным "Интернетом", формат которых позволит жителям республики в онлайн-режиме участвовать в знаковых федеральных и республиканских культурных мероприятиях.</w:t>
      </w:r>
    </w:p>
    <w:p>
      <w:pPr>
        <w:pStyle w:val="0"/>
        <w:spacing w:before="200" w:line-rule="auto"/>
        <w:ind w:firstLine="540"/>
        <w:jc w:val="both"/>
      </w:pPr>
      <w:r>
        <w:rPr>
          <w:sz w:val="20"/>
        </w:rPr>
        <w:t xml:space="preserve">2. </w:t>
      </w:r>
      <w:hyperlink w:history="0" w:anchor="P23645" w:tooltip="ПОДПРОГРАММА">
        <w:r>
          <w:rPr>
            <w:sz w:val="20"/>
            <w:color w:val="0000ff"/>
          </w:rPr>
          <w:t xml:space="preserve">Подпрограмма</w:t>
        </w:r>
      </w:hyperlink>
      <w:r>
        <w:rPr>
          <w:sz w:val="20"/>
        </w:rPr>
        <w:t xml:space="preserve"> "Укрепление единства российской нации и этнокультурное развитие народов Чувашской Республики" предусматривает реализацию семи основных мероприятий:</w:t>
      </w:r>
    </w:p>
    <w:p>
      <w:pPr>
        <w:pStyle w:val="0"/>
        <w:spacing w:before="200" w:line-rule="auto"/>
        <w:ind w:firstLine="540"/>
        <w:jc w:val="both"/>
      </w:pPr>
      <w:r>
        <w:rPr>
          <w:sz w:val="20"/>
        </w:rPr>
        <w:t xml:space="preserve">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pPr>
        <w:pStyle w:val="0"/>
        <w:spacing w:before="200" w:line-rule="auto"/>
        <w:ind w:firstLine="540"/>
        <w:jc w:val="both"/>
      </w:pPr>
      <w:r>
        <w:rPr>
          <w:sz w:val="20"/>
        </w:rPr>
        <w:t xml:space="preserve">Мероприятие направлено на проведение социологических исследований состояния межнациональных и межконфессиональных отношений.</w:t>
      </w:r>
    </w:p>
    <w:p>
      <w:pPr>
        <w:pStyle w:val="0"/>
        <w:spacing w:before="200" w:line-rule="auto"/>
        <w:ind w:firstLine="540"/>
        <w:jc w:val="both"/>
      </w:pPr>
      <w:r>
        <w:rPr>
          <w:sz w:val="20"/>
        </w:rPr>
        <w:t xml:space="preserve">Основное мероприятие 2.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p>
      <w:pPr>
        <w:pStyle w:val="0"/>
        <w:spacing w:before="200" w:line-rule="auto"/>
        <w:ind w:firstLine="540"/>
        <w:jc w:val="both"/>
      </w:pPr>
      <w:r>
        <w:rPr>
          <w:sz w:val="20"/>
        </w:rPr>
        <w:t xml:space="preserve">Мероприятие направлено на формирование в обществе межнационального и межконфессионального согласия, информационную поддержку мероприятий, направленных на укрепление единства российской нации, этнокультурное развитие народов и сохранение языкового многообразия.</w:t>
      </w:r>
    </w:p>
    <w:p>
      <w:pPr>
        <w:pStyle w:val="0"/>
        <w:spacing w:before="200" w:line-rule="auto"/>
        <w:ind w:firstLine="540"/>
        <w:jc w:val="both"/>
      </w:pPr>
      <w:r>
        <w:rPr>
          <w:sz w:val="20"/>
        </w:rPr>
        <w:t xml:space="preserve">Основное мероприятие 3. Профилактика этнополитического и религиозно-политического экстремизма, ксенофобии.</w:t>
      </w:r>
    </w:p>
    <w:p>
      <w:pPr>
        <w:pStyle w:val="0"/>
        <w:spacing w:before="200" w:line-rule="auto"/>
        <w:ind w:firstLine="540"/>
        <w:jc w:val="both"/>
      </w:pPr>
      <w:r>
        <w:rPr>
          <w:sz w:val="20"/>
        </w:rPr>
        <w:t xml:space="preserve">Мероприятие направлено на сохранение стабильности в этноконфессиональных отношениях, развитие в обществе традиционных духовно-нравственных ценностей, предупреждение межнациональных и межконфессиональных конфликтов, проведение профилактических мероприятий.</w:t>
      </w:r>
    </w:p>
    <w:p>
      <w:pPr>
        <w:pStyle w:val="0"/>
        <w:spacing w:before="200" w:line-rule="auto"/>
        <w:ind w:firstLine="540"/>
        <w:jc w:val="both"/>
      </w:pPr>
      <w:r>
        <w:rPr>
          <w:sz w:val="20"/>
        </w:rPr>
        <w:t xml:space="preserve">Основное мероприятие 4. Оказание грантовой поддержки общественным инициативам в сфере укрепления гражданского единства и гармонизации межнациональных отношений.</w:t>
      </w:r>
    </w:p>
    <w:p>
      <w:pPr>
        <w:pStyle w:val="0"/>
        <w:spacing w:before="200" w:line-rule="auto"/>
        <w:ind w:firstLine="540"/>
        <w:jc w:val="both"/>
      </w:pPr>
      <w:r>
        <w:rPr>
          <w:sz w:val="20"/>
        </w:rPr>
        <w:t xml:space="preserve">Мероприятие направлено на поддержку проектов в сфере укрепления общероссийского гражданского единства, формирование и укрепление гражданского патриотизма и российской гражданской идентичности, на гражданско-патриотическое воспитание детей и молодежи.</w:t>
      </w:r>
    </w:p>
    <w:p>
      <w:pPr>
        <w:pStyle w:val="0"/>
        <w:spacing w:before="200" w:line-rule="auto"/>
        <w:ind w:firstLine="540"/>
        <w:jc w:val="both"/>
      </w:pPr>
      <w:r>
        <w:rPr>
          <w:sz w:val="20"/>
        </w:rPr>
        <w:t xml:space="preserve">Основное мероприятие 5. Совершенствование государственного управления в сфере государственной национальной политики.</w:t>
      </w:r>
    </w:p>
    <w:p>
      <w:pPr>
        <w:pStyle w:val="0"/>
        <w:spacing w:before="200" w:line-rule="auto"/>
        <w:ind w:firstLine="540"/>
        <w:jc w:val="both"/>
      </w:pPr>
      <w:r>
        <w:rPr>
          <w:sz w:val="20"/>
        </w:rPr>
        <w:t xml:space="preserve">Мероприятие направлено на повышение эффективности управления в сфере реализации государственной национальной политики, обеспечение деятельности совещательных органов по вопросам этноконфессиональных отношений, повышение квалификации государственных гражданских служащих Чувашской Республики и муниципальных служащих, в компетенции которых находятся вопросы сферы реализации государственной национальной политики.</w:t>
      </w:r>
    </w:p>
    <w:p>
      <w:pPr>
        <w:pStyle w:val="0"/>
        <w:spacing w:before="200" w:line-rule="auto"/>
        <w:ind w:firstLine="540"/>
        <w:jc w:val="both"/>
      </w:pPr>
      <w:r>
        <w:rPr>
          <w:sz w:val="20"/>
        </w:rPr>
        <w:t xml:space="preserve">Основное мероприятие 6. Этнокультурное развитие народов Чувашской Республики, включая оказание грантовой поддержки общественным инициативам.</w:t>
      </w:r>
    </w:p>
    <w:p>
      <w:pPr>
        <w:pStyle w:val="0"/>
        <w:spacing w:before="200" w:line-rule="auto"/>
        <w:ind w:firstLine="540"/>
        <w:jc w:val="both"/>
      </w:pPr>
      <w:r>
        <w:rPr>
          <w:sz w:val="20"/>
        </w:rPr>
        <w:t xml:space="preserve">Мероприятие направлено на поддержку проектов в сфере этнокультурного развития народов России, проведение национальных праздников, развитие культурных связей с чувашской диаспорой.</w:t>
      </w:r>
    </w:p>
    <w:p>
      <w:pPr>
        <w:pStyle w:val="0"/>
        <w:spacing w:before="200" w:line-rule="auto"/>
        <w:ind w:firstLine="540"/>
        <w:jc w:val="both"/>
      </w:pPr>
      <w:r>
        <w:rPr>
          <w:sz w:val="20"/>
        </w:rPr>
        <w:t xml:space="preserve">Основное мероприятие 7. Реализация </w:t>
      </w:r>
      <w:hyperlink w:history="0" r:id="rId103" w:tooltip="Закон ЧР от 25.11.2003 N 36 (ред. от 29.12.2015) &quot;О языках в Чувашской Республике&quot; (принят ГС ЧР 11.11.2003) {КонсультантПлюс}">
        <w:r>
          <w:rPr>
            <w:sz w:val="20"/>
            <w:color w:val="0000ff"/>
          </w:rPr>
          <w:t xml:space="preserve">Закона</w:t>
        </w:r>
      </w:hyperlink>
      <w:r>
        <w:rPr>
          <w:sz w:val="20"/>
        </w:rPr>
        <w:t xml:space="preserve"> Чувашской Республики "О языках в Чувашской Республике". Интенсификация научного изучения чувашского языка, литературы и фольклора.</w:t>
      </w:r>
    </w:p>
    <w:p>
      <w:pPr>
        <w:pStyle w:val="0"/>
        <w:spacing w:before="200" w:line-rule="auto"/>
        <w:ind w:firstLine="540"/>
        <w:jc w:val="both"/>
      </w:pPr>
      <w:r>
        <w:rPr>
          <w:sz w:val="20"/>
        </w:rPr>
        <w:t xml:space="preserve">Мероприятие направлено на сохранение и развитие государственных языков Чувашской Республики и иных языков народов Российской Федерации, проживающих в Чувашской Республике.</w:t>
      </w:r>
    </w:p>
    <w:p>
      <w:pPr>
        <w:pStyle w:val="0"/>
        <w:jc w:val="both"/>
      </w:pPr>
      <w:r>
        <w:rPr>
          <w:sz w:val="20"/>
        </w:rPr>
        <w:t xml:space="preserve">(в ред. </w:t>
      </w:r>
      <w:hyperlink w:history="0" r:id="rId10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Основное мероприятие 8. Социально-культурная адаптация и интеграция иностранных граждан в Чувашской Республике.</w:t>
      </w:r>
    </w:p>
    <w:p>
      <w:pPr>
        <w:pStyle w:val="0"/>
        <w:jc w:val="both"/>
      </w:pPr>
      <w:r>
        <w:rPr>
          <w:sz w:val="20"/>
        </w:rPr>
        <w:t xml:space="preserve">(абзац введен </w:t>
      </w:r>
      <w:hyperlink w:history="0" r:id="rId10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организацию и проведение в Чувашской Республике мероприятий, направленных на социально-культурную адаптацию и интеграцию иностранных граждан.</w:t>
      </w:r>
    </w:p>
    <w:p>
      <w:pPr>
        <w:pStyle w:val="0"/>
        <w:jc w:val="both"/>
      </w:pPr>
      <w:r>
        <w:rPr>
          <w:sz w:val="20"/>
        </w:rPr>
        <w:t xml:space="preserve">(абзац введен </w:t>
      </w:r>
      <w:hyperlink w:history="0" r:id="rId10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3. </w:t>
      </w:r>
      <w:hyperlink w:history="0" w:anchor="P25925" w:tooltip="ПОДПРОГРАММА">
        <w:r>
          <w:rPr>
            <w:sz w:val="20"/>
            <w:color w:val="0000ff"/>
          </w:rPr>
          <w:t xml:space="preserve">Подпрограмма</w:t>
        </w:r>
      </w:hyperlink>
      <w:r>
        <w:rPr>
          <w:sz w:val="20"/>
        </w:rPr>
        <w:t xml:space="preserve"> "Поддержка и развитие чтения в Чувашской Республике" предусматривает реализацию четырех основных мероприятий:</w:t>
      </w:r>
    </w:p>
    <w:p>
      <w:pPr>
        <w:pStyle w:val="0"/>
        <w:spacing w:before="200" w:line-rule="auto"/>
        <w:ind w:firstLine="540"/>
        <w:jc w:val="both"/>
      </w:pPr>
      <w:r>
        <w:rPr>
          <w:sz w:val="20"/>
        </w:rPr>
        <w:t xml:space="preserve">Основное мероприятие 1. Организация и проведение мероприятий, направленных на популяризацию чтения и библиотечного дела.</w:t>
      </w:r>
    </w:p>
    <w:p>
      <w:pPr>
        <w:pStyle w:val="0"/>
        <w:spacing w:before="200" w:line-rule="auto"/>
        <w:ind w:firstLine="540"/>
        <w:jc w:val="both"/>
      </w:pPr>
      <w:r>
        <w:rPr>
          <w:sz w:val="20"/>
        </w:rPr>
        <w:t xml:space="preserve">Мероприятие включает в себя централизованное комплектование книжных фондов общедоступных (публичных) библиотек, осуществление деятельности по предоставлению электронных ресурсов пользователям, реализацию программ непрерывного обучения и повышения профессионального мастерства библиотечных специалистов, организацию мероприятий по привлечению населения к чтению: республиканского смотра-конкурса на лучшую общедоступную муниципальную библиотеку "Библиотека XXI века", фестиваля-конкурса среди библиотек и читателей "Литературная Чувашия: самая читаемая книга года", мониторинга проблем чтения, проведение всероссийских, межрегиональных, республиканских мероприятий, направленных на популяризацию чтения, а также реализацию проекта "Говорящая книга".</w:t>
      </w:r>
    </w:p>
    <w:p>
      <w:pPr>
        <w:pStyle w:val="0"/>
        <w:spacing w:before="200" w:line-rule="auto"/>
        <w:ind w:firstLine="540"/>
        <w:jc w:val="both"/>
      </w:pPr>
      <w:r>
        <w:rPr>
          <w:sz w:val="20"/>
        </w:rPr>
        <w:t xml:space="preserve">Основное мероприятие 2. Поддержка и развитие чтения в системе образования Чувашской Республики.</w:t>
      </w:r>
    </w:p>
    <w:p>
      <w:pPr>
        <w:pStyle w:val="0"/>
        <w:spacing w:before="200" w:line-rule="auto"/>
        <w:ind w:firstLine="540"/>
        <w:jc w:val="both"/>
      </w:pPr>
      <w:r>
        <w:rPr>
          <w:sz w:val="20"/>
        </w:rPr>
        <w:t xml:space="preserve">Данное мероприятие включает в себя проведение комплекса мероприятий в дошкольных образовательных организациях, направленных на знакомство детей с книжной культурой, детской литературой и развитие познавательного интереса, реализацию республиканского проекта "Чувашия - самая читающая республика", разработку программ повышения квалификации педагогических работников по повышению уровня владения ими эффективными методиками мотивации к чтению детей и молодежи, реализацию мероприятий, направленных на создание в библиотеках образовательных организаций целевых высококачественных разноформатных фондов (печатных, мультимедийных, цифровых), и мероприятий, направленных на популяризацию семейного чтения как элемента ответственного родительства.</w:t>
      </w:r>
    </w:p>
    <w:p>
      <w:pPr>
        <w:pStyle w:val="0"/>
        <w:spacing w:before="200" w:line-rule="auto"/>
        <w:ind w:firstLine="540"/>
        <w:jc w:val="both"/>
      </w:pPr>
      <w:r>
        <w:rPr>
          <w:sz w:val="20"/>
        </w:rPr>
        <w:t xml:space="preserve">Основное мероприятие 3. Государственное книгоиздание.</w:t>
      </w:r>
    </w:p>
    <w:p>
      <w:pPr>
        <w:pStyle w:val="0"/>
        <w:spacing w:before="200" w:line-rule="auto"/>
        <w:ind w:firstLine="540"/>
        <w:jc w:val="both"/>
      </w:pPr>
      <w:r>
        <w:rPr>
          <w:sz w:val="20"/>
        </w:rPr>
        <w:t xml:space="preserve">В рамках выполнения данного мероприятия предусматривается издание и приобретение книг для государственных и муниципальных образовательных учреждений, государственных и муниципальных библиотек, государственных научных организаций, расположенных на территории Чувашской Республики. Планируется продолжить издание книжных серий "Антология чувашской прозы, поэзии, драматургии, детских произведений, сатиры и юмора", "Литературные памятники", "Выдающиеся люди Чувашии", собраний сочинений, избранных произведений чувашских писателей, книг памяти Чувашской Республики, книг-альбомов произведений чувашских художников, словарей чувашского языка.</w:t>
      </w:r>
    </w:p>
    <w:p>
      <w:pPr>
        <w:pStyle w:val="0"/>
        <w:jc w:val="both"/>
      </w:pPr>
      <w:r>
        <w:rPr>
          <w:sz w:val="20"/>
        </w:rPr>
        <w:t xml:space="preserve">(в ред. </w:t>
      </w:r>
      <w:hyperlink w:history="0" r:id="rId10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Основное мероприятие 4. Информационное сопровождение мероприятий, направленных на популяризацию чтения.</w:t>
      </w:r>
    </w:p>
    <w:p>
      <w:pPr>
        <w:pStyle w:val="0"/>
        <w:spacing w:before="200" w:line-rule="auto"/>
        <w:ind w:firstLine="540"/>
        <w:jc w:val="both"/>
      </w:pPr>
      <w:r>
        <w:rPr>
          <w:sz w:val="20"/>
        </w:rPr>
        <w:t xml:space="preserve">Мероприятие включает в себя организацию и проведение межрегионального конкурса "Чувашская книга. Юные таланты", освещение вопросов популяризации чтения в средствах массовой информации, создание и размещение теле- и радиопередач в электронных средствах массовой информации, создание социальных роликов, направленных на популяризацию чтения, мероприятия по продвижению книжной продукции в библиотеках, музеях, в общеобразовательных организациях.</w:t>
      </w:r>
    </w:p>
    <w:p>
      <w:pPr>
        <w:pStyle w:val="0"/>
        <w:spacing w:before="200" w:line-rule="auto"/>
        <w:ind w:firstLine="540"/>
        <w:jc w:val="both"/>
      </w:pPr>
      <w:r>
        <w:rPr>
          <w:sz w:val="20"/>
        </w:rPr>
        <w:t xml:space="preserve">4. Абзацы шестьдесят седьмой - девяносто четвертый утратили силу. - </w:t>
      </w:r>
      <w:hyperlink w:history="0" r:id="rId10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5. </w:t>
      </w:r>
      <w:hyperlink w:history="0" w:anchor="P27254" w:tooltip="ПОДПРОГРАММА">
        <w:r>
          <w:rPr>
            <w:sz w:val="20"/>
            <w:color w:val="0000ff"/>
          </w:rPr>
          <w:t xml:space="preserve">Подпрограмма</w:t>
        </w:r>
      </w:hyperlink>
      <w:r>
        <w:rPr>
          <w:sz w:val="20"/>
        </w:rPr>
        <w:t xml:space="preserve"> "Сохранение, изучение и развитие чувашского языка" предусматривает реализацию пяти основных мероприятий:</w:t>
      </w:r>
    </w:p>
    <w:p>
      <w:pPr>
        <w:pStyle w:val="0"/>
        <w:jc w:val="both"/>
      </w:pPr>
      <w:r>
        <w:rPr>
          <w:sz w:val="20"/>
        </w:rPr>
        <w:t xml:space="preserve">(абзац введен </w:t>
      </w:r>
      <w:hyperlink w:history="0" r:id="rId109"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Основное мероприятие 1. Развитие организационной инфраструктуры реализации эффективной языковой политики, обеспечивающей сохранение, изучение и развитие чувашского языка.</w:t>
      </w:r>
    </w:p>
    <w:p>
      <w:pPr>
        <w:pStyle w:val="0"/>
        <w:jc w:val="both"/>
      </w:pPr>
      <w:r>
        <w:rPr>
          <w:sz w:val="20"/>
        </w:rPr>
        <w:t xml:space="preserve">(абзац введен </w:t>
      </w:r>
      <w:hyperlink w:history="0" r:id="rId11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координацию и контроль за деятельностью исполнительных органов Чувашской Республики по сохранению, изучению, развитию и применению чувашского языка.</w:t>
      </w:r>
    </w:p>
    <w:p>
      <w:pPr>
        <w:pStyle w:val="0"/>
        <w:jc w:val="both"/>
      </w:pPr>
      <w:r>
        <w:rPr>
          <w:sz w:val="20"/>
        </w:rPr>
        <w:t xml:space="preserve">(абзац введен </w:t>
      </w:r>
      <w:hyperlink w:history="0" r:id="rId111"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 в ред. </w:t>
      </w:r>
      <w:hyperlink w:history="0" r:id="rId11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Основное мероприятие 2. Создание условий для полномасштабного функционирования чувашского языка в информационно-коммуникационном пространстве.</w:t>
      </w:r>
    </w:p>
    <w:p>
      <w:pPr>
        <w:pStyle w:val="0"/>
        <w:jc w:val="both"/>
      </w:pPr>
      <w:r>
        <w:rPr>
          <w:sz w:val="20"/>
        </w:rPr>
        <w:t xml:space="preserve">(абзац введен </w:t>
      </w:r>
      <w:hyperlink w:history="0" r:id="rId113"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популяризацию чувашского языка в различных сферах, обеспечение доступа к историко-культурному наследию чувашского народа в цифровой среде.</w:t>
      </w:r>
    </w:p>
    <w:p>
      <w:pPr>
        <w:pStyle w:val="0"/>
        <w:jc w:val="both"/>
      </w:pPr>
      <w:r>
        <w:rPr>
          <w:sz w:val="20"/>
        </w:rPr>
        <w:t xml:space="preserve">(абзац введен </w:t>
      </w:r>
      <w:hyperlink w:history="0" r:id="rId11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Основное мероприятие 3. Обеспечение научно-методического сопровождения процессов сохранения и развития чувашского языка.</w:t>
      </w:r>
    </w:p>
    <w:p>
      <w:pPr>
        <w:pStyle w:val="0"/>
        <w:jc w:val="both"/>
      </w:pPr>
      <w:r>
        <w:rPr>
          <w:sz w:val="20"/>
        </w:rPr>
        <w:t xml:space="preserve">(абзац введен </w:t>
      </w:r>
      <w:hyperlink w:history="0" r:id="rId11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дальнейшую поддержку научной базы функционирования чувашского языка, сохранение и популяризацию духовной и материальной культуры чувашского народа.</w:t>
      </w:r>
    </w:p>
    <w:p>
      <w:pPr>
        <w:pStyle w:val="0"/>
        <w:jc w:val="both"/>
      </w:pPr>
      <w:r>
        <w:rPr>
          <w:sz w:val="20"/>
        </w:rPr>
        <w:t xml:space="preserve">(абзац введен </w:t>
      </w:r>
      <w:hyperlink w:history="0" r:id="rId11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Основное мероприятие 4. Совершенствование системы изучения чувашского языка.</w:t>
      </w:r>
    </w:p>
    <w:p>
      <w:pPr>
        <w:pStyle w:val="0"/>
        <w:jc w:val="both"/>
      </w:pPr>
      <w:r>
        <w:rPr>
          <w:sz w:val="20"/>
        </w:rPr>
        <w:t xml:space="preserve">(абзац введен </w:t>
      </w:r>
      <w:hyperlink w:history="0" r:id="rId11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повышение качества изучения чувашского языка, выявление и транслирование лучших методик и технологий преподавания чувашского языка и литературы.</w:t>
      </w:r>
    </w:p>
    <w:p>
      <w:pPr>
        <w:pStyle w:val="0"/>
        <w:jc w:val="both"/>
      </w:pPr>
      <w:r>
        <w:rPr>
          <w:sz w:val="20"/>
        </w:rPr>
        <w:t xml:space="preserve">(абзац введен </w:t>
      </w:r>
      <w:hyperlink w:history="0" r:id="rId11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Основное мероприятие 5. Создание условий для формирования ценностного отношения к чувашскому языку.</w:t>
      </w:r>
    </w:p>
    <w:p>
      <w:pPr>
        <w:pStyle w:val="0"/>
        <w:jc w:val="both"/>
      </w:pPr>
      <w:r>
        <w:rPr>
          <w:sz w:val="20"/>
        </w:rPr>
        <w:t xml:space="preserve">(абзац введен </w:t>
      </w:r>
      <w:hyperlink w:history="0" r:id="rId119"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организацию и проведение республиканских и межрегиональных культурно-просветительских мероприятий в Чувашской Республике и в субъектах Российской Федерации с компактным проживанием чувашского населения.</w:t>
      </w:r>
    </w:p>
    <w:p>
      <w:pPr>
        <w:pStyle w:val="0"/>
        <w:jc w:val="both"/>
      </w:pPr>
      <w:r>
        <w:rPr>
          <w:sz w:val="20"/>
        </w:rPr>
        <w:t xml:space="preserve">(абзац введен </w:t>
      </w:r>
      <w:hyperlink w:history="0" r:id="rId12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6. Подпрограмма "Строительство (реконструкция) и модернизация муниципальных учреждений культуры клубного типа" предусматривает реализацию двух основных мероприятий:</w:t>
      </w:r>
    </w:p>
    <w:p>
      <w:pPr>
        <w:pStyle w:val="0"/>
        <w:jc w:val="both"/>
      </w:pPr>
      <w:r>
        <w:rPr>
          <w:sz w:val="20"/>
        </w:rPr>
        <w:t xml:space="preserve">(абзац введен </w:t>
      </w:r>
      <w:hyperlink w:history="0" r:id="rId12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Основное мероприятие 1. Строительство (реконструкция) муниципальных учреждений культуры клубного типа.</w:t>
      </w:r>
    </w:p>
    <w:p>
      <w:pPr>
        <w:pStyle w:val="0"/>
        <w:jc w:val="both"/>
      </w:pPr>
      <w:r>
        <w:rPr>
          <w:sz w:val="20"/>
        </w:rPr>
        <w:t xml:space="preserve">(абзац введен </w:t>
      </w:r>
      <w:hyperlink w:history="0" r:id="rId12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направлено на строительство (реконструкцию) муниципальных учреждений культуры клубного типа.</w:t>
      </w:r>
    </w:p>
    <w:p>
      <w:pPr>
        <w:pStyle w:val="0"/>
        <w:jc w:val="both"/>
      </w:pPr>
      <w:r>
        <w:rPr>
          <w:sz w:val="20"/>
        </w:rPr>
        <w:t xml:space="preserve">(абзац введен </w:t>
      </w:r>
      <w:hyperlink w:history="0" r:id="rId12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Основное мероприятие 2. Модернизация муниципальных учреждений культуры клубного типа.</w:t>
      </w:r>
    </w:p>
    <w:p>
      <w:pPr>
        <w:pStyle w:val="0"/>
        <w:jc w:val="both"/>
      </w:pPr>
      <w:r>
        <w:rPr>
          <w:sz w:val="20"/>
        </w:rPr>
        <w:t xml:space="preserve">(абзац введен </w:t>
      </w:r>
      <w:hyperlink w:history="0" r:id="rId12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направлено на проведение капитального ремонта муниципальных учреждений культуры клубного типа.</w:t>
      </w:r>
    </w:p>
    <w:p>
      <w:pPr>
        <w:pStyle w:val="0"/>
        <w:jc w:val="both"/>
      </w:pPr>
      <w:r>
        <w:rPr>
          <w:sz w:val="20"/>
        </w:rPr>
        <w:t xml:space="preserve">(абзац введен </w:t>
      </w:r>
      <w:hyperlink w:history="0" r:id="rId12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7. Подпрограмма "Обеспечение реализации государственной программы Чувашской Республики "Развитие культуры" предусматривает обеспечение деятельности аппарата Минкультуры Чувашии.</w:t>
      </w:r>
    </w:p>
    <w:p>
      <w:pPr>
        <w:pStyle w:val="0"/>
        <w:jc w:val="both"/>
      </w:pPr>
      <w:r>
        <w:rPr>
          <w:sz w:val="20"/>
        </w:rPr>
        <w:t xml:space="preserve">(в ред. </w:t>
      </w:r>
      <w:hyperlink w:history="0" r:id="rId12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Указанные основные мероприятия подпрограмм планируются к осуществлению в течение всего периода реализации Государственной программы.</w:t>
      </w:r>
    </w:p>
    <w:p>
      <w:pPr>
        <w:pStyle w:val="0"/>
        <w:spacing w:before="200" w:line-rule="auto"/>
        <w:ind w:firstLine="540"/>
        <w:jc w:val="both"/>
      </w:pPr>
      <w:r>
        <w:rPr>
          <w:sz w:val="20"/>
        </w:rPr>
        <w:t xml:space="preserve">Распределение объема средств, предусмотренных в республиканском бюджете Чувашской Республики на соответствующий год на мероприятия по капитальному и текущему ремонту объектов недвижимого имущества, а также благоустройству земельных участков, находящихся в пользовании подведомственных Минкультуры Чувашии учреждений, осуществляется учредителем по согласованию с Министерством финансов Чувашской Республики при наличии обоснований необходимости осуществления указанных мероприятий.</w:t>
      </w:r>
    </w:p>
    <w:p>
      <w:pPr>
        <w:pStyle w:val="0"/>
        <w:jc w:val="both"/>
      </w:pPr>
      <w:r>
        <w:rPr>
          <w:sz w:val="20"/>
        </w:rPr>
        <w:t xml:space="preserve">(абзац введен </w:t>
      </w:r>
      <w:hyperlink w:history="0" r:id="rId12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Распределение бюджетных ассигнований на реализацию Государственной программы утверждается законом Чувашской Республики о республиканском бюджете Чувашской Республики на очередной финансовый год и плановый период и (или) нормативным правовым актом Кабинета Министров Чувашской Республики.</w:t>
      </w:r>
    </w:p>
    <w:p>
      <w:pPr>
        <w:pStyle w:val="0"/>
        <w:jc w:val="both"/>
      </w:pPr>
      <w:r>
        <w:rPr>
          <w:sz w:val="20"/>
        </w:rPr>
        <w:t xml:space="preserve">(в ред. </w:t>
      </w:r>
      <w:hyperlink w:history="0" r:id="rId12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Общий объем финансирования Государственной программы на 2019 - 2035 годы составляет 37060361,7 тыс. рублей. Показатели по годам и источникам финансирования приведены в табл. 2.</w:t>
      </w:r>
    </w:p>
    <w:p>
      <w:pPr>
        <w:pStyle w:val="0"/>
        <w:jc w:val="both"/>
      </w:pPr>
      <w:r>
        <w:rPr>
          <w:sz w:val="20"/>
        </w:rPr>
        <w:t xml:space="preserve">(в ред. </w:t>
      </w:r>
      <w:hyperlink w:history="0" r:id="rId12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3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325)</w:t>
      </w:r>
    </w:p>
    <w:p>
      <w:pPr>
        <w:pStyle w:val="0"/>
        <w:jc w:val="both"/>
      </w:pPr>
      <w:r>
        <w:rPr>
          <w:sz w:val="20"/>
        </w:rPr>
      </w:r>
    </w:p>
    <w:p>
      <w:pPr>
        <w:pStyle w:val="0"/>
        <w:jc w:val="right"/>
      </w:pPr>
      <w:r>
        <w:rPr>
          <w:sz w:val="20"/>
        </w:rPr>
        <w:t xml:space="preserve">(тыс. рублей)</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531"/>
        <w:gridCol w:w="1474"/>
        <w:gridCol w:w="1417"/>
        <w:gridCol w:w="1705"/>
        <w:gridCol w:w="1333"/>
        <w:gridCol w:w="1601"/>
      </w:tblGrid>
      <w:tr>
        <w:tc>
          <w:tcPr>
            <w:tcW w:w="1531" w:type="dxa"/>
            <w:tcBorders>
              <w:left w:val="nil"/>
            </w:tcBorders>
            <w:vMerge w:val="restart"/>
          </w:tcPr>
          <w:p>
            <w:pPr>
              <w:pStyle w:val="0"/>
              <w:jc w:val="center"/>
            </w:pPr>
            <w:r>
              <w:rPr>
                <w:sz w:val="20"/>
              </w:rPr>
              <w:t xml:space="preserve">Годы</w:t>
            </w:r>
          </w:p>
        </w:tc>
        <w:tc>
          <w:tcPr>
            <w:tcW w:w="1474" w:type="dxa"/>
            <w:vMerge w:val="restart"/>
          </w:tcPr>
          <w:p>
            <w:pPr>
              <w:pStyle w:val="0"/>
              <w:jc w:val="center"/>
            </w:pPr>
            <w:r>
              <w:rPr>
                <w:sz w:val="20"/>
              </w:rPr>
              <w:t xml:space="preserve">Всего</w:t>
            </w:r>
          </w:p>
        </w:tc>
        <w:tc>
          <w:tcPr>
            <w:gridSpan w:val="4"/>
            <w:tcW w:w="6056" w:type="dxa"/>
            <w:tcBorders>
              <w:right w:val="nil"/>
            </w:tcBorders>
          </w:tcPr>
          <w:p>
            <w:pPr>
              <w:pStyle w:val="0"/>
              <w:jc w:val="center"/>
            </w:pPr>
            <w:r>
              <w:rPr>
                <w:sz w:val="20"/>
              </w:rPr>
              <w:t xml:space="preserve">В том числе за счет средств</w:t>
            </w:r>
          </w:p>
        </w:tc>
      </w:tr>
      <w:tr>
        <w:tc>
          <w:tcPr>
            <w:tcBorders>
              <w:left w:val="nil"/>
            </w:tcBorders>
            <w:vMerge w:val="continue"/>
          </w:tcPr>
          <w:p/>
        </w:tc>
        <w:tc>
          <w:tcPr>
            <w:vMerge w:val="continue"/>
          </w:tcPr>
          <w:p/>
        </w:tc>
        <w:tc>
          <w:tcPr>
            <w:tcW w:w="1417" w:type="dxa"/>
          </w:tcPr>
          <w:p>
            <w:pPr>
              <w:pStyle w:val="0"/>
              <w:jc w:val="center"/>
            </w:pPr>
            <w:r>
              <w:rPr>
                <w:sz w:val="20"/>
              </w:rPr>
              <w:t xml:space="preserve">федерального бюджета</w:t>
            </w:r>
          </w:p>
        </w:tc>
        <w:tc>
          <w:tcPr>
            <w:tcW w:w="1705" w:type="dxa"/>
          </w:tcPr>
          <w:p>
            <w:pPr>
              <w:pStyle w:val="0"/>
              <w:jc w:val="center"/>
            </w:pPr>
            <w:r>
              <w:rPr>
                <w:sz w:val="20"/>
              </w:rPr>
              <w:t xml:space="preserve">республиканского бюджета Чувашской Республики</w:t>
            </w:r>
          </w:p>
        </w:tc>
        <w:tc>
          <w:tcPr>
            <w:tcW w:w="1333" w:type="dxa"/>
          </w:tcPr>
          <w:p>
            <w:pPr>
              <w:pStyle w:val="0"/>
              <w:jc w:val="center"/>
            </w:pPr>
            <w:r>
              <w:rPr>
                <w:sz w:val="20"/>
              </w:rPr>
              <w:t xml:space="preserve">местных бюджетов</w:t>
            </w:r>
          </w:p>
        </w:tc>
        <w:tc>
          <w:tcPr>
            <w:tcW w:w="1601" w:type="dxa"/>
            <w:tcBorders>
              <w:right w:val="nil"/>
            </w:tcBorders>
          </w:tcPr>
          <w:p>
            <w:pPr>
              <w:pStyle w:val="0"/>
              <w:jc w:val="center"/>
            </w:pPr>
            <w:r>
              <w:rPr>
                <w:sz w:val="20"/>
              </w:rPr>
              <w:t xml:space="preserve">внебюджетных источников</w:t>
            </w:r>
          </w:p>
        </w:tc>
      </w:tr>
      <w:tr>
        <w:tc>
          <w:tcPr>
            <w:tcW w:w="1531" w:type="dxa"/>
            <w:tcBorders>
              <w:left w:val="nil"/>
            </w:tcBorders>
          </w:tcPr>
          <w:p>
            <w:pPr>
              <w:pStyle w:val="0"/>
              <w:jc w:val="center"/>
            </w:pPr>
            <w:r>
              <w:rPr>
                <w:sz w:val="20"/>
              </w:rPr>
              <w:t xml:space="preserve">2019</w:t>
            </w:r>
          </w:p>
        </w:tc>
        <w:tc>
          <w:tcPr>
            <w:tcW w:w="1474" w:type="dxa"/>
          </w:tcPr>
          <w:p>
            <w:pPr>
              <w:pStyle w:val="0"/>
              <w:jc w:val="center"/>
            </w:pPr>
            <w:r>
              <w:rPr>
                <w:sz w:val="20"/>
              </w:rPr>
              <w:t xml:space="preserve">3304693,4</w:t>
            </w:r>
          </w:p>
        </w:tc>
        <w:tc>
          <w:tcPr>
            <w:tcW w:w="1417" w:type="dxa"/>
          </w:tcPr>
          <w:p>
            <w:pPr>
              <w:pStyle w:val="0"/>
              <w:jc w:val="center"/>
            </w:pPr>
            <w:r>
              <w:rPr>
                <w:sz w:val="20"/>
              </w:rPr>
              <w:t xml:space="preserve">818270,1</w:t>
            </w:r>
          </w:p>
        </w:tc>
        <w:tc>
          <w:tcPr>
            <w:tcW w:w="1705" w:type="dxa"/>
          </w:tcPr>
          <w:p>
            <w:pPr>
              <w:pStyle w:val="0"/>
              <w:jc w:val="center"/>
            </w:pPr>
            <w:r>
              <w:rPr>
                <w:sz w:val="20"/>
              </w:rPr>
              <w:t xml:space="preserve">1737020,5</w:t>
            </w:r>
          </w:p>
        </w:tc>
        <w:tc>
          <w:tcPr>
            <w:tcW w:w="1333" w:type="dxa"/>
          </w:tcPr>
          <w:p>
            <w:pPr>
              <w:pStyle w:val="0"/>
              <w:jc w:val="center"/>
            </w:pPr>
            <w:r>
              <w:rPr>
                <w:sz w:val="20"/>
              </w:rPr>
              <w:t xml:space="preserve">74801,9</w:t>
            </w:r>
          </w:p>
        </w:tc>
        <w:tc>
          <w:tcPr>
            <w:tcW w:w="1601" w:type="dxa"/>
            <w:tcBorders>
              <w:right w:val="nil"/>
            </w:tcBorders>
          </w:tcPr>
          <w:p>
            <w:pPr>
              <w:pStyle w:val="0"/>
              <w:jc w:val="center"/>
            </w:pPr>
            <w:r>
              <w:rPr>
                <w:sz w:val="20"/>
              </w:rPr>
              <w:t xml:space="preserve">674600,9</w:t>
            </w:r>
          </w:p>
        </w:tc>
      </w:tr>
      <w:tr>
        <w:tc>
          <w:tcPr>
            <w:tcW w:w="1531" w:type="dxa"/>
            <w:tcBorders>
              <w:left w:val="nil"/>
            </w:tcBorders>
          </w:tcPr>
          <w:p>
            <w:pPr>
              <w:pStyle w:val="0"/>
              <w:jc w:val="center"/>
            </w:pPr>
            <w:r>
              <w:rPr>
                <w:sz w:val="20"/>
              </w:rPr>
              <w:t xml:space="preserve">2020</w:t>
            </w:r>
          </w:p>
        </w:tc>
        <w:tc>
          <w:tcPr>
            <w:tcW w:w="1474" w:type="dxa"/>
          </w:tcPr>
          <w:p>
            <w:pPr>
              <w:pStyle w:val="0"/>
              <w:jc w:val="center"/>
            </w:pPr>
            <w:r>
              <w:rPr>
                <w:sz w:val="20"/>
              </w:rPr>
              <w:t xml:space="preserve">4212452,1</w:t>
            </w:r>
          </w:p>
        </w:tc>
        <w:tc>
          <w:tcPr>
            <w:tcW w:w="1417" w:type="dxa"/>
          </w:tcPr>
          <w:p>
            <w:pPr>
              <w:pStyle w:val="0"/>
              <w:jc w:val="center"/>
            </w:pPr>
            <w:r>
              <w:rPr>
                <w:sz w:val="20"/>
              </w:rPr>
              <w:t xml:space="preserve">808706,6</w:t>
            </w:r>
          </w:p>
        </w:tc>
        <w:tc>
          <w:tcPr>
            <w:tcW w:w="1705" w:type="dxa"/>
          </w:tcPr>
          <w:p>
            <w:pPr>
              <w:pStyle w:val="0"/>
              <w:jc w:val="center"/>
            </w:pPr>
            <w:r>
              <w:rPr>
                <w:sz w:val="20"/>
              </w:rPr>
              <w:t xml:space="preserve">2217582,0</w:t>
            </w:r>
          </w:p>
        </w:tc>
        <w:tc>
          <w:tcPr>
            <w:tcW w:w="1333" w:type="dxa"/>
          </w:tcPr>
          <w:p>
            <w:pPr>
              <w:pStyle w:val="0"/>
              <w:jc w:val="center"/>
            </w:pPr>
            <w:r>
              <w:rPr>
                <w:sz w:val="20"/>
              </w:rPr>
              <w:t xml:space="preserve">67782,4</w:t>
            </w:r>
          </w:p>
        </w:tc>
        <w:tc>
          <w:tcPr>
            <w:tcW w:w="1601" w:type="dxa"/>
            <w:tcBorders>
              <w:right w:val="nil"/>
            </w:tcBorders>
          </w:tcPr>
          <w:p>
            <w:pPr>
              <w:pStyle w:val="0"/>
              <w:jc w:val="center"/>
            </w:pPr>
            <w:r>
              <w:rPr>
                <w:sz w:val="20"/>
              </w:rPr>
              <w:t xml:space="preserve">1118381,1</w:t>
            </w:r>
          </w:p>
        </w:tc>
      </w:tr>
      <w:tr>
        <w:tc>
          <w:tcPr>
            <w:tcW w:w="1531" w:type="dxa"/>
            <w:tcBorders>
              <w:left w:val="nil"/>
            </w:tcBorders>
          </w:tcPr>
          <w:p>
            <w:pPr>
              <w:pStyle w:val="0"/>
              <w:jc w:val="center"/>
            </w:pPr>
            <w:r>
              <w:rPr>
                <w:sz w:val="20"/>
              </w:rPr>
              <w:t xml:space="preserve">2021</w:t>
            </w:r>
          </w:p>
        </w:tc>
        <w:tc>
          <w:tcPr>
            <w:tcW w:w="1474" w:type="dxa"/>
          </w:tcPr>
          <w:p>
            <w:pPr>
              <w:pStyle w:val="0"/>
              <w:jc w:val="center"/>
            </w:pPr>
            <w:r>
              <w:rPr>
                <w:sz w:val="20"/>
              </w:rPr>
              <w:t xml:space="preserve">4139455,6</w:t>
            </w:r>
          </w:p>
        </w:tc>
        <w:tc>
          <w:tcPr>
            <w:tcW w:w="1417" w:type="dxa"/>
          </w:tcPr>
          <w:p>
            <w:pPr>
              <w:pStyle w:val="0"/>
              <w:jc w:val="center"/>
            </w:pPr>
            <w:r>
              <w:rPr>
                <w:sz w:val="20"/>
              </w:rPr>
              <w:t xml:space="preserve">984602,7</w:t>
            </w:r>
          </w:p>
        </w:tc>
        <w:tc>
          <w:tcPr>
            <w:tcW w:w="1705" w:type="dxa"/>
          </w:tcPr>
          <w:p>
            <w:pPr>
              <w:pStyle w:val="0"/>
              <w:jc w:val="center"/>
            </w:pPr>
            <w:r>
              <w:rPr>
                <w:sz w:val="20"/>
              </w:rPr>
              <w:t xml:space="preserve">2100007,7</w:t>
            </w:r>
          </w:p>
        </w:tc>
        <w:tc>
          <w:tcPr>
            <w:tcW w:w="1333" w:type="dxa"/>
          </w:tcPr>
          <w:p>
            <w:pPr>
              <w:pStyle w:val="0"/>
              <w:jc w:val="center"/>
            </w:pPr>
            <w:r>
              <w:rPr>
                <w:sz w:val="20"/>
              </w:rPr>
              <w:t xml:space="preserve">36477,4</w:t>
            </w:r>
          </w:p>
        </w:tc>
        <w:tc>
          <w:tcPr>
            <w:tcW w:w="1601" w:type="dxa"/>
            <w:tcBorders>
              <w:right w:val="nil"/>
            </w:tcBorders>
          </w:tcPr>
          <w:p>
            <w:pPr>
              <w:pStyle w:val="0"/>
              <w:jc w:val="center"/>
            </w:pPr>
            <w:r>
              <w:rPr>
                <w:sz w:val="20"/>
              </w:rPr>
              <w:t xml:space="preserve">1018367,8</w:t>
            </w:r>
          </w:p>
        </w:tc>
      </w:tr>
      <w:tr>
        <w:tc>
          <w:tcPr>
            <w:tcW w:w="1531" w:type="dxa"/>
            <w:tcBorders>
              <w:left w:val="nil"/>
            </w:tcBorders>
          </w:tcPr>
          <w:p>
            <w:pPr>
              <w:pStyle w:val="0"/>
              <w:jc w:val="center"/>
            </w:pPr>
            <w:r>
              <w:rPr>
                <w:sz w:val="20"/>
              </w:rPr>
              <w:t xml:space="preserve">2022</w:t>
            </w:r>
          </w:p>
        </w:tc>
        <w:tc>
          <w:tcPr>
            <w:tcW w:w="1474" w:type="dxa"/>
          </w:tcPr>
          <w:p>
            <w:pPr>
              <w:pStyle w:val="0"/>
              <w:jc w:val="center"/>
            </w:pPr>
            <w:r>
              <w:rPr>
                <w:sz w:val="20"/>
              </w:rPr>
              <w:t xml:space="preserve">2642368,2</w:t>
            </w:r>
          </w:p>
        </w:tc>
        <w:tc>
          <w:tcPr>
            <w:tcW w:w="1417" w:type="dxa"/>
          </w:tcPr>
          <w:p>
            <w:pPr>
              <w:pStyle w:val="0"/>
              <w:jc w:val="center"/>
            </w:pPr>
            <w:r>
              <w:rPr>
                <w:sz w:val="20"/>
              </w:rPr>
              <w:t xml:space="preserve">157656,8</w:t>
            </w:r>
          </w:p>
        </w:tc>
        <w:tc>
          <w:tcPr>
            <w:tcW w:w="1705" w:type="dxa"/>
          </w:tcPr>
          <w:p>
            <w:pPr>
              <w:pStyle w:val="0"/>
              <w:jc w:val="center"/>
            </w:pPr>
            <w:r>
              <w:rPr>
                <w:sz w:val="20"/>
              </w:rPr>
              <w:t xml:space="preserve">2303460,1</w:t>
            </w:r>
          </w:p>
        </w:tc>
        <w:tc>
          <w:tcPr>
            <w:tcW w:w="1333" w:type="dxa"/>
          </w:tcPr>
          <w:p>
            <w:pPr>
              <w:pStyle w:val="0"/>
              <w:jc w:val="center"/>
            </w:pPr>
            <w:r>
              <w:rPr>
                <w:sz w:val="20"/>
              </w:rPr>
              <w:t xml:space="preserve">32521,8</w:t>
            </w:r>
          </w:p>
        </w:tc>
        <w:tc>
          <w:tcPr>
            <w:tcW w:w="1601" w:type="dxa"/>
            <w:tcBorders>
              <w:right w:val="nil"/>
            </w:tcBorders>
          </w:tcPr>
          <w:p>
            <w:pPr>
              <w:pStyle w:val="0"/>
              <w:jc w:val="center"/>
            </w:pPr>
            <w:r>
              <w:rPr>
                <w:sz w:val="20"/>
              </w:rPr>
              <w:t xml:space="preserve">148729,5</w:t>
            </w:r>
          </w:p>
        </w:tc>
      </w:tr>
      <w:tr>
        <w:tc>
          <w:tcPr>
            <w:tcW w:w="1531" w:type="dxa"/>
            <w:tcBorders>
              <w:left w:val="nil"/>
            </w:tcBorders>
          </w:tcPr>
          <w:p>
            <w:pPr>
              <w:pStyle w:val="0"/>
              <w:jc w:val="center"/>
            </w:pPr>
            <w:r>
              <w:rPr>
                <w:sz w:val="20"/>
              </w:rPr>
              <w:t xml:space="preserve">2023</w:t>
            </w:r>
          </w:p>
        </w:tc>
        <w:tc>
          <w:tcPr>
            <w:tcW w:w="1474" w:type="dxa"/>
          </w:tcPr>
          <w:p>
            <w:pPr>
              <w:pStyle w:val="0"/>
              <w:jc w:val="center"/>
            </w:pPr>
            <w:r>
              <w:rPr>
                <w:sz w:val="20"/>
              </w:rPr>
              <w:t xml:space="preserve">3537152,2</w:t>
            </w:r>
          </w:p>
        </w:tc>
        <w:tc>
          <w:tcPr>
            <w:tcW w:w="1417" w:type="dxa"/>
          </w:tcPr>
          <w:p>
            <w:pPr>
              <w:pStyle w:val="0"/>
              <w:jc w:val="center"/>
            </w:pPr>
            <w:r>
              <w:rPr>
                <w:sz w:val="20"/>
              </w:rPr>
              <w:t xml:space="preserve">398828,7</w:t>
            </w:r>
          </w:p>
        </w:tc>
        <w:tc>
          <w:tcPr>
            <w:tcW w:w="1705" w:type="dxa"/>
          </w:tcPr>
          <w:p>
            <w:pPr>
              <w:pStyle w:val="0"/>
              <w:jc w:val="center"/>
            </w:pPr>
            <w:r>
              <w:rPr>
                <w:sz w:val="20"/>
              </w:rPr>
              <w:t xml:space="preserve">2948919,2</w:t>
            </w:r>
          </w:p>
        </w:tc>
        <w:tc>
          <w:tcPr>
            <w:tcW w:w="1333" w:type="dxa"/>
          </w:tcPr>
          <w:p>
            <w:pPr>
              <w:pStyle w:val="0"/>
              <w:jc w:val="center"/>
            </w:pPr>
            <w:r>
              <w:rPr>
                <w:sz w:val="20"/>
              </w:rPr>
              <w:t xml:space="preserve">38826,7</w:t>
            </w:r>
          </w:p>
        </w:tc>
        <w:tc>
          <w:tcPr>
            <w:tcW w:w="1601" w:type="dxa"/>
            <w:tcBorders>
              <w:right w:val="nil"/>
            </w:tcBorders>
          </w:tcPr>
          <w:p>
            <w:pPr>
              <w:pStyle w:val="0"/>
              <w:jc w:val="center"/>
            </w:pPr>
            <w:r>
              <w:rPr>
                <w:sz w:val="20"/>
              </w:rPr>
              <w:t xml:space="preserve">150577,6</w:t>
            </w:r>
          </w:p>
        </w:tc>
      </w:tr>
      <w:tr>
        <w:tc>
          <w:tcPr>
            <w:tcW w:w="1531" w:type="dxa"/>
            <w:tcBorders>
              <w:left w:val="nil"/>
            </w:tcBorders>
          </w:tcPr>
          <w:p>
            <w:pPr>
              <w:pStyle w:val="0"/>
              <w:jc w:val="center"/>
            </w:pPr>
            <w:r>
              <w:rPr>
                <w:sz w:val="20"/>
              </w:rPr>
              <w:t xml:space="preserve">2024</w:t>
            </w:r>
          </w:p>
        </w:tc>
        <w:tc>
          <w:tcPr>
            <w:tcW w:w="1474" w:type="dxa"/>
          </w:tcPr>
          <w:p>
            <w:pPr>
              <w:pStyle w:val="0"/>
              <w:jc w:val="center"/>
            </w:pPr>
            <w:r>
              <w:rPr>
                <w:sz w:val="20"/>
              </w:rPr>
              <w:t xml:space="preserve">1860148,4</w:t>
            </w:r>
          </w:p>
        </w:tc>
        <w:tc>
          <w:tcPr>
            <w:tcW w:w="1417" w:type="dxa"/>
          </w:tcPr>
          <w:p>
            <w:pPr>
              <w:pStyle w:val="0"/>
              <w:jc w:val="center"/>
            </w:pPr>
            <w:r>
              <w:rPr>
                <w:sz w:val="20"/>
              </w:rPr>
              <w:t xml:space="preserve">197136,4</w:t>
            </w:r>
          </w:p>
        </w:tc>
        <w:tc>
          <w:tcPr>
            <w:tcW w:w="1705" w:type="dxa"/>
          </w:tcPr>
          <w:p>
            <w:pPr>
              <w:pStyle w:val="0"/>
              <w:jc w:val="center"/>
            </w:pPr>
            <w:r>
              <w:rPr>
                <w:sz w:val="20"/>
              </w:rPr>
              <w:t xml:space="preserve">1502431,3</w:t>
            </w:r>
          </w:p>
        </w:tc>
        <w:tc>
          <w:tcPr>
            <w:tcW w:w="1333" w:type="dxa"/>
          </w:tcPr>
          <w:p>
            <w:pPr>
              <w:pStyle w:val="0"/>
              <w:jc w:val="center"/>
            </w:pPr>
            <w:r>
              <w:rPr>
                <w:sz w:val="20"/>
              </w:rPr>
              <w:t xml:space="preserve">8015,2</w:t>
            </w:r>
          </w:p>
        </w:tc>
        <w:tc>
          <w:tcPr>
            <w:tcW w:w="1601" w:type="dxa"/>
            <w:tcBorders>
              <w:right w:val="nil"/>
            </w:tcBorders>
          </w:tcPr>
          <w:p>
            <w:pPr>
              <w:pStyle w:val="0"/>
              <w:jc w:val="center"/>
            </w:pPr>
            <w:r>
              <w:rPr>
                <w:sz w:val="20"/>
              </w:rPr>
              <w:t xml:space="preserve">152565,5</w:t>
            </w:r>
          </w:p>
        </w:tc>
      </w:tr>
      <w:tr>
        <w:tc>
          <w:tcPr>
            <w:tcW w:w="1531" w:type="dxa"/>
            <w:tcBorders>
              <w:left w:val="nil"/>
            </w:tcBorders>
          </w:tcPr>
          <w:p>
            <w:pPr>
              <w:pStyle w:val="0"/>
              <w:jc w:val="center"/>
            </w:pPr>
            <w:r>
              <w:rPr>
                <w:sz w:val="20"/>
              </w:rPr>
              <w:t xml:space="preserve">2025</w:t>
            </w:r>
          </w:p>
        </w:tc>
        <w:tc>
          <w:tcPr>
            <w:tcW w:w="1474" w:type="dxa"/>
          </w:tcPr>
          <w:p>
            <w:pPr>
              <w:pStyle w:val="0"/>
              <w:jc w:val="center"/>
            </w:pPr>
            <w:r>
              <w:rPr>
                <w:sz w:val="20"/>
              </w:rPr>
              <w:t xml:space="preserve">2610462,3</w:t>
            </w:r>
          </w:p>
        </w:tc>
        <w:tc>
          <w:tcPr>
            <w:tcW w:w="1417" w:type="dxa"/>
          </w:tcPr>
          <w:p>
            <w:pPr>
              <w:pStyle w:val="0"/>
              <w:jc w:val="center"/>
            </w:pPr>
            <w:r>
              <w:rPr>
                <w:sz w:val="20"/>
              </w:rPr>
              <w:t xml:space="preserve">57004,2</w:t>
            </w:r>
          </w:p>
        </w:tc>
        <w:tc>
          <w:tcPr>
            <w:tcW w:w="1705" w:type="dxa"/>
          </w:tcPr>
          <w:p>
            <w:pPr>
              <w:pStyle w:val="0"/>
              <w:jc w:val="center"/>
            </w:pPr>
            <w:r>
              <w:rPr>
                <w:sz w:val="20"/>
              </w:rPr>
              <w:t xml:space="preserve">1478655,5</w:t>
            </w:r>
          </w:p>
        </w:tc>
        <w:tc>
          <w:tcPr>
            <w:tcW w:w="1333" w:type="dxa"/>
          </w:tcPr>
          <w:p>
            <w:pPr>
              <w:pStyle w:val="0"/>
              <w:jc w:val="center"/>
            </w:pPr>
            <w:r>
              <w:rPr>
                <w:sz w:val="20"/>
              </w:rPr>
              <w:t xml:space="preserve">7621,7</w:t>
            </w:r>
          </w:p>
        </w:tc>
        <w:tc>
          <w:tcPr>
            <w:tcW w:w="1601" w:type="dxa"/>
            <w:tcBorders>
              <w:right w:val="nil"/>
            </w:tcBorders>
          </w:tcPr>
          <w:p>
            <w:pPr>
              <w:pStyle w:val="0"/>
              <w:jc w:val="center"/>
            </w:pPr>
            <w:r>
              <w:rPr>
                <w:sz w:val="20"/>
              </w:rPr>
              <w:t xml:space="preserve">1067180,9</w:t>
            </w:r>
          </w:p>
        </w:tc>
      </w:tr>
      <w:tr>
        <w:tc>
          <w:tcPr>
            <w:tcW w:w="1531" w:type="dxa"/>
            <w:tcBorders>
              <w:left w:val="nil"/>
            </w:tcBorders>
          </w:tcPr>
          <w:p>
            <w:pPr>
              <w:pStyle w:val="0"/>
              <w:jc w:val="center"/>
            </w:pPr>
            <w:r>
              <w:rPr>
                <w:sz w:val="20"/>
              </w:rPr>
              <w:t xml:space="preserve">2026 - 2030</w:t>
            </w:r>
          </w:p>
        </w:tc>
        <w:tc>
          <w:tcPr>
            <w:tcW w:w="1474" w:type="dxa"/>
          </w:tcPr>
          <w:p>
            <w:pPr>
              <w:pStyle w:val="0"/>
              <w:jc w:val="center"/>
            </w:pPr>
            <w:r>
              <w:rPr>
                <w:sz w:val="20"/>
              </w:rPr>
              <w:t xml:space="preserve">6815569,5</w:t>
            </w:r>
          </w:p>
        </w:tc>
        <w:tc>
          <w:tcPr>
            <w:tcW w:w="1417" w:type="dxa"/>
          </w:tcPr>
          <w:p>
            <w:pPr>
              <w:pStyle w:val="0"/>
              <w:jc w:val="center"/>
            </w:pPr>
            <w:r>
              <w:rPr>
                <w:sz w:val="20"/>
              </w:rPr>
              <w:t xml:space="preserve">0,0</w:t>
            </w:r>
          </w:p>
        </w:tc>
        <w:tc>
          <w:tcPr>
            <w:tcW w:w="1705" w:type="dxa"/>
          </w:tcPr>
          <w:p>
            <w:pPr>
              <w:pStyle w:val="0"/>
              <w:jc w:val="center"/>
            </w:pPr>
            <w:r>
              <w:rPr>
                <w:sz w:val="20"/>
              </w:rPr>
              <w:t xml:space="preserve">5974085,8</w:t>
            </w:r>
          </w:p>
        </w:tc>
        <w:tc>
          <w:tcPr>
            <w:tcW w:w="1333" w:type="dxa"/>
          </w:tcPr>
          <w:p>
            <w:pPr>
              <w:pStyle w:val="0"/>
              <w:jc w:val="center"/>
            </w:pPr>
            <w:r>
              <w:rPr>
                <w:sz w:val="20"/>
              </w:rPr>
              <w:t xml:space="preserve">16605,5</w:t>
            </w:r>
          </w:p>
        </w:tc>
        <w:tc>
          <w:tcPr>
            <w:tcW w:w="1601" w:type="dxa"/>
            <w:tcBorders>
              <w:right w:val="nil"/>
            </w:tcBorders>
          </w:tcPr>
          <w:p>
            <w:pPr>
              <w:pStyle w:val="0"/>
              <w:jc w:val="center"/>
            </w:pPr>
            <w:r>
              <w:rPr>
                <w:sz w:val="20"/>
              </w:rPr>
              <w:t xml:space="preserve">824878,2</w:t>
            </w:r>
          </w:p>
        </w:tc>
      </w:tr>
      <w:tr>
        <w:tc>
          <w:tcPr>
            <w:tcW w:w="1531" w:type="dxa"/>
            <w:tcBorders>
              <w:left w:val="nil"/>
            </w:tcBorders>
          </w:tcPr>
          <w:p>
            <w:pPr>
              <w:pStyle w:val="0"/>
              <w:jc w:val="center"/>
            </w:pPr>
            <w:r>
              <w:rPr>
                <w:sz w:val="20"/>
              </w:rPr>
              <w:t xml:space="preserve">2031 - 2035</w:t>
            </w:r>
          </w:p>
        </w:tc>
        <w:tc>
          <w:tcPr>
            <w:tcW w:w="1474" w:type="dxa"/>
          </w:tcPr>
          <w:p>
            <w:pPr>
              <w:pStyle w:val="0"/>
              <w:jc w:val="center"/>
            </w:pPr>
            <w:r>
              <w:rPr>
                <w:sz w:val="20"/>
              </w:rPr>
              <w:t xml:space="preserve">7938060,0</w:t>
            </w:r>
          </w:p>
        </w:tc>
        <w:tc>
          <w:tcPr>
            <w:tcW w:w="1417" w:type="dxa"/>
          </w:tcPr>
          <w:p>
            <w:pPr>
              <w:pStyle w:val="0"/>
              <w:jc w:val="center"/>
            </w:pPr>
            <w:r>
              <w:rPr>
                <w:sz w:val="20"/>
              </w:rPr>
              <w:t xml:space="preserve">0,0</w:t>
            </w:r>
          </w:p>
        </w:tc>
        <w:tc>
          <w:tcPr>
            <w:tcW w:w="1705" w:type="dxa"/>
          </w:tcPr>
          <w:p>
            <w:pPr>
              <w:pStyle w:val="0"/>
              <w:jc w:val="center"/>
            </w:pPr>
            <w:r>
              <w:rPr>
                <w:sz w:val="20"/>
              </w:rPr>
              <w:t xml:space="preserve">7007979,0</w:t>
            </w:r>
          </w:p>
        </w:tc>
        <w:tc>
          <w:tcPr>
            <w:tcW w:w="1333" w:type="dxa"/>
          </w:tcPr>
          <w:p>
            <w:pPr>
              <w:pStyle w:val="0"/>
              <w:jc w:val="center"/>
            </w:pPr>
            <w:r>
              <w:rPr>
                <w:sz w:val="20"/>
              </w:rPr>
              <w:t xml:space="preserve">12170,0</w:t>
            </w:r>
          </w:p>
        </w:tc>
        <w:tc>
          <w:tcPr>
            <w:tcW w:w="1601" w:type="dxa"/>
            <w:tcBorders>
              <w:right w:val="nil"/>
            </w:tcBorders>
          </w:tcPr>
          <w:p>
            <w:pPr>
              <w:pStyle w:val="0"/>
              <w:jc w:val="center"/>
            </w:pPr>
            <w:r>
              <w:rPr>
                <w:sz w:val="20"/>
              </w:rPr>
              <w:t xml:space="preserve">917911,0</w:t>
            </w:r>
          </w:p>
        </w:tc>
      </w:tr>
      <w:tr>
        <w:tc>
          <w:tcPr>
            <w:tcW w:w="1531" w:type="dxa"/>
            <w:tcBorders>
              <w:left w:val="nil"/>
            </w:tcBorders>
          </w:tcPr>
          <w:p>
            <w:pPr>
              <w:pStyle w:val="0"/>
              <w:jc w:val="both"/>
            </w:pPr>
            <w:r>
              <w:rPr>
                <w:sz w:val="20"/>
              </w:rPr>
              <w:t xml:space="preserve">Всего</w:t>
            </w:r>
          </w:p>
        </w:tc>
        <w:tc>
          <w:tcPr>
            <w:tcW w:w="1474" w:type="dxa"/>
          </w:tcPr>
          <w:p>
            <w:pPr>
              <w:pStyle w:val="0"/>
              <w:jc w:val="center"/>
            </w:pPr>
            <w:r>
              <w:rPr>
                <w:sz w:val="20"/>
              </w:rPr>
              <w:t xml:space="preserve">37060361,7</w:t>
            </w:r>
          </w:p>
        </w:tc>
        <w:tc>
          <w:tcPr>
            <w:tcW w:w="1417" w:type="dxa"/>
          </w:tcPr>
          <w:p>
            <w:pPr>
              <w:pStyle w:val="0"/>
              <w:jc w:val="center"/>
            </w:pPr>
            <w:r>
              <w:rPr>
                <w:sz w:val="20"/>
              </w:rPr>
              <w:t xml:space="preserve">3422205,5</w:t>
            </w:r>
          </w:p>
        </w:tc>
        <w:tc>
          <w:tcPr>
            <w:tcW w:w="1705" w:type="dxa"/>
          </w:tcPr>
          <w:p>
            <w:pPr>
              <w:pStyle w:val="0"/>
              <w:jc w:val="center"/>
            </w:pPr>
            <w:r>
              <w:rPr>
                <w:sz w:val="20"/>
              </w:rPr>
              <w:t xml:space="preserve">27270141,1</w:t>
            </w:r>
          </w:p>
        </w:tc>
        <w:tc>
          <w:tcPr>
            <w:tcW w:w="1333" w:type="dxa"/>
          </w:tcPr>
          <w:p>
            <w:pPr>
              <w:pStyle w:val="0"/>
              <w:jc w:val="center"/>
            </w:pPr>
            <w:r>
              <w:rPr>
                <w:sz w:val="20"/>
              </w:rPr>
              <w:t xml:space="preserve">294822,6</w:t>
            </w:r>
          </w:p>
        </w:tc>
        <w:tc>
          <w:tcPr>
            <w:tcW w:w="1601" w:type="dxa"/>
            <w:tcBorders>
              <w:right w:val="nil"/>
            </w:tcBorders>
          </w:tcPr>
          <w:p>
            <w:pPr>
              <w:pStyle w:val="0"/>
              <w:jc w:val="center"/>
            </w:pPr>
            <w:r>
              <w:rPr>
                <w:sz w:val="20"/>
              </w:rPr>
              <w:t xml:space="preserve">6073192,5</w:t>
            </w:r>
          </w:p>
        </w:tc>
      </w:tr>
    </w:tbl>
    <w:p>
      <w:pPr>
        <w:pStyle w:val="0"/>
        <w:jc w:val="both"/>
      </w:pPr>
      <w:r>
        <w:rPr>
          <w:sz w:val="20"/>
        </w:rPr>
      </w:r>
    </w:p>
    <w:p>
      <w:pPr>
        <w:pStyle w:val="0"/>
        <w:ind w:firstLine="540"/>
        <w:jc w:val="both"/>
      </w:pPr>
      <w:r>
        <w:rPr>
          <w:sz w:val="20"/>
        </w:rPr>
        <w:t xml:space="preserve">Ресурсное </w:t>
      </w:r>
      <w:hyperlink w:history="0" w:anchor="P2189"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pPr>
        <w:pStyle w:val="0"/>
        <w:spacing w:before="200" w:line-rule="auto"/>
        <w:ind w:firstLine="540"/>
        <w:jc w:val="both"/>
      </w:pPr>
      <w:r>
        <w:rPr>
          <w:sz w:val="20"/>
        </w:rPr>
        <w:t xml:space="preserve">В Государственную программу включены подпрограммы, реализуемые в рамках Государственной программы, согласно </w:t>
      </w:r>
      <w:hyperlink w:history="0" w:anchor="P4551" w:tooltip="ПОДПРОГРАММА">
        <w:r>
          <w:rPr>
            <w:sz w:val="20"/>
            <w:color w:val="0000ff"/>
          </w:rPr>
          <w:t xml:space="preserve">приложениям N 3</w:t>
        </w:r>
      </w:hyperlink>
      <w:r>
        <w:rPr>
          <w:sz w:val="20"/>
        </w:rPr>
        <w:t xml:space="preserve"> - </w:t>
      </w:r>
      <w:hyperlink w:history="0" w:anchor="P29070" w:tooltip="ПОДПРОГРАММА">
        <w:r>
          <w:rPr>
            <w:sz w:val="20"/>
            <w:color w:val="0000ff"/>
          </w:rPr>
          <w:t xml:space="preserve">8</w:t>
        </w:r>
      </w:hyperlink>
      <w:r>
        <w:rPr>
          <w:sz w:val="20"/>
        </w:rPr>
        <w:t xml:space="preserve"> к настоящей Государственной программе.</w:t>
      </w:r>
    </w:p>
    <w:p>
      <w:pPr>
        <w:pStyle w:val="0"/>
        <w:jc w:val="both"/>
      </w:pPr>
      <w:r>
        <w:rPr>
          <w:sz w:val="20"/>
        </w:rPr>
        <w:t xml:space="preserve">(в ред. Постановлений Кабинета Министров ЧР от 20.12.2021 </w:t>
      </w:r>
      <w:hyperlink w:history="0" r:id="rId13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20.06.2022 </w:t>
      </w:r>
      <w:hyperlink w:history="0" r:id="rId13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515" w:name="P515"/>
    <w:bookmarkEnd w:id="515"/>
    <w:p>
      <w:pPr>
        <w:pStyle w:val="2"/>
        <w:jc w:val="center"/>
      </w:pPr>
      <w:r>
        <w:rPr>
          <w:sz w:val="20"/>
        </w:rPr>
        <w:t xml:space="preserve">СВЕДЕНИЯ</w:t>
      </w:r>
    </w:p>
    <w:p>
      <w:pPr>
        <w:pStyle w:val="2"/>
        <w:jc w:val="center"/>
      </w:pPr>
      <w:r>
        <w:rPr>
          <w:sz w:val="20"/>
        </w:rPr>
        <w:t xml:space="preserve">О ЦЕЛЕВЫХ ПОКАЗАТЕЛЯХ (ИНДИКАТОРАХ) ГОСУДАРСТВЕННОЙ</w:t>
      </w:r>
    </w:p>
    <w:p>
      <w:pPr>
        <w:pStyle w:val="2"/>
        <w:jc w:val="center"/>
      </w:pPr>
      <w:r>
        <w:rPr>
          <w:sz w:val="20"/>
        </w:rPr>
        <w:t xml:space="preserve">ПРОГРАММЫ ЧУВАШСКОЙ РЕСПУБЛИКИ "РАЗВИТИЕ КУЛЬТУРЫ",</w:t>
      </w:r>
    </w:p>
    <w:p>
      <w:pPr>
        <w:pStyle w:val="2"/>
        <w:jc w:val="center"/>
      </w:pPr>
      <w:r>
        <w:rPr>
          <w:sz w:val="20"/>
        </w:rPr>
        <w:t xml:space="preserve">ПОДПРОГРАММ ГОСУДАРСТВЕННОЙ ПРОГРАММЫ ЧУВАШСКОЙ РЕСПУБЛИКИ</w:t>
      </w:r>
    </w:p>
    <w:p>
      <w:pPr>
        <w:pStyle w:val="2"/>
        <w:jc w:val="center"/>
      </w:pPr>
      <w:r>
        <w:rPr>
          <w:sz w:val="20"/>
        </w:rPr>
        <w:t xml:space="preserve">"РАЗВИТИЕ КУЛЬТУРЫ"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20.06.2022 </w:t>
            </w:r>
            <w:hyperlink w:history="0" r:id="rId133"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08.12.2022 </w:t>
            </w:r>
            <w:hyperlink w:history="0" r:id="rId13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13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2569"/>
        <w:gridCol w:w="1399"/>
        <w:gridCol w:w="784"/>
        <w:gridCol w:w="784"/>
        <w:gridCol w:w="784"/>
        <w:gridCol w:w="724"/>
        <w:gridCol w:w="724"/>
        <w:gridCol w:w="724"/>
        <w:gridCol w:w="724"/>
        <w:gridCol w:w="724"/>
        <w:gridCol w:w="724"/>
        <w:gridCol w:w="724"/>
        <w:gridCol w:w="724"/>
        <w:gridCol w:w="724"/>
        <w:gridCol w:w="784"/>
        <w:gridCol w:w="724"/>
        <w:gridCol w:w="724"/>
        <w:gridCol w:w="724"/>
        <w:gridCol w:w="724"/>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569" w:type="dxa"/>
            <w:vMerge w:val="restart"/>
          </w:tcPr>
          <w:p>
            <w:pPr>
              <w:pStyle w:val="0"/>
              <w:jc w:val="center"/>
            </w:pPr>
            <w:r>
              <w:rPr>
                <w:sz w:val="20"/>
              </w:rPr>
              <w:t xml:space="preserve">Целевой показатель (индикатор) (наименование)</w:t>
            </w:r>
          </w:p>
        </w:tc>
        <w:tc>
          <w:tcPr>
            <w:tcW w:w="1399" w:type="dxa"/>
            <w:vMerge w:val="restart"/>
          </w:tcPr>
          <w:p>
            <w:pPr>
              <w:pStyle w:val="0"/>
              <w:jc w:val="center"/>
            </w:pPr>
            <w:r>
              <w:rPr>
                <w:sz w:val="20"/>
              </w:rPr>
              <w:t xml:space="preserve">Единица измерения</w:t>
            </w:r>
          </w:p>
        </w:tc>
        <w:tc>
          <w:tcPr>
            <w:gridSpan w:val="17"/>
            <w:tcW w:w="12548"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784" w:type="dxa"/>
          </w:tcPr>
          <w:p>
            <w:pPr>
              <w:pStyle w:val="0"/>
              <w:jc w:val="center"/>
            </w:pPr>
            <w:r>
              <w:rPr>
                <w:sz w:val="20"/>
              </w:rPr>
              <w:t xml:space="preserve">2019 год</w:t>
            </w:r>
          </w:p>
        </w:tc>
        <w:tc>
          <w:tcPr>
            <w:tcW w:w="784" w:type="dxa"/>
          </w:tcPr>
          <w:p>
            <w:pPr>
              <w:pStyle w:val="0"/>
              <w:jc w:val="center"/>
            </w:pPr>
            <w:r>
              <w:rPr>
                <w:sz w:val="20"/>
              </w:rPr>
              <w:t xml:space="preserve">2020 год</w:t>
            </w:r>
          </w:p>
        </w:tc>
        <w:tc>
          <w:tcPr>
            <w:tcW w:w="784" w:type="dxa"/>
          </w:tcPr>
          <w:p>
            <w:pPr>
              <w:pStyle w:val="0"/>
              <w:jc w:val="center"/>
            </w:pPr>
            <w:r>
              <w:rPr>
                <w:sz w:val="20"/>
              </w:rPr>
              <w:t xml:space="preserve">2021 год</w:t>
            </w:r>
          </w:p>
        </w:tc>
        <w:tc>
          <w:tcPr>
            <w:tcW w:w="724" w:type="dxa"/>
          </w:tcPr>
          <w:p>
            <w:pPr>
              <w:pStyle w:val="0"/>
              <w:jc w:val="center"/>
            </w:pPr>
            <w:r>
              <w:rPr>
                <w:sz w:val="20"/>
              </w:rPr>
              <w:t xml:space="preserve">2022 год</w:t>
            </w:r>
          </w:p>
        </w:tc>
        <w:tc>
          <w:tcPr>
            <w:tcW w:w="724" w:type="dxa"/>
          </w:tcPr>
          <w:p>
            <w:pPr>
              <w:pStyle w:val="0"/>
              <w:jc w:val="center"/>
            </w:pPr>
            <w:r>
              <w:rPr>
                <w:sz w:val="20"/>
              </w:rPr>
              <w:t xml:space="preserve">2023 год</w:t>
            </w:r>
          </w:p>
        </w:tc>
        <w:tc>
          <w:tcPr>
            <w:tcW w:w="724" w:type="dxa"/>
          </w:tcPr>
          <w:p>
            <w:pPr>
              <w:pStyle w:val="0"/>
              <w:jc w:val="center"/>
            </w:pPr>
            <w:r>
              <w:rPr>
                <w:sz w:val="20"/>
              </w:rPr>
              <w:t xml:space="preserve">2024 год</w:t>
            </w:r>
          </w:p>
        </w:tc>
        <w:tc>
          <w:tcPr>
            <w:tcW w:w="724" w:type="dxa"/>
          </w:tcPr>
          <w:p>
            <w:pPr>
              <w:pStyle w:val="0"/>
              <w:jc w:val="center"/>
            </w:pPr>
            <w:r>
              <w:rPr>
                <w:sz w:val="20"/>
              </w:rPr>
              <w:t xml:space="preserve">2025 год</w:t>
            </w:r>
          </w:p>
        </w:tc>
        <w:tc>
          <w:tcPr>
            <w:tcW w:w="724" w:type="dxa"/>
          </w:tcPr>
          <w:p>
            <w:pPr>
              <w:pStyle w:val="0"/>
              <w:jc w:val="center"/>
            </w:pPr>
            <w:r>
              <w:rPr>
                <w:sz w:val="20"/>
              </w:rPr>
              <w:t xml:space="preserve">2026 год</w:t>
            </w:r>
          </w:p>
        </w:tc>
        <w:tc>
          <w:tcPr>
            <w:tcW w:w="724" w:type="dxa"/>
          </w:tcPr>
          <w:p>
            <w:pPr>
              <w:pStyle w:val="0"/>
              <w:jc w:val="center"/>
            </w:pPr>
            <w:r>
              <w:rPr>
                <w:sz w:val="20"/>
              </w:rPr>
              <w:t xml:space="preserve">2027 год</w:t>
            </w:r>
          </w:p>
        </w:tc>
        <w:tc>
          <w:tcPr>
            <w:tcW w:w="724" w:type="dxa"/>
          </w:tcPr>
          <w:p>
            <w:pPr>
              <w:pStyle w:val="0"/>
              <w:jc w:val="center"/>
            </w:pPr>
            <w:r>
              <w:rPr>
                <w:sz w:val="20"/>
              </w:rPr>
              <w:t xml:space="preserve">2028 год</w:t>
            </w:r>
          </w:p>
        </w:tc>
        <w:tc>
          <w:tcPr>
            <w:tcW w:w="724" w:type="dxa"/>
          </w:tcPr>
          <w:p>
            <w:pPr>
              <w:pStyle w:val="0"/>
              <w:jc w:val="center"/>
            </w:pPr>
            <w:r>
              <w:rPr>
                <w:sz w:val="20"/>
              </w:rPr>
              <w:t xml:space="preserve">2029 год</w:t>
            </w:r>
          </w:p>
        </w:tc>
        <w:tc>
          <w:tcPr>
            <w:tcW w:w="724" w:type="dxa"/>
          </w:tcPr>
          <w:p>
            <w:pPr>
              <w:pStyle w:val="0"/>
              <w:jc w:val="center"/>
            </w:pPr>
            <w:r>
              <w:rPr>
                <w:sz w:val="20"/>
              </w:rPr>
              <w:t xml:space="preserve">2030 год</w:t>
            </w:r>
          </w:p>
        </w:tc>
        <w:tc>
          <w:tcPr>
            <w:tcW w:w="784" w:type="dxa"/>
          </w:tcPr>
          <w:p>
            <w:pPr>
              <w:pStyle w:val="0"/>
              <w:jc w:val="center"/>
            </w:pPr>
            <w:r>
              <w:rPr>
                <w:sz w:val="20"/>
              </w:rPr>
              <w:t xml:space="preserve">2031 год</w:t>
            </w:r>
          </w:p>
        </w:tc>
        <w:tc>
          <w:tcPr>
            <w:tcW w:w="724" w:type="dxa"/>
          </w:tcPr>
          <w:p>
            <w:pPr>
              <w:pStyle w:val="0"/>
              <w:jc w:val="center"/>
            </w:pPr>
            <w:r>
              <w:rPr>
                <w:sz w:val="20"/>
              </w:rPr>
              <w:t xml:space="preserve">2032 год</w:t>
            </w:r>
          </w:p>
        </w:tc>
        <w:tc>
          <w:tcPr>
            <w:tcW w:w="724" w:type="dxa"/>
          </w:tcPr>
          <w:p>
            <w:pPr>
              <w:pStyle w:val="0"/>
              <w:jc w:val="center"/>
            </w:pPr>
            <w:r>
              <w:rPr>
                <w:sz w:val="20"/>
              </w:rPr>
              <w:t xml:space="preserve">2033 год</w:t>
            </w:r>
          </w:p>
        </w:tc>
        <w:tc>
          <w:tcPr>
            <w:tcW w:w="724" w:type="dxa"/>
          </w:tcPr>
          <w:p>
            <w:pPr>
              <w:pStyle w:val="0"/>
              <w:jc w:val="center"/>
            </w:pPr>
            <w:r>
              <w:rPr>
                <w:sz w:val="20"/>
              </w:rPr>
              <w:t xml:space="preserve">2034 год</w:t>
            </w:r>
          </w:p>
        </w:tc>
        <w:tc>
          <w:tcPr>
            <w:tcW w:w="724" w:type="dxa"/>
            <w:tcBorders>
              <w:right w:val="nil"/>
            </w:tcBorders>
          </w:tcPr>
          <w:p>
            <w:pPr>
              <w:pStyle w:val="0"/>
              <w:jc w:val="center"/>
            </w:pPr>
            <w:r>
              <w:rPr>
                <w:sz w:val="20"/>
              </w:rPr>
              <w:t xml:space="preserve">2035 год</w:t>
            </w:r>
          </w:p>
        </w:tc>
      </w:tr>
      <w:tr>
        <w:tc>
          <w:tcPr>
            <w:tcW w:w="424" w:type="dxa"/>
            <w:tcBorders>
              <w:left w:val="nil"/>
            </w:tcBorders>
          </w:tcPr>
          <w:p>
            <w:pPr>
              <w:pStyle w:val="0"/>
              <w:jc w:val="center"/>
            </w:pPr>
            <w:r>
              <w:rPr>
                <w:sz w:val="20"/>
              </w:rPr>
              <w:t xml:space="preserve">1</w:t>
            </w:r>
          </w:p>
        </w:tc>
        <w:tc>
          <w:tcPr>
            <w:tcW w:w="2569" w:type="dxa"/>
          </w:tcPr>
          <w:p>
            <w:pPr>
              <w:pStyle w:val="0"/>
              <w:jc w:val="center"/>
            </w:pPr>
            <w:r>
              <w:rPr>
                <w:sz w:val="20"/>
              </w:rPr>
              <w:t xml:space="preserve">2</w:t>
            </w:r>
          </w:p>
        </w:tc>
        <w:tc>
          <w:tcPr>
            <w:tcW w:w="1399" w:type="dxa"/>
          </w:tcPr>
          <w:p>
            <w:pPr>
              <w:pStyle w:val="0"/>
              <w:jc w:val="center"/>
            </w:pPr>
            <w:r>
              <w:rPr>
                <w:sz w:val="20"/>
              </w:rPr>
              <w:t xml:space="preserve">3</w:t>
            </w:r>
          </w:p>
        </w:tc>
        <w:tc>
          <w:tcPr>
            <w:tcW w:w="784" w:type="dxa"/>
          </w:tcPr>
          <w:p>
            <w:pPr>
              <w:pStyle w:val="0"/>
              <w:jc w:val="center"/>
            </w:pPr>
            <w:r>
              <w:rPr>
                <w:sz w:val="20"/>
              </w:rPr>
              <w:t xml:space="preserve">4</w:t>
            </w:r>
          </w:p>
        </w:tc>
        <w:tc>
          <w:tcPr>
            <w:tcW w:w="784" w:type="dxa"/>
          </w:tcPr>
          <w:p>
            <w:pPr>
              <w:pStyle w:val="0"/>
              <w:jc w:val="center"/>
            </w:pPr>
            <w:r>
              <w:rPr>
                <w:sz w:val="20"/>
              </w:rPr>
              <w:t xml:space="preserve">5</w:t>
            </w:r>
          </w:p>
        </w:tc>
        <w:tc>
          <w:tcPr>
            <w:tcW w:w="78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Pr>
          <w:p>
            <w:pPr>
              <w:pStyle w:val="0"/>
              <w:jc w:val="center"/>
            </w:pPr>
            <w:r>
              <w:rPr>
                <w:sz w:val="20"/>
              </w:rPr>
              <w:t xml:space="preserve">14</w:t>
            </w:r>
          </w:p>
        </w:tc>
        <w:tc>
          <w:tcPr>
            <w:tcW w:w="724" w:type="dxa"/>
          </w:tcPr>
          <w:p>
            <w:pPr>
              <w:pStyle w:val="0"/>
              <w:jc w:val="center"/>
            </w:pPr>
            <w:r>
              <w:rPr>
                <w:sz w:val="20"/>
              </w:rPr>
              <w:t xml:space="preserve">15</w:t>
            </w:r>
          </w:p>
        </w:tc>
        <w:tc>
          <w:tcPr>
            <w:tcW w:w="784" w:type="dxa"/>
          </w:tcPr>
          <w:p>
            <w:pPr>
              <w:pStyle w:val="0"/>
              <w:jc w:val="center"/>
            </w:pPr>
            <w:r>
              <w:rPr>
                <w:sz w:val="20"/>
              </w:rPr>
              <w:t xml:space="preserve">16</w:t>
            </w:r>
          </w:p>
        </w:tc>
        <w:tc>
          <w:tcPr>
            <w:tcW w:w="724" w:type="dxa"/>
          </w:tcPr>
          <w:p>
            <w:pPr>
              <w:pStyle w:val="0"/>
              <w:jc w:val="center"/>
            </w:pPr>
            <w:r>
              <w:rPr>
                <w:sz w:val="20"/>
              </w:rPr>
              <w:t xml:space="preserve">17</w:t>
            </w:r>
          </w:p>
        </w:tc>
        <w:tc>
          <w:tcPr>
            <w:tcW w:w="724" w:type="dxa"/>
          </w:tcPr>
          <w:p>
            <w:pPr>
              <w:pStyle w:val="0"/>
              <w:jc w:val="center"/>
            </w:pPr>
            <w:r>
              <w:rPr>
                <w:sz w:val="20"/>
              </w:rPr>
              <w:t xml:space="preserve">18</w:t>
            </w:r>
          </w:p>
        </w:tc>
        <w:tc>
          <w:tcPr>
            <w:tcW w:w="724" w:type="dxa"/>
          </w:tcPr>
          <w:p>
            <w:pPr>
              <w:pStyle w:val="0"/>
              <w:jc w:val="center"/>
            </w:pPr>
            <w:r>
              <w:rPr>
                <w:sz w:val="20"/>
              </w:rPr>
              <w:t xml:space="preserve">19</w:t>
            </w:r>
          </w:p>
        </w:tc>
        <w:tc>
          <w:tcPr>
            <w:tcW w:w="724" w:type="dxa"/>
            <w:tcBorders>
              <w:right w:val="nil"/>
            </w:tcBorders>
          </w:tcPr>
          <w:p>
            <w:pPr>
              <w:pStyle w:val="0"/>
              <w:jc w:val="center"/>
            </w:pPr>
            <w:r>
              <w:rPr>
                <w:sz w:val="20"/>
              </w:rPr>
              <w:t xml:space="preserve">20</w:t>
            </w:r>
          </w:p>
        </w:tc>
      </w:tr>
      <w:tr>
        <w:tc>
          <w:tcPr>
            <w:tcW w:w="424" w:type="dxa"/>
            <w:tcBorders>
              <w:left w:val="nil"/>
            </w:tcBorders>
          </w:tcPr>
          <w:p>
            <w:pPr>
              <w:pStyle w:val="0"/>
              <w:jc w:val="center"/>
            </w:pPr>
            <w:r>
              <w:rPr>
                <w:sz w:val="20"/>
              </w:rPr>
              <w:t xml:space="preserve">1.</w:t>
            </w:r>
          </w:p>
        </w:tc>
        <w:tc>
          <w:tcPr>
            <w:tcW w:w="2569"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w:t>
            </w:r>
          </w:p>
        </w:tc>
        <w:tc>
          <w:tcPr>
            <w:tcW w:w="1399" w:type="dxa"/>
          </w:tcPr>
          <w:p>
            <w:pPr>
              <w:pStyle w:val="0"/>
              <w:jc w:val="center"/>
            </w:pPr>
            <w:r>
              <w:rPr>
                <w:sz w:val="20"/>
              </w:rPr>
              <w:t xml:space="preserve">%</w:t>
            </w:r>
          </w:p>
        </w:tc>
        <w:tc>
          <w:tcPr>
            <w:tcW w:w="784" w:type="dxa"/>
          </w:tcPr>
          <w:p>
            <w:pPr>
              <w:pStyle w:val="0"/>
              <w:jc w:val="center"/>
            </w:pPr>
            <w:r>
              <w:rPr>
                <w:sz w:val="20"/>
              </w:rPr>
              <w:t xml:space="preserve">90,0</w:t>
            </w:r>
          </w:p>
        </w:tc>
        <w:tc>
          <w:tcPr>
            <w:tcW w:w="784" w:type="dxa"/>
          </w:tcPr>
          <w:p>
            <w:pPr>
              <w:pStyle w:val="0"/>
              <w:jc w:val="center"/>
            </w:pPr>
            <w:r>
              <w:rPr>
                <w:sz w:val="20"/>
              </w:rPr>
              <w:t xml:space="preserve">90,0</w:t>
            </w:r>
          </w:p>
        </w:tc>
        <w:tc>
          <w:tcPr>
            <w:tcW w:w="784" w:type="dxa"/>
          </w:tcPr>
          <w:p>
            <w:pPr>
              <w:pStyle w:val="0"/>
              <w:jc w:val="center"/>
            </w:pPr>
            <w:r>
              <w:rPr>
                <w:sz w:val="20"/>
              </w:rPr>
              <w:t xml:space="preserve">90,5</w:t>
            </w:r>
          </w:p>
        </w:tc>
        <w:tc>
          <w:tcPr>
            <w:tcW w:w="724" w:type="dxa"/>
          </w:tcPr>
          <w:p>
            <w:pPr>
              <w:pStyle w:val="0"/>
              <w:jc w:val="center"/>
            </w:pPr>
            <w:r>
              <w:rPr>
                <w:sz w:val="20"/>
              </w:rPr>
              <w:t xml:space="preserve">91,0</w:t>
            </w:r>
          </w:p>
        </w:tc>
        <w:tc>
          <w:tcPr>
            <w:tcW w:w="724" w:type="dxa"/>
          </w:tcPr>
          <w:p>
            <w:pPr>
              <w:pStyle w:val="0"/>
              <w:jc w:val="center"/>
            </w:pPr>
            <w:r>
              <w:rPr>
                <w:sz w:val="20"/>
              </w:rPr>
              <w:t xml:space="preserve">91,0</w:t>
            </w:r>
          </w:p>
        </w:tc>
        <w:tc>
          <w:tcPr>
            <w:tcW w:w="724" w:type="dxa"/>
          </w:tcPr>
          <w:p>
            <w:pPr>
              <w:pStyle w:val="0"/>
              <w:jc w:val="center"/>
            </w:pPr>
            <w:r>
              <w:rPr>
                <w:sz w:val="20"/>
              </w:rPr>
              <w:t xml:space="preserve">91,5</w:t>
            </w:r>
          </w:p>
        </w:tc>
        <w:tc>
          <w:tcPr>
            <w:tcW w:w="724" w:type="dxa"/>
          </w:tcPr>
          <w:p>
            <w:pPr>
              <w:pStyle w:val="0"/>
              <w:jc w:val="center"/>
            </w:pPr>
            <w:r>
              <w:rPr>
                <w:sz w:val="20"/>
              </w:rPr>
              <w:t xml:space="preserve">92,0</w:t>
            </w:r>
          </w:p>
        </w:tc>
        <w:tc>
          <w:tcPr>
            <w:tcW w:w="724" w:type="dxa"/>
          </w:tcPr>
          <w:p>
            <w:pPr>
              <w:pStyle w:val="0"/>
              <w:jc w:val="center"/>
            </w:pPr>
            <w:r>
              <w:rPr>
                <w:sz w:val="20"/>
              </w:rPr>
              <w:t xml:space="preserve">92,5</w:t>
            </w:r>
          </w:p>
        </w:tc>
        <w:tc>
          <w:tcPr>
            <w:tcW w:w="724" w:type="dxa"/>
          </w:tcPr>
          <w:p>
            <w:pPr>
              <w:pStyle w:val="0"/>
              <w:jc w:val="center"/>
            </w:pPr>
            <w:r>
              <w:rPr>
                <w:sz w:val="20"/>
              </w:rPr>
              <w:t xml:space="preserve">93,0</w:t>
            </w:r>
          </w:p>
        </w:tc>
        <w:tc>
          <w:tcPr>
            <w:tcW w:w="724" w:type="dxa"/>
          </w:tcPr>
          <w:p>
            <w:pPr>
              <w:pStyle w:val="0"/>
              <w:jc w:val="center"/>
            </w:pPr>
            <w:r>
              <w:rPr>
                <w:sz w:val="20"/>
              </w:rPr>
              <w:t xml:space="preserve">93,0</w:t>
            </w:r>
          </w:p>
        </w:tc>
        <w:tc>
          <w:tcPr>
            <w:tcW w:w="724" w:type="dxa"/>
          </w:tcPr>
          <w:p>
            <w:pPr>
              <w:pStyle w:val="0"/>
              <w:jc w:val="center"/>
            </w:pPr>
            <w:r>
              <w:rPr>
                <w:sz w:val="20"/>
              </w:rPr>
              <w:t xml:space="preserve">93,5</w:t>
            </w:r>
          </w:p>
        </w:tc>
        <w:tc>
          <w:tcPr>
            <w:tcW w:w="724" w:type="dxa"/>
          </w:tcPr>
          <w:p>
            <w:pPr>
              <w:pStyle w:val="0"/>
              <w:jc w:val="center"/>
            </w:pPr>
            <w:r>
              <w:rPr>
                <w:sz w:val="20"/>
              </w:rPr>
              <w:t xml:space="preserve">94,0</w:t>
            </w:r>
          </w:p>
        </w:tc>
        <w:tc>
          <w:tcPr>
            <w:tcW w:w="784" w:type="dxa"/>
          </w:tcPr>
          <w:p>
            <w:pPr>
              <w:pStyle w:val="0"/>
              <w:jc w:val="center"/>
            </w:pPr>
            <w:r>
              <w:rPr>
                <w:sz w:val="20"/>
              </w:rPr>
              <w:t xml:space="preserve">94,5</w:t>
            </w:r>
          </w:p>
        </w:tc>
        <w:tc>
          <w:tcPr>
            <w:tcW w:w="724" w:type="dxa"/>
          </w:tcPr>
          <w:p>
            <w:pPr>
              <w:pStyle w:val="0"/>
              <w:jc w:val="center"/>
            </w:pPr>
            <w:r>
              <w:rPr>
                <w:sz w:val="20"/>
              </w:rPr>
              <w:t xml:space="preserve">94,5</w:t>
            </w:r>
          </w:p>
        </w:tc>
        <w:tc>
          <w:tcPr>
            <w:tcW w:w="724" w:type="dxa"/>
          </w:tcPr>
          <w:p>
            <w:pPr>
              <w:pStyle w:val="0"/>
              <w:jc w:val="center"/>
            </w:pPr>
            <w:r>
              <w:rPr>
                <w:sz w:val="20"/>
              </w:rPr>
              <w:t xml:space="preserve">95,0</w:t>
            </w:r>
          </w:p>
        </w:tc>
        <w:tc>
          <w:tcPr>
            <w:tcW w:w="724" w:type="dxa"/>
          </w:tcPr>
          <w:p>
            <w:pPr>
              <w:pStyle w:val="0"/>
              <w:jc w:val="center"/>
            </w:pPr>
            <w:r>
              <w:rPr>
                <w:sz w:val="20"/>
              </w:rPr>
              <w:t xml:space="preserve">95,5</w:t>
            </w:r>
          </w:p>
        </w:tc>
        <w:tc>
          <w:tcPr>
            <w:tcW w:w="724" w:type="dxa"/>
            <w:tcBorders>
              <w:right w:val="nil"/>
            </w:tcBorders>
          </w:tcPr>
          <w:p>
            <w:pPr>
              <w:pStyle w:val="0"/>
              <w:jc w:val="center"/>
            </w:pPr>
            <w:r>
              <w:rPr>
                <w:sz w:val="20"/>
              </w:rPr>
              <w:t xml:space="preserve">96,0</w:t>
            </w:r>
          </w:p>
        </w:tc>
      </w:tr>
      <w:tr>
        <w:tc>
          <w:tcPr>
            <w:tcW w:w="424" w:type="dxa"/>
            <w:tcBorders>
              <w:left w:val="nil"/>
            </w:tcBorders>
          </w:tcPr>
          <w:p>
            <w:pPr>
              <w:pStyle w:val="0"/>
              <w:jc w:val="center"/>
            </w:pPr>
            <w:r>
              <w:rPr>
                <w:sz w:val="20"/>
              </w:rPr>
              <w:t xml:space="preserve">2.</w:t>
            </w:r>
          </w:p>
        </w:tc>
        <w:tc>
          <w:tcPr>
            <w:tcW w:w="2569" w:type="dxa"/>
          </w:tcPr>
          <w:p>
            <w:pPr>
              <w:pStyle w:val="0"/>
              <w:jc w:val="both"/>
            </w:pPr>
            <w:r>
              <w:rPr>
                <w:sz w:val="20"/>
              </w:rPr>
              <w:t xml:space="preserve">Увеличение числа посещений организаций культуры</w:t>
            </w:r>
          </w:p>
        </w:tc>
        <w:tc>
          <w:tcPr>
            <w:tcW w:w="1399" w:type="dxa"/>
          </w:tcPr>
          <w:p>
            <w:pPr>
              <w:pStyle w:val="0"/>
              <w:jc w:val="center"/>
            </w:pPr>
            <w:r>
              <w:rPr>
                <w:sz w:val="20"/>
              </w:rPr>
              <w:t xml:space="preserve">% по отношению к 2017 году</w:t>
            </w:r>
          </w:p>
        </w:tc>
        <w:tc>
          <w:tcPr>
            <w:tcW w:w="784" w:type="dxa"/>
          </w:tcPr>
          <w:p>
            <w:pPr>
              <w:pStyle w:val="0"/>
              <w:jc w:val="center"/>
            </w:pPr>
            <w:r>
              <w:rPr>
                <w:sz w:val="20"/>
              </w:rPr>
              <w:t xml:space="preserve">1,0</w:t>
            </w:r>
          </w:p>
        </w:tc>
        <w:tc>
          <w:tcPr>
            <w:tcW w:w="784" w:type="dxa"/>
          </w:tcPr>
          <w:p>
            <w:pPr>
              <w:pStyle w:val="0"/>
              <w:jc w:val="center"/>
            </w:pPr>
            <w:r>
              <w:rPr>
                <w:sz w:val="20"/>
              </w:rPr>
              <w:t xml:space="preserve">3,0</w:t>
            </w:r>
          </w:p>
        </w:tc>
        <w:tc>
          <w:tcPr>
            <w:tcW w:w="784" w:type="dxa"/>
          </w:tcPr>
          <w:p>
            <w:pPr>
              <w:pStyle w:val="0"/>
              <w:jc w:val="center"/>
            </w:pPr>
            <w:r>
              <w:rPr>
                <w:sz w:val="20"/>
              </w:rPr>
              <w:t xml:space="preserve">5,0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2569" w:type="dxa"/>
          </w:tcPr>
          <w:p>
            <w:pPr>
              <w:pStyle w:val="0"/>
              <w:jc w:val="both"/>
            </w:pPr>
            <w:r>
              <w:rPr>
                <w:sz w:val="20"/>
              </w:rPr>
              <w:t xml:space="preserve">Число посещений культурных мероприятий</w:t>
            </w:r>
          </w:p>
        </w:tc>
        <w:tc>
          <w:tcPr>
            <w:tcW w:w="1399" w:type="dxa"/>
          </w:tcPr>
          <w:p>
            <w:pPr>
              <w:pStyle w:val="0"/>
              <w:jc w:val="center"/>
            </w:pPr>
            <w:r>
              <w:rPr>
                <w:sz w:val="20"/>
              </w:rPr>
              <w:t xml:space="preserve">тыс. 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17405</w:t>
            </w:r>
          </w:p>
        </w:tc>
        <w:tc>
          <w:tcPr>
            <w:tcW w:w="724" w:type="dxa"/>
          </w:tcPr>
          <w:p>
            <w:pPr>
              <w:pStyle w:val="0"/>
              <w:jc w:val="center"/>
            </w:pPr>
            <w:r>
              <w:rPr>
                <w:sz w:val="20"/>
              </w:rPr>
              <w:t xml:space="preserve">18973</w:t>
            </w:r>
          </w:p>
        </w:tc>
        <w:tc>
          <w:tcPr>
            <w:tcW w:w="724" w:type="dxa"/>
          </w:tcPr>
          <w:p>
            <w:pPr>
              <w:pStyle w:val="0"/>
              <w:jc w:val="center"/>
            </w:pPr>
            <w:r>
              <w:rPr>
                <w:sz w:val="20"/>
              </w:rPr>
              <w:t xml:space="preserve">21855</w:t>
            </w:r>
          </w:p>
        </w:tc>
        <w:tc>
          <w:tcPr>
            <w:tcW w:w="724" w:type="dxa"/>
          </w:tcPr>
          <w:p>
            <w:pPr>
              <w:pStyle w:val="0"/>
              <w:jc w:val="center"/>
            </w:pPr>
            <w:r>
              <w:rPr>
                <w:sz w:val="20"/>
              </w:rPr>
              <w:t xml:space="preserve">28508</w:t>
            </w:r>
          </w:p>
        </w:tc>
        <w:tc>
          <w:tcPr>
            <w:tcW w:w="724" w:type="dxa"/>
          </w:tcPr>
          <w:p>
            <w:pPr>
              <w:pStyle w:val="0"/>
              <w:jc w:val="center"/>
            </w:pPr>
            <w:r>
              <w:rPr>
                <w:sz w:val="20"/>
              </w:rPr>
              <w:t xml:space="preserve">31676</w:t>
            </w:r>
          </w:p>
        </w:tc>
        <w:tc>
          <w:tcPr>
            <w:tcW w:w="724" w:type="dxa"/>
          </w:tcPr>
          <w:p>
            <w:pPr>
              <w:pStyle w:val="0"/>
              <w:jc w:val="center"/>
            </w:pPr>
            <w:r>
              <w:rPr>
                <w:sz w:val="20"/>
              </w:rPr>
              <w:t xml:space="preserve">34843</w:t>
            </w:r>
          </w:p>
        </w:tc>
        <w:tc>
          <w:tcPr>
            <w:tcW w:w="724" w:type="dxa"/>
          </w:tcPr>
          <w:p>
            <w:pPr>
              <w:pStyle w:val="0"/>
              <w:jc w:val="center"/>
            </w:pPr>
            <w:r>
              <w:rPr>
                <w:sz w:val="20"/>
              </w:rPr>
              <w:t xml:space="preserve">38011</w:t>
            </w:r>
          </w:p>
        </w:tc>
        <w:tc>
          <w:tcPr>
            <w:tcW w:w="724" w:type="dxa"/>
          </w:tcPr>
          <w:p>
            <w:pPr>
              <w:pStyle w:val="0"/>
              <w:jc w:val="center"/>
            </w:pPr>
            <w:r>
              <w:rPr>
                <w:sz w:val="20"/>
              </w:rPr>
              <w:t xml:space="preserve">41178</w:t>
            </w:r>
          </w:p>
        </w:tc>
        <w:tc>
          <w:tcPr>
            <w:tcW w:w="724" w:type="dxa"/>
          </w:tcPr>
          <w:p>
            <w:pPr>
              <w:pStyle w:val="0"/>
              <w:jc w:val="center"/>
            </w:pPr>
            <w:r>
              <w:rPr>
                <w:sz w:val="20"/>
              </w:rPr>
              <w:t xml:space="preserve">44408</w:t>
            </w:r>
          </w:p>
        </w:tc>
        <w:tc>
          <w:tcPr>
            <w:tcW w:w="784" w:type="dxa"/>
          </w:tcPr>
          <w:p>
            <w:pPr>
              <w:pStyle w:val="0"/>
              <w:jc w:val="center"/>
            </w:pPr>
            <w:r>
              <w:rPr>
                <w:sz w:val="20"/>
              </w:rPr>
              <w:t xml:space="preserve">44408</w:t>
            </w:r>
          </w:p>
        </w:tc>
        <w:tc>
          <w:tcPr>
            <w:tcW w:w="724" w:type="dxa"/>
          </w:tcPr>
          <w:p>
            <w:pPr>
              <w:pStyle w:val="0"/>
              <w:jc w:val="center"/>
            </w:pPr>
            <w:r>
              <w:rPr>
                <w:sz w:val="20"/>
              </w:rPr>
              <w:t xml:space="preserve">44408</w:t>
            </w:r>
          </w:p>
        </w:tc>
        <w:tc>
          <w:tcPr>
            <w:tcW w:w="724" w:type="dxa"/>
          </w:tcPr>
          <w:p>
            <w:pPr>
              <w:pStyle w:val="0"/>
              <w:jc w:val="center"/>
            </w:pPr>
            <w:r>
              <w:rPr>
                <w:sz w:val="20"/>
              </w:rPr>
              <w:t xml:space="preserve">44408</w:t>
            </w:r>
          </w:p>
        </w:tc>
        <w:tc>
          <w:tcPr>
            <w:tcW w:w="724" w:type="dxa"/>
          </w:tcPr>
          <w:p>
            <w:pPr>
              <w:pStyle w:val="0"/>
              <w:jc w:val="center"/>
            </w:pPr>
            <w:r>
              <w:rPr>
                <w:sz w:val="20"/>
              </w:rPr>
              <w:t xml:space="preserve">44408</w:t>
            </w:r>
          </w:p>
        </w:tc>
        <w:tc>
          <w:tcPr>
            <w:tcW w:w="724" w:type="dxa"/>
            <w:tcBorders>
              <w:right w:val="nil"/>
            </w:tcBorders>
          </w:tcPr>
          <w:p>
            <w:pPr>
              <w:pStyle w:val="0"/>
              <w:jc w:val="center"/>
            </w:pPr>
            <w:r>
              <w:rPr>
                <w:sz w:val="20"/>
              </w:rPr>
              <w:t xml:space="preserve">44408</w:t>
            </w:r>
          </w:p>
        </w:tc>
      </w:tr>
      <w:tr>
        <w:tc>
          <w:tcPr>
            <w:tcW w:w="424" w:type="dxa"/>
            <w:tcBorders>
              <w:left w:val="nil"/>
            </w:tcBorders>
          </w:tcPr>
          <w:p>
            <w:pPr>
              <w:pStyle w:val="0"/>
              <w:jc w:val="center"/>
            </w:pPr>
            <w:r>
              <w:rPr>
                <w:sz w:val="20"/>
              </w:rPr>
              <w:t xml:space="preserve">4.</w:t>
            </w:r>
          </w:p>
        </w:tc>
        <w:tc>
          <w:tcPr>
            <w:tcW w:w="2569" w:type="dxa"/>
          </w:tcPr>
          <w:p>
            <w:pPr>
              <w:pStyle w:val="0"/>
              <w:jc w:val="both"/>
            </w:pPr>
            <w:r>
              <w:rPr>
                <w:sz w:val="20"/>
              </w:rPr>
              <w:t xml:space="preserve">Увеличение числа обращений к цифровым ресурсам культуры</w:t>
            </w:r>
          </w:p>
        </w:tc>
        <w:tc>
          <w:tcPr>
            <w:tcW w:w="1399" w:type="dxa"/>
          </w:tcPr>
          <w:p>
            <w:pPr>
              <w:pStyle w:val="0"/>
              <w:jc w:val="center"/>
            </w:pPr>
            <w:r>
              <w:rPr>
                <w:sz w:val="20"/>
              </w:rPr>
              <w:t xml:space="preserve">% по отношению к 2017 году</w:t>
            </w:r>
          </w:p>
        </w:tc>
        <w:tc>
          <w:tcPr>
            <w:tcW w:w="784" w:type="dxa"/>
          </w:tcPr>
          <w:p>
            <w:pPr>
              <w:pStyle w:val="0"/>
              <w:jc w:val="center"/>
            </w:pPr>
            <w:r>
              <w:rPr>
                <w:sz w:val="20"/>
              </w:rPr>
              <w:t xml:space="preserve">100</w:t>
            </w:r>
          </w:p>
        </w:tc>
        <w:tc>
          <w:tcPr>
            <w:tcW w:w="784" w:type="dxa"/>
          </w:tcPr>
          <w:p>
            <w:pPr>
              <w:pStyle w:val="0"/>
              <w:jc w:val="center"/>
            </w:pPr>
            <w:r>
              <w:rPr>
                <w:sz w:val="20"/>
              </w:rPr>
              <w:t xml:space="preserve">150</w:t>
            </w:r>
          </w:p>
        </w:tc>
        <w:tc>
          <w:tcPr>
            <w:tcW w:w="784" w:type="dxa"/>
          </w:tcPr>
          <w:p>
            <w:pPr>
              <w:pStyle w:val="0"/>
              <w:jc w:val="center"/>
            </w:pPr>
            <w:r>
              <w:rPr>
                <w:sz w:val="20"/>
              </w:rPr>
              <w:t xml:space="preserve">200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2569" w:type="dxa"/>
          </w:tcPr>
          <w:p>
            <w:pPr>
              <w:pStyle w:val="0"/>
              <w:jc w:val="both"/>
            </w:pPr>
            <w:r>
              <w:rPr>
                <w:sz w:val="20"/>
              </w:rPr>
              <w:t xml:space="preserve">Увеличение обращений к цифровым ресурсам (базовое значение 2020 г. - 1)</w:t>
            </w:r>
          </w:p>
        </w:tc>
        <w:tc>
          <w:tcPr>
            <w:tcW w:w="1399" w:type="dxa"/>
          </w:tcPr>
          <w:p>
            <w:pPr>
              <w:pStyle w:val="0"/>
              <w:jc w:val="center"/>
            </w:pPr>
            <w:r>
              <w:rPr>
                <w:sz w:val="20"/>
              </w:rPr>
              <w:t xml:space="preserve">раз</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2</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8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Borders>
              <w:right w:val="nil"/>
            </w:tcBorders>
          </w:tcPr>
          <w:p>
            <w:pPr>
              <w:pStyle w:val="0"/>
              <w:jc w:val="center"/>
            </w:pPr>
            <w:r>
              <w:rPr>
                <w:sz w:val="20"/>
              </w:rPr>
              <w:t xml:space="preserve">5</w:t>
            </w:r>
          </w:p>
        </w:tc>
      </w:tr>
      <w:tr>
        <w:tblPrEx>
          <w:tblBorders>
            <w:insideH w:val="nil"/>
          </w:tblBorders>
        </w:tblPrEx>
        <w:tc>
          <w:tcPr>
            <w:gridSpan w:val="20"/>
            <w:tcW w:w="16940" w:type="dxa"/>
            <w:tcBorders>
              <w:left w:val="nil"/>
              <w:bottom w:val="nil"/>
              <w:right w:val="nil"/>
            </w:tcBorders>
          </w:tcPr>
          <w:p>
            <w:pPr>
              <w:pStyle w:val="0"/>
              <w:jc w:val="both"/>
            </w:pPr>
            <w:r>
              <w:rPr>
                <w:sz w:val="20"/>
              </w:rPr>
              <w:t xml:space="preserve">6. Утратил силу. - </w:t>
            </w:r>
            <w:hyperlink w:history="0" r:id="rId13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tc>
      </w:tr>
      <w:tr>
        <w:tc>
          <w:tcPr>
            <w:tcW w:w="424" w:type="dxa"/>
            <w:tcBorders>
              <w:left w:val="nil"/>
            </w:tcBorders>
          </w:tcPr>
          <w:p>
            <w:pPr>
              <w:pStyle w:val="0"/>
              <w:jc w:val="center"/>
            </w:pPr>
            <w:r>
              <w:rPr>
                <w:sz w:val="20"/>
              </w:rPr>
              <w:t xml:space="preserve">7.</w:t>
            </w:r>
          </w:p>
        </w:tc>
        <w:tc>
          <w:tcPr>
            <w:tcW w:w="2569" w:type="dxa"/>
          </w:tcPr>
          <w:p>
            <w:pPr>
              <w:pStyle w:val="0"/>
              <w:jc w:val="both"/>
            </w:pPr>
            <w:r>
              <w:rPr>
                <w:sz w:val="20"/>
              </w:rPr>
              <w:t xml:space="preserve">Соотношение средней заработной платы работников учреждений культуры и средней заработной платы по Чувашской Республике</w:t>
            </w:r>
          </w:p>
        </w:tc>
        <w:tc>
          <w:tcPr>
            <w:tcW w:w="1399" w:type="dxa"/>
          </w:tcPr>
          <w:p>
            <w:pPr>
              <w:pStyle w:val="0"/>
              <w:jc w:val="center"/>
            </w:pPr>
            <w:r>
              <w:rPr>
                <w:sz w:val="20"/>
              </w:rPr>
              <w:t xml:space="preserve">%</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8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Borders>
              <w:right w:val="nil"/>
            </w:tcBorders>
          </w:tcPr>
          <w:p>
            <w:pPr>
              <w:pStyle w:val="0"/>
              <w:jc w:val="center"/>
            </w:pPr>
            <w:r>
              <w:rPr>
                <w:sz w:val="20"/>
              </w:rPr>
              <w:t xml:space="preserve">100,0</w:t>
            </w:r>
          </w:p>
        </w:tc>
      </w:tr>
      <w:tr>
        <w:tc>
          <w:tcPr>
            <w:gridSpan w:val="20"/>
            <w:tcW w:w="16940" w:type="dxa"/>
            <w:tcBorders>
              <w:left w:val="nil"/>
              <w:right w:val="nil"/>
            </w:tcBorders>
          </w:tcPr>
          <w:p>
            <w:pPr>
              <w:pStyle w:val="0"/>
              <w:outlineLvl w:val="2"/>
              <w:jc w:val="center"/>
            </w:pPr>
            <w:r>
              <w:rPr>
                <w:sz w:val="20"/>
              </w:rPr>
              <w:t xml:space="preserve">Подпрограмма "Развитие культуры в Чувашской Республике"</w:t>
            </w:r>
          </w:p>
        </w:tc>
      </w:tr>
      <w:tr>
        <w:tc>
          <w:tcPr>
            <w:tcW w:w="424" w:type="dxa"/>
            <w:tcBorders>
              <w:left w:val="nil"/>
            </w:tcBorders>
          </w:tcPr>
          <w:p>
            <w:pPr>
              <w:pStyle w:val="0"/>
              <w:jc w:val="center"/>
            </w:pPr>
            <w:r>
              <w:rPr>
                <w:sz w:val="20"/>
              </w:rPr>
              <w:t xml:space="preserve">1.</w:t>
            </w:r>
          </w:p>
        </w:tc>
        <w:tc>
          <w:tcPr>
            <w:tcW w:w="2569" w:type="dxa"/>
          </w:tcPr>
          <w:p>
            <w:pPr>
              <w:pStyle w:val="0"/>
              <w:jc w:val="both"/>
            </w:pPr>
            <w:r>
              <w:rPr>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1399" w:type="dxa"/>
          </w:tcPr>
          <w:p>
            <w:pPr>
              <w:pStyle w:val="0"/>
              <w:jc w:val="center"/>
            </w:pPr>
            <w:r>
              <w:rPr>
                <w:sz w:val="20"/>
              </w:rPr>
              <w:t xml:space="preserve">%</w:t>
            </w:r>
          </w:p>
        </w:tc>
        <w:tc>
          <w:tcPr>
            <w:tcW w:w="784" w:type="dxa"/>
          </w:tcPr>
          <w:p>
            <w:pPr>
              <w:pStyle w:val="0"/>
              <w:jc w:val="center"/>
            </w:pPr>
            <w:r>
              <w:rPr>
                <w:sz w:val="20"/>
              </w:rPr>
              <w:t xml:space="preserve">22,0</w:t>
            </w:r>
          </w:p>
        </w:tc>
        <w:tc>
          <w:tcPr>
            <w:tcW w:w="784" w:type="dxa"/>
          </w:tcPr>
          <w:p>
            <w:pPr>
              <w:pStyle w:val="0"/>
              <w:jc w:val="center"/>
            </w:pPr>
            <w:r>
              <w:rPr>
                <w:sz w:val="20"/>
              </w:rPr>
              <w:t xml:space="preserve">23,0</w:t>
            </w:r>
          </w:p>
        </w:tc>
        <w:tc>
          <w:tcPr>
            <w:tcW w:w="784" w:type="dxa"/>
          </w:tcPr>
          <w:p>
            <w:pPr>
              <w:pStyle w:val="0"/>
              <w:jc w:val="center"/>
            </w:pPr>
            <w:r>
              <w:rPr>
                <w:sz w:val="20"/>
              </w:rPr>
              <w:t xml:space="preserve">24,0</w:t>
            </w:r>
          </w:p>
        </w:tc>
        <w:tc>
          <w:tcPr>
            <w:tcW w:w="724" w:type="dxa"/>
          </w:tcPr>
          <w:p>
            <w:pPr>
              <w:pStyle w:val="0"/>
              <w:jc w:val="center"/>
            </w:pPr>
            <w:r>
              <w:rPr>
                <w:sz w:val="20"/>
              </w:rPr>
              <w:t xml:space="preserve">25,0</w:t>
            </w:r>
          </w:p>
        </w:tc>
        <w:tc>
          <w:tcPr>
            <w:tcW w:w="724" w:type="dxa"/>
          </w:tcPr>
          <w:p>
            <w:pPr>
              <w:pStyle w:val="0"/>
              <w:jc w:val="center"/>
            </w:pPr>
            <w:r>
              <w:rPr>
                <w:sz w:val="20"/>
              </w:rPr>
              <w:t xml:space="preserve">26,0</w:t>
            </w:r>
          </w:p>
        </w:tc>
        <w:tc>
          <w:tcPr>
            <w:tcW w:w="724" w:type="dxa"/>
          </w:tcPr>
          <w:p>
            <w:pPr>
              <w:pStyle w:val="0"/>
              <w:jc w:val="center"/>
            </w:pPr>
            <w:r>
              <w:rPr>
                <w:sz w:val="20"/>
              </w:rPr>
              <w:t xml:space="preserve">27,0</w:t>
            </w:r>
          </w:p>
        </w:tc>
        <w:tc>
          <w:tcPr>
            <w:tcW w:w="724" w:type="dxa"/>
          </w:tcPr>
          <w:p>
            <w:pPr>
              <w:pStyle w:val="0"/>
              <w:jc w:val="center"/>
            </w:pPr>
            <w:r>
              <w:rPr>
                <w:sz w:val="20"/>
              </w:rPr>
              <w:t xml:space="preserve">28,0</w:t>
            </w:r>
          </w:p>
        </w:tc>
        <w:tc>
          <w:tcPr>
            <w:tcW w:w="724" w:type="dxa"/>
          </w:tcPr>
          <w:p>
            <w:pPr>
              <w:pStyle w:val="0"/>
              <w:jc w:val="center"/>
            </w:pPr>
            <w:r>
              <w:rPr>
                <w:sz w:val="20"/>
              </w:rPr>
              <w:t xml:space="preserve">29,0</w:t>
            </w:r>
          </w:p>
        </w:tc>
        <w:tc>
          <w:tcPr>
            <w:tcW w:w="724" w:type="dxa"/>
          </w:tcPr>
          <w:p>
            <w:pPr>
              <w:pStyle w:val="0"/>
              <w:jc w:val="center"/>
            </w:pPr>
            <w:r>
              <w:rPr>
                <w:sz w:val="20"/>
              </w:rPr>
              <w:t xml:space="preserve">30,0</w:t>
            </w:r>
          </w:p>
        </w:tc>
        <w:tc>
          <w:tcPr>
            <w:tcW w:w="724" w:type="dxa"/>
          </w:tcPr>
          <w:p>
            <w:pPr>
              <w:pStyle w:val="0"/>
              <w:jc w:val="center"/>
            </w:pPr>
            <w:r>
              <w:rPr>
                <w:sz w:val="20"/>
              </w:rPr>
              <w:t xml:space="preserve">31,0</w:t>
            </w:r>
          </w:p>
        </w:tc>
        <w:tc>
          <w:tcPr>
            <w:tcW w:w="724" w:type="dxa"/>
          </w:tcPr>
          <w:p>
            <w:pPr>
              <w:pStyle w:val="0"/>
              <w:jc w:val="center"/>
            </w:pPr>
            <w:r>
              <w:rPr>
                <w:sz w:val="20"/>
              </w:rPr>
              <w:t xml:space="preserve">32,0</w:t>
            </w:r>
          </w:p>
        </w:tc>
        <w:tc>
          <w:tcPr>
            <w:tcW w:w="724" w:type="dxa"/>
          </w:tcPr>
          <w:p>
            <w:pPr>
              <w:pStyle w:val="0"/>
              <w:jc w:val="center"/>
            </w:pPr>
            <w:r>
              <w:rPr>
                <w:sz w:val="20"/>
              </w:rPr>
              <w:t xml:space="preserve">32,5</w:t>
            </w:r>
          </w:p>
        </w:tc>
        <w:tc>
          <w:tcPr>
            <w:tcW w:w="784" w:type="dxa"/>
          </w:tcPr>
          <w:p>
            <w:pPr>
              <w:pStyle w:val="0"/>
              <w:jc w:val="center"/>
            </w:pPr>
            <w:r>
              <w:rPr>
                <w:sz w:val="20"/>
              </w:rPr>
              <w:t xml:space="preserve">33,0</w:t>
            </w:r>
          </w:p>
        </w:tc>
        <w:tc>
          <w:tcPr>
            <w:tcW w:w="724" w:type="dxa"/>
          </w:tcPr>
          <w:p>
            <w:pPr>
              <w:pStyle w:val="0"/>
              <w:jc w:val="center"/>
            </w:pPr>
            <w:r>
              <w:rPr>
                <w:sz w:val="20"/>
              </w:rPr>
              <w:t xml:space="preserve">33,5</w:t>
            </w:r>
          </w:p>
        </w:tc>
        <w:tc>
          <w:tcPr>
            <w:tcW w:w="724" w:type="dxa"/>
          </w:tcPr>
          <w:p>
            <w:pPr>
              <w:pStyle w:val="0"/>
              <w:jc w:val="center"/>
            </w:pPr>
            <w:r>
              <w:rPr>
                <w:sz w:val="20"/>
              </w:rPr>
              <w:t xml:space="preserve">34,0</w:t>
            </w:r>
          </w:p>
        </w:tc>
        <w:tc>
          <w:tcPr>
            <w:tcW w:w="724" w:type="dxa"/>
          </w:tcPr>
          <w:p>
            <w:pPr>
              <w:pStyle w:val="0"/>
              <w:jc w:val="center"/>
            </w:pPr>
            <w:r>
              <w:rPr>
                <w:sz w:val="20"/>
              </w:rPr>
              <w:t xml:space="preserve">34,5</w:t>
            </w:r>
          </w:p>
        </w:tc>
        <w:tc>
          <w:tcPr>
            <w:tcW w:w="724" w:type="dxa"/>
            <w:tcBorders>
              <w:right w:val="nil"/>
            </w:tcBorders>
          </w:tcPr>
          <w:p>
            <w:pPr>
              <w:pStyle w:val="0"/>
              <w:jc w:val="center"/>
            </w:pPr>
            <w:r>
              <w:rPr>
                <w:sz w:val="20"/>
              </w:rPr>
              <w:t xml:space="preserve">35,0</w:t>
            </w:r>
          </w:p>
        </w:tc>
      </w:tr>
      <w:tr>
        <w:tc>
          <w:tcPr>
            <w:tcW w:w="424" w:type="dxa"/>
            <w:tcBorders>
              <w:left w:val="nil"/>
            </w:tcBorders>
            <w:vMerge w:val="restart"/>
          </w:tcPr>
          <w:p>
            <w:pPr>
              <w:pStyle w:val="0"/>
              <w:jc w:val="center"/>
            </w:pPr>
            <w:r>
              <w:rPr>
                <w:sz w:val="20"/>
              </w:rPr>
              <w:t xml:space="preserve">2.</w:t>
            </w:r>
          </w:p>
        </w:tc>
        <w:tc>
          <w:tcPr>
            <w:tcW w:w="2569" w:type="dxa"/>
          </w:tcPr>
          <w:p>
            <w:pPr>
              <w:pStyle w:val="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w:t>
            </w:r>
          </w:p>
        </w:tc>
        <w:tc>
          <w:tcPr>
            <w:tcW w:w="1399" w:type="dxa"/>
            <w:vMerge w:val="restart"/>
          </w:tcPr>
          <w:p>
            <w:pPr>
              <w:pStyle w:val="0"/>
              <w:jc w:val="center"/>
            </w:pPr>
            <w:r>
              <w:rPr>
                <w:sz w:val="20"/>
              </w:rPr>
              <w:t xml:space="preserve">% по отношению к 2017 году</w:t>
            </w:r>
          </w:p>
        </w:tc>
        <w:tc>
          <w:tcPr>
            <w:tcW w:w="784" w:type="dxa"/>
          </w:tcPr>
          <w:p>
            <w:pPr>
              <w:pStyle w:val="0"/>
              <w:jc w:val="center"/>
            </w:pPr>
            <w:r>
              <w:rPr>
                <w:sz w:val="20"/>
              </w:rPr>
              <w:t xml:space="preserve">101,0</w:t>
            </w:r>
          </w:p>
        </w:tc>
        <w:tc>
          <w:tcPr>
            <w:tcW w:w="784" w:type="dxa"/>
          </w:tcPr>
          <w:p>
            <w:pPr>
              <w:pStyle w:val="0"/>
              <w:jc w:val="center"/>
            </w:pPr>
            <w:r>
              <w:rPr>
                <w:sz w:val="20"/>
              </w:rPr>
              <w:t xml:space="preserve">103,0</w:t>
            </w:r>
          </w:p>
        </w:tc>
        <w:tc>
          <w:tcPr>
            <w:tcW w:w="784" w:type="dxa"/>
          </w:tcPr>
          <w:p>
            <w:pPr>
              <w:pStyle w:val="0"/>
              <w:jc w:val="center"/>
            </w:pPr>
            <w:r>
              <w:rPr>
                <w:sz w:val="20"/>
              </w:rPr>
              <w:t xml:space="preserve">104,0</w:t>
            </w:r>
          </w:p>
        </w:tc>
        <w:tc>
          <w:tcPr>
            <w:tcW w:w="724" w:type="dxa"/>
          </w:tcPr>
          <w:p>
            <w:pPr>
              <w:pStyle w:val="0"/>
              <w:jc w:val="center"/>
            </w:pPr>
            <w:r>
              <w:rPr>
                <w:sz w:val="20"/>
              </w:rPr>
              <w:t xml:space="preserve">106,0</w:t>
            </w:r>
          </w:p>
        </w:tc>
        <w:tc>
          <w:tcPr>
            <w:tcW w:w="724" w:type="dxa"/>
          </w:tcPr>
          <w:p>
            <w:pPr>
              <w:pStyle w:val="0"/>
              <w:jc w:val="center"/>
            </w:pPr>
            <w:r>
              <w:rPr>
                <w:sz w:val="20"/>
              </w:rPr>
              <w:t xml:space="preserve">108,0</w:t>
            </w:r>
          </w:p>
        </w:tc>
        <w:tc>
          <w:tcPr>
            <w:tcW w:w="724" w:type="dxa"/>
          </w:tcPr>
          <w:p>
            <w:pPr>
              <w:pStyle w:val="0"/>
              <w:jc w:val="center"/>
            </w:pPr>
            <w:r>
              <w:rPr>
                <w:sz w:val="20"/>
              </w:rPr>
              <w:t xml:space="preserve">110,0</w:t>
            </w:r>
          </w:p>
        </w:tc>
        <w:tc>
          <w:tcPr>
            <w:tcW w:w="724" w:type="dxa"/>
          </w:tcPr>
          <w:p>
            <w:pPr>
              <w:pStyle w:val="0"/>
              <w:jc w:val="center"/>
            </w:pPr>
            <w:r>
              <w:rPr>
                <w:sz w:val="20"/>
              </w:rPr>
              <w:t xml:space="preserve">111,0</w:t>
            </w:r>
          </w:p>
        </w:tc>
        <w:tc>
          <w:tcPr>
            <w:tcW w:w="724" w:type="dxa"/>
          </w:tcPr>
          <w:p>
            <w:pPr>
              <w:pStyle w:val="0"/>
              <w:jc w:val="center"/>
            </w:pPr>
            <w:r>
              <w:rPr>
                <w:sz w:val="20"/>
              </w:rPr>
              <w:t xml:space="preserve">112,0</w:t>
            </w:r>
          </w:p>
        </w:tc>
        <w:tc>
          <w:tcPr>
            <w:tcW w:w="724" w:type="dxa"/>
          </w:tcPr>
          <w:p>
            <w:pPr>
              <w:pStyle w:val="0"/>
              <w:jc w:val="center"/>
            </w:pPr>
            <w:r>
              <w:rPr>
                <w:sz w:val="20"/>
              </w:rPr>
              <w:t xml:space="preserve">113,0</w:t>
            </w:r>
          </w:p>
        </w:tc>
        <w:tc>
          <w:tcPr>
            <w:tcW w:w="724" w:type="dxa"/>
          </w:tcPr>
          <w:p>
            <w:pPr>
              <w:pStyle w:val="0"/>
              <w:jc w:val="center"/>
            </w:pPr>
            <w:r>
              <w:rPr>
                <w:sz w:val="20"/>
              </w:rPr>
              <w:t xml:space="preserve">114,0</w:t>
            </w:r>
          </w:p>
        </w:tc>
        <w:tc>
          <w:tcPr>
            <w:tcW w:w="724" w:type="dxa"/>
          </w:tcPr>
          <w:p>
            <w:pPr>
              <w:pStyle w:val="0"/>
              <w:jc w:val="center"/>
            </w:pPr>
            <w:r>
              <w:rPr>
                <w:sz w:val="20"/>
              </w:rPr>
              <w:t xml:space="preserve">115,0</w:t>
            </w:r>
          </w:p>
        </w:tc>
        <w:tc>
          <w:tcPr>
            <w:tcW w:w="724" w:type="dxa"/>
          </w:tcPr>
          <w:p>
            <w:pPr>
              <w:pStyle w:val="0"/>
              <w:jc w:val="center"/>
            </w:pPr>
            <w:r>
              <w:rPr>
                <w:sz w:val="20"/>
              </w:rPr>
              <w:t xml:space="preserve">116,0</w:t>
            </w:r>
          </w:p>
        </w:tc>
        <w:tc>
          <w:tcPr>
            <w:tcW w:w="784" w:type="dxa"/>
          </w:tcPr>
          <w:p>
            <w:pPr>
              <w:pStyle w:val="0"/>
              <w:jc w:val="center"/>
            </w:pPr>
            <w:r>
              <w:rPr>
                <w:sz w:val="20"/>
              </w:rPr>
              <w:t xml:space="preserve">117,0</w:t>
            </w:r>
          </w:p>
        </w:tc>
        <w:tc>
          <w:tcPr>
            <w:tcW w:w="724" w:type="dxa"/>
          </w:tcPr>
          <w:p>
            <w:pPr>
              <w:pStyle w:val="0"/>
              <w:jc w:val="center"/>
            </w:pPr>
            <w:r>
              <w:rPr>
                <w:sz w:val="20"/>
              </w:rPr>
              <w:t xml:space="preserve">118,0</w:t>
            </w:r>
          </w:p>
        </w:tc>
        <w:tc>
          <w:tcPr>
            <w:tcW w:w="724" w:type="dxa"/>
          </w:tcPr>
          <w:p>
            <w:pPr>
              <w:pStyle w:val="0"/>
              <w:jc w:val="center"/>
            </w:pPr>
            <w:r>
              <w:rPr>
                <w:sz w:val="20"/>
              </w:rPr>
              <w:t xml:space="preserve">118,5</w:t>
            </w:r>
          </w:p>
        </w:tc>
        <w:tc>
          <w:tcPr>
            <w:tcW w:w="724" w:type="dxa"/>
          </w:tcPr>
          <w:p>
            <w:pPr>
              <w:pStyle w:val="0"/>
              <w:jc w:val="center"/>
            </w:pPr>
            <w:r>
              <w:rPr>
                <w:sz w:val="20"/>
              </w:rPr>
              <w:t xml:space="preserve">119,0</w:t>
            </w:r>
          </w:p>
        </w:tc>
        <w:tc>
          <w:tcPr>
            <w:tcW w:w="724" w:type="dxa"/>
            <w:tcBorders>
              <w:right w:val="nil"/>
            </w:tcBorders>
          </w:tcPr>
          <w:p>
            <w:pPr>
              <w:pStyle w:val="0"/>
              <w:jc w:val="center"/>
            </w:pPr>
            <w:r>
              <w:rPr>
                <w:sz w:val="20"/>
              </w:rPr>
              <w:t xml:space="preserve">120,0</w:t>
            </w:r>
          </w:p>
        </w:tc>
      </w:tr>
      <w:tr>
        <w:tc>
          <w:tcPr>
            <w:tcBorders>
              <w:left w:val="nil"/>
            </w:tcBorders>
            <w:vMerge w:val="continue"/>
          </w:tcPr>
          <w:p/>
        </w:tc>
        <w:tc>
          <w:tcPr>
            <w:tcW w:w="2569" w:type="dxa"/>
          </w:tcPr>
          <w:p>
            <w:pPr>
              <w:pStyle w:val="0"/>
              <w:jc w:val="both"/>
            </w:pPr>
            <w:r>
              <w:rPr>
                <w:sz w:val="20"/>
              </w:rPr>
              <w:t xml:space="preserve">в том числе на селе</w:t>
            </w:r>
          </w:p>
        </w:tc>
        <w:tc>
          <w:tcPr>
            <w:vMerge w:val="continue"/>
          </w:tcPr>
          <w:p/>
        </w:tc>
        <w:tc>
          <w:tcPr>
            <w:tcW w:w="784" w:type="dxa"/>
          </w:tcPr>
          <w:p>
            <w:pPr>
              <w:pStyle w:val="0"/>
              <w:jc w:val="center"/>
            </w:pPr>
            <w:r>
              <w:rPr>
                <w:sz w:val="20"/>
              </w:rPr>
              <w:t xml:space="preserve">100,3</w:t>
            </w:r>
          </w:p>
        </w:tc>
        <w:tc>
          <w:tcPr>
            <w:tcW w:w="784" w:type="dxa"/>
          </w:tcPr>
          <w:p>
            <w:pPr>
              <w:pStyle w:val="0"/>
              <w:jc w:val="center"/>
            </w:pPr>
            <w:r>
              <w:rPr>
                <w:sz w:val="20"/>
              </w:rPr>
              <w:t xml:space="preserve">100,6</w:t>
            </w:r>
          </w:p>
        </w:tc>
        <w:tc>
          <w:tcPr>
            <w:tcW w:w="784" w:type="dxa"/>
          </w:tcPr>
          <w:p>
            <w:pPr>
              <w:pStyle w:val="0"/>
              <w:jc w:val="center"/>
            </w:pPr>
            <w:r>
              <w:rPr>
                <w:sz w:val="20"/>
              </w:rPr>
              <w:t xml:space="preserve">101,0</w:t>
            </w:r>
          </w:p>
        </w:tc>
        <w:tc>
          <w:tcPr>
            <w:tcW w:w="724" w:type="dxa"/>
          </w:tcPr>
          <w:p>
            <w:pPr>
              <w:pStyle w:val="0"/>
              <w:jc w:val="center"/>
            </w:pPr>
            <w:r>
              <w:rPr>
                <w:sz w:val="20"/>
              </w:rPr>
              <w:t xml:space="preserve">101,4</w:t>
            </w:r>
          </w:p>
        </w:tc>
        <w:tc>
          <w:tcPr>
            <w:tcW w:w="724" w:type="dxa"/>
          </w:tcPr>
          <w:p>
            <w:pPr>
              <w:pStyle w:val="0"/>
              <w:jc w:val="center"/>
            </w:pPr>
            <w:r>
              <w:rPr>
                <w:sz w:val="20"/>
              </w:rPr>
              <w:t xml:space="preserve">102</w:t>
            </w:r>
          </w:p>
        </w:tc>
        <w:tc>
          <w:tcPr>
            <w:tcW w:w="724" w:type="dxa"/>
          </w:tcPr>
          <w:p>
            <w:pPr>
              <w:pStyle w:val="0"/>
              <w:jc w:val="center"/>
            </w:pPr>
            <w:r>
              <w:rPr>
                <w:sz w:val="20"/>
              </w:rPr>
              <w:t xml:space="preserve">102,5</w:t>
            </w:r>
          </w:p>
        </w:tc>
        <w:tc>
          <w:tcPr>
            <w:tcW w:w="724" w:type="dxa"/>
          </w:tcPr>
          <w:p>
            <w:pPr>
              <w:pStyle w:val="0"/>
              <w:jc w:val="center"/>
            </w:pPr>
            <w:r>
              <w:rPr>
                <w:sz w:val="20"/>
              </w:rPr>
              <w:t xml:space="preserve">103,0</w:t>
            </w:r>
          </w:p>
        </w:tc>
        <w:tc>
          <w:tcPr>
            <w:tcW w:w="724" w:type="dxa"/>
          </w:tcPr>
          <w:p>
            <w:pPr>
              <w:pStyle w:val="0"/>
              <w:jc w:val="center"/>
            </w:pPr>
            <w:r>
              <w:rPr>
                <w:sz w:val="20"/>
              </w:rPr>
              <w:t xml:space="preserve">103,5</w:t>
            </w:r>
          </w:p>
        </w:tc>
        <w:tc>
          <w:tcPr>
            <w:tcW w:w="724" w:type="dxa"/>
          </w:tcPr>
          <w:p>
            <w:pPr>
              <w:pStyle w:val="0"/>
              <w:jc w:val="center"/>
            </w:pPr>
            <w:r>
              <w:rPr>
                <w:sz w:val="20"/>
              </w:rPr>
              <w:t xml:space="preserve">104,0</w:t>
            </w:r>
          </w:p>
        </w:tc>
        <w:tc>
          <w:tcPr>
            <w:tcW w:w="724" w:type="dxa"/>
          </w:tcPr>
          <w:p>
            <w:pPr>
              <w:pStyle w:val="0"/>
              <w:jc w:val="center"/>
            </w:pPr>
            <w:r>
              <w:rPr>
                <w:sz w:val="20"/>
              </w:rPr>
              <w:t xml:space="preserve">104,5</w:t>
            </w:r>
          </w:p>
        </w:tc>
        <w:tc>
          <w:tcPr>
            <w:tcW w:w="724" w:type="dxa"/>
          </w:tcPr>
          <w:p>
            <w:pPr>
              <w:pStyle w:val="0"/>
              <w:jc w:val="center"/>
            </w:pPr>
            <w:r>
              <w:rPr>
                <w:sz w:val="20"/>
              </w:rPr>
              <w:t xml:space="preserve">105,0</w:t>
            </w:r>
          </w:p>
        </w:tc>
        <w:tc>
          <w:tcPr>
            <w:tcW w:w="724" w:type="dxa"/>
          </w:tcPr>
          <w:p>
            <w:pPr>
              <w:pStyle w:val="0"/>
              <w:jc w:val="center"/>
            </w:pPr>
            <w:r>
              <w:rPr>
                <w:sz w:val="20"/>
              </w:rPr>
              <w:t xml:space="preserve">106,5</w:t>
            </w:r>
          </w:p>
        </w:tc>
        <w:tc>
          <w:tcPr>
            <w:tcW w:w="784" w:type="dxa"/>
          </w:tcPr>
          <w:p>
            <w:pPr>
              <w:pStyle w:val="0"/>
              <w:jc w:val="center"/>
            </w:pPr>
            <w:r>
              <w:rPr>
                <w:sz w:val="20"/>
              </w:rPr>
              <w:t xml:space="preserve">107,0</w:t>
            </w:r>
          </w:p>
        </w:tc>
        <w:tc>
          <w:tcPr>
            <w:tcW w:w="724" w:type="dxa"/>
          </w:tcPr>
          <w:p>
            <w:pPr>
              <w:pStyle w:val="0"/>
              <w:jc w:val="center"/>
            </w:pPr>
            <w:r>
              <w:rPr>
                <w:sz w:val="20"/>
              </w:rPr>
              <w:t xml:space="preserve">107,5</w:t>
            </w:r>
          </w:p>
        </w:tc>
        <w:tc>
          <w:tcPr>
            <w:tcW w:w="724" w:type="dxa"/>
          </w:tcPr>
          <w:p>
            <w:pPr>
              <w:pStyle w:val="0"/>
              <w:jc w:val="center"/>
            </w:pPr>
            <w:r>
              <w:rPr>
                <w:sz w:val="20"/>
              </w:rPr>
              <w:t xml:space="preserve">108,0</w:t>
            </w:r>
          </w:p>
        </w:tc>
        <w:tc>
          <w:tcPr>
            <w:tcW w:w="724" w:type="dxa"/>
          </w:tcPr>
          <w:p>
            <w:pPr>
              <w:pStyle w:val="0"/>
              <w:jc w:val="center"/>
            </w:pPr>
            <w:r>
              <w:rPr>
                <w:sz w:val="20"/>
              </w:rPr>
              <w:t xml:space="preserve">108,5</w:t>
            </w:r>
          </w:p>
        </w:tc>
        <w:tc>
          <w:tcPr>
            <w:tcW w:w="724" w:type="dxa"/>
            <w:tcBorders>
              <w:right w:val="nil"/>
            </w:tcBorders>
          </w:tcPr>
          <w:p>
            <w:pPr>
              <w:pStyle w:val="0"/>
              <w:jc w:val="center"/>
            </w:pPr>
            <w:r>
              <w:rPr>
                <w:sz w:val="20"/>
              </w:rPr>
              <w:t xml:space="preserve">109,0</w:t>
            </w:r>
          </w:p>
        </w:tc>
      </w:tr>
      <w:tr>
        <w:tc>
          <w:tcPr>
            <w:tcW w:w="424" w:type="dxa"/>
            <w:tcBorders>
              <w:left w:val="nil"/>
            </w:tcBorders>
            <w:vMerge w:val="restart"/>
          </w:tcPr>
          <w:p>
            <w:pPr>
              <w:pStyle w:val="0"/>
              <w:jc w:val="center"/>
            </w:pPr>
            <w:r>
              <w:rPr>
                <w:sz w:val="20"/>
              </w:rPr>
              <w:t xml:space="preserve">3.</w:t>
            </w:r>
          </w:p>
        </w:tc>
        <w:tc>
          <w:tcPr>
            <w:tcW w:w="2569" w:type="dxa"/>
          </w:tcPr>
          <w:p>
            <w:pPr>
              <w:pStyle w:val="0"/>
              <w:jc w:val="both"/>
            </w:pPr>
            <w:r>
              <w:rPr>
                <w:sz w:val="20"/>
              </w:rPr>
              <w:t xml:space="preserve">Количество посещений общедоступных библиотек (на 1 жителя в год)</w:t>
            </w:r>
          </w:p>
        </w:tc>
        <w:tc>
          <w:tcPr>
            <w:tcW w:w="1399" w:type="dxa"/>
            <w:vMerge w:val="restart"/>
          </w:tcPr>
          <w:p>
            <w:pPr>
              <w:pStyle w:val="0"/>
              <w:jc w:val="center"/>
            </w:pPr>
            <w:r>
              <w:rPr>
                <w:sz w:val="20"/>
              </w:rPr>
              <w:t xml:space="preserve">единиц</w:t>
            </w:r>
          </w:p>
        </w:tc>
        <w:tc>
          <w:tcPr>
            <w:tcW w:w="784" w:type="dxa"/>
          </w:tcPr>
          <w:p>
            <w:pPr>
              <w:pStyle w:val="0"/>
              <w:jc w:val="center"/>
            </w:pPr>
            <w:r>
              <w:rPr>
                <w:sz w:val="20"/>
              </w:rPr>
              <w:t xml:space="preserve">7,04</w:t>
            </w:r>
          </w:p>
        </w:tc>
        <w:tc>
          <w:tcPr>
            <w:tcW w:w="784" w:type="dxa"/>
          </w:tcPr>
          <w:p>
            <w:pPr>
              <w:pStyle w:val="0"/>
              <w:jc w:val="center"/>
            </w:pPr>
            <w:r>
              <w:rPr>
                <w:sz w:val="20"/>
              </w:rPr>
              <w:t xml:space="preserve">7,06</w:t>
            </w:r>
          </w:p>
        </w:tc>
        <w:tc>
          <w:tcPr>
            <w:tcW w:w="784" w:type="dxa"/>
          </w:tcPr>
          <w:p>
            <w:pPr>
              <w:pStyle w:val="0"/>
              <w:jc w:val="center"/>
            </w:pPr>
            <w:r>
              <w:rPr>
                <w:sz w:val="20"/>
              </w:rPr>
              <w:t xml:space="preserve">7,08</w:t>
            </w:r>
          </w:p>
        </w:tc>
        <w:tc>
          <w:tcPr>
            <w:tcW w:w="724" w:type="dxa"/>
          </w:tcPr>
          <w:p>
            <w:pPr>
              <w:pStyle w:val="0"/>
              <w:jc w:val="center"/>
            </w:pPr>
            <w:r>
              <w:rPr>
                <w:sz w:val="20"/>
              </w:rPr>
              <w:t xml:space="preserve">7,10</w:t>
            </w:r>
          </w:p>
        </w:tc>
        <w:tc>
          <w:tcPr>
            <w:tcW w:w="724" w:type="dxa"/>
          </w:tcPr>
          <w:p>
            <w:pPr>
              <w:pStyle w:val="0"/>
              <w:jc w:val="center"/>
            </w:pPr>
            <w:r>
              <w:rPr>
                <w:sz w:val="20"/>
              </w:rPr>
              <w:t xml:space="preserve">7,12</w:t>
            </w:r>
          </w:p>
        </w:tc>
        <w:tc>
          <w:tcPr>
            <w:tcW w:w="724" w:type="dxa"/>
          </w:tcPr>
          <w:p>
            <w:pPr>
              <w:pStyle w:val="0"/>
              <w:jc w:val="center"/>
            </w:pPr>
            <w:r>
              <w:rPr>
                <w:sz w:val="20"/>
              </w:rPr>
              <w:t xml:space="preserve">7,14</w:t>
            </w:r>
          </w:p>
        </w:tc>
        <w:tc>
          <w:tcPr>
            <w:tcW w:w="724" w:type="dxa"/>
          </w:tcPr>
          <w:p>
            <w:pPr>
              <w:pStyle w:val="0"/>
              <w:jc w:val="center"/>
            </w:pPr>
            <w:r>
              <w:rPr>
                <w:sz w:val="20"/>
              </w:rPr>
              <w:t xml:space="preserve">7,16</w:t>
            </w:r>
          </w:p>
        </w:tc>
        <w:tc>
          <w:tcPr>
            <w:tcW w:w="724" w:type="dxa"/>
          </w:tcPr>
          <w:p>
            <w:pPr>
              <w:pStyle w:val="0"/>
              <w:jc w:val="center"/>
            </w:pPr>
            <w:r>
              <w:rPr>
                <w:sz w:val="20"/>
              </w:rPr>
              <w:t xml:space="preserve">7,18</w:t>
            </w:r>
          </w:p>
        </w:tc>
        <w:tc>
          <w:tcPr>
            <w:tcW w:w="724" w:type="dxa"/>
          </w:tcPr>
          <w:p>
            <w:pPr>
              <w:pStyle w:val="0"/>
              <w:jc w:val="center"/>
            </w:pPr>
            <w:r>
              <w:rPr>
                <w:sz w:val="20"/>
              </w:rPr>
              <w:t xml:space="preserve">7,20</w:t>
            </w:r>
          </w:p>
        </w:tc>
        <w:tc>
          <w:tcPr>
            <w:tcW w:w="724" w:type="dxa"/>
          </w:tcPr>
          <w:p>
            <w:pPr>
              <w:pStyle w:val="0"/>
              <w:jc w:val="center"/>
            </w:pPr>
            <w:r>
              <w:rPr>
                <w:sz w:val="20"/>
              </w:rPr>
              <w:t xml:space="preserve">7,22</w:t>
            </w:r>
          </w:p>
        </w:tc>
        <w:tc>
          <w:tcPr>
            <w:tcW w:w="724" w:type="dxa"/>
          </w:tcPr>
          <w:p>
            <w:pPr>
              <w:pStyle w:val="0"/>
              <w:jc w:val="center"/>
            </w:pPr>
            <w:r>
              <w:rPr>
                <w:sz w:val="20"/>
              </w:rPr>
              <w:t xml:space="preserve">7,23</w:t>
            </w:r>
          </w:p>
        </w:tc>
        <w:tc>
          <w:tcPr>
            <w:tcW w:w="724" w:type="dxa"/>
          </w:tcPr>
          <w:p>
            <w:pPr>
              <w:pStyle w:val="0"/>
              <w:jc w:val="center"/>
            </w:pPr>
            <w:r>
              <w:rPr>
                <w:sz w:val="20"/>
              </w:rPr>
              <w:t xml:space="preserve">7,24</w:t>
            </w:r>
          </w:p>
        </w:tc>
        <w:tc>
          <w:tcPr>
            <w:tcW w:w="784" w:type="dxa"/>
          </w:tcPr>
          <w:p>
            <w:pPr>
              <w:pStyle w:val="0"/>
              <w:jc w:val="center"/>
            </w:pPr>
            <w:r>
              <w:rPr>
                <w:sz w:val="20"/>
              </w:rPr>
              <w:t xml:space="preserve">7,25</w:t>
            </w:r>
          </w:p>
        </w:tc>
        <w:tc>
          <w:tcPr>
            <w:tcW w:w="724" w:type="dxa"/>
          </w:tcPr>
          <w:p>
            <w:pPr>
              <w:pStyle w:val="0"/>
              <w:jc w:val="center"/>
            </w:pPr>
            <w:r>
              <w:rPr>
                <w:sz w:val="20"/>
              </w:rPr>
              <w:t xml:space="preserve">7,26</w:t>
            </w:r>
          </w:p>
        </w:tc>
        <w:tc>
          <w:tcPr>
            <w:tcW w:w="724" w:type="dxa"/>
          </w:tcPr>
          <w:p>
            <w:pPr>
              <w:pStyle w:val="0"/>
              <w:jc w:val="center"/>
            </w:pPr>
            <w:r>
              <w:rPr>
                <w:sz w:val="20"/>
              </w:rPr>
              <w:t xml:space="preserve">7,27</w:t>
            </w:r>
          </w:p>
        </w:tc>
        <w:tc>
          <w:tcPr>
            <w:tcW w:w="724" w:type="dxa"/>
          </w:tcPr>
          <w:p>
            <w:pPr>
              <w:pStyle w:val="0"/>
              <w:jc w:val="center"/>
            </w:pPr>
            <w:r>
              <w:rPr>
                <w:sz w:val="20"/>
              </w:rPr>
              <w:t xml:space="preserve">7,28</w:t>
            </w:r>
          </w:p>
        </w:tc>
        <w:tc>
          <w:tcPr>
            <w:tcW w:w="724" w:type="dxa"/>
            <w:tcBorders>
              <w:right w:val="nil"/>
            </w:tcBorders>
          </w:tcPr>
          <w:p>
            <w:pPr>
              <w:pStyle w:val="0"/>
              <w:jc w:val="center"/>
            </w:pPr>
            <w:r>
              <w:rPr>
                <w:sz w:val="20"/>
              </w:rPr>
              <w:t xml:space="preserve">7,29</w:t>
            </w:r>
          </w:p>
        </w:tc>
      </w:tr>
      <w:tr>
        <w:tc>
          <w:tcPr>
            <w:tcBorders>
              <w:left w:val="nil"/>
            </w:tcBorders>
            <w:vMerge w:val="continue"/>
          </w:tcPr>
          <w:p/>
        </w:tc>
        <w:tc>
          <w:tcPr>
            <w:tcW w:w="2569" w:type="dxa"/>
          </w:tcPr>
          <w:p>
            <w:pPr>
              <w:pStyle w:val="0"/>
              <w:jc w:val="both"/>
            </w:pPr>
            <w:r>
              <w:rPr>
                <w:sz w:val="20"/>
              </w:rPr>
              <w:t xml:space="preserve">в том числе на селе</w:t>
            </w:r>
          </w:p>
        </w:tc>
        <w:tc>
          <w:tcPr>
            <w:vMerge w:val="continue"/>
          </w:tcPr>
          <w:p/>
        </w:tc>
        <w:tc>
          <w:tcPr>
            <w:tcW w:w="784" w:type="dxa"/>
          </w:tcPr>
          <w:p>
            <w:pPr>
              <w:pStyle w:val="0"/>
              <w:jc w:val="center"/>
            </w:pPr>
            <w:r>
              <w:rPr>
                <w:sz w:val="20"/>
              </w:rPr>
              <w:t xml:space="preserve">9,93</w:t>
            </w:r>
          </w:p>
        </w:tc>
        <w:tc>
          <w:tcPr>
            <w:tcW w:w="784" w:type="dxa"/>
          </w:tcPr>
          <w:p>
            <w:pPr>
              <w:pStyle w:val="0"/>
              <w:jc w:val="center"/>
            </w:pPr>
            <w:r>
              <w:rPr>
                <w:sz w:val="20"/>
              </w:rPr>
              <w:t xml:space="preserve">9,93</w:t>
            </w:r>
          </w:p>
        </w:tc>
        <w:tc>
          <w:tcPr>
            <w:tcW w:w="78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8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Pr>
          <w:p>
            <w:pPr>
              <w:pStyle w:val="0"/>
              <w:jc w:val="center"/>
            </w:pPr>
            <w:r>
              <w:rPr>
                <w:sz w:val="20"/>
              </w:rPr>
              <w:t xml:space="preserve">9,93</w:t>
            </w:r>
          </w:p>
        </w:tc>
        <w:tc>
          <w:tcPr>
            <w:tcW w:w="724" w:type="dxa"/>
            <w:tcBorders>
              <w:right w:val="nil"/>
            </w:tcBorders>
          </w:tcPr>
          <w:p>
            <w:pPr>
              <w:pStyle w:val="0"/>
              <w:jc w:val="center"/>
            </w:pPr>
            <w:r>
              <w:rPr>
                <w:sz w:val="20"/>
              </w:rPr>
              <w:t xml:space="preserve">9,93</w:t>
            </w:r>
          </w:p>
        </w:tc>
      </w:tr>
      <w:tr>
        <w:tc>
          <w:tcPr>
            <w:tcW w:w="424" w:type="dxa"/>
            <w:tcBorders>
              <w:left w:val="nil"/>
            </w:tcBorders>
          </w:tcPr>
          <w:p>
            <w:pPr>
              <w:pStyle w:val="0"/>
              <w:jc w:val="center"/>
            </w:pPr>
            <w:r>
              <w:rPr>
                <w:sz w:val="20"/>
              </w:rPr>
              <w:t xml:space="preserve">4.</w:t>
            </w:r>
          </w:p>
        </w:tc>
        <w:tc>
          <w:tcPr>
            <w:tcW w:w="2569" w:type="dxa"/>
          </w:tcPr>
          <w:p>
            <w:pPr>
              <w:pStyle w:val="0"/>
              <w:jc w:val="both"/>
            </w:pPr>
            <w:r>
              <w:rPr>
                <w:sz w:val="20"/>
              </w:rPr>
              <w:t xml:space="preserve">Доля муниципальных домов культуры, оснащенных современным оборудованием</w:t>
            </w:r>
          </w:p>
        </w:tc>
        <w:tc>
          <w:tcPr>
            <w:tcW w:w="1399" w:type="dxa"/>
          </w:tcPr>
          <w:p>
            <w:pPr>
              <w:pStyle w:val="0"/>
              <w:jc w:val="center"/>
            </w:pPr>
            <w:r>
              <w:rPr>
                <w:sz w:val="20"/>
              </w:rPr>
              <w:t xml:space="preserve">%</w:t>
            </w:r>
          </w:p>
        </w:tc>
        <w:tc>
          <w:tcPr>
            <w:tcW w:w="784" w:type="dxa"/>
          </w:tcPr>
          <w:p>
            <w:pPr>
              <w:pStyle w:val="0"/>
              <w:jc w:val="center"/>
            </w:pPr>
            <w:r>
              <w:rPr>
                <w:sz w:val="20"/>
              </w:rPr>
              <w:t xml:space="preserve">26,5</w:t>
            </w:r>
          </w:p>
        </w:tc>
        <w:tc>
          <w:tcPr>
            <w:tcW w:w="784" w:type="dxa"/>
          </w:tcPr>
          <w:p>
            <w:pPr>
              <w:pStyle w:val="0"/>
              <w:jc w:val="center"/>
            </w:pPr>
            <w:r>
              <w:rPr>
                <w:sz w:val="20"/>
              </w:rPr>
              <w:t xml:space="preserve">27,5</w:t>
            </w:r>
          </w:p>
        </w:tc>
        <w:tc>
          <w:tcPr>
            <w:tcW w:w="784" w:type="dxa"/>
          </w:tcPr>
          <w:p>
            <w:pPr>
              <w:pStyle w:val="0"/>
              <w:jc w:val="center"/>
            </w:pPr>
            <w:r>
              <w:rPr>
                <w:sz w:val="20"/>
              </w:rPr>
              <w:t xml:space="preserve">29,0</w:t>
            </w:r>
          </w:p>
        </w:tc>
        <w:tc>
          <w:tcPr>
            <w:tcW w:w="724" w:type="dxa"/>
          </w:tcPr>
          <w:p>
            <w:pPr>
              <w:pStyle w:val="0"/>
              <w:jc w:val="center"/>
            </w:pPr>
            <w:r>
              <w:rPr>
                <w:sz w:val="20"/>
              </w:rPr>
              <w:t xml:space="preserve">32,0</w:t>
            </w:r>
          </w:p>
        </w:tc>
        <w:tc>
          <w:tcPr>
            <w:tcW w:w="724" w:type="dxa"/>
          </w:tcPr>
          <w:p>
            <w:pPr>
              <w:pStyle w:val="0"/>
              <w:jc w:val="center"/>
            </w:pPr>
            <w:r>
              <w:rPr>
                <w:sz w:val="20"/>
              </w:rPr>
              <w:t xml:space="preserve">34,0</w:t>
            </w:r>
          </w:p>
        </w:tc>
        <w:tc>
          <w:tcPr>
            <w:tcW w:w="724" w:type="dxa"/>
          </w:tcPr>
          <w:p>
            <w:pPr>
              <w:pStyle w:val="0"/>
              <w:jc w:val="center"/>
            </w:pPr>
            <w:r>
              <w:rPr>
                <w:sz w:val="20"/>
              </w:rPr>
              <w:t xml:space="preserve">37,0</w:t>
            </w:r>
          </w:p>
        </w:tc>
        <w:tc>
          <w:tcPr>
            <w:tcW w:w="724" w:type="dxa"/>
          </w:tcPr>
          <w:p>
            <w:pPr>
              <w:pStyle w:val="0"/>
              <w:jc w:val="center"/>
            </w:pPr>
            <w:r>
              <w:rPr>
                <w:sz w:val="20"/>
              </w:rPr>
              <w:t xml:space="preserve">40,0</w:t>
            </w:r>
          </w:p>
        </w:tc>
        <w:tc>
          <w:tcPr>
            <w:tcW w:w="724" w:type="dxa"/>
          </w:tcPr>
          <w:p>
            <w:pPr>
              <w:pStyle w:val="0"/>
              <w:jc w:val="center"/>
            </w:pPr>
            <w:r>
              <w:rPr>
                <w:sz w:val="20"/>
              </w:rPr>
              <w:t xml:space="preserve">43,0</w:t>
            </w:r>
          </w:p>
        </w:tc>
        <w:tc>
          <w:tcPr>
            <w:tcW w:w="724" w:type="dxa"/>
          </w:tcPr>
          <w:p>
            <w:pPr>
              <w:pStyle w:val="0"/>
              <w:jc w:val="center"/>
            </w:pPr>
            <w:r>
              <w:rPr>
                <w:sz w:val="20"/>
              </w:rPr>
              <w:t xml:space="preserve">46,0</w:t>
            </w:r>
          </w:p>
        </w:tc>
        <w:tc>
          <w:tcPr>
            <w:tcW w:w="724" w:type="dxa"/>
          </w:tcPr>
          <w:p>
            <w:pPr>
              <w:pStyle w:val="0"/>
              <w:jc w:val="center"/>
            </w:pPr>
            <w:r>
              <w:rPr>
                <w:sz w:val="20"/>
              </w:rPr>
              <w:t xml:space="preserve">49,0</w:t>
            </w:r>
          </w:p>
        </w:tc>
        <w:tc>
          <w:tcPr>
            <w:tcW w:w="724" w:type="dxa"/>
          </w:tcPr>
          <w:p>
            <w:pPr>
              <w:pStyle w:val="0"/>
              <w:jc w:val="center"/>
            </w:pPr>
            <w:r>
              <w:rPr>
                <w:sz w:val="20"/>
              </w:rPr>
              <w:t xml:space="preserve">52,0</w:t>
            </w:r>
          </w:p>
        </w:tc>
        <w:tc>
          <w:tcPr>
            <w:tcW w:w="724" w:type="dxa"/>
          </w:tcPr>
          <w:p>
            <w:pPr>
              <w:pStyle w:val="0"/>
              <w:jc w:val="center"/>
            </w:pPr>
            <w:r>
              <w:rPr>
                <w:sz w:val="20"/>
              </w:rPr>
              <w:t xml:space="preserve">55,0</w:t>
            </w:r>
          </w:p>
        </w:tc>
        <w:tc>
          <w:tcPr>
            <w:tcW w:w="784" w:type="dxa"/>
          </w:tcPr>
          <w:p>
            <w:pPr>
              <w:pStyle w:val="0"/>
              <w:jc w:val="center"/>
            </w:pPr>
            <w:r>
              <w:rPr>
                <w:sz w:val="20"/>
              </w:rPr>
              <w:t xml:space="preserve">58,0</w:t>
            </w:r>
          </w:p>
        </w:tc>
        <w:tc>
          <w:tcPr>
            <w:tcW w:w="724" w:type="dxa"/>
          </w:tcPr>
          <w:p>
            <w:pPr>
              <w:pStyle w:val="0"/>
              <w:jc w:val="center"/>
            </w:pPr>
            <w:r>
              <w:rPr>
                <w:sz w:val="20"/>
              </w:rPr>
              <w:t xml:space="preserve">61,0</w:t>
            </w:r>
          </w:p>
        </w:tc>
        <w:tc>
          <w:tcPr>
            <w:tcW w:w="724" w:type="dxa"/>
          </w:tcPr>
          <w:p>
            <w:pPr>
              <w:pStyle w:val="0"/>
              <w:jc w:val="center"/>
            </w:pPr>
            <w:r>
              <w:rPr>
                <w:sz w:val="20"/>
              </w:rPr>
              <w:t xml:space="preserve">64,0</w:t>
            </w:r>
          </w:p>
        </w:tc>
        <w:tc>
          <w:tcPr>
            <w:tcW w:w="724" w:type="dxa"/>
          </w:tcPr>
          <w:p>
            <w:pPr>
              <w:pStyle w:val="0"/>
              <w:jc w:val="center"/>
            </w:pPr>
            <w:r>
              <w:rPr>
                <w:sz w:val="20"/>
              </w:rPr>
              <w:t xml:space="preserve">67,0</w:t>
            </w:r>
          </w:p>
        </w:tc>
        <w:tc>
          <w:tcPr>
            <w:tcW w:w="724" w:type="dxa"/>
            <w:tcBorders>
              <w:right w:val="nil"/>
            </w:tcBorders>
          </w:tcPr>
          <w:p>
            <w:pPr>
              <w:pStyle w:val="0"/>
              <w:jc w:val="center"/>
            </w:pPr>
            <w:r>
              <w:rPr>
                <w:sz w:val="20"/>
              </w:rPr>
              <w:t xml:space="preserve">70,0</w:t>
            </w:r>
          </w:p>
        </w:tc>
      </w:tr>
      <w:tr>
        <w:tc>
          <w:tcPr>
            <w:tcW w:w="424" w:type="dxa"/>
            <w:tcBorders>
              <w:left w:val="nil"/>
            </w:tcBorders>
          </w:tcPr>
          <w:p>
            <w:pPr>
              <w:pStyle w:val="0"/>
              <w:jc w:val="center"/>
            </w:pPr>
            <w:r>
              <w:rPr>
                <w:sz w:val="20"/>
              </w:rPr>
              <w:t xml:space="preserve">5.</w:t>
            </w:r>
          </w:p>
        </w:tc>
        <w:tc>
          <w:tcPr>
            <w:tcW w:w="2569" w:type="dxa"/>
          </w:tcPr>
          <w:p>
            <w:pPr>
              <w:pStyle w:val="0"/>
              <w:jc w:val="both"/>
            </w:pPr>
            <w:r>
              <w:rPr>
                <w:sz w:val="20"/>
              </w:rPr>
              <w:t xml:space="preserve">Прирост посещений музеев</w:t>
            </w:r>
          </w:p>
        </w:tc>
        <w:tc>
          <w:tcPr>
            <w:tcW w:w="1399" w:type="dxa"/>
          </w:tcPr>
          <w:p>
            <w:pPr>
              <w:pStyle w:val="0"/>
              <w:jc w:val="center"/>
            </w:pPr>
            <w:r>
              <w:rPr>
                <w:sz w:val="20"/>
              </w:rPr>
              <w:t xml:space="preserve">% по отношению к 2017 году</w:t>
            </w:r>
          </w:p>
        </w:tc>
        <w:tc>
          <w:tcPr>
            <w:tcW w:w="784" w:type="dxa"/>
          </w:tcPr>
          <w:p>
            <w:pPr>
              <w:pStyle w:val="0"/>
              <w:jc w:val="center"/>
            </w:pPr>
            <w:r>
              <w:rPr>
                <w:sz w:val="20"/>
              </w:rPr>
              <w:t xml:space="preserve">102,0</w:t>
            </w:r>
          </w:p>
        </w:tc>
        <w:tc>
          <w:tcPr>
            <w:tcW w:w="784" w:type="dxa"/>
          </w:tcPr>
          <w:p>
            <w:pPr>
              <w:pStyle w:val="0"/>
              <w:jc w:val="center"/>
            </w:pPr>
            <w:r>
              <w:rPr>
                <w:sz w:val="20"/>
              </w:rPr>
              <w:t xml:space="preserve">104,0</w:t>
            </w:r>
          </w:p>
        </w:tc>
        <w:tc>
          <w:tcPr>
            <w:tcW w:w="784" w:type="dxa"/>
          </w:tcPr>
          <w:p>
            <w:pPr>
              <w:pStyle w:val="0"/>
              <w:jc w:val="center"/>
            </w:pPr>
            <w:r>
              <w:rPr>
                <w:sz w:val="20"/>
              </w:rPr>
              <w:t xml:space="preserve">106,0</w:t>
            </w:r>
          </w:p>
        </w:tc>
        <w:tc>
          <w:tcPr>
            <w:tcW w:w="724" w:type="dxa"/>
          </w:tcPr>
          <w:p>
            <w:pPr>
              <w:pStyle w:val="0"/>
              <w:jc w:val="center"/>
            </w:pPr>
            <w:r>
              <w:rPr>
                <w:sz w:val="20"/>
              </w:rPr>
              <w:t xml:space="preserve">108,0</w:t>
            </w:r>
          </w:p>
        </w:tc>
        <w:tc>
          <w:tcPr>
            <w:tcW w:w="724" w:type="dxa"/>
          </w:tcPr>
          <w:p>
            <w:pPr>
              <w:pStyle w:val="0"/>
              <w:jc w:val="center"/>
            </w:pPr>
            <w:r>
              <w:rPr>
                <w:sz w:val="20"/>
              </w:rPr>
              <w:t xml:space="preserve">110,0</w:t>
            </w:r>
          </w:p>
        </w:tc>
        <w:tc>
          <w:tcPr>
            <w:tcW w:w="724" w:type="dxa"/>
          </w:tcPr>
          <w:p>
            <w:pPr>
              <w:pStyle w:val="0"/>
              <w:jc w:val="center"/>
            </w:pPr>
            <w:r>
              <w:rPr>
                <w:sz w:val="20"/>
              </w:rPr>
              <w:t xml:space="preserve">115,0</w:t>
            </w:r>
          </w:p>
        </w:tc>
        <w:tc>
          <w:tcPr>
            <w:tcW w:w="724" w:type="dxa"/>
          </w:tcPr>
          <w:p>
            <w:pPr>
              <w:pStyle w:val="0"/>
              <w:jc w:val="center"/>
            </w:pPr>
            <w:r>
              <w:rPr>
                <w:sz w:val="20"/>
              </w:rPr>
              <w:t xml:space="preserve">116,0</w:t>
            </w:r>
          </w:p>
        </w:tc>
        <w:tc>
          <w:tcPr>
            <w:tcW w:w="724" w:type="dxa"/>
          </w:tcPr>
          <w:p>
            <w:pPr>
              <w:pStyle w:val="0"/>
              <w:jc w:val="center"/>
            </w:pPr>
            <w:r>
              <w:rPr>
                <w:sz w:val="20"/>
              </w:rPr>
              <w:t xml:space="preserve">117,0</w:t>
            </w:r>
          </w:p>
        </w:tc>
        <w:tc>
          <w:tcPr>
            <w:tcW w:w="724" w:type="dxa"/>
          </w:tcPr>
          <w:p>
            <w:pPr>
              <w:pStyle w:val="0"/>
              <w:jc w:val="center"/>
            </w:pPr>
            <w:r>
              <w:rPr>
                <w:sz w:val="20"/>
              </w:rPr>
              <w:t xml:space="preserve">118,0</w:t>
            </w:r>
          </w:p>
        </w:tc>
        <w:tc>
          <w:tcPr>
            <w:tcW w:w="724" w:type="dxa"/>
          </w:tcPr>
          <w:p>
            <w:pPr>
              <w:pStyle w:val="0"/>
              <w:jc w:val="center"/>
            </w:pPr>
            <w:r>
              <w:rPr>
                <w:sz w:val="20"/>
              </w:rPr>
              <w:t xml:space="preserve">119,0</w:t>
            </w:r>
          </w:p>
        </w:tc>
        <w:tc>
          <w:tcPr>
            <w:tcW w:w="724" w:type="dxa"/>
          </w:tcPr>
          <w:p>
            <w:pPr>
              <w:pStyle w:val="0"/>
              <w:jc w:val="center"/>
            </w:pPr>
            <w:r>
              <w:rPr>
                <w:sz w:val="20"/>
              </w:rPr>
              <w:t xml:space="preserve">120,0</w:t>
            </w:r>
          </w:p>
        </w:tc>
        <w:tc>
          <w:tcPr>
            <w:tcW w:w="724" w:type="dxa"/>
          </w:tcPr>
          <w:p>
            <w:pPr>
              <w:pStyle w:val="0"/>
              <w:jc w:val="center"/>
            </w:pPr>
            <w:r>
              <w:rPr>
                <w:sz w:val="20"/>
              </w:rPr>
              <w:t xml:space="preserve">121,0</w:t>
            </w:r>
          </w:p>
        </w:tc>
        <w:tc>
          <w:tcPr>
            <w:tcW w:w="784" w:type="dxa"/>
          </w:tcPr>
          <w:p>
            <w:pPr>
              <w:pStyle w:val="0"/>
              <w:jc w:val="center"/>
            </w:pPr>
            <w:r>
              <w:rPr>
                <w:sz w:val="20"/>
              </w:rPr>
              <w:t xml:space="preserve">122,0</w:t>
            </w:r>
          </w:p>
        </w:tc>
        <w:tc>
          <w:tcPr>
            <w:tcW w:w="724" w:type="dxa"/>
          </w:tcPr>
          <w:p>
            <w:pPr>
              <w:pStyle w:val="0"/>
              <w:jc w:val="center"/>
            </w:pPr>
            <w:r>
              <w:rPr>
                <w:sz w:val="20"/>
              </w:rPr>
              <w:t xml:space="preserve">122,5</w:t>
            </w:r>
          </w:p>
        </w:tc>
        <w:tc>
          <w:tcPr>
            <w:tcW w:w="724" w:type="dxa"/>
          </w:tcPr>
          <w:p>
            <w:pPr>
              <w:pStyle w:val="0"/>
              <w:jc w:val="center"/>
            </w:pPr>
            <w:r>
              <w:rPr>
                <w:sz w:val="20"/>
              </w:rPr>
              <w:t xml:space="preserve">123,0</w:t>
            </w:r>
          </w:p>
        </w:tc>
        <w:tc>
          <w:tcPr>
            <w:tcW w:w="724" w:type="dxa"/>
          </w:tcPr>
          <w:p>
            <w:pPr>
              <w:pStyle w:val="0"/>
              <w:jc w:val="center"/>
            </w:pPr>
            <w:r>
              <w:rPr>
                <w:sz w:val="20"/>
              </w:rPr>
              <w:t xml:space="preserve">124,0</w:t>
            </w:r>
          </w:p>
        </w:tc>
        <w:tc>
          <w:tcPr>
            <w:tcW w:w="724" w:type="dxa"/>
            <w:tcBorders>
              <w:right w:val="nil"/>
            </w:tcBorders>
          </w:tcPr>
          <w:p>
            <w:pPr>
              <w:pStyle w:val="0"/>
              <w:jc w:val="center"/>
            </w:pPr>
            <w:r>
              <w:rPr>
                <w:sz w:val="20"/>
              </w:rPr>
              <w:t xml:space="preserve">125,0</w:t>
            </w:r>
          </w:p>
        </w:tc>
      </w:tr>
      <w:tr>
        <w:tc>
          <w:tcPr>
            <w:tcW w:w="424" w:type="dxa"/>
            <w:tcBorders>
              <w:left w:val="nil"/>
            </w:tcBorders>
          </w:tcPr>
          <w:p>
            <w:pPr>
              <w:pStyle w:val="0"/>
              <w:jc w:val="center"/>
            </w:pPr>
            <w:r>
              <w:rPr>
                <w:sz w:val="20"/>
              </w:rPr>
              <w:t xml:space="preserve">6.</w:t>
            </w:r>
          </w:p>
        </w:tc>
        <w:tc>
          <w:tcPr>
            <w:tcW w:w="2569" w:type="dxa"/>
          </w:tcPr>
          <w:p>
            <w:pPr>
              <w:pStyle w:val="0"/>
              <w:jc w:val="both"/>
            </w:pPr>
            <w:r>
              <w:rPr>
                <w:sz w:val="20"/>
              </w:rPr>
              <w:t xml:space="preserve">Посещаемость государственных и муниципальных музеев (на 1 жителя в год)</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0,56</w:t>
            </w:r>
          </w:p>
        </w:tc>
        <w:tc>
          <w:tcPr>
            <w:tcW w:w="784" w:type="dxa"/>
          </w:tcPr>
          <w:p>
            <w:pPr>
              <w:pStyle w:val="0"/>
              <w:jc w:val="center"/>
            </w:pPr>
            <w:r>
              <w:rPr>
                <w:sz w:val="20"/>
              </w:rPr>
              <w:t xml:space="preserve">0,56</w:t>
            </w:r>
          </w:p>
        </w:tc>
        <w:tc>
          <w:tcPr>
            <w:tcW w:w="784" w:type="dxa"/>
          </w:tcPr>
          <w:p>
            <w:pPr>
              <w:pStyle w:val="0"/>
              <w:jc w:val="center"/>
            </w:pPr>
            <w:r>
              <w:rPr>
                <w:sz w:val="20"/>
              </w:rPr>
              <w:t xml:space="preserve">0,56</w:t>
            </w:r>
          </w:p>
        </w:tc>
        <w:tc>
          <w:tcPr>
            <w:tcW w:w="724" w:type="dxa"/>
          </w:tcPr>
          <w:p>
            <w:pPr>
              <w:pStyle w:val="0"/>
              <w:jc w:val="center"/>
            </w:pPr>
            <w:r>
              <w:rPr>
                <w:sz w:val="20"/>
              </w:rPr>
              <w:t xml:space="preserve">0,56</w:t>
            </w:r>
          </w:p>
        </w:tc>
        <w:tc>
          <w:tcPr>
            <w:tcW w:w="724" w:type="dxa"/>
          </w:tcPr>
          <w:p>
            <w:pPr>
              <w:pStyle w:val="0"/>
              <w:jc w:val="center"/>
            </w:pPr>
            <w:r>
              <w:rPr>
                <w:sz w:val="20"/>
              </w:rPr>
              <w:t xml:space="preserve">0,56</w:t>
            </w:r>
          </w:p>
        </w:tc>
        <w:tc>
          <w:tcPr>
            <w:tcW w:w="724" w:type="dxa"/>
          </w:tcPr>
          <w:p>
            <w:pPr>
              <w:pStyle w:val="0"/>
              <w:jc w:val="center"/>
            </w:pPr>
            <w:r>
              <w:rPr>
                <w:sz w:val="20"/>
              </w:rPr>
              <w:t xml:space="preserve">0,56</w:t>
            </w:r>
          </w:p>
        </w:tc>
        <w:tc>
          <w:tcPr>
            <w:tcW w:w="724" w:type="dxa"/>
          </w:tcPr>
          <w:p>
            <w:pPr>
              <w:pStyle w:val="0"/>
              <w:jc w:val="center"/>
            </w:pPr>
            <w:r>
              <w:rPr>
                <w:sz w:val="20"/>
              </w:rPr>
              <w:t xml:space="preserve">0,57</w:t>
            </w:r>
          </w:p>
        </w:tc>
        <w:tc>
          <w:tcPr>
            <w:tcW w:w="724" w:type="dxa"/>
          </w:tcPr>
          <w:p>
            <w:pPr>
              <w:pStyle w:val="0"/>
              <w:jc w:val="center"/>
            </w:pPr>
            <w:r>
              <w:rPr>
                <w:sz w:val="20"/>
              </w:rPr>
              <w:t xml:space="preserve">0,57</w:t>
            </w:r>
          </w:p>
        </w:tc>
        <w:tc>
          <w:tcPr>
            <w:tcW w:w="724" w:type="dxa"/>
          </w:tcPr>
          <w:p>
            <w:pPr>
              <w:pStyle w:val="0"/>
              <w:jc w:val="center"/>
            </w:pPr>
            <w:r>
              <w:rPr>
                <w:sz w:val="20"/>
              </w:rPr>
              <w:t xml:space="preserve">0,57</w:t>
            </w:r>
          </w:p>
        </w:tc>
        <w:tc>
          <w:tcPr>
            <w:tcW w:w="724" w:type="dxa"/>
          </w:tcPr>
          <w:p>
            <w:pPr>
              <w:pStyle w:val="0"/>
              <w:jc w:val="center"/>
            </w:pPr>
            <w:r>
              <w:rPr>
                <w:sz w:val="20"/>
              </w:rPr>
              <w:t xml:space="preserve">0,57</w:t>
            </w:r>
          </w:p>
        </w:tc>
        <w:tc>
          <w:tcPr>
            <w:tcW w:w="724" w:type="dxa"/>
          </w:tcPr>
          <w:p>
            <w:pPr>
              <w:pStyle w:val="0"/>
              <w:jc w:val="center"/>
            </w:pPr>
            <w:r>
              <w:rPr>
                <w:sz w:val="20"/>
              </w:rPr>
              <w:t xml:space="preserve">0,57</w:t>
            </w:r>
          </w:p>
        </w:tc>
        <w:tc>
          <w:tcPr>
            <w:tcW w:w="724" w:type="dxa"/>
          </w:tcPr>
          <w:p>
            <w:pPr>
              <w:pStyle w:val="0"/>
              <w:jc w:val="center"/>
            </w:pPr>
            <w:r>
              <w:rPr>
                <w:sz w:val="20"/>
              </w:rPr>
              <w:t xml:space="preserve">0,58</w:t>
            </w:r>
          </w:p>
        </w:tc>
        <w:tc>
          <w:tcPr>
            <w:tcW w:w="784" w:type="dxa"/>
          </w:tcPr>
          <w:p>
            <w:pPr>
              <w:pStyle w:val="0"/>
              <w:jc w:val="center"/>
            </w:pPr>
            <w:r>
              <w:rPr>
                <w:sz w:val="20"/>
              </w:rPr>
              <w:t xml:space="preserve">0,58</w:t>
            </w:r>
          </w:p>
        </w:tc>
        <w:tc>
          <w:tcPr>
            <w:tcW w:w="724" w:type="dxa"/>
          </w:tcPr>
          <w:p>
            <w:pPr>
              <w:pStyle w:val="0"/>
              <w:jc w:val="center"/>
            </w:pPr>
            <w:r>
              <w:rPr>
                <w:sz w:val="20"/>
              </w:rPr>
              <w:t xml:space="preserve">0,58</w:t>
            </w:r>
          </w:p>
        </w:tc>
        <w:tc>
          <w:tcPr>
            <w:tcW w:w="724" w:type="dxa"/>
          </w:tcPr>
          <w:p>
            <w:pPr>
              <w:pStyle w:val="0"/>
              <w:jc w:val="center"/>
            </w:pPr>
            <w:r>
              <w:rPr>
                <w:sz w:val="20"/>
              </w:rPr>
              <w:t xml:space="preserve">0,58</w:t>
            </w:r>
          </w:p>
        </w:tc>
        <w:tc>
          <w:tcPr>
            <w:tcW w:w="724" w:type="dxa"/>
          </w:tcPr>
          <w:p>
            <w:pPr>
              <w:pStyle w:val="0"/>
              <w:jc w:val="center"/>
            </w:pPr>
            <w:r>
              <w:rPr>
                <w:sz w:val="20"/>
              </w:rPr>
              <w:t xml:space="preserve">0,58</w:t>
            </w:r>
          </w:p>
        </w:tc>
        <w:tc>
          <w:tcPr>
            <w:tcW w:w="724" w:type="dxa"/>
            <w:tcBorders>
              <w:right w:val="nil"/>
            </w:tcBorders>
          </w:tcPr>
          <w:p>
            <w:pPr>
              <w:pStyle w:val="0"/>
              <w:jc w:val="center"/>
            </w:pPr>
            <w:r>
              <w:rPr>
                <w:sz w:val="20"/>
              </w:rPr>
              <w:t xml:space="preserve">0,59</w:t>
            </w:r>
          </w:p>
        </w:tc>
      </w:tr>
      <w:tr>
        <w:tc>
          <w:tcPr>
            <w:tcW w:w="424" w:type="dxa"/>
            <w:tcBorders>
              <w:left w:val="nil"/>
            </w:tcBorders>
          </w:tcPr>
          <w:p>
            <w:pPr>
              <w:pStyle w:val="0"/>
              <w:jc w:val="center"/>
            </w:pPr>
            <w:r>
              <w:rPr>
                <w:sz w:val="20"/>
              </w:rPr>
              <w:t xml:space="preserve">7.</w:t>
            </w:r>
          </w:p>
        </w:tc>
        <w:tc>
          <w:tcPr>
            <w:tcW w:w="2569" w:type="dxa"/>
          </w:tcPr>
          <w:p>
            <w:pPr>
              <w:pStyle w:val="0"/>
              <w:jc w:val="both"/>
            </w:pPr>
            <w:r>
              <w:rPr>
                <w:sz w:val="20"/>
              </w:rPr>
              <w:t xml:space="preserve">Прирост посещений платных культурно-массовых мероприятий клубов, домов культуры</w:t>
            </w:r>
          </w:p>
        </w:tc>
        <w:tc>
          <w:tcPr>
            <w:tcW w:w="1399" w:type="dxa"/>
          </w:tcPr>
          <w:p>
            <w:pPr>
              <w:pStyle w:val="0"/>
              <w:jc w:val="center"/>
            </w:pPr>
            <w:r>
              <w:rPr>
                <w:sz w:val="20"/>
              </w:rPr>
              <w:t xml:space="preserve">% по отношению к 2017 году</w:t>
            </w:r>
          </w:p>
        </w:tc>
        <w:tc>
          <w:tcPr>
            <w:tcW w:w="784" w:type="dxa"/>
          </w:tcPr>
          <w:p>
            <w:pPr>
              <w:pStyle w:val="0"/>
              <w:jc w:val="center"/>
            </w:pPr>
            <w:r>
              <w:rPr>
                <w:sz w:val="20"/>
              </w:rPr>
              <w:t xml:space="preserve">101,0</w:t>
            </w:r>
          </w:p>
        </w:tc>
        <w:tc>
          <w:tcPr>
            <w:tcW w:w="784" w:type="dxa"/>
          </w:tcPr>
          <w:p>
            <w:pPr>
              <w:pStyle w:val="0"/>
              <w:jc w:val="center"/>
            </w:pPr>
            <w:r>
              <w:rPr>
                <w:sz w:val="20"/>
              </w:rPr>
              <w:t xml:space="preserve">103,0</w:t>
            </w:r>
          </w:p>
        </w:tc>
        <w:tc>
          <w:tcPr>
            <w:tcW w:w="784" w:type="dxa"/>
          </w:tcPr>
          <w:p>
            <w:pPr>
              <w:pStyle w:val="0"/>
              <w:jc w:val="center"/>
            </w:pPr>
            <w:r>
              <w:rPr>
                <w:sz w:val="20"/>
              </w:rPr>
              <w:t xml:space="preserve">115,0</w:t>
            </w:r>
          </w:p>
        </w:tc>
        <w:tc>
          <w:tcPr>
            <w:tcW w:w="724" w:type="dxa"/>
          </w:tcPr>
          <w:p>
            <w:pPr>
              <w:pStyle w:val="0"/>
              <w:jc w:val="center"/>
            </w:pPr>
            <w:r>
              <w:rPr>
                <w:sz w:val="20"/>
              </w:rPr>
              <w:t xml:space="preserve">120,0</w:t>
            </w:r>
          </w:p>
        </w:tc>
        <w:tc>
          <w:tcPr>
            <w:tcW w:w="724" w:type="dxa"/>
          </w:tcPr>
          <w:p>
            <w:pPr>
              <w:pStyle w:val="0"/>
              <w:jc w:val="center"/>
            </w:pPr>
            <w:r>
              <w:rPr>
                <w:sz w:val="20"/>
              </w:rPr>
              <w:t xml:space="preserve">135,0</w:t>
            </w:r>
          </w:p>
        </w:tc>
        <w:tc>
          <w:tcPr>
            <w:tcW w:w="724" w:type="dxa"/>
          </w:tcPr>
          <w:p>
            <w:pPr>
              <w:pStyle w:val="0"/>
              <w:jc w:val="center"/>
            </w:pPr>
            <w:r>
              <w:rPr>
                <w:sz w:val="20"/>
              </w:rPr>
              <w:t xml:space="preserve">150,0</w:t>
            </w:r>
          </w:p>
        </w:tc>
        <w:tc>
          <w:tcPr>
            <w:tcW w:w="724" w:type="dxa"/>
          </w:tcPr>
          <w:p>
            <w:pPr>
              <w:pStyle w:val="0"/>
              <w:jc w:val="center"/>
            </w:pPr>
            <w:r>
              <w:rPr>
                <w:sz w:val="20"/>
              </w:rPr>
              <w:t xml:space="preserve">155,0</w:t>
            </w:r>
          </w:p>
        </w:tc>
        <w:tc>
          <w:tcPr>
            <w:tcW w:w="724" w:type="dxa"/>
          </w:tcPr>
          <w:p>
            <w:pPr>
              <w:pStyle w:val="0"/>
              <w:jc w:val="center"/>
            </w:pPr>
            <w:r>
              <w:rPr>
                <w:sz w:val="20"/>
              </w:rPr>
              <w:t xml:space="preserve">160,0</w:t>
            </w:r>
          </w:p>
        </w:tc>
        <w:tc>
          <w:tcPr>
            <w:tcW w:w="724" w:type="dxa"/>
          </w:tcPr>
          <w:p>
            <w:pPr>
              <w:pStyle w:val="0"/>
              <w:jc w:val="center"/>
            </w:pPr>
            <w:r>
              <w:rPr>
                <w:sz w:val="20"/>
              </w:rPr>
              <w:t xml:space="preserve">165,0</w:t>
            </w:r>
          </w:p>
        </w:tc>
        <w:tc>
          <w:tcPr>
            <w:tcW w:w="724" w:type="dxa"/>
          </w:tcPr>
          <w:p>
            <w:pPr>
              <w:pStyle w:val="0"/>
              <w:jc w:val="center"/>
            </w:pPr>
            <w:r>
              <w:rPr>
                <w:sz w:val="20"/>
              </w:rPr>
              <w:t xml:space="preserve">170,0</w:t>
            </w:r>
          </w:p>
        </w:tc>
        <w:tc>
          <w:tcPr>
            <w:tcW w:w="724" w:type="dxa"/>
          </w:tcPr>
          <w:p>
            <w:pPr>
              <w:pStyle w:val="0"/>
              <w:jc w:val="center"/>
            </w:pPr>
            <w:r>
              <w:rPr>
                <w:sz w:val="20"/>
              </w:rPr>
              <w:t xml:space="preserve">171,0</w:t>
            </w:r>
          </w:p>
        </w:tc>
        <w:tc>
          <w:tcPr>
            <w:tcW w:w="724" w:type="dxa"/>
          </w:tcPr>
          <w:p>
            <w:pPr>
              <w:pStyle w:val="0"/>
              <w:jc w:val="center"/>
            </w:pPr>
            <w:r>
              <w:rPr>
                <w:sz w:val="20"/>
              </w:rPr>
              <w:t xml:space="preserve">172,0</w:t>
            </w:r>
          </w:p>
        </w:tc>
        <w:tc>
          <w:tcPr>
            <w:tcW w:w="784" w:type="dxa"/>
          </w:tcPr>
          <w:p>
            <w:pPr>
              <w:pStyle w:val="0"/>
              <w:jc w:val="center"/>
            </w:pPr>
            <w:r>
              <w:rPr>
                <w:sz w:val="20"/>
              </w:rPr>
              <w:t xml:space="preserve">174,0</w:t>
            </w:r>
          </w:p>
        </w:tc>
        <w:tc>
          <w:tcPr>
            <w:tcW w:w="724" w:type="dxa"/>
          </w:tcPr>
          <w:p>
            <w:pPr>
              <w:pStyle w:val="0"/>
              <w:jc w:val="center"/>
            </w:pPr>
            <w:r>
              <w:rPr>
                <w:sz w:val="20"/>
              </w:rPr>
              <w:t xml:space="preserve">175,0</w:t>
            </w:r>
          </w:p>
        </w:tc>
        <w:tc>
          <w:tcPr>
            <w:tcW w:w="724" w:type="dxa"/>
          </w:tcPr>
          <w:p>
            <w:pPr>
              <w:pStyle w:val="0"/>
              <w:jc w:val="center"/>
            </w:pPr>
            <w:r>
              <w:rPr>
                <w:sz w:val="20"/>
              </w:rPr>
              <w:t xml:space="preserve">177,0</w:t>
            </w:r>
          </w:p>
        </w:tc>
        <w:tc>
          <w:tcPr>
            <w:tcW w:w="724" w:type="dxa"/>
          </w:tcPr>
          <w:p>
            <w:pPr>
              <w:pStyle w:val="0"/>
              <w:jc w:val="center"/>
            </w:pPr>
            <w:r>
              <w:rPr>
                <w:sz w:val="20"/>
              </w:rPr>
              <w:t xml:space="preserve">178,0</w:t>
            </w:r>
          </w:p>
        </w:tc>
        <w:tc>
          <w:tcPr>
            <w:tcW w:w="724" w:type="dxa"/>
            <w:tcBorders>
              <w:right w:val="nil"/>
            </w:tcBorders>
          </w:tcPr>
          <w:p>
            <w:pPr>
              <w:pStyle w:val="0"/>
              <w:jc w:val="center"/>
            </w:pPr>
            <w:r>
              <w:rPr>
                <w:sz w:val="20"/>
              </w:rPr>
              <w:t xml:space="preserve">180,0</w:t>
            </w:r>
          </w:p>
        </w:tc>
      </w:tr>
      <w:tr>
        <w:tc>
          <w:tcPr>
            <w:tcW w:w="424" w:type="dxa"/>
            <w:tcBorders>
              <w:left w:val="nil"/>
            </w:tcBorders>
          </w:tcPr>
          <w:p>
            <w:pPr>
              <w:pStyle w:val="0"/>
              <w:jc w:val="center"/>
            </w:pPr>
            <w:r>
              <w:rPr>
                <w:sz w:val="20"/>
              </w:rPr>
              <w:t xml:space="preserve">8.</w:t>
            </w:r>
          </w:p>
        </w:tc>
        <w:tc>
          <w:tcPr>
            <w:tcW w:w="2569" w:type="dxa"/>
          </w:tcPr>
          <w:p>
            <w:pPr>
              <w:pStyle w:val="0"/>
              <w:jc w:val="both"/>
            </w:pPr>
            <w:r>
              <w:rPr>
                <w:sz w:val="20"/>
              </w:rPr>
              <w:t xml:space="preserve">Прирост участников клубных формирований</w:t>
            </w:r>
          </w:p>
        </w:tc>
        <w:tc>
          <w:tcPr>
            <w:tcW w:w="1399" w:type="dxa"/>
          </w:tcPr>
          <w:p>
            <w:pPr>
              <w:pStyle w:val="0"/>
              <w:jc w:val="center"/>
            </w:pPr>
            <w:r>
              <w:rPr>
                <w:sz w:val="20"/>
              </w:rPr>
              <w:t xml:space="preserve">% по отношению к 2017 году</w:t>
            </w:r>
          </w:p>
        </w:tc>
        <w:tc>
          <w:tcPr>
            <w:tcW w:w="784" w:type="dxa"/>
          </w:tcPr>
          <w:p>
            <w:pPr>
              <w:pStyle w:val="0"/>
              <w:jc w:val="center"/>
            </w:pPr>
            <w:r>
              <w:rPr>
                <w:sz w:val="20"/>
              </w:rPr>
              <w:t xml:space="preserve">101,0</w:t>
            </w:r>
          </w:p>
        </w:tc>
        <w:tc>
          <w:tcPr>
            <w:tcW w:w="784" w:type="dxa"/>
          </w:tcPr>
          <w:p>
            <w:pPr>
              <w:pStyle w:val="0"/>
              <w:jc w:val="center"/>
            </w:pPr>
            <w:r>
              <w:rPr>
                <w:sz w:val="20"/>
              </w:rPr>
              <w:t xml:space="preserve">102,0</w:t>
            </w:r>
          </w:p>
        </w:tc>
        <w:tc>
          <w:tcPr>
            <w:tcW w:w="784" w:type="dxa"/>
          </w:tcPr>
          <w:p>
            <w:pPr>
              <w:pStyle w:val="0"/>
              <w:jc w:val="center"/>
            </w:pPr>
            <w:r>
              <w:rPr>
                <w:sz w:val="20"/>
              </w:rPr>
              <w:t xml:space="preserve">103,0</w:t>
            </w:r>
          </w:p>
        </w:tc>
        <w:tc>
          <w:tcPr>
            <w:tcW w:w="724" w:type="dxa"/>
          </w:tcPr>
          <w:p>
            <w:pPr>
              <w:pStyle w:val="0"/>
              <w:jc w:val="center"/>
            </w:pPr>
            <w:r>
              <w:rPr>
                <w:sz w:val="20"/>
              </w:rPr>
              <w:t xml:space="preserve">104,0</w:t>
            </w:r>
          </w:p>
        </w:tc>
        <w:tc>
          <w:tcPr>
            <w:tcW w:w="724" w:type="dxa"/>
          </w:tcPr>
          <w:p>
            <w:pPr>
              <w:pStyle w:val="0"/>
              <w:jc w:val="center"/>
            </w:pPr>
            <w:r>
              <w:rPr>
                <w:sz w:val="20"/>
              </w:rPr>
              <w:t xml:space="preserve">105,0</w:t>
            </w:r>
          </w:p>
        </w:tc>
        <w:tc>
          <w:tcPr>
            <w:tcW w:w="724" w:type="dxa"/>
          </w:tcPr>
          <w:p>
            <w:pPr>
              <w:pStyle w:val="0"/>
              <w:jc w:val="center"/>
            </w:pPr>
            <w:r>
              <w:rPr>
                <w:sz w:val="20"/>
              </w:rPr>
              <w:t xml:space="preserve">110,0</w:t>
            </w:r>
          </w:p>
        </w:tc>
        <w:tc>
          <w:tcPr>
            <w:tcW w:w="724" w:type="dxa"/>
          </w:tcPr>
          <w:p>
            <w:pPr>
              <w:pStyle w:val="0"/>
              <w:jc w:val="center"/>
            </w:pPr>
            <w:r>
              <w:rPr>
                <w:sz w:val="20"/>
              </w:rPr>
              <w:t xml:space="preserve">111,0</w:t>
            </w:r>
          </w:p>
        </w:tc>
        <w:tc>
          <w:tcPr>
            <w:tcW w:w="724" w:type="dxa"/>
          </w:tcPr>
          <w:p>
            <w:pPr>
              <w:pStyle w:val="0"/>
              <w:jc w:val="center"/>
            </w:pPr>
            <w:r>
              <w:rPr>
                <w:sz w:val="20"/>
              </w:rPr>
              <w:t xml:space="preserve">112,0</w:t>
            </w:r>
          </w:p>
        </w:tc>
        <w:tc>
          <w:tcPr>
            <w:tcW w:w="724" w:type="dxa"/>
          </w:tcPr>
          <w:p>
            <w:pPr>
              <w:pStyle w:val="0"/>
              <w:jc w:val="center"/>
            </w:pPr>
            <w:r>
              <w:rPr>
                <w:sz w:val="20"/>
              </w:rPr>
              <w:t xml:space="preserve">113,0</w:t>
            </w:r>
          </w:p>
        </w:tc>
        <w:tc>
          <w:tcPr>
            <w:tcW w:w="724" w:type="dxa"/>
          </w:tcPr>
          <w:p>
            <w:pPr>
              <w:pStyle w:val="0"/>
              <w:jc w:val="center"/>
            </w:pPr>
            <w:r>
              <w:rPr>
                <w:sz w:val="20"/>
              </w:rPr>
              <w:t xml:space="preserve">114,0</w:t>
            </w:r>
          </w:p>
        </w:tc>
        <w:tc>
          <w:tcPr>
            <w:tcW w:w="724" w:type="dxa"/>
          </w:tcPr>
          <w:p>
            <w:pPr>
              <w:pStyle w:val="0"/>
              <w:jc w:val="center"/>
            </w:pPr>
            <w:r>
              <w:rPr>
                <w:sz w:val="20"/>
              </w:rPr>
              <w:t xml:space="preserve">115,0</w:t>
            </w:r>
          </w:p>
        </w:tc>
        <w:tc>
          <w:tcPr>
            <w:tcW w:w="724" w:type="dxa"/>
          </w:tcPr>
          <w:p>
            <w:pPr>
              <w:pStyle w:val="0"/>
              <w:jc w:val="center"/>
            </w:pPr>
            <w:r>
              <w:rPr>
                <w:sz w:val="20"/>
              </w:rPr>
              <w:t xml:space="preserve">116,0</w:t>
            </w:r>
          </w:p>
        </w:tc>
        <w:tc>
          <w:tcPr>
            <w:tcW w:w="784" w:type="dxa"/>
          </w:tcPr>
          <w:p>
            <w:pPr>
              <w:pStyle w:val="0"/>
              <w:jc w:val="center"/>
            </w:pPr>
            <w:r>
              <w:rPr>
                <w:sz w:val="20"/>
              </w:rPr>
              <w:t xml:space="preserve">117,0</w:t>
            </w:r>
          </w:p>
        </w:tc>
        <w:tc>
          <w:tcPr>
            <w:tcW w:w="724" w:type="dxa"/>
          </w:tcPr>
          <w:p>
            <w:pPr>
              <w:pStyle w:val="0"/>
              <w:jc w:val="center"/>
            </w:pPr>
            <w:r>
              <w:rPr>
                <w:sz w:val="20"/>
              </w:rPr>
              <w:t xml:space="preserve">118,0</w:t>
            </w:r>
          </w:p>
        </w:tc>
        <w:tc>
          <w:tcPr>
            <w:tcW w:w="724" w:type="dxa"/>
          </w:tcPr>
          <w:p>
            <w:pPr>
              <w:pStyle w:val="0"/>
              <w:jc w:val="center"/>
            </w:pPr>
            <w:r>
              <w:rPr>
                <w:sz w:val="20"/>
              </w:rPr>
              <w:t xml:space="preserve">119,0</w:t>
            </w:r>
          </w:p>
        </w:tc>
        <w:tc>
          <w:tcPr>
            <w:tcW w:w="724" w:type="dxa"/>
          </w:tcPr>
          <w:p>
            <w:pPr>
              <w:pStyle w:val="0"/>
              <w:jc w:val="center"/>
            </w:pPr>
            <w:r>
              <w:rPr>
                <w:sz w:val="20"/>
              </w:rPr>
              <w:t xml:space="preserve">119,5</w:t>
            </w:r>
          </w:p>
        </w:tc>
        <w:tc>
          <w:tcPr>
            <w:tcW w:w="724" w:type="dxa"/>
            <w:tcBorders>
              <w:right w:val="nil"/>
            </w:tcBorders>
          </w:tcPr>
          <w:p>
            <w:pPr>
              <w:pStyle w:val="0"/>
              <w:jc w:val="center"/>
            </w:pPr>
            <w:r>
              <w:rPr>
                <w:sz w:val="20"/>
              </w:rPr>
              <w:t xml:space="preserve">120,0</w:t>
            </w:r>
          </w:p>
        </w:tc>
      </w:tr>
      <w:tr>
        <w:tc>
          <w:tcPr>
            <w:tcW w:w="424" w:type="dxa"/>
            <w:tcBorders>
              <w:left w:val="nil"/>
            </w:tcBorders>
          </w:tcPr>
          <w:p>
            <w:pPr>
              <w:pStyle w:val="0"/>
              <w:jc w:val="center"/>
            </w:pPr>
            <w:r>
              <w:rPr>
                <w:sz w:val="20"/>
              </w:rPr>
              <w:t xml:space="preserve">9.</w:t>
            </w:r>
          </w:p>
        </w:tc>
        <w:tc>
          <w:tcPr>
            <w:tcW w:w="2569" w:type="dxa"/>
          </w:tcPr>
          <w:p>
            <w:pPr>
              <w:pStyle w:val="0"/>
              <w:jc w:val="both"/>
            </w:pPr>
            <w:r>
              <w:rPr>
                <w:sz w:val="20"/>
              </w:rPr>
              <w:t xml:space="preserve">Прирост охвата населения услугами автоклубов</w:t>
            </w:r>
          </w:p>
        </w:tc>
        <w:tc>
          <w:tcPr>
            <w:tcW w:w="1399" w:type="dxa"/>
          </w:tcPr>
          <w:p>
            <w:pPr>
              <w:pStyle w:val="0"/>
              <w:jc w:val="center"/>
            </w:pPr>
            <w:r>
              <w:rPr>
                <w:sz w:val="20"/>
              </w:rPr>
              <w:t xml:space="preserve">% по отношению к 2017 году</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Pr>
          <w:p>
            <w:pPr>
              <w:pStyle w:val="0"/>
              <w:jc w:val="center"/>
            </w:pPr>
            <w:r>
              <w:rPr>
                <w:sz w:val="20"/>
              </w:rPr>
              <w:t xml:space="preserve">115,0</w:t>
            </w:r>
          </w:p>
        </w:tc>
        <w:tc>
          <w:tcPr>
            <w:tcW w:w="724" w:type="dxa"/>
          </w:tcPr>
          <w:p>
            <w:pPr>
              <w:pStyle w:val="0"/>
              <w:jc w:val="center"/>
            </w:pPr>
            <w:r>
              <w:rPr>
                <w:sz w:val="20"/>
              </w:rPr>
              <w:t xml:space="preserve">130,0</w:t>
            </w:r>
          </w:p>
        </w:tc>
        <w:tc>
          <w:tcPr>
            <w:tcW w:w="724" w:type="dxa"/>
          </w:tcPr>
          <w:p>
            <w:pPr>
              <w:pStyle w:val="0"/>
              <w:jc w:val="center"/>
            </w:pPr>
            <w:r>
              <w:rPr>
                <w:sz w:val="20"/>
              </w:rPr>
              <w:t xml:space="preserve">145,0</w:t>
            </w:r>
          </w:p>
        </w:tc>
        <w:tc>
          <w:tcPr>
            <w:tcW w:w="724" w:type="dxa"/>
          </w:tcPr>
          <w:p>
            <w:pPr>
              <w:pStyle w:val="0"/>
              <w:jc w:val="center"/>
            </w:pPr>
            <w:r>
              <w:rPr>
                <w:sz w:val="20"/>
              </w:rPr>
              <w:t xml:space="preserve">160,0</w:t>
            </w:r>
          </w:p>
        </w:tc>
        <w:tc>
          <w:tcPr>
            <w:tcW w:w="724" w:type="dxa"/>
          </w:tcPr>
          <w:p>
            <w:pPr>
              <w:pStyle w:val="0"/>
              <w:jc w:val="center"/>
            </w:pPr>
            <w:r>
              <w:rPr>
                <w:sz w:val="20"/>
              </w:rPr>
              <w:t xml:space="preserve">175,0</w:t>
            </w:r>
          </w:p>
        </w:tc>
        <w:tc>
          <w:tcPr>
            <w:tcW w:w="724" w:type="dxa"/>
          </w:tcPr>
          <w:p>
            <w:pPr>
              <w:pStyle w:val="0"/>
              <w:jc w:val="center"/>
            </w:pPr>
            <w:r>
              <w:rPr>
                <w:sz w:val="20"/>
              </w:rPr>
              <w:t xml:space="preserve">190,0</w:t>
            </w:r>
          </w:p>
        </w:tc>
        <w:tc>
          <w:tcPr>
            <w:tcW w:w="724" w:type="dxa"/>
          </w:tcPr>
          <w:p>
            <w:pPr>
              <w:pStyle w:val="0"/>
              <w:jc w:val="center"/>
            </w:pPr>
            <w:r>
              <w:rPr>
                <w:sz w:val="20"/>
              </w:rPr>
              <w:t xml:space="preserve">192,0</w:t>
            </w:r>
          </w:p>
        </w:tc>
        <w:tc>
          <w:tcPr>
            <w:tcW w:w="724" w:type="dxa"/>
          </w:tcPr>
          <w:p>
            <w:pPr>
              <w:pStyle w:val="0"/>
              <w:jc w:val="center"/>
            </w:pPr>
            <w:r>
              <w:rPr>
                <w:sz w:val="20"/>
              </w:rPr>
              <w:t xml:space="preserve">194,0</w:t>
            </w:r>
          </w:p>
        </w:tc>
        <w:tc>
          <w:tcPr>
            <w:tcW w:w="784" w:type="dxa"/>
          </w:tcPr>
          <w:p>
            <w:pPr>
              <w:pStyle w:val="0"/>
              <w:jc w:val="center"/>
            </w:pPr>
            <w:r>
              <w:rPr>
                <w:sz w:val="20"/>
              </w:rPr>
              <w:t xml:space="preserve">195,0</w:t>
            </w:r>
          </w:p>
        </w:tc>
        <w:tc>
          <w:tcPr>
            <w:tcW w:w="724" w:type="dxa"/>
          </w:tcPr>
          <w:p>
            <w:pPr>
              <w:pStyle w:val="0"/>
              <w:jc w:val="center"/>
            </w:pPr>
            <w:r>
              <w:rPr>
                <w:sz w:val="20"/>
              </w:rPr>
              <w:t xml:space="preserve">200,0</w:t>
            </w:r>
          </w:p>
        </w:tc>
        <w:tc>
          <w:tcPr>
            <w:tcW w:w="724" w:type="dxa"/>
          </w:tcPr>
          <w:p>
            <w:pPr>
              <w:pStyle w:val="0"/>
              <w:jc w:val="center"/>
            </w:pPr>
            <w:r>
              <w:rPr>
                <w:sz w:val="20"/>
              </w:rPr>
              <w:t xml:space="preserve">202,0</w:t>
            </w:r>
          </w:p>
        </w:tc>
        <w:tc>
          <w:tcPr>
            <w:tcW w:w="724" w:type="dxa"/>
          </w:tcPr>
          <w:p>
            <w:pPr>
              <w:pStyle w:val="0"/>
              <w:jc w:val="center"/>
            </w:pPr>
            <w:r>
              <w:rPr>
                <w:sz w:val="20"/>
              </w:rPr>
              <w:t xml:space="preserve">203,0</w:t>
            </w:r>
          </w:p>
        </w:tc>
        <w:tc>
          <w:tcPr>
            <w:tcW w:w="724" w:type="dxa"/>
            <w:tcBorders>
              <w:right w:val="nil"/>
            </w:tcBorders>
          </w:tcPr>
          <w:p>
            <w:pPr>
              <w:pStyle w:val="0"/>
              <w:jc w:val="center"/>
            </w:pPr>
            <w:r>
              <w:rPr>
                <w:sz w:val="20"/>
              </w:rPr>
              <w:t xml:space="preserve">205,0</w:t>
            </w:r>
          </w:p>
        </w:tc>
      </w:tr>
      <w:tr>
        <w:tc>
          <w:tcPr>
            <w:tcW w:w="424" w:type="dxa"/>
            <w:tcBorders>
              <w:left w:val="nil"/>
            </w:tcBorders>
          </w:tcPr>
          <w:p>
            <w:pPr>
              <w:pStyle w:val="0"/>
              <w:jc w:val="center"/>
            </w:pPr>
            <w:r>
              <w:rPr>
                <w:sz w:val="20"/>
              </w:rPr>
              <w:t xml:space="preserve">10.</w:t>
            </w:r>
          </w:p>
        </w:tc>
        <w:tc>
          <w:tcPr>
            <w:tcW w:w="2569" w:type="dxa"/>
          </w:tcPr>
          <w:p>
            <w:pPr>
              <w:pStyle w:val="0"/>
              <w:jc w:val="both"/>
            </w:pPr>
            <w:r>
              <w:rPr>
                <w:sz w:val="20"/>
              </w:rPr>
              <w:t xml:space="preserve">Доля документов государственных архивов, находящихся в условиях, обеспечивающих их постоянное (вечное) хранение, в общем количестве архивных документов</w:t>
            </w:r>
          </w:p>
        </w:tc>
        <w:tc>
          <w:tcPr>
            <w:tcW w:w="1399" w:type="dxa"/>
          </w:tcPr>
          <w:p>
            <w:pPr>
              <w:pStyle w:val="0"/>
              <w:jc w:val="center"/>
            </w:pPr>
            <w:r>
              <w:rPr>
                <w:sz w:val="20"/>
              </w:rPr>
              <w:t xml:space="preserve">%</w:t>
            </w:r>
          </w:p>
        </w:tc>
        <w:tc>
          <w:tcPr>
            <w:tcW w:w="784" w:type="dxa"/>
          </w:tcPr>
          <w:p>
            <w:pPr>
              <w:pStyle w:val="0"/>
              <w:jc w:val="center"/>
            </w:pPr>
            <w:r>
              <w:rPr>
                <w:sz w:val="20"/>
              </w:rPr>
              <w:t xml:space="preserve">18,0</w:t>
            </w:r>
          </w:p>
        </w:tc>
        <w:tc>
          <w:tcPr>
            <w:tcW w:w="784" w:type="dxa"/>
          </w:tcPr>
          <w:p>
            <w:pPr>
              <w:pStyle w:val="0"/>
              <w:jc w:val="center"/>
            </w:pPr>
            <w:r>
              <w:rPr>
                <w:sz w:val="20"/>
              </w:rPr>
              <w:t xml:space="preserve">24,0</w:t>
            </w:r>
          </w:p>
        </w:tc>
        <w:tc>
          <w:tcPr>
            <w:tcW w:w="784" w:type="dxa"/>
          </w:tcPr>
          <w:p>
            <w:pPr>
              <w:pStyle w:val="0"/>
              <w:jc w:val="center"/>
            </w:pPr>
            <w:r>
              <w:rPr>
                <w:sz w:val="20"/>
              </w:rPr>
              <w:t xml:space="preserve">30,0</w:t>
            </w:r>
          </w:p>
        </w:tc>
        <w:tc>
          <w:tcPr>
            <w:tcW w:w="724" w:type="dxa"/>
          </w:tcPr>
          <w:p>
            <w:pPr>
              <w:pStyle w:val="0"/>
              <w:jc w:val="center"/>
            </w:pPr>
            <w:r>
              <w:rPr>
                <w:sz w:val="20"/>
              </w:rPr>
              <w:t xml:space="preserve">36,0</w:t>
            </w:r>
          </w:p>
        </w:tc>
        <w:tc>
          <w:tcPr>
            <w:tcW w:w="724" w:type="dxa"/>
          </w:tcPr>
          <w:p>
            <w:pPr>
              <w:pStyle w:val="0"/>
              <w:jc w:val="center"/>
            </w:pPr>
            <w:r>
              <w:rPr>
                <w:sz w:val="20"/>
              </w:rPr>
              <w:t xml:space="preserve">42,0</w:t>
            </w:r>
          </w:p>
        </w:tc>
        <w:tc>
          <w:tcPr>
            <w:tcW w:w="724" w:type="dxa"/>
          </w:tcPr>
          <w:p>
            <w:pPr>
              <w:pStyle w:val="0"/>
              <w:jc w:val="center"/>
            </w:pPr>
            <w:r>
              <w:rPr>
                <w:sz w:val="20"/>
              </w:rPr>
              <w:t xml:space="preserve">48,0</w:t>
            </w:r>
          </w:p>
        </w:tc>
        <w:tc>
          <w:tcPr>
            <w:tcW w:w="724" w:type="dxa"/>
          </w:tcPr>
          <w:p>
            <w:pPr>
              <w:pStyle w:val="0"/>
              <w:jc w:val="center"/>
            </w:pPr>
            <w:r>
              <w:rPr>
                <w:sz w:val="20"/>
              </w:rPr>
              <w:t xml:space="preserve">50,0</w:t>
            </w:r>
          </w:p>
        </w:tc>
        <w:tc>
          <w:tcPr>
            <w:tcW w:w="724" w:type="dxa"/>
          </w:tcPr>
          <w:p>
            <w:pPr>
              <w:pStyle w:val="0"/>
              <w:jc w:val="center"/>
            </w:pPr>
            <w:r>
              <w:rPr>
                <w:sz w:val="20"/>
              </w:rPr>
              <w:t xml:space="preserve">54,0</w:t>
            </w:r>
          </w:p>
        </w:tc>
        <w:tc>
          <w:tcPr>
            <w:tcW w:w="724" w:type="dxa"/>
          </w:tcPr>
          <w:p>
            <w:pPr>
              <w:pStyle w:val="0"/>
              <w:jc w:val="center"/>
            </w:pPr>
            <w:r>
              <w:rPr>
                <w:sz w:val="20"/>
              </w:rPr>
              <w:t xml:space="preserve">58,0</w:t>
            </w:r>
          </w:p>
        </w:tc>
        <w:tc>
          <w:tcPr>
            <w:tcW w:w="724" w:type="dxa"/>
          </w:tcPr>
          <w:p>
            <w:pPr>
              <w:pStyle w:val="0"/>
              <w:jc w:val="center"/>
            </w:pPr>
            <w:r>
              <w:rPr>
                <w:sz w:val="20"/>
              </w:rPr>
              <w:t xml:space="preserve">60,0</w:t>
            </w:r>
          </w:p>
        </w:tc>
        <w:tc>
          <w:tcPr>
            <w:tcW w:w="724" w:type="dxa"/>
          </w:tcPr>
          <w:p>
            <w:pPr>
              <w:pStyle w:val="0"/>
              <w:jc w:val="center"/>
            </w:pPr>
            <w:r>
              <w:rPr>
                <w:sz w:val="20"/>
              </w:rPr>
              <w:t xml:space="preserve">62,0</w:t>
            </w:r>
          </w:p>
        </w:tc>
        <w:tc>
          <w:tcPr>
            <w:tcW w:w="724" w:type="dxa"/>
          </w:tcPr>
          <w:p>
            <w:pPr>
              <w:pStyle w:val="0"/>
              <w:jc w:val="center"/>
            </w:pPr>
            <w:r>
              <w:rPr>
                <w:sz w:val="20"/>
              </w:rPr>
              <w:t xml:space="preserve">65,0</w:t>
            </w:r>
          </w:p>
        </w:tc>
        <w:tc>
          <w:tcPr>
            <w:tcW w:w="784" w:type="dxa"/>
          </w:tcPr>
          <w:p>
            <w:pPr>
              <w:pStyle w:val="0"/>
              <w:jc w:val="center"/>
            </w:pPr>
            <w:r>
              <w:rPr>
                <w:sz w:val="20"/>
              </w:rPr>
              <w:t xml:space="preserve">68,0</w:t>
            </w:r>
          </w:p>
        </w:tc>
        <w:tc>
          <w:tcPr>
            <w:tcW w:w="724" w:type="dxa"/>
          </w:tcPr>
          <w:p>
            <w:pPr>
              <w:pStyle w:val="0"/>
              <w:jc w:val="center"/>
            </w:pPr>
            <w:r>
              <w:rPr>
                <w:sz w:val="20"/>
              </w:rPr>
              <w:t xml:space="preserve">70,0</w:t>
            </w:r>
          </w:p>
        </w:tc>
        <w:tc>
          <w:tcPr>
            <w:tcW w:w="724" w:type="dxa"/>
          </w:tcPr>
          <w:p>
            <w:pPr>
              <w:pStyle w:val="0"/>
              <w:jc w:val="center"/>
            </w:pPr>
            <w:r>
              <w:rPr>
                <w:sz w:val="20"/>
              </w:rPr>
              <w:t xml:space="preserve">72,0</w:t>
            </w:r>
          </w:p>
        </w:tc>
        <w:tc>
          <w:tcPr>
            <w:tcW w:w="724" w:type="dxa"/>
          </w:tcPr>
          <w:p>
            <w:pPr>
              <w:pStyle w:val="0"/>
              <w:jc w:val="center"/>
            </w:pPr>
            <w:r>
              <w:rPr>
                <w:sz w:val="20"/>
              </w:rPr>
              <w:t xml:space="preserve">75,0</w:t>
            </w:r>
          </w:p>
        </w:tc>
        <w:tc>
          <w:tcPr>
            <w:tcW w:w="724" w:type="dxa"/>
            <w:tcBorders>
              <w:right w:val="nil"/>
            </w:tcBorders>
          </w:tcPr>
          <w:p>
            <w:pPr>
              <w:pStyle w:val="0"/>
              <w:jc w:val="center"/>
            </w:pPr>
            <w:r>
              <w:rPr>
                <w:sz w:val="20"/>
              </w:rPr>
              <w:t xml:space="preserve">78,0</w:t>
            </w:r>
          </w:p>
        </w:tc>
      </w:tr>
      <w:tr>
        <w:tc>
          <w:tcPr>
            <w:tcW w:w="424" w:type="dxa"/>
            <w:tcBorders>
              <w:left w:val="nil"/>
            </w:tcBorders>
          </w:tcPr>
          <w:p>
            <w:pPr>
              <w:pStyle w:val="0"/>
              <w:jc w:val="center"/>
            </w:pPr>
            <w:r>
              <w:rPr>
                <w:sz w:val="20"/>
              </w:rPr>
              <w:t xml:space="preserve">11.</w:t>
            </w:r>
          </w:p>
        </w:tc>
        <w:tc>
          <w:tcPr>
            <w:tcW w:w="2569" w:type="dxa"/>
          </w:tcPr>
          <w:p>
            <w:pPr>
              <w:pStyle w:val="0"/>
              <w:jc w:val="both"/>
            </w:pPr>
            <w:r>
              <w:rPr>
                <w:sz w:val="20"/>
              </w:rPr>
              <w:t xml:space="preserve">Доля принятых в государственные архивы документов организаций - источников комплектования в общем объеме документации, подлежащей приему</w:t>
            </w:r>
          </w:p>
        </w:tc>
        <w:tc>
          <w:tcPr>
            <w:tcW w:w="1399" w:type="dxa"/>
          </w:tcPr>
          <w:p>
            <w:pPr>
              <w:pStyle w:val="0"/>
              <w:jc w:val="center"/>
            </w:pPr>
            <w:r>
              <w:rPr>
                <w:sz w:val="20"/>
              </w:rPr>
              <w:t xml:space="preserve">%</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8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8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Borders>
              <w:right w:val="nil"/>
            </w:tcBorders>
          </w:tcPr>
          <w:p>
            <w:pPr>
              <w:pStyle w:val="0"/>
              <w:jc w:val="center"/>
            </w:pPr>
            <w:r>
              <w:rPr>
                <w:sz w:val="20"/>
              </w:rPr>
              <w:t xml:space="preserve">100,0</w:t>
            </w:r>
          </w:p>
        </w:tc>
      </w:tr>
      <w:tr>
        <w:tc>
          <w:tcPr>
            <w:tcW w:w="424" w:type="dxa"/>
            <w:tcBorders>
              <w:left w:val="nil"/>
            </w:tcBorders>
          </w:tcPr>
          <w:p>
            <w:pPr>
              <w:pStyle w:val="0"/>
              <w:jc w:val="center"/>
            </w:pPr>
            <w:r>
              <w:rPr>
                <w:sz w:val="20"/>
              </w:rPr>
              <w:t xml:space="preserve">12.</w:t>
            </w:r>
          </w:p>
        </w:tc>
        <w:tc>
          <w:tcPr>
            <w:tcW w:w="2569" w:type="dxa"/>
          </w:tcPr>
          <w:p>
            <w:pPr>
              <w:pStyle w:val="0"/>
              <w:jc w:val="both"/>
            </w:pPr>
            <w:r>
              <w:rPr>
                <w:sz w:val="20"/>
              </w:rPr>
              <w:t xml:space="preserve">Доля отреставрированных архивных документов в общем объеме подлежащих реставрации документов</w:t>
            </w:r>
          </w:p>
        </w:tc>
        <w:tc>
          <w:tcPr>
            <w:tcW w:w="1399" w:type="dxa"/>
          </w:tcPr>
          <w:p>
            <w:pPr>
              <w:pStyle w:val="0"/>
              <w:jc w:val="center"/>
            </w:pPr>
            <w:r>
              <w:rPr>
                <w:sz w:val="20"/>
              </w:rPr>
              <w:t xml:space="preserve">%</w:t>
            </w:r>
          </w:p>
        </w:tc>
        <w:tc>
          <w:tcPr>
            <w:tcW w:w="784" w:type="dxa"/>
          </w:tcPr>
          <w:p>
            <w:pPr>
              <w:pStyle w:val="0"/>
              <w:jc w:val="center"/>
            </w:pPr>
            <w:r>
              <w:rPr>
                <w:sz w:val="20"/>
              </w:rPr>
              <w:t xml:space="preserve">2,12</w:t>
            </w:r>
          </w:p>
        </w:tc>
        <w:tc>
          <w:tcPr>
            <w:tcW w:w="784" w:type="dxa"/>
          </w:tcPr>
          <w:p>
            <w:pPr>
              <w:pStyle w:val="0"/>
              <w:jc w:val="center"/>
            </w:pPr>
            <w:r>
              <w:rPr>
                <w:sz w:val="20"/>
              </w:rPr>
              <w:t xml:space="preserve">2,13</w:t>
            </w:r>
          </w:p>
        </w:tc>
        <w:tc>
          <w:tcPr>
            <w:tcW w:w="784" w:type="dxa"/>
          </w:tcPr>
          <w:p>
            <w:pPr>
              <w:pStyle w:val="0"/>
              <w:jc w:val="center"/>
            </w:pPr>
            <w:r>
              <w:rPr>
                <w:sz w:val="20"/>
              </w:rPr>
              <w:t xml:space="preserve">2,14</w:t>
            </w:r>
          </w:p>
        </w:tc>
        <w:tc>
          <w:tcPr>
            <w:tcW w:w="724" w:type="dxa"/>
          </w:tcPr>
          <w:p>
            <w:pPr>
              <w:pStyle w:val="0"/>
              <w:jc w:val="center"/>
            </w:pPr>
            <w:r>
              <w:rPr>
                <w:sz w:val="20"/>
              </w:rPr>
              <w:t xml:space="preserve">2,15</w:t>
            </w:r>
          </w:p>
        </w:tc>
        <w:tc>
          <w:tcPr>
            <w:tcW w:w="724" w:type="dxa"/>
          </w:tcPr>
          <w:p>
            <w:pPr>
              <w:pStyle w:val="0"/>
              <w:jc w:val="center"/>
            </w:pPr>
            <w:r>
              <w:rPr>
                <w:sz w:val="20"/>
              </w:rPr>
              <w:t xml:space="preserve">2,16</w:t>
            </w:r>
          </w:p>
        </w:tc>
        <w:tc>
          <w:tcPr>
            <w:tcW w:w="724" w:type="dxa"/>
          </w:tcPr>
          <w:p>
            <w:pPr>
              <w:pStyle w:val="0"/>
              <w:jc w:val="center"/>
            </w:pPr>
            <w:r>
              <w:rPr>
                <w:sz w:val="20"/>
              </w:rPr>
              <w:t xml:space="preserve">2,17</w:t>
            </w:r>
          </w:p>
        </w:tc>
        <w:tc>
          <w:tcPr>
            <w:tcW w:w="724" w:type="dxa"/>
          </w:tcPr>
          <w:p>
            <w:pPr>
              <w:pStyle w:val="0"/>
              <w:jc w:val="center"/>
            </w:pPr>
            <w:r>
              <w:rPr>
                <w:sz w:val="20"/>
              </w:rPr>
              <w:t xml:space="preserve">2,18</w:t>
            </w:r>
          </w:p>
        </w:tc>
        <w:tc>
          <w:tcPr>
            <w:tcW w:w="724" w:type="dxa"/>
          </w:tcPr>
          <w:p>
            <w:pPr>
              <w:pStyle w:val="0"/>
              <w:jc w:val="center"/>
            </w:pPr>
            <w:r>
              <w:rPr>
                <w:sz w:val="20"/>
              </w:rPr>
              <w:t xml:space="preserve">2,19</w:t>
            </w:r>
          </w:p>
        </w:tc>
        <w:tc>
          <w:tcPr>
            <w:tcW w:w="724" w:type="dxa"/>
          </w:tcPr>
          <w:p>
            <w:pPr>
              <w:pStyle w:val="0"/>
              <w:jc w:val="center"/>
            </w:pPr>
            <w:r>
              <w:rPr>
                <w:sz w:val="20"/>
              </w:rPr>
              <w:t xml:space="preserve">2,20</w:t>
            </w:r>
          </w:p>
        </w:tc>
        <w:tc>
          <w:tcPr>
            <w:tcW w:w="724" w:type="dxa"/>
          </w:tcPr>
          <w:p>
            <w:pPr>
              <w:pStyle w:val="0"/>
              <w:jc w:val="center"/>
            </w:pPr>
            <w:r>
              <w:rPr>
                <w:sz w:val="20"/>
              </w:rPr>
              <w:t xml:space="preserve">2,21</w:t>
            </w:r>
          </w:p>
        </w:tc>
        <w:tc>
          <w:tcPr>
            <w:tcW w:w="724" w:type="dxa"/>
          </w:tcPr>
          <w:p>
            <w:pPr>
              <w:pStyle w:val="0"/>
              <w:jc w:val="center"/>
            </w:pPr>
            <w:r>
              <w:rPr>
                <w:sz w:val="20"/>
              </w:rPr>
              <w:t xml:space="preserve">2,22</w:t>
            </w:r>
          </w:p>
        </w:tc>
        <w:tc>
          <w:tcPr>
            <w:tcW w:w="724" w:type="dxa"/>
          </w:tcPr>
          <w:p>
            <w:pPr>
              <w:pStyle w:val="0"/>
              <w:jc w:val="center"/>
            </w:pPr>
            <w:r>
              <w:rPr>
                <w:sz w:val="20"/>
              </w:rPr>
              <w:t xml:space="preserve">2,23</w:t>
            </w:r>
          </w:p>
        </w:tc>
        <w:tc>
          <w:tcPr>
            <w:tcW w:w="784" w:type="dxa"/>
          </w:tcPr>
          <w:p>
            <w:pPr>
              <w:pStyle w:val="0"/>
              <w:jc w:val="center"/>
            </w:pPr>
            <w:r>
              <w:rPr>
                <w:sz w:val="20"/>
              </w:rPr>
              <w:t xml:space="preserve">2,24</w:t>
            </w:r>
          </w:p>
        </w:tc>
        <w:tc>
          <w:tcPr>
            <w:tcW w:w="724" w:type="dxa"/>
          </w:tcPr>
          <w:p>
            <w:pPr>
              <w:pStyle w:val="0"/>
              <w:jc w:val="center"/>
            </w:pPr>
            <w:r>
              <w:rPr>
                <w:sz w:val="20"/>
              </w:rPr>
              <w:t xml:space="preserve">2,25</w:t>
            </w:r>
          </w:p>
        </w:tc>
        <w:tc>
          <w:tcPr>
            <w:tcW w:w="724" w:type="dxa"/>
          </w:tcPr>
          <w:p>
            <w:pPr>
              <w:pStyle w:val="0"/>
              <w:jc w:val="center"/>
            </w:pPr>
            <w:r>
              <w:rPr>
                <w:sz w:val="20"/>
              </w:rPr>
              <w:t xml:space="preserve">2,26</w:t>
            </w:r>
          </w:p>
        </w:tc>
        <w:tc>
          <w:tcPr>
            <w:tcW w:w="724" w:type="dxa"/>
          </w:tcPr>
          <w:p>
            <w:pPr>
              <w:pStyle w:val="0"/>
              <w:jc w:val="center"/>
            </w:pPr>
            <w:r>
              <w:rPr>
                <w:sz w:val="20"/>
              </w:rPr>
              <w:t xml:space="preserve">2,27</w:t>
            </w:r>
          </w:p>
        </w:tc>
        <w:tc>
          <w:tcPr>
            <w:tcW w:w="724" w:type="dxa"/>
            <w:tcBorders>
              <w:right w:val="nil"/>
            </w:tcBorders>
          </w:tcPr>
          <w:p>
            <w:pPr>
              <w:pStyle w:val="0"/>
              <w:jc w:val="center"/>
            </w:pPr>
            <w:r>
              <w:rPr>
                <w:sz w:val="20"/>
              </w:rPr>
              <w:t xml:space="preserve">2,28</w:t>
            </w:r>
          </w:p>
        </w:tc>
      </w:tr>
      <w:tr>
        <w:tc>
          <w:tcPr>
            <w:tcW w:w="424" w:type="dxa"/>
            <w:tcBorders>
              <w:left w:val="nil"/>
            </w:tcBorders>
          </w:tcPr>
          <w:p>
            <w:pPr>
              <w:pStyle w:val="0"/>
              <w:jc w:val="center"/>
            </w:pPr>
            <w:r>
              <w:rPr>
                <w:sz w:val="20"/>
              </w:rPr>
              <w:t xml:space="preserve">13.</w:t>
            </w:r>
          </w:p>
        </w:tc>
        <w:tc>
          <w:tcPr>
            <w:tcW w:w="2569" w:type="dxa"/>
          </w:tcPr>
          <w:p>
            <w:pPr>
              <w:pStyle w:val="0"/>
              <w:jc w:val="both"/>
            </w:pPr>
            <w:r>
              <w:rPr>
                <w:sz w:val="20"/>
              </w:rPr>
              <w:t xml:space="preserve">Среднее число пользователей архивной информацией на 10 тыс. человек населения</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570</w:t>
            </w:r>
          </w:p>
        </w:tc>
        <w:tc>
          <w:tcPr>
            <w:tcW w:w="784" w:type="dxa"/>
          </w:tcPr>
          <w:p>
            <w:pPr>
              <w:pStyle w:val="0"/>
              <w:jc w:val="center"/>
            </w:pPr>
            <w:r>
              <w:rPr>
                <w:sz w:val="20"/>
              </w:rPr>
              <w:t xml:space="preserve">600</w:t>
            </w:r>
          </w:p>
        </w:tc>
        <w:tc>
          <w:tcPr>
            <w:tcW w:w="784" w:type="dxa"/>
          </w:tcPr>
          <w:p>
            <w:pPr>
              <w:pStyle w:val="0"/>
              <w:jc w:val="center"/>
            </w:pPr>
            <w:r>
              <w:rPr>
                <w:sz w:val="20"/>
              </w:rPr>
              <w:t xml:space="preserve">620</w:t>
            </w:r>
          </w:p>
        </w:tc>
        <w:tc>
          <w:tcPr>
            <w:tcW w:w="724" w:type="dxa"/>
          </w:tcPr>
          <w:p>
            <w:pPr>
              <w:pStyle w:val="0"/>
              <w:jc w:val="center"/>
            </w:pPr>
            <w:r>
              <w:rPr>
                <w:sz w:val="20"/>
              </w:rPr>
              <w:t xml:space="preserve">640</w:t>
            </w:r>
          </w:p>
        </w:tc>
        <w:tc>
          <w:tcPr>
            <w:tcW w:w="724" w:type="dxa"/>
          </w:tcPr>
          <w:p>
            <w:pPr>
              <w:pStyle w:val="0"/>
              <w:jc w:val="center"/>
            </w:pPr>
            <w:r>
              <w:rPr>
                <w:sz w:val="20"/>
              </w:rPr>
              <w:t xml:space="preserve">660</w:t>
            </w:r>
          </w:p>
        </w:tc>
        <w:tc>
          <w:tcPr>
            <w:tcW w:w="724" w:type="dxa"/>
          </w:tcPr>
          <w:p>
            <w:pPr>
              <w:pStyle w:val="0"/>
              <w:jc w:val="center"/>
            </w:pPr>
            <w:r>
              <w:rPr>
                <w:sz w:val="20"/>
              </w:rPr>
              <w:t xml:space="preserve">680</w:t>
            </w:r>
          </w:p>
        </w:tc>
        <w:tc>
          <w:tcPr>
            <w:tcW w:w="724" w:type="dxa"/>
          </w:tcPr>
          <w:p>
            <w:pPr>
              <w:pStyle w:val="0"/>
              <w:jc w:val="center"/>
            </w:pPr>
            <w:r>
              <w:rPr>
                <w:sz w:val="20"/>
              </w:rPr>
              <w:t xml:space="preserve">700</w:t>
            </w:r>
          </w:p>
        </w:tc>
        <w:tc>
          <w:tcPr>
            <w:tcW w:w="724" w:type="dxa"/>
          </w:tcPr>
          <w:p>
            <w:pPr>
              <w:pStyle w:val="0"/>
              <w:jc w:val="center"/>
            </w:pPr>
            <w:r>
              <w:rPr>
                <w:sz w:val="20"/>
              </w:rPr>
              <w:t xml:space="preserve">720</w:t>
            </w:r>
          </w:p>
        </w:tc>
        <w:tc>
          <w:tcPr>
            <w:tcW w:w="724" w:type="dxa"/>
          </w:tcPr>
          <w:p>
            <w:pPr>
              <w:pStyle w:val="0"/>
              <w:jc w:val="center"/>
            </w:pPr>
            <w:r>
              <w:rPr>
                <w:sz w:val="20"/>
              </w:rPr>
              <w:t xml:space="preserve">740</w:t>
            </w:r>
          </w:p>
        </w:tc>
        <w:tc>
          <w:tcPr>
            <w:tcW w:w="724" w:type="dxa"/>
          </w:tcPr>
          <w:p>
            <w:pPr>
              <w:pStyle w:val="0"/>
              <w:jc w:val="center"/>
            </w:pPr>
            <w:r>
              <w:rPr>
                <w:sz w:val="20"/>
              </w:rPr>
              <w:t xml:space="preserve">760</w:t>
            </w:r>
          </w:p>
        </w:tc>
        <w:tc>
          <w:tcPr>
            <w:tcW w:w="724" w:type="dxa"/>
          </w:tcPr>
          <w:p>
            <w:pPr>
              <w:pStyle w:val="0"/>
              <w:jc w:val="center"/>
            </w:pPr>
            <w:r>
              <w:rPr>
                <w:sz w:val="20"/>
              </w:rPr>
              <w:t xml:space="preserve">780</w:t>
            </w:r>
          </w:p>
        </w:tc>
        <w:tc>
          <w:tcPr>
            <w:tcW w:w="724" w:type="dxa"/>
          </w:tcPr>
          <w:p>
            <w:pPr>
              <w:pStyle w:val="0"/>
              <w:jc w:val="center"/>
            </w:pPr>
            <w:r>
              <w:rPr>
                <w:sz w:val="20"/>
              </w:rPr>
              <w:t xml:space="preserve">800</w:t>
            </w:r>
          </w:p>
        </w:tc>
        <w:tc>
          <w:tcPr>
            <w:tcW w:w="784" w:type="dxa"/>
          </w:tcPr>
          <w:p>
            <w:pPr>
              <w:pStyle w:val="0"/>
              <w:jc w:val="center"/>
            </w:pPr>
            <w:r>
              <w:rPr>
                <w:sz w:val="20"/>
              </w:rPr>
              <w:t xml:space="preserve">820</w:t>
            </w:r>
          </w:p>
        </w:tc>
        <w:tc>
          <w:tcPr>
            <w:tcW w:w="724" w:type="dxa"/>
          </w:tcPr>
          <w:p>
            <w:pPr>
              <w:pStyle w:val="0"/>
              <w:jc w:val="center"/>
            </w:pPr>
            <w:r>
              <w:rPr>
                <w:sz w:val="20"/>
              </w:rPr>
              <w:t xml:space="preserve">840</w:t>
            </w:r>
          </w:p>
        </w:tc>
        <w:tc>
          <w:tcPr>
            <w:tcW w:w="724" w:type="dxa"/>
          </w:tcPr>
          <w:p>
            <w:pPr>
              <w:pStyle w:val="0"/>
              <w:jc w:val="center"/>
            </w:pPr>
            <w:r>
              <w:rPr>
                <w:sz w:val="20"/>
              </w:rPr>
              <w:t xml:space="preserve">860</w:t>
            </w:r>
          </w:p>
        </w:tc>
        <w:tc>
          <w:tcPr>
            <w:tcW w:w="724" w:type="dxa"/>
          </w:tcPr>
          <w:p>
            <w:pPr>
              <w:pStyle w:val="0"/>
              <w:jc w:val="center"/>
            </w:pPr>
            <w:r>
              <w:rPr>
                <w:sz w:val="20"/>
              </w:rPr>
              <w:t xml:space="preserve">880</w:t>
            </w:r>
          </w:p>
        </w:tc>
        <w:tc>
          <w:tcPr>
            <w:tcW w:w="724" w:type="dxa"/>
            <w:tcBorders>
              <w:right w:val="nil"/>
            </w:tcBorders>
          </w:tcPr>
          <w:p>
            <w:pPr>
              <w:pStyle w:val="0"/>
              <w:jc w:val="center"/>
            </w:pPr>
            <w:r>
              <w:rPr>
                <w:sz w:val="20"/>
              </w:rPr>
              <w:t xml:space="preserve">900</w:t>
            </w:r>
          </w:p>
        </w:tc>
      </w:tr>
      <w:tr>
        <w:tc>
          <w:tcPr>
            <w:tcW w:w="424" w:type="dxa"/>
            <w:tcBorders>
              <w:left w:val="nil"/>
            </w:tcBorders>
          </w:tcPr>
          <w:p>
            <w:pPr>
              <w:pStyle w:val="0"/>
              <w:jc w:val="center"/>
            </w:pPr>
            <w:r>
              <w:rPr>
                <w:sz w:val="20"/>
              </w:rPr>
              <w:t xml:space="preserve">14.</w:t>
            </w:r>
          </w:p>
        </w:tc>
        <w:tc>
          <w:tcPr>
            <w:tcW w:w="2569" w:type="dxa"/>
          </w:tcPr>
          <w:p>
            <w:pPr>
              <w:pStyle w:val="0"/>
              <w:jc w:val="both"/>
            </w:pPr>
            <w:r>
              <w:rPr>
                <w:sz w:val="20"/>
              </w:rPr>
              <w:t xml:space="preserve">Количество посещений театрально-концертных мероприятий</w:t>
            </w:r>
          </w:p>
        </w:tc>
        <w:tc>
          <w:tcPr>
            <w:tcW w:w="1399" w:type="dxa"/>
          </w:tcPr>
          <w:p>
            <w:pPr>
              <w:pStyle w:val="0"/>
              <w:jc w:val="center"/>
            </w:pPr>
            <w:r>
              <w:rPr>
                <w:sz w:val="20"/>
              </w:rPr>
              <w:t xml:space="preserve">тыс. человек</w:t>
            </w:r>
          </w:p>
        </w:tc>
        <w:tc>
          <w:tcPr>
            <w:tcW w:w="784" w:type="dxa"/>
          </w:tcPr>
          <w:p>
            <w:pPr>
              <w:pStyle w:val="0"/>
              <w:jc w:val="center"/>
            </w:pPr>
            <w:r>
              <w:rPr>
                <w:sz w:val="20"/>
              </w:rPr>
              <w:t xml:space="preserve">558,0</w:t>
            </w:r>
          </w:p>
        </w:tc>
        <w:tc>
          <w:tcPr>
            <w:tcW w:w="784" w:type="dxa"/>
          </w:tcPr>
          <w:p>
            <w:pPr>
              <w:pStyle w:val="0"/>
              <w:jc w:val="center"/>
            </w:pPr>
            <w:r>
              <w:rPr>
                <w:sz w:val="20"/>
              </w:rPr>
              <w:t xml:space="preserve">560,0</w:t>
            </w:r>
          </w:p>
        </w:tc>
        <w:tc>
          <w:tcPr>
            <w:tcW w:w="784" w:type="dxa"/>
          </w:tcPr>
          <w:p>
            <w:pPr>
              <w:pStyle w:val="0"/>
              <w:jc w:val="center"/>
            </w:pPr>
            <w:r>
              <w:rPr>
                <w:sz w:val="20"/>
              </w:rPr>
              <w:t xml:space="preserve">562,0</w:t>
            </w:r>
          </w:p>
        </w:tc>
        <w:tc>
          <w:tcPr>
            <w:tcW w:w="724" w:type="dxa"/>
          </w:tcPr>
          <w:p>
            <w:pPr>
              <w:pStyle w:val="0"/>
              <w:jc w:val="center"/>
            </w:pPr>
            <w:r>
              <w:rPr>
                <w:sz w:val="20"/>
              </w:rPr>
              <w:t xml:space="preserve">562,5</w:t>
            </w:r>
          </w:p>
        </w:tc>
        <w:tc>
          <w:tcPr>
            <w:tcW w:w="724" w:type="dxa"/>
          </w:tcPr>
          <w:p>
            <w:pPr>
              <w:pStyle w:val="0"/>
              <w:jc w:val="center"/>
            </w:pPr>
            <w:r>
              <w:rPr>
                <w:sz w:val="20"/>
              </w:rPr>
              <w:t xml:space="preserve">563,0</w:t>
            </w:r>
          </w:p>
        </w:tc>
        <w:tc>
          <w:tcPr>
            <w:tcW w:w="724" w:type="dxa"/>
          </w:tcPr>
          <w:p>
            <w:pPr>
              <w:pStyle w:val="0"/>
              <w:jc w:val="center"/>
            </w:pPr>
            <w:r>
              <w:rPr>
                <w:sz w:val="20"/>
              </w:rPr>
              <w:t xml:space="preserve">563,5</w:t>
            </w:r>
          </w:p>
        </w:tc>
        <w:tc>
          <w:tcPr>
            <w:tcW w:w="724" w:type="dxa"/>
          </w:tcPr>
          <w:p>
            <w:pPr>
              <w:pStyle w:val="0"/>
              <w:jc w:val="center"/>
            </w:pPr>
            <w:r>
              <w:rPr>
                <w:sz w:val="20"/>
              </w:rPr>
              <w:t xml:space="preserve">564,0</w:t>
            </w:r>
          </w:p>
        </w:tc>
        <w:tc>
          <w:tcPr>
            <w:tcW w:w="724" w:type="dxa"/>
          </w:tcPr>
          <w:p>
            <w:pPr>
              <w:pStyle w:val="0"/>
              <w:jc w:val="center"/>
            </w:pPr>
            <w:r>
              <w:rPr>
                <w:sz w:val="20"/>
              </w:rPr>
              <w:t xml:space="preserve">564,5</w:t>
            </w:r>
          </w:p>
        </w:tc>
        <w:tc>
          <w:tcPr>
            <w:tcW w:w="724" w:type="dxa"/>
          </w:tcPr>
          <w:p>
            <w:pPr>
              <w:pStyle w:val="0"/>
              <w:jc w:val="center"/>
            </w:pPr>
            <w:r>
              <w:rPr>
                <w:sz w:val="20"/>
              </w:rPr>
              <w:t xml:space="preserve">565,0</w:t>
            </w:r>
          </w:p>
        </w:tc>
        <w:tc>
          <w:tcPr>
            <w:tcW w:w="724" w:type="dxa"/>
          </w:tcPr>
          <w:p>
            <w:pPr>
              <w:pStyle w:val="0"/>
              <w:jc w:val="center"/>
            </w:pPr>
            <w:r>
              <w:rPr>
                <w:sz w:val="20"/>
              </w:rPr>
              <w:t xml:space="preserve">566,0</w:t>
            </w:r>
          </w:p>
        </w:tc>
        <w:tc>
          <w:tcPr>
            <w:tcW w:w="724" w:type="dxa"/>
          </w:tcPr>
          <w:p>
            <w:pPr>
              <w:pStyle w:val="0"/>
              <w:jc w:val="center"/>
            </w:pPr>
            <w:r>
              <w:rPr>
                <w:sz w:val="20"/>
              </w:rPr>
              <w:t xml:space="preserve">567,0</w:t>
            </w:r>
          </w:p>
        </w:tc>
        <w:tc>
          <w:tcPr>
            <w:tcW w:w="724" w:type="dxa"/>
          </w:tcPr>
          <w:p>
            <w:pPr>
              <w:pStyle w:val="0"/>
              <w:jc w:val="center"/>
            </w:pPr>
            <w:r>
              <w:rPr>
                <w:sz w:val="20"/>
              </w:rPr>
              <w:t xml:space="preserve">568,0</w:t>
            </w:r>
          </w:p>
        </w:tc>
        <w:tc>
          <w:tcPr>
            <w:tcW w:w="784" w:type="dxa"/>
          </w:tcPr>
          <w:p>
            <w:pPr>
              <w:pStyle w:val="0"/>
              <w:jc w:val="center"/>
            </w:pPr>
            <w:r>
              <w:rPr>
                <w:sz w:val="20"/>
              </w:rPr>
              <w:t xml:space="preserve">569,0</w:t>
            </w:r>
          </w:p>
        </w:tc>
        <w:tc>
          <w:tcPr>
            <w:tcW w:w="724" w:type="dxa"/>
          </w:tcPr>
          <w:p>
            <w:pPr>
              <w:pStyle w:val="0"/>
              <w:jc w:val="center"/>
            </w:pPr>
            <w:r>
              <w:rPr>
                <w:sz w:val="20"/>
              </w:rPr>
              <w:t xml:space="preserve">569,5</w:t>
            </w:r>
          </w:p>
        </w:tc>
        <w:tc>
          <w:tcPr>
            <w:tcW w:w="724" w:type="dxa"/>
          </w:tcPr>
          <w:p>
            <w:pPr>
              <w:pStyle w:val="0"/>
              <w:jc w:val="center"/>
            </w:pPr>
            <w:r>
              <w:rPr>
                <w:sz w:val="20"/>
              </w:rPr>
              <w:t xml:space="preserve">570,0</w:t>
            </w:r>
          </w:p>
        </w:tc>
        <w:tc>
          <w:tcPr>
            <w:tcW w:w="724" w:type="dxa"/>
          </w:tcPr>
          <w:p>
            <w:pPr>
              <w:pStyle w:val="0"/>
              <w:jc w:val="center"/>
            </w:pPr>
            <w:r>
              <w:rPr>
                <w:sz w:val="20"/>
              </w:rPr>
              <w:t xml:space="preserve">571,0</w:t>
            </w:r>
          </w:p>
        </w:tc>
        <w:tc>
          <w:tcPr>
            <w:tcW w:w="724" w:type="dxa"/>
            <w:tcBorders>
              <w:right w:val="nil"/>
            </w:tcBorders>
          </w:tcPr>
          <w:p>
            <w:pPr>
              <w:pStyle w:val="0"/>
              <w:jc w:val="center"/>
            </w:pPr>
            <w:r>
              <w:rPr>
                <w:sz w:val="20"/>
              </w:rPr>
              <w:t xml:space="preserve">572,0</w:t>
            </w:r>
          </w:p>
        </w:tc>
      </w:tr>
      <w:tr>
        <w:tc>
          <w:tcPr>
            <w:tcW w:w="424" w:type="dxa"/>
            <w:tcBorders>
              <w:left w:val="nil"/>
            </w:tcBorders>
          </w:tcPr>
          <w:p>
            <w:pPr>
              <w:pStyle w:val="0"/>
              <w:jc w:val="center"/>
            </w:pPr>
            <w:r>
              <w:rPr>
                <w:sz w:val="20"/>
              </w:rPr>
              <w:t xml:space="preserve">15.</w:t>
            </w:r>
          </w:p>
        </w:tc>
        <w:tc>
          <w:tcPr>
            <w:tcW w:w="2569" w:type="dxa"/>
          </w:tcPr>
          <w:p>
            <w:pPr>
              <w:pStyle w:val="0"/>
              <w:jc w:val="both"/>
            </w:pPr>
            <w:r>
              <w:rPr>
                <w:sz w:val="20"/>
              </w:rPr>
              <w:t xml:space="preserve">Среднее число зрителей на мероприятиях театрально-концертных учреждений (в расчете на 1 тыс. жителей)</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452,2</w:t>
            </w:r>
          </w:p>
        </w:tc>
        <w:tc>
          <w:tcPr>
            <w:tcW w:w="784" w:type="dxa"/>
          </w:tcPr>
          <w:p>
            <w:pPr>
              <w:pStyle w:val="0"/>
              <w:jc w:val="center"/>
            </w:pPr>
            <w:r>
              <w:rPr>
                <w:sz w:val="20"/>
              </w:rPr>
              <w:t xml:space="preserve">454,4</w:t>
            </w:r>
          </w:p>
        </w:tc>
        <w:tc>
          <w:tcPr>
            <w:tcW w:w="784" w:type="dxa"/>
          </w:tcPr>
          <w:p>
            <w:pPr>
              <w:pStyle w:val="0"/>
              <w:jc w:val="center"/>
            </w:pPr>
            <w:r>
              <w:rPr>
                <w:sz w:val="20"/>
              </w:rPr>
              <w:t xml:space="preserve">456,7</w:t>
            </w:r>
          </w:p>
        </w:tc>
        <w:tc>
          <w:tcPr>
            <w:tcW w:w="724" w:type="dxa"/>
          </w:tcPr>
          <w:p>
            <w:pPr>
              <w:pStyle w:val="0"/>
              <w:jc w:val="center"/>
            </w:pPr>
            <w:r>
              <w:rPr>
                <w:sz w:val="20"/>
              </w:rPr>
              <w:t xml:space="preserve">457,7</w:t>
            </w:r>
          </w:p>
        </w:tc>
        <w:tc>
          <w:tcPr>
            <w:tcW w:w="724" w:type="dxa"/>
          </w:tcPr>
          <w:p>
            <w:pPr>
              <w:pStyle w:val="0"/>
              <w:jc w:val="center"/>
            </w:pPr>
            <w:r>
              <w:rPr>
                <w:sz w:val="20"/>
              </w:rPr>
              <w:t xml:space="preserve">458,8</w:t>
            </w:r>
          </w:p>
        </w:tc>
        <w:tc>
          <w:tcPr>
            <w:tcW w:w="724" w:type="dxa"/>
          </w:tcPr>
          <w:p>
            <w:pPr>
              <w:pStyle w:val="0"/>
              <w:jc w:val="center"/>
            </w:pPr>
            <w:r>
              <w:rPr>
                <w:sz w:val="20"/>
              </w:rPr>
              <w:t xml:space="preserve">459,9</w:t>
            </w:r>
          </w:p>
        </w:tc>
        <w:tc>
          <w:tcPr>
            <w:tcW w:w="724" w:type="dxa"/>
          </w:tcPr>
          <w:p>
            <w:pPr>
              <w:pStyle w:val="0"/>
              <w:jc w:val="center"/>
            </w:pPr>
            <w:r>
              <w:rPr>
                <w:sz w:val="20"/>
              </w:rPr>
              <w:t xml:space="preserve">461,2</w:t>
            </w:r>
          </w:p>
        </w:tc>
        <w:tc>
          <w:tcPr>
            <w:tcW w:w="724" w:type="dxa"/>
          </w:tcPr>
          <w:p>
            <w:pPr>
              <w:pStyle w:val="0"/>
              <w:jc w:val="center"/>
            </w:pPr>
            <w:r>
              <w:rPr>
                <w:sz w:val="20"/>
              </w:rPr>
              <w:t xml:space="preserve">462,5</w:t>
            </w:r>
          </w:p>
        </w:tc>
        <w:tc>
          <w:tcPr>
            <w:tcW w:w="724" w:type="dxa"/>
          </w:tcPr>
          <w:p>
            <w:pPr>
              <w:pStyle w:val="0"/>
              <w:jc w:val="center"/>
            </w:pPr>
            <w:r>
              <w:rPr>
                <w:sz w:val="20"/>
              </w:rPr>
              <w:t xml:space="preserve">463,9</w:t>
            </w:r>
          </w:p>
        </w:tc>
        <w:tc>
          <w:tcPr>
            <w:tcW w:w="724" w:type="dxa"/>
          </w:tcPr>
          <w:p>
            <w:pPr>
              <w:pStyle w:val="0"/>
              <w:jc w:val="center"/>
            </w:pPr>
            <w:r>
              <w:rPr>
                <w:sz w:val="20"/>
              </w:rPr>
              <w:t xml:space="preserve">465,8</w:t>
            </w:r>
          </w:p>
        </w:tc>
        <w:tc>
          <w:tcPr>
            <w:tcW w:w="724" w:type="dxa"/>
          </w:tcPr>
          <w:p>
            <w:pPr>
              <w:pStyle w:val="0"/>
              <w:jc w:val="center"/>
            </w:pPr>
            <w:r>
              <w:rPr>
                <w:sz w:val="20"/>
              </w:rPr>
              <w:t xml:space="preserve">467,8</w:t>
            </w:r>
          </w:p>
        </w:tc>
        <w:tc>
          <w:tcPr>
            <w:tcW w:w="724" w:type="dxa"/>
          </w:tcPr>
          <w:p>
            <w:pPr>
              <w:pStyle w:val="0"/>
              <w:jc w:val="center"/>
            </w:pPr>
            <w:r>
              <w:rPr>
                <w:sz w:val="20"/>
              </w:rPr>
              <w:t xml:space="preserve">469,9</w:t>
            </w:r>
          </w:p>
        </w:tc>
        <w:tc>
          <w:tcPr>
            <w:tcW w:w="784" w:type="dxa"/>
          </w:tcPr>
          <w:p>
            <w:pPr>
              <w:pStyle w:val="0"/>
              <w:jc w:val="center"/>
            </w:pPr>
            <w:r>
              <w:rPr>
                <w:sz w:val="20"/>
              </w:rPr>
              <w:t xml:space="preserve">472,12</w:t>
            </w:r>
          </w:p>
        </w:tc>
        <w:tc>
          <w:tcPr>
            <w:tcW w:w="724" w:type="dxa"/>
          </w:tcPr>
          <w:p>
            <w:pPr>
              <w:pStyle w:val="0"/>
              <w:jc w:val="center"/>
            </w:pPr>
            <w:r>
              <w:rPr>
                <w:sz w:val="20"/>
              </w:rPr>
              <w:t xml:space="preserve">473,9</w:t>
            </w:r>
          </w:p>
        </w:tc>
        <w:tc>
          <w:tcPr>
            <w:tcW w:w="724" w:type="dxa"/>
          </w:tcPr>
          <w:p>
            <w:pPr>
              <w:pStyle w:val="0"/>
              <w:jc w:val="center"/>
            </w:pPr>
            <w:r>
              <w:rPr>
                <w:sz w:val="20"/>
              </w:rPr>
              <w:t xml:space="preserve">475,7</w:t>
            </w:r>
          </w:p>
        </w:tc>
        <w:tc>
          <w:tcPr>
            <w:tcW w:w="724" w:type="dxa"/>
          </w:tcPr>
          <w:p>
            <w:pPr>
              <w:pStyle w:val="0"/>
              <w:jc w:val="center"/>
            </w:pPr>
            <w:r>
              <w:rPr>
                <w:sz w:val="20"/>
              </w:rPr>
              <w:t xml:space="preserve">478,1</w:t>
            </w:r>
          </w:p>
        </w:tc>
        <w:tc>
          <w:tcPr>
            <w:tcW w:w="724" w:type="dxa"/>
            <w:tcBorders>
              <w:right w:val="nil"/>
            </w:tcBorders>
          </w:tcPr>
          <w:p>
            <w:pPr>
              <w:pStyle w:val="0"/>
              <w:jc w:val="center"/>
            </w:pPr>
            <w:r>
              <w:rPr>
                <w:sz w:val="20"/>
              </w:rPr>
              <w:t xml:space="preserve">480,4</w:t>
            </w:r>
          </w:p>
        </w:tc>
      </w:tr>
      <w:tr>
        <w:tc>
          <w:tcPr>
            <w:tcW w:w="424" w:type="dxa"/>
            <w:tcBorders>
              <w:left w:val="nil"/>
            </w:tcBorders>
          </w:tcPr>
          <w:p>
            <w:pPr>
              <w:pStyle w:val="0"/>
              <w:jc w:val="center"/>
            </w:pPr>
            <w:r>
              <w:rPr>
                <w:sz w:val="20"/>
              </w:rPr>
              <w:t xml:space="preserve">16.</w:t>
            </w:r>
          </w:p>
        </w:tc>
        <w:tc>
          <w:tcPr>
            <w:tcW w:w="2569" w:type="dxa"/>
          </w:tcPr>
          <w:p>
            <w:pPr>
              <w:pStyle w:val="0"/>
              <w:jc w:val="both"/>
            </w:pPr>
            <w:r>
              <w:rPr>
                <w:sz w:val="20"/>
              </w:rPr>
              <w:t xml:space="preserve">Количество стипендиатов среди выдающихся деятелей культуры и искусства и молодых талантливых авторов</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15</w:t>
            </w:r>
          </w:p>
        </w:tc>
        <w:tc>
          <w:tcPr>
            <w:tcW w:w="784" w:type="dxa"/>
          </w:tcPr>
          <w:p>
            <w:pPr>
              <w:pStyle w:val="0"/>
              <w:jc w:val="center"/>
            </w:pPr>
            <w:r>
              <w:rPr>
                <w:sz w:val="20"/>
              </w:rPr>
              <w:t xml:space="preserve">15</w:t>
            </w:r>
          </w:p>
        </w:tc>
        <w:tc>
          <w:tcPr>
            <w:tcW w:w="784" w:type="dxa"/>
          </w:tcPr>
          <w:p>
            <w:pPr>
              <w:pStyle w:val="0"/>
              <w:jc w:val="center"/>
            </w:pPr>
            <w:r>
              <w:rPr>
                <w:sz w:val="20"/>
              </w:rPr>
              <w:t xml:space="preserve">15</w:t>
            </w:r>
          </w:p>
        </w:tc>
        <w:tc>
          <w:tcPr>
            <w:tcW w:w="724" w:type="dxa"/>
          </w:tcPr>
          <w:p>
            <w:pPr>
              <w:pStyle w:val="0"/>
              <w:jc w:val="center"/>
            </w:pPr>
            <w:r>
              <w:rPr>
                <w:sz w:val="20"/>
              </w:rPr>
              <w:t xml:space="preserve">15</w:t>
            </w:r>
          </w:p>
        </w:tc>
        <w:tc>
          <w:tcPr>
            <w:tcW w:w="724" w:type="dxa"/>
          </w:tcPr>
          <w:p>
            <w:pPr>
              <w:pStyle w:val="0"/>
              <w:jc w:val="center"/>
            </w:pPr>
            <w:r>
              <w:rPr>
                <w:sz w:val="20"/>
              </w:rPr>
              <w:t xml:space="preserve">15</w:t>
            </w:r>
          </w:p>
        </w:tc>
        <w:tc>
          <w:tcPr>
            <w:tcW w:w="724" w:type="dxa"/>
          </w:tcPr>
          <w:p>
            <w:pPr>
              <w:pStyle w:val="0"/>
              <w:jc w:val="center"/>
            </w:pPr>
            <w:r>
              <w:rPr>
                <w:sz w:val="20"/>
              </w:rPr>
              <w:t xml:space="preserve">15</w:t>
            </w:r>
          </w:p>
        </w:tc>
        <w:tc>
          <w:tcPr>
            <w:tcW w:w="724" w:type="dxa"/>
          </w:tcPr>
          <w:p>
            <w:pPr>
              <w:pStyle w:val="0"/>
              <w:jc w:val="center"/>
            </w:pPr>
            <w:r>
              <w:rPr>
                <w:sz w:val="20"/>
              </w:rPr>
              <w:t xml:space="preserve">17</w:t>
            </w:r>
          </w:p>
        </w:tc>
        <w:tc>
          <w:tcPr>
            <w:tcW w:w="724" w:type="dxa"/>
          </w:tcPr>
          <w:p>
            <w:pPr>
              <w:pStyle w:val="0"/>
              <w:jc w:val="center"/>
            </w:pPr>
            <w:r>
              <w:rPr>
                <w:sz w:val="20"/>
              </w:rPr>
              <w:t xml:space="preserve">17</w:t>
            </w:r>
          </w:p>
        </w:tc>
        <w:tc>
          <w:tcPr>
            <w:tcW w:w="724" w:type="dxa"/>
          </w:tcPr>
          <w:p>
            <w:pPr>
              <w:pStyle w:val="0"/>
              <w:jc w:val="center"/>
            </w:pPr>
            <w:r>
              <w:rPr>
                <w:sz w:val="20"/>
              </w:rPr>
              <w:t xml:space="preserve">17</w:t>
            </w:r>
          </w:p>
        </w:tc>
        <w:tc>
          <w:tcPr>
            <w:tcW w:w="724" w:type="dxa"/>
          </w:tcPr>
          <w:p>
            <w:pPr>
              <w:pStyle w:val="0"/>
              <w:jc w:val="center"/>
            </w:pPr>
            <w:r>
              <w:rPr>
                <w:sz w:val="20"/>
              </w:rPr>
              <w:t xml:space="preserve">17</w:t>
            </w:r>
          </w:p>
        </w:tc>
        <w:tc>
          <w:tcPr>
            <w:tcW w:w="724" w:type="dxa"/>
          </w:tcPr>
          <w:p>
            <w:pPr>
              <w:pStyle w:val="0"/>
              <w:jc w:val="center"/>
            </w:pPr>
            <w:r>
              <w:rPr>
                <w:sz w:val="20"/>
              </w:rPr>
              <w:t xml:space="preserve">17</w:t>
            </w:r>
          </w:p>
        </w:tc>
        <w:tc>
          <w:tcPr>
            <w:tcW w:w="724" w:type="dxa"/>
          </w:tcPr>
          <w:p>
            <w:pPr>
              <w:pStyle w:val="0"/>
              <w:jc w:val="center"/>
            </w:pPr>
            <w:r>
              <w:rPr>
                <w:sz w:val="20"/>
              </w:rPr>
              <w:t xml:space="preserve">17</w:t>
            </w:r>
          </w:p>
        </w:tc>
        <w:tc>
          <w:tcPr>
            <w:tcW w:w="78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Borders>
              <w:right w:val="nil"/>
            </w:tcBorders>
          </w:tcPr>
          <w:p>
            <w:pPr>
              <w:pStyle w:val="0"/>
              <w:jc w:val="center"/>
            </w:pPr>
            <w:r>
              <w:rPr>
                <w:sz w:val="20"/>
              </w:rPr>
              <w:t xml:space="preserve">18</w:t>
            </w:r>
          </w:p>
        </w:tc>
      </w:tr>
      <w:tr>
        <w:tc>
          <w:tcPr>
            <w:tcW w:w="424" w:type="dxa"/>
            <w:tcBorders>
              <w:left w:val="nil"/>
            </w:tcBorders>
          </w:tcPr>
          <w:p>
            <w:pPr>
              <w:pStyle w:val="0"/>
              <w:jc w:val="center"/>
            </w:pPr>
            <w:r>
              <w:rPr>
                <w:sz w:val="20"/>
              </w:rPr>
              <w:t xml:space="preserve">17.</w:t>
            </w:r>
          </w:p>
        </w:tc>
        <w:tc>
          <w:tcPr>
            <w:tcW w:w="2569" w:type="dxa"/>
          </w:tcPr>
          <w:p>
            <w:pPr>
              <w:pStyle w:val="0"/>
              <w:jc w:val="both"/>
            </w:pPr>
            <w:r>
              <w:rPr>
                <w:sz w:val="20"/>
              </w:rPr>
              <w:t xml:space="preserve">Выполнение ежегодного плана приема обучающихся согласно контрольным цифрам приема</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234</w:t>
            </w:r>
          </w:p>
        </w:tc>
        <w:tc>
          <w:tcPr>
            <w:tcW w:w="784" w:type="dxa"/>
          </w:tcPr>
          <w:p>
            <w:pPr>
              <w:pStyle w:val="0"/>
              <w:jc w:val="center"/>
            </w:pPr>
            <w:r>
              <w:rPr>
                <w:sz w:val="20"/>
              </w:rPr>
              <w:t xml:space="preserve">234</w:t>
            </w:r>
          </w:p>
        </w:tc>
        <w:tc>
          <w:tcPr>
            <w:tcW w:w="784" w:type="dxa"/>
          </w:tcPr>
          <w:p>
            <w:pPr>
              <w:pStyle w:val="0"/>
              <w:jc w:val="center"/>
            </w:pPr>
            <w:r>
              <w:rPr>
                <w:sz w:val="20"/>
              </w:rPr>
              <w:t xml:space="preserve">244</w:t>
            </w:r>
          </w:p>
        </w:tc>
        <w:tc>
          <w:tcPr>
            <w:tcW w:w="724" w:type="dxa"/>
          </w:tcPr>
          <w:p>
            <w:pPr>
              <w:pStyle w:val="0"/>
              <w:jc w:val="center"/>
            </w:pPr>
            <w:r>
              <w:rPr>
                <w:sz w:val="20"/>
              </w:rPr>
              <w:t xml:space="preserve">244</w:t>
            </w:r>
          </w:p>
        </w:tc>
        <w:tc>
          <w:tcPr>
            <w:tcW w:w="724" w:type="dxa"/>
          </w:tcPr>
          <w:p>
            <w:pPr>
              <w:pStyle w:val="0"/>
              <w:jc w:val="center"/>
            </w:pPr>
            <w:r>
              <w:rPr>
                <w:sz w:val="20"/>
              </w:rPr>
              <w:t xml:space="preserve">244</w:t>
            </w:r>
          </w:p>
        </w:tc>
        <w:tc>
          <w:tcPr>
            <w:tcW w:w="724" w:type="dxa"/>
          </w:tcPr>
          <w:p>
            <w:pPr>
              <w:pStyle w:val="0"/>
              <w:jc w:val="center"/>
            </w:pPr>
            <w:r>
              <w:rPr>
                <w:sz w:val="20"/>
              </w:rPr>
              <w:t xml:space="preserve">244</w:t>
            </w:r>
          </w:p>
        </w:tc>
        <w:tc>
          <w:tcPr>
            <w:tcW w:w="724" w:type="dxa"/>
          </w:tcPr>
          <w:p>
            <w:pPr>
              <w:pStyle w:val="0"/>
              <w:jc w:val="center"/>
            </w:pPr>
            <w:r>
              <w:rPr>
                <w:sz w:val="20"/>
              </w:rPr>
              <w:t xml:space="preserve">244</w:t>
            </w:r>
          </w:p>
        </w:tc>
        <w:tc>
          <w:tcPr>
            <w:tcW w:w="724" w:type="dxa"/>
          </w:tcPr>
          <w:p>
            <w:pPr>
              <w:pStyle w:val="0"/>
              <w:jc w:val="center"/>
            </w:pPr>
            <w:r>
              <w:rPr>
                <w:sz w:val="20"/>
              </w:rPr>
              <w:t xml:space="preserve">250</w:t>
            </w:r>
          </w:p>
        </w:tc>
        <w:tc>
          <w:tcPr>
            <w:tcW w:w="724" w:type="dxa"/>
          </w:tcPr>
          <w:p>
            <w:pPr>
              <w:pStyle w:val="0"/>
              <w:jc w:val="center"/>
            </w:pPr>
            <w:r>
              <w:rPr>
                <w:sz w:val="20"/>
              </w:rPr>
              <w:t xml:space="preserve">250</w:t>
            </w:r>
          </w:p>
        </w:tc>
        <w:tc>
          <w:tcPr>
            <w:tcW w:w="724" w:type="dxa"/>
          </w:tcPr>
          <w:p>
            <w:pPr>
              <w:pStyle w:val="0"/>
              <w:jc w:val="center"/>
            </w:pPr>
            <w:r>
              <w:rPr>
                <w:sz w:val="20"/>
              </w:rPr>
              <w:t xml:space="preserve">250</w:t>
            </w:r>
          </w:p>
        </w:tc>
        <w:tc>
          <w:tcPr>
            <w:tcW w:w="724" w:type="dxa"/>
          </w:tcPr>
          <w:p>
            <w:pPr>
              <w:pStyle w:val="0"/>
              <w:jc w:val="center"/>
            </w:pPr>
            <w:r>
              <w:rPr>
                <w:sz w:val="20"/>
              </w:rPr>
              <w:t xml:space="preserve">250</w:t>
            </w:r>
          </w:p>
        </w:tc>
        <w:tc>
          <w:tcPr>
            <w:tcW w:w="724" w:type="dxa"/>
          </w:tcPr>
          <w:p>
            <w:pPr>
              <w:pStyle w:val="0"/>
              <w:jc w:val="center"/>
            </w:pPr>
            <w:r>
              <w:rPr>
                <w:sz w:val="20"/>
              </w:rPr>
              <w:t xml:space="preserve">250</w:t>
            </w:r>
          </w:p>
        </w:tc>
        <w:tc>
          <w:tcPr>
            <w:tcW w:w="784" w:type="dxa"/>
          </w:tcPr>
          <w:p>
            <w:pPr>
              <w:pStyle w:val="0"/>
              <w:jc w:val="center"/>
            </w:pPr>
            <w:r>
              <w:rPr>
                <w:sz w:val="20"/>
              </w:rPr>
              <w:t xml:space="preserve">255</w:t>
            </w:r>
          </w:p>
        </w:tc>
        <w:tc>
          <w:tcPr>
            <w:tcW w:w="724" w:type="dxa"/>
          </w:tcPr>
          <w:p>
            <w:pPr>
              <w:pStyle w:val="0"/>
              <w:jc w:val="center"/>
            </w:pPr>
            <w:r>
              <w:rPr>
                <w:sz w:val="20"/>
              </w:rPr>
              <w:t xml:space="preserve">255</w:t>
            </w:r>
          </w:p>
        </w:tc>
        <w:tc>
          <w:tcPr>
            <w:tcW w:w="724" w:type="dxa"/>
          </w:tcPr>
          <w:p>
            <w:pPr>
              <w:pStyle w:val="0"/>
              <w:jc w:val="center"/>
            </w:pPr>
            <w:r>
              <w:rPr>
                <w:sz w:val="20"/>
              </w:rPr>
              <w:t xml:space="preserve">255</w:t>
            </w:r>
          </w:p>
        </w:tc>
        <w:tc>
          <w:tcPr>
            <w:tcW w:w="724" w:type="dxa"/>
          </w:tcPr>
          <w:p>
            <w:pPr>
              <w:pStyle w:val="0"/>
              <w:jc w:val="center"/>
            </w:pPr>
            <w:r>
              <w:rPr>
                <w:sz w:val="20"/>
              </w:rPr>
              <w:t xml:space="preserve">255</w:t>
            </w:r>
          </w:p>
        </w:tc>
        <w:tc>
          <w:tcPr>
            <w:tcW w:w="724" w:type="dxa"/>
            <w:tcBorders>
              <w:right w:val="nil"/>
            </w:tcBorders>
          </w:tcPr>
          <w:p>
            <w:pPr>
              <w:pStyle w:val="0"/>
              <w:jc w:val="center"/>
            </w:pPr>
            <w:r>
              <w:rPr>
                <w:sz w:val="20"/>
              </w:rPr>
              <w:t xml:space="preserve">255</w:t>
            </w:r>
          </w:p>
        </w:tc>
      </w:tr>
      <w:tr>
        <w:tc>
          <w:tcPr>
            <w:tcW w:w="424" w:type="dxa"/>
            <w:tcBorders>
              <w:left w:val="nil"/>
            </w:tcBorders>
          </w:tcPr>
          <w:p>
            <w:pPr>
              <w:pStyle w:val="0"/>
              <w:jc w:val="center"/>
            </w:pPr>
            <w:r>
              <w:rPr>
                <w:sz w:val="20"/>
              </w:rPr>
              <w:t xml:space="preserve">18.</w:t>
            </w:r>
          </w:p>
        </w:tc>
        <w:tc>
          <w:tcPr>
            <w:tcW w:w="2569" w:type="dxa"/>
          </w:tcPr>
          <w:p>
            <w:pPr>
              <w:pStyle w:val="0"/>
              <w:jc w:val="both"/>
            </w:pPr>
            <w:r>
              <w:rPr>
                <w:sz w:val="20"/>
              </w:rPr>
              <w:t xml:space="preserve">Охват детей, проживающих в сельской местности, художественным образованием</w:t>
            </w:r>
          </w:p>
        </w:tc>
        <w:tc>
          <w:tcPr>
            <w:tcW w:w="1399" w:type="dxa"/>
          </w:tcPr>
          <w:p>
            <w:pPr>
              <w:pStyle w:val="0"/>
              <w:jc w:val="center"/>
            </w:pPr>
            <w:r>
              <w:rPr>
                <w:sz w:val="20"/>
              </w:rPr>
              <w:t xml:space="preserve">%</w:t>
            </w:r>
          </w:p>
        </w:tc>
        <w:tc>
          <w:tcPr>
            <w:tcW w:w="784" w:type="dxa"/>
          </w:tcPr>
          <w:p>
            <w:pPr>
              <w:pStyle w:val="0"/>
              <w:jc w:val="center"/>
            </w:pPr>
            <w:r>
              <w:rPr>
                <w:sz w:val="20"/>
              </w:rPr>
              <w:t xml:space="preserve">12,0</w:t>
            </w:r>
          </w:p>
        </w:tc>
        <w:tc>
          <w:tcPr>
            <w:tcW w:w="784" w:type="dxa"/>
          </w:tcPr>
          <w:p>
            <w:pPr>
              <w:pStyle w:val="0"/>
              <w:jc w:val="center"/>
            </w:pPr>
            <w:r>
              <w:rPr>
                <w:sz w:val="20"/>
              </w:rPr>
              <w:t xml:space="preserve">12,0</w:t>
            </w:r>
          </w:p>
        </w:tc>
        <w:tc>
          <w:tcPr>
            <w:tcW w:w="784" w:type="dxa"/>
          </w:tcPr>
          <w:p>
            <w:pPr>
              <w:pStyle w:val="0"/>
              <w:jc w:val="center"/>
            </w:pPr>
            <w:r>
              <w:rPr>
                <w:sz w:val="20"/>
              </w:rPr>
              <w:t xml:space="preserve">12,0</w:t>
            </w:r>
          </w:p>
        </w:tc>
        <w:tc>
          <w:tcPr>
            <w:tcW w:w="724" w:type="dxa"/>
          </w:tcPr>
          <w:p>
            <w:pPr>
              <w:pStyle w:val="0"/>
              <w:jc w:val="center"/>
            </w:pPr>
            <w:r>
              <w:rPr>
                <w:sz w:val="20"/>
              </w:rPr>
              <w:t xml:space="preserve">12,3</w:t>
            </w:r>
          </w:p>
        </w:tc>
        <w:tc>
          <w:tcPr>
            <w:tcW w:w="724" w:type="dxa"/>
          </w:tcPr>
          <w:p>
            <w:pPr>
              <w:pStyle w:val="0"/>
              <w:jc w:val="center"/>
            </w:pPr>
            <w:r>
              <w:rPr>
                <w:sz w:val="20"/>
              </w:rPr>
              <w:t xml:space="preserve">12,3</w:t>
            </w:r>
          </w:p>
        </w:tc>
        <w:tc>
          <w:tcPr>
            <w:tcW w:w="724" w:type="dxa"/>
          </w:tcPr>
          <w:p>
            <w:pPr>
              <w:pStyle w:val="0"/>
              <w:jc w:val="center"/>
            </w:pPr>
            <w:r>
              <w:rPr>
                <w:sz w:val="20"/>
              </w:rPr>
              <w:t xml:space="preserve">12,5</w:t>
            </w:r>
          </w:p>
        </w:tc>
        <w:tc>
          <w:tcPr>
            <w:tcW w:w="724" w:type="dxa"/>
          </w:tcPr>
          <w:p>
            <w:pPr>
              <w:pStyle w:val="0"/>
              <w:jc w:val="center"/>
            </w:pPr>
            <w:r>
              <w:rPr>
                <w:sz w:val="20"/>
              </w:rPr>
              <w:t xml:space="preserve">13,0</w:t>
            </w:r>
          </w:p>
        </w:tc>
        <w:tc>
          <w:tcPr>
            <w:tcW w:w="724" w:type="dxa"/>
          </w:tcPr>
          <w:p>
            <w:pPr>
              <w:pStyle w:val="0"/>
              <w:jc w:val="center"/>
            </w:pPr>
            <w:r>
              <w:rPr>
                <w:sz w:val="20"/>
              </w:rPr>
              <w:t xml:space="preserve">13,0</w:t>
            </w:r>
          </w:p>
        </w:tc>
        <w:tc>
          <w:tcPr>
            <w:tcW w:w="724" w:type="dxa"/>
          </w:tcPr>
          <w:p>
            <w:pPr>
              <w:pStyle w:val="0"/>
              <w:jc w:val="center"/>
            </w:pPr>
            <w:r>
              <w:rPr>
                <w:sz w:val="20"/>
              </w:rPr>
              <w:t xml:space="preserve">13,0</w:t>
            </w:r>
          </w:p>
        </w:tc>
        <w:tc>
          <w:tcPr>
            <w:tcW w:w="724" w:type="dxa"/>
          </w:tcPr>
          <w:p>
            <w:pPr>
              <w:pStyle w:val="0"/>
              <w:jc w:val="center"/>
            </w:pPr>
            <w:r>
              <w:rPr>
                <w:sz w:val="20"/>
              </w:rPr>
              <w:t xml:space="preserve">13,5</w:t>
            </w:r>
          </w:p>
        </w:tc>
        <w:tc>
          <w:tcPr>
            <w:tcW w:w="724" w:type="dxa"/>
          </w:tcPr>
          <w:p>
            <w:pPr>
              <w:pStyle w:val="0"/>
              <w:jc w:val="center"/>
            </w:pPr>
            <w:r>
              <w:rPr>
                <w:sz w:val="20"/>
              </w:rPr>
              <w:t xml:space="preserve">13,5</w:t>
            </w:r>
          </w:p>
        </w:tc>
        <w:tc>
          <w:tcPr>
            <w:tcW w:w="724" w:type="dxa"/>
          </w:tcPr>
          <w:p>
            <w:pPr>
              <w:pStyle w:val="0"/>
              <w:jc w:val="center"/>
            </w:pPr>
            <w:r>
              <w:rPr>
                <w:sz w:val="20"/>
              </w:rPr>
              <w:t xml:space="preserve">13,5</w:t>
            </w:r>
          </w:p>
        </w:tc>
        <w:tc>
          <w:tcPr>
            <w:tcW w:w="784" w:type="dxa"/>
          </w:tcPr>
          <w:p>
            <w:pPr>
              <w:pStyle w:val="0"/>
              <w:jc w:val="center"/>
            </w:pPr>
            <w:r>
              <w:rPr>
                <w:sz w:val="20"/>
              </w:rPr>
              <w:t xml:space="preserve">13,7</w:t>
            </w:r>
          </w:p>
        </w:tc>
        <w:tc>
          <w:tcPr>
            <w:tcW w:w="724" w:type="dxa"/>
          </w:tcPr>
          <w:p>
            <w:pPr>
              <w:pStyle w:val="0"/>
              <w:jc w:val="center"/>
            </w:pPr>
            <w:r>
              <w:rPr>
                <w:sz w:val="20"/>
              </w:rPr>
              <w:t xml:space="preserve">13,7</w:t>
            </w:r>
          </w:p>
        </w:tc>
        <w:tc>
          <w:tcPr>
            <w:tcW w:w="724" w:type="dxa"/>
          </w:tcPr>
          <w:p>
            <w:pPr>
              <w:pStyle w:val="0"/>
              <w:jc w:val="center"/>
            </w:pPr>
            <w:r>
              <w:rPr>
                <w:sz w:val="20"/>
              </w:rPr>
              <w:t xml:space="preserve">14,0</w:t>
            </w:r>
          </w:p>
        </w:tc>
        <w:tc>
          <w:tcPr>
            <w:tcW w:w="724" w:type="dxa"/>
          </w:tcPr>
          <w:p>
            <w:pPr>
              <w:pStyle w:val="0"/>
              <w:jc w:val="center"/>
            </w:pPr>
            <w:r>
              <w:rPr>
                <w:sz w:val="20"/>
              </w:rPr>
              <w:t xml:space="preserve">14,0</w:t>
            </w:r>
          </w:p>
        </w:tc>
        <w:tc>
          <w:tcPr>
            <w:tcW w:w="724" w:type="dxa"/>
            <w:tcBorders>
              <w:right w:val="nil"/>
            </w:tcBorders>
          </w:tcPr>
          <w:p>
            <w:pPr>
              <w:pStyle w:val="0"/>
              <w:jc w:val="center"/>
            </w:pPr>
            <w:r>
              <w:rPr>
                <w:sz w:val="20"/>
              </w:rPr>
              <w:t xml:space="preserve">14,0</w:t>
            </w:r>
          </w:p>
        </w:tc>
      </w:tr>
      <w:tr>
        <w:tc>
          <w:tcPr>
            <w:tcW w:w="424" w:type="dxa"/>
            <w:tcBorders>
              <w:left w:val="nil"/>
            </w:tcBorders>
          </w:tcPr>
          <w:p>
            <w:pPr>
              <w:pStyle w:val="0"/>
              <w:jc w:val="center"/>
            </w:pPr>
            <w:r>
              <w:rPr>
                <w:sz w:val="20"/>
              </w:rPr>
              <w:t xml:space="preserve">19.</w:t>
            </w:r>
          </w:p>
        </w:tc>
        <w:tc>
          <w:tcPr>
            <w:tcW w:w="2569" w:type="dxa"/>
          </w:tcPr>
          <w:p>
            <w:pPr>
              <w:pStyle w:val="0"/>
              <w:jc w:val="both"/>
            </w:pPr>
            <w:r>
              <w:rPr>
                <w:sz w:val="20"/>
              </w:rPr>
              <w:t xml:space="preserve">Доля детей, привлекаемых к участию в творческих мероприятиях, в общем числе детей</w:t>
            </w:r>
          </w:p>
        </w:tc>
        <w:tc>
          <w:tcPr>
            <w:tcW w:w="1399" w:type="dxa"/>
          </w:tcPr>
          <w:p>
            <w:pPr>
              <w:pStyle w:val="0"/>
              <w:jc w:val="center"/>
            </w:pPr>
            <w:r>
              <w:rPr>
                <w:sz w:val="20"/>
              </w:rPr>
              <w:t xml:space="preserve">%</w:t>
            </w:r>
          </w:p>
        </w:tc>
        <w:tc>
          <w:tcPr>
            <w:tcW w:w="784" w:type="dxa"/>
          </w:tcPr>
          <w:p>
            <w:pPr>
              <w:pStyle w:val="0"/>
              <w:jc w:val="center"/>
            </w:pPr>
            <w:r>
              <w:rPr>
                <w:sz w:val="20"/>
              </w:rPr>
              <w:t xml:space="preserve">23,0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20.</w:t>
            </w:r>
          </w:p>
        </w:tc>
        <w:tc>
          <w:tcPr>
            <w:tcW w:w="2569" w:type="dxa"/>
          </w:tcPr>
          <w:p>
            <w:pPr>
              <w:pStyle w:val="0"/>
              <w:jc w:val="both"/>
            </w:pPr>
            <w:r>
              <w:rPr>
                <w:sz w:val="20"/>
              </w:rPr>
              <w:t xml:space="preserve">Количество экземпляров новых поступлений в библиотечные фонды общедоступных библиотек на 1 тыс. человек населения</w:t>
            </w:r>
          </w:p>
        </w:tc>
        <w:tc>
          <w:tcPr>
            <w:tcW w:w="1399" w:type="dxa"/>
          </w:tcPr>
          <w:p>
            <w:pPr>
              <w:pStyle w:val="0"/>
              <w:jc w:val="center"/>
            </w:pPr>
            <w:r>
              <w:rPr>
                <w:sz w:val="20"/>
              </w:rPr>
              <w:t xml:space="preserve">экземпляров</w:t>
            </w:r>
          </w:p>
        </w:tc>
        <w:tc>
          <w:tcPr>
            <w:tcW w:w="784" w:type="dxa"/>
          </w:tcPr>
          <w:p>
            <w:pPr>
              <w:pStyle w:val="0"/>
              <w:jc w:val="center"/>
            </w:pPr>
            <w:r>
              <w:rPr>
                <w:sz w:val="20"/>
              </w:rPr>
              <w:t xml:space="preserve">125,5</w:t>
            </w:r>
          </w:p>
        </w:tc>
        <w:tc>
          <w:tcPr>
            <w:tcW w:w="784" w:type="dxa"/>
          </w:tcPr>
          <w:p>
            <w:pPr>
              <w:pStyle w:val="0"/>
              <w:jc w:val="center"/>
            </w:pPr>
            <w:r>
              <w:rPr>
                <w:sz w:val="20"/>
              </w:rPr>
              <w:t xml:space="preserve">125,6</w:t>
            </w:r>
          </w:p>
        </w:tc>
        <w:tc>
          <w:tcPr>
            <w:tcW w:w="784" w:type="dxa"/>
          </w:tcPr>
          <w:p>
            <w:pPr>
              <w:pStyle w:val="0"/>
              <w:jc w:val="center"/>
            </w:pPr>
            <w:r>
              <w:rPr>
                <w:sz w:val="20"/>
              </w:rPr>
              <w:t xml:space="preserve">125,7</w:t>
            </w:r>
          </w:p>
        </w:tc>
        <w:tc>
          <w:tcPr>
            <w:tcW w:w="724" w:type="dxa"/>
          </w:tcPr>
          <w:p>
            <w:pPr>
              <w:pStyle w:val="0"/>
              <w:jc w:val="center"/>
            </w:pPr>
            <w:r>
              <w:rPr>
                <w:sz w:val="20"/>
              </w:rPr>
              <w:t xml:space="preserve">125,8</w:t>
            </w:r>
          </w:p>
        </w:tc>
        <w:tc>
          <w:tcPr>
            <w:tcW w:w="724" w:type="dxa"/>
          </w:tcPr>
          <w:p>
            <w:pPr>
              <w:pStyle w:val="0"/>
              <w:jc w:val="center"/>
            </w:pPr>
            <w:r>
              <w:rPr>
                <w:sz w:val="20"/>
              </w:rPr>
              <w:t xml:space="preserve">125,9</w:t>
            </w:r>
          </w:p>
        </w:tc>
        <w:tc>
          <w:tcPr>
            <w:tcW w:w="724" w:type="dxa"/>
          </w:tcPr>
          <w:p>
            <w:pPr>
              <w:pStyle w:val="0"/>
              <w:jc w:val="center"/>
            </w:pPr>
            <w:r>
              <w:rPr>
                <w:sz w:val="20"/>
              </w:rPr>
              <w:t xml:space="preserve">126,0</w:t>
            </w:r>
          </w:p>
        </w:tc>
        <w:tc>
          <w:tcPr>
            <w:tcW w:w="724" w:type="dxa"/>
          </w:tcPr>
          <w:p>
            <w:pPr>
              <w:pStyle w:val="0"/>
              <w:jc w:val="center"/>
            </w:pPr>
            <w:r>
              <w:rPr>
                <w:sz w:val="20"/>
              </w:rPr>
              <w:t xml:space="preserve">126,1</w:t>
            </w:r>
          </w:p>
        </w:tc>
        <w:tc>
          <w:tcPr>
            <w:tcW w:w="724" w:type="dxa"/>
          </w:tcPr>
          <w:p>
            <w:pPr>
              <w:pStyle w:val="0"/>
              <w:jc w:val="center"/>
            </w:pPr>
            <w:r>
              <w:rPr>
                <w:sz w:val="20"/>
              </w:rPr>
              <w:t xml:space="preserve">126,2</w:t>
            </w:r>
          </w:p>
        </w:tc>
        <w:tc>
          <w:tcPr>
            <w:tcW w:w="724" w:type="dxa"/>
          </w:tcPr>
          <w:p>
            <w:pPr>
              <w:pStyle w:val="0"/>
              <w:jc w:val="center"/>
            </w:pPr>
            <w:r>
              <w:rPr>
                <w:sz w:val="20"/>
              </w:rPr>
              <w:t xml:space="preserve">126,3</w:t>
            </w:r>
          </w:p>
        </w:tc>
        <w:tc>
          <w:tcPr>
            <w:tcW w:w="724" w:type="dxa"/>
          </w:tcPr>
          <w:p>
            <w:pPr>
              <w:pStyle w:val="0"/>
              <w:jc w:val="center"/>
            </w:pPr>
            <w:r>
              <w:rPr>
                <w:sz w:val="20"/>
              </w:rPr>
              <w:t xml:space="preserve">126,4</w:t>
            </w:r>
          </w:p>
        </w:tc>
        <w:tc>
          <w:tcPr>
            <w:tcW w:w="724" w:type="dxa"/>
          </w:tcPr>
          <w:p>
            <w:pPr>
              <w:pStyle w:val="0"/>
              <w:jc w:val="center"/>
            </w:pPr>
            <w:r>
              <w:rPr>
                <w:sz w:val="20"/>
              </w:rPr>
              <w:t xml:space="preserve">126,5</w:t>
            </w:r>
          </w:p>
        </w:tc>
        <w:tc>
          <w:tcPr>
            <w:tcW w:w="724" w:type="dxa"/>
          </w:tcPr>
          <w:p>
            <w:pPr>
              <w:pStyle w:val="0"/>
              <w:jc w:val="center"/>
            </w:pPr>
            <w:r>
              <w:rPr>
                <w:sz w:val="20"/>
              </w:rPr>
              <w:t xml:space="preserve">126,6</w:t>
            </w:r>
          </w:p>
        </w:tc>
        <w:tc>
          <w:tcPr>
            <w:tcW w:w="784" w:type="dxa"/>
          </w:tcPr>
          <w:p>
            <w:pPr>
              <w:pStyle w:val="0"/>
              <w:jc w:val="center"/>
            </w:pPr>
            <w:r>
              <w:rPr>
                <w:sz w:val="20"/>
              </w:rPr>
              <w:t xml:space="preserve">126,7</w:t>
            </w:r>
          </w:p>
        </w:tc>
        <w:tc>
          <w:tcPr>
            <w:tcW w:w="724" w:type="dxa"/>
          </w:tcPr>
          <w:p>
            <w:pPr>
              <w:pStyle w:val="0"/>
              <w:jc w:val="center"/>
            </w:pPr>
            <w:r>
              <w:rPr>
                <w:sz w:val="20"/>
              </w:rPr>
              <w:t xml:space="preserve">126,8</w:t>
            </w:r>
          </w:p>
        </w:tc>
        <w:tc>
          <w:tcPr>
            <w:tcW w:w="724" w:type="dxa"/>
          </w:tcPr>
          <w:p>
            <w:pPr>
              <w:pStyle w:val="0"/>
              <w:jc w:val="center"/>
            </w:pPr>
            <w:r>
              <w:rPr>
                <w:sz w:val="20"/>
              </w:rPr>
              <w:t xml:space="preserve">126,9</w:t>
            </w:r>
          </w:p>
        </w:tc>
        <w:tc>
          <w:tcPr>
            <w:tcW w:w="724" w:type="dxa"/>
          </w:tcPr>
          <w:p>
            <w:pPr>
              <w:pStyle w:val="0"/>
              <w:jc w:val="center"/>
            </w:pPr>
            <w:r>
              <w:rPr>
                <w:sz w:val="20"/>
              </w:rPr>
              <w:t xml:space="preserve">127,0</w:t>
            </w:r>
          </w:p>
        </w:tc>
        <w:tc>
          <w:tcPr>
            <w:tcW w:w="724" w:type="dxa"/>
            <w:tcBorders>
              <w:right w:val="nil"/>
            </w:tcBorders>
          </w:tcPr>
          <w:p>
            <w:pPr>
              <w:pStyle w:val="0"/>
              <w:jc w:val="center"/>
            </w:pPr>
            <w:r>
              <w:rPr>
                <w:sz w:val="20"/>
              </w:rPr>
              <w:t xml:space="preserve">127,1</w:t>
            </w:r>
          </w:p>
        </w:tc>
      </w:tr>
      <w:tr>
        <w:tc>
          <w:tcPr>
            <w:tcW w:w="424" w:type="dxa"/>
            <w:tcBorders>
              <w:left w:val="nil"/>
            </w:tcBorders>
          </w:tcPr>
          <w:p>
            <w:pPr>
              <w:pStyle w:val="0"/>
              <w:jc w:val="center"/>
            </w:pPr>
            <w:r>
              <w:rPr>
                <w:sz w:val="20"/>
              </w:rPr>
              <w:t xml:space="preserve">21.</w:t>
            </w:r>
          </w:p>
        </w:tc>
        <w:tc>
          <w:tcPr>
            <w:tcW w:w="2569" w:type="dxa"/>
          </w:tcPr>
          <w:p>
            <w:pPr>
              <w:pStyle w:val="0"/>
              <w:jc w:val="both"/>
            </w:pPr>
            <w:r>
              <w:rPr>
                <w:sz w:val="20"/>
              </w:rPr>
              <w:t xml:space="preserve">Охват детей школьного возраста художественным образованием</w:t>
            </w:r>
          </w:p>
        </w:tc>
        <w:tc>
          <w:tcPr>
            <w:tcW w:w="1399" w:type="dxa"/>
          </w:tcPr>
          <w:p>
            <w:pPr>
              <w:pStyle w:val="0"/>
              <w:jc w:val="center"/>
            </w:pPr>
            <w:r>
              <w:rPr>
                <w:sz w:val="20"/>
              </w:rPr>
              <w:t xml:space="preserve">%</w:t>
            </w:r>
          </w:p>
        </w:tc>
        <w:tc>
          <w:tcPr>
            <w:tcW w:w="784" w:type="dxa"/>
          </w:tcPr>
          <w:p>
            <w:pPr>
              <w:pStyle w:val="0"/>
              <w:jc w:val="center"/>
            </w:pPr>
            <w:r>
              <w:rPr>
                <w:sz w:val="20"/>
              </w:rPr>
              <w:t xml:space="preserve">13,0</w:t>
            </w:r>
          </w:p>
        </w:tc>
        <w:tc>
          <w:tcPr>
            <w:tcW w:w="784" w:type="dxa"/>
          </w:tcPr>
          <w:p>
            <w:pPr>
              <w:pStyle w:val="0"/>
              <w:jc w:val="center"/>
            </w:pPr>
            <w:r>
              <w:rPr>
                <w:sz w:val="20"/>
              </w:rPr>
              <w:t xml:space="preserve">13,1</w:t>
            </w:r>
          </w:p>
        </w:tc>
        <w:tc>
          <w:tcPr>
            <w:tcW w:w="784" w:type="dxa"/>
          </w:tcPr>
          <w:p>
            <w:pPr>
              <w:pStyle w:val="0"/>
              <w:jc w:val="center"/>
            </w:pPr>
            <w:r>
              <w:rPr>
                <w:sz w:val="20"/>
              </w:rPr>
              <w:t xml:space="preserve">13,2</w:t>
            </w:r>
          </w:p>
        </w:tc>
        <w:tc>
          <w:tcPr>
            <w:tcW w:w="724" w:type="dxa"/>
          </w:tcPr>
          <w:p>
            <w:pPr>
              <w:pStyle w:val="0"/>
              <w:jc w:val="center"/>
            </w:pPr>
            <w:r>
              <w:rPr>
                <w:sz w:val="20"/>
              </w:rPr>
              <w:t xml:space="preserve">13,3</w:t>
            </w:r>
          </w:p>
        </w:tc>
        <w:tc>
          <w:tcPr>
            <w:tcW w:w="724" w:type="dxa"/>
          </w:tcPr>
          <w:p>
            <w:pPr>
              <w:pStyle w:val="0"/>
              <w:jc w:val="center"/>
            </w:pPr>
            <w:r>
              <w:rPr>
                <w:sz w:val="20"/>
              </w:rPr>
              <w:t xml:space="preserve">13,4</w:t>
            </w:r>
          </w:p>
        </w:tc>
        <w:tc>
          <w:tcPr>
            <w:tcW w:w="724" w:type="dxa"/>
          </w:tcPr>
          <w:p>
            <w:pPr>
              <w:pStyle w:val="0"/>
              <w:jc w:val="center"/>
            </w:pPr>
            <w:r>
              <w:rPr>
                <w:sz w:val="20"/>
              </w:rPr>
              <w:t xml:space="preserve">13,5</w:t>
            </w:r>
          </w:p>
        </w:tc>
        <w:tc>
          <w:tcPr>
            <w:tcW w:w="724" w:type="dxa"/>
          </w:tcPr>
          <w:p>
            <w:pPr>
              <w:pStyle w:val="0"/>
              <w:jc w:val="center"/>
            </w:pPr>
            <w:r>
              <w:rPr>
                <w:sz w:val="20"/>
              </w:rPr>
              <w:t xml:space="preserve">13,6</w:t>
            </w:r>
          </w:p>
        </w:tc>
        <w:tc>
          <w:tcPr>
            <w:tcW w:w="724" w:type="dxa"/>
          </w:tcPr>
          <w:p>
            <w:pPr>
              <w:pStyle w:val="0"/>
              <w:jc w:val="center"/>
            </w:pPr>
            <w:r>
              <w:rPr>
                <w:sz w:val="20"/>
              </w:rPr>
              <w:t xml:space="preserve">13,7</w:t>
            </w:r>
          </w:p>
        </w:tc>
        <w:tc>
          <w:tcPr>
            <w:tcW w:w="724" w:type="dxa"/>
          </w:tcPr>
          <w:p>
            <w:pPr>
              <w:pStyle w:val="0"/>
              <w:jc w:val="center"/>
            </w:pPr>
            <w:r>
              <w:rPr>
                <w:sz w:val="20"/>
              </w:rPr>
              <w:t xml:space="preserve">13,8</w:t>
            </w:r>
          </w:p>
        </w:tc>
        <w:tc>
          <w:tcPr>
            <w:tcW w:w="724" w:type="dxa"/>
          </w:tcPr>
          <w:p>
            <w:pPr>
              <w:pStyle w:val="0"/>
              <w:jc w:val="center"/>
            </w:pPr>
            <w:r>
              <w:rPr>
                <w:sz w:val="20"/>
              </w:rPr>
              <w:t xml:space="preserve">13,9</w:t>
            </w:r>
          </w:p>
        </w:tc>
        <w:tc>
          <w:tcPr>
            <w:tcW w:w="724" w:type="dxa"/>
          </w:tcPr>
          <w:p>
            <w:pPr>
              <w:pStyle w:val="0"/>
              <w:jc w:val="center"/>
            </w:pPr>
            <w:r>
              <w:rPr>
                <w:sz w:val="20"/>
              </w:rPr>
              <w:t xml:space="preserve">14,0</w:t>
            </w:r>
          </w:p>
        </w:tc>
        <w:tc>
          <w:tcPr>
            <w:tcW w:w="724" w:type="dxa"/>
          </w:tcPr>
          <w:p>
            <w:pPr>
              <w:pStyle w:val="0"/>
              <w:jc w:val="center"/>
            </w:pPr>
            <w:r>
              <w:rPr>
                <w:sz w:val="20"/>
              </w:rPr>
              <w:t xml:space="preserve">14,1</w:t>
            </w:r>
          </w:p>
        </w:tc>
        <w:tc>
          <w:tcPr>
            <w:tcW w:w="784" w:type="dxa"/>
          </w:tcPr>
          <w:p>
            <w:pPr>
              <w:pStyle w:val="0"/>
              <w:jc w:val="center"/>
            </w:pPr>
            <w:r>
              <w:rPr>
                <w:sz w:val="20"/>
              </w:rPr>
              <w:t xml:space="preserve">14,2</w:t>
            </w:r>
          </w:p>
        </w:tc>
        <w:tc>
          <w:tcPr>
            <w:tcW w:w="724" w:type="dxa"/>
          </w:tcPr>
          <w:p>
            <w:pPr>
              <w:pStyle w:val="0"/>
              <w:jc w:val="center"/>
            </w:pPr>
            <w:r>
              <w:rPr>
                <w:sz w:val="20"/>
              </w:rPr>
              <w:t xml:space="preserve">14,3</w:t>
            </w:r>
          </w:p>
        </w:tc>
        <w:tc>
          <w:tcPr>
            <w:tcW w:w="724" w:type="dxa"/>
          </w:tcPr>
          <w:p>
            <w:pPr>
              <w:pStyle w:val="0"/>
              <w:jc w:val="center"/>
            </w:pPr>
            <w:r>
              <w:rPr>
                <w:sz w:val="20"/>
              </w:rPr>
              <w:t xml:space="preserve">14,4</w:t>
            </w:r>
          </w:p>
        </w:tc>
        <w:tc>
          <w:tcPr>
            <w:tcW w:w="724" w:type="dxa"/>
          </w:tcPr>
          <w:p>
            <w:pPr>
              <w:pStyle w:val="0"/>
              <w:jc w:val="center"/>
            </w:pPr>
            <w:r>
              <w:rPr>
                <w:sz w:val="20"/>
              </w:rPr>
              <w:t xml:space="preserve">15,0</w:t>
            </w:r>
          </w:p>
        </w:tc>
        <w:tc>
          <w:tcPr>
            <w:tcW w:w="724" w:type="dxa"/>
            <w:tcBorders>
              <w:right w:val="nil"/>
            </w:tcBorders>
          </w:tcPr>
          <w:p>
            <w:pPr>
              <w:pStyle w:val="0"/>
              <w:jc w:val="center"/>
            </w:pPr>
            <w:r>
              <w:rPr>
                <w:sz w:val="20"/>
              </w:rPr>
              <w:t xml:space="preserve">15,5</w:t>
            </w:r>
          </w:p>
        </w:tc>
      </w:tr>
      <w:tr>
        <w:tc>
          <w:tcPr>
            <w:tcW w:w="424" w:type="dxa"/>
            <w:tcBorders>
              <w:left w:val="nil"/>
            </w:tcBorders>
          </w:tcPr>
          <w:p>
            <w:pPr>
              <w:pStyle w:val="0"/>
              <w:jc w:val="center"/>
            </w:pPr>
            <w:r>
              <w:rPr>
                <w:sz w:val="20"/>
              </w:rPr>
              <w:t xml:space="preserve">22.</w:t>
            </w:r>
          </w:p>
        </w:tc>
        <w:tc>
          <w:tcPr>
            <w:tcW w:w="2569" w:type="dxa"/>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2018 г. - 4 ед.)</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11</w:t>
            </w:r>
          </w:p>
        </w:tc>
        <w:tc>
          <w:tcPr>
            <w:tcW w:w="784" w:type="dxa"/>
          </w:tcPr>
          <w:p>
            <w:pPr>
              <w:pStyle w:val="0"/>
              <w:jc w:val="center"/>
            </w:pPr>
            <w:r>
              <w:rPr>
                <w:sz w:val="20"/>
              </w:rPr>
              <w:t xml:space="preserve">20</w:t>
            </w:r>
          </w:p>
        </w:tc>
        <w:tc>
          <w:tcPr>
            <w:tcW w:w="784" w:type="dxa"/>
          </w:tcPr>
          <w:p>
            <w:pPr>
              <w:pStyle w:val="0"/>
              <w:jc w:val="center"/>
            </w:pPr>
            <w:r>
              <w:rPr>
                <w:sz w:val="20"/>
              </w:rPr>
              <w:t xml:space="preserve">22</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23.</w:t>
            </w:r>
          </w:p>
        </w:tc>
        <w:tc>
          <w:tcPr>
            <w:tcW w:w="2569" w:type="dxa"/>
            <w:tcBorders>
              <w:bottom w:val="nil"/>
            </w:tcBorders>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2020 г. - 12 ед.)</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22</w:t>
            </w:r>
          </w:p>
        </w:tc>
        <w:tc>
          <w:tcPr>
            <w:tcW w:w="724" w:type="dxa"/>
            <w:tcBorders>
              <w:bottom w:val="nil"/>
            </w:tcBorders>
          </w:tcPr>
          <w:p>
            <w:pPr>
              <w:pStyle w:val="0"/>
              <w:jc w:val="center"/>
            </w:pPr>
            <w:r>
              <w:rPr>
                <w:sz w:val="20"/>
              </w:rPr>
              <w:t xml:space="preserve">25</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8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tcBorders>
          </w:tcPr>
          <w:p>
            <w:pPr>
              <w:pStyle w:val="0"/>
              <w:jc w:val="center"/>
            </w:pPr>
            <w:r>
              <w:rPr>
                <w:sz w:val="20"/>
              </w:rPr>
              <w:t xml:space="preserve">29</w:t>
            </w:r>
          </w:p>
        </w:tc>
        <w:tc>
          <w:tcPr>
            <w:tcW w:w="724" w:type="dxa"/>
            <w:tcBorders>
              <w:bottom w:val="nil"/>
              <w:right w:val="nil"/>
            </w:tcBorders>
          </w:tcPr>
          <w:p>
            <w:pPr>
              <w:pStyle w:val="0"/>
              <w:jc w:val="center"/>
            </w:pPr>
            <w:r>
              <w:rPr>
                <w:sz w:val="20"/>
              </w:rPr>
              <w:t xml:space="preserve">29</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23 в ред. </w:t>
            </w:r>
            <w:hyperlink w:history="0" r:id="rId13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424" w:type="dxa"/>
            <w:tcBorders>
              <w:left w:val="nil"/>
            </w:tcBorders>
          </w:tcPr>
          <w:p>
            <w:pPr>
              <w:pStyle w:val="0"/>
              <w:jc w:val="center"/>
            </w:pPr>
            <w:r>
              <w:rPr>
                <w:sz w:val="20"/>
              </w:rPr>
              <w:t xml:space="preserve">24.</w:t>
            </w:r>
          </w:p>
        </w:tc>
        <w:tc>
          <w:tcPr>
            <w:tcW w:w="2569" w:type="dxa"/>
          </w:tcPr>
          <w:p>
            <w:pPr>
              <w:pStyle w:val="0"/>
              <w:jc w:val="both"/>
            </w:pPr>
            <w:r>
              <w:rPr>
                <w:sz w:val="20"/>
              </w:rPr>
              <w:t xml:space="preserve">Количество организаций культуры, получивших современное оборудование (нарастающим итогом)</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2</w:t>
            </w:r>
          </w:p>
        </w:tc>
        <w:tc>
          <w:tcPr>
            <w:tcW w:w="784" w:type="dxa"/>
          </w:tcPr>
          <w:p>
            <w:pPr>
              <w:pStyle w:val="0"/>
              <w:jc w:val="center"/>
            </w:pPr>
            <w:r>
              <w:rPr>
                <w:sz w:val="20"/>
              </w:rPr>
              <w:t xml:space="preserve">8</w:t>
            </w:r>
          </w:p>
        </w:tc>
        <w:tc>
          <w:tcPr>
            <w:tcW w:w="784" w:type="dxa"/>
          </w:tcPr>
          <w:p>
            <w:pPr>
              <w:pStyle w:val="0"/>
              <w:jc w:val="center"/>
            </w:pPr>
            <w:r>
              <w:rPr>
                <w:sz w:val="20"/>
              </w:rPr>
              <w:t xml:space="preserve">8</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25.</w:t>
            </w:r>
          </w:p>
        </w:tc>
        <w:tc>
          <w:tcPr>
            <w:tcW w:w="2569" w:type="dxa"/>
            <w:tcBorders>
              <w:bottom w:val="nil"/>
            </w:tcBorders>
          </w:tcPr>
          <w:p>
            <w:pPr>
              <w:pStyle w:val="0"/>
              <w:jc w:val="both"/>
            </w:pPr>
            <w:r>
              <w:rPr>
                <w:sz w:val="20"/>
              </w:rPr>
              <w:t xml:space="preserve">Количество организаций культуры, получивших современное оборудование (нарастающим итогом) (базовое значение 2020 г. - 8 ед.)</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20</w:t>
            </w:r>
          </w:p>
        </w:tc>
        <w:tc>
          <w:tcPr>
            <w:tcW w:w="724" w:type="dxa"/>
            <w:tcBorders>
              <w:bottom w:val="nil"/>
            </w:tcBorders>
          </w:tcPr>
          <w:p>
            <w:pPr>
              <w:pStyle w:val="0"/>
              <w:jc w:val="center"/>
            </w:pPr>
            <w:r>
              <w:rPr>
                <w:sz w:val="20"/>
              </w:rPr>
              <w:t xml:space="preserve">33</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8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tcBorders>
          </w:tcPr>
          <w:p>
            <w:pPr>
              <w:pStyle w:val="0"/>
              <w:jc w:val="center"/>
            </w:pPr>
            <w:r>
              <w:rPr>
                <w:sz w:val="20"/>
              </w:rPr>
              <w:t xml:space="preserve">39</w:t>
            </w:r>
          </w:p>
        </w:tc>
        <w:tc>
          <w:tcPr>
            <w:tcW w:w="724" w:type="dxa"/>
            <w:tcBorders>
              <w:bottom w:val="nil"/>
              <w:right w:val="nil"/>
            </w:tcBorders>
          </w:tcPr>
          <w:p>
            <w:pPr>
              <w:pStyle w:val="0"/>
              <w:jc w:val="center"/>
            </w:pPr>
            <w:r>
              <w:rPr>
                <w:sz w:val="20"/>
              </w:rPr>
              <w:t xml:space="preserve">39</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25 в ред. </w:t>
            </w:r>
            <w:hyperlink w:history="0" r:id="rId14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424" w:type="dxa"/>
            <w:tcBorders>
              <w:left w:val="nil"/>
            </w:tcBorders>
          </w:tcPr>
          <w:p>
            <w:pPr>
              <w:pStyle w:val="0"/>
              <w:jc w:val="center"/>
            </w:pPr>
            <w:r>
              <w:rPr>
                <w:sz w:val="20"/>
              </w:rPr>
              <w:t xml:space="preserve">26.</w:t>
            </w:r>
          </w:p>
        </w:tc>
        <w:tc>
          <w:tcPr>
            <w:tcW w:w="2569" w:type="dxa"/>
          </w:tcPr>
          <w:p>
            <w:pPr>
              <w:pStyle w:val="0"/>
              <w:jc w:val="both"/>
            </w:pPr>
            <w:r>
              <w:rPr>
                <w:sz w:val="20"/>
              </w:rPr>
              <w:t xml:space="preserve">Количество специалистов, прошедших повышение квалификации на базе центров непрерывного образования (нарастающим итогом)</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112</w:t>
            </w:r>
          </w:p>
        </w:tc>
        <w:tc>
          <w:tcPr>
            <w:tcW w:w="784" w:type="dxa"/>
          </w:tcPr>
          <w:p>
            <w:pPr>
              <w:pStyle w:val="0"/>
              <w:jc w:val="center"/>
            </w:pPr>
            <w:r>
              <w:rPr>
                <w:sz w:val="20"/>
              </w:rPr>
              <w:t xml:space="preserve">320</w:t>
            </w:r>
          </w:p>
        </w:tc>
        <w:tc>
          <w:tcPr>
            <w:tcW w:w="784" w:type="dxa"/>
          </w:tcPr>
          <w:p>
            <w:pPr>
              <w:pStyle w:val="0"/>
              <w:jc w:val="center"/>
            </w:pPr>
            <w:r>
              <w:rPr>
                <w:sz w:val="20"/>
              </w:rPr>
              <w:t xml:space="preserve">639</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27.</w:t>
            </w:r>
          </w:p>
        </w:tc>
        <w:tc>
          <w:tcPr>
            <w:tcW w:w="2569" w:type="dxa"/>
            <w:tcBorders>
              <w:bottom w:val="nil"/>
            </w:tcBorders>
          </w:tcPr>
          <w:p>
            <w:pPr>
              <w:pStyle w:val="0"/>
              <w:jc w:val="both"/>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 (базовое значение 2020 г. - 320 чел.)</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973</w:t>
            </w:r>
          </w:p>
        </w:tc>
        <w:tc>
          <w:tcPr>
            <w:tcW w:w="724" w:type="dxa"/>
            <w:tcBorders>
              <w:bottom w:val="nil"/>
            </w:tcBorders>
          </w:tcPr>
          <w:p>
            <w:pPr>
              <w:pStyle w:val="0"/>
              <w:jc w:val="center"/>
            </w:pPr>
            <w:r>
              <w:rPr>
                <w:sz w:val="20"/>
              </w:rPr>
              <w:t xml:space="preserve">1307</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8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tcBorders>
          </w:tcPr>
          <w:p>
            <w:pPr>
              <w:pStyle w:val="0"/>
              <w:jc w:val="center"/>
            </w:pPr>
            <w:r>
              <w:rPr>
                <w:sz w:val="20"/>
              </w:rPr>
              <w:t xml:space="preserve">1641</w:t>
            </w:r>
          </w:p>
        </w:tc>
        <w:tc>
          <w:tcPr>
            <w:tcW w:w="724" w:type="dxa"/>
            <w:tcBorders>
              <w:bottom w:val="nil"/>
              <w:right w:val="nil"/>
            </w:tcBorders>
          </w:tcPr>
          <w:p>
            <w:pPr>
              <w:pStyle w:val="0"/>
              <w:jc w:val="center"/>
            </w:pPr>
            <w:r>
              <w:rPr>
                <w:sz w:val="20"/>
              </w:rPr>
              <w:t xml:space="preserve">1641</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27 в ред. </w:t>
            </w:r>
            <w:hyperlink w:history="0" r:id="rId14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424" w:type="dxa"/>
            <w:tcBorders>
              <w:left w:val="nil"/>
            </w:tcBorders>
          </w:tcPr>
          <w:p>
            <w:pPr>
              <w:pStyle w:val="0"/>
              <w:jc w:val="center"/>
            </w:pPr>
            <w:r>
              <w:rPr>
                <w:sz w:val="20"/>
              </w:rPr>
              <w:t xml:space="preserve">28.</w:t>
            </w:r>
          </w:p>
        </w:tc>
        <w:tc>
          <w:tcPr>
            <w:tcW w:w="2569" w:type="dxa"/>
          </w:tcPr>
          <w:p>
            <w:pPr>
              <w:pStyle w:val="0"/>
              <w:jc w:val="both"/>
            </w:pPr>
            <w:r>
              <w:rPr>
                <w:sz w:val="20"/>
              </w:rPr>
              <w:t xml:space="preserve">Количество любительских творческих коллективов, получивших грантовую поддержку (нарастающим итогом)</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3</w:t>
            </w:r>
          </w:p>
        </w:tc>
        <w:tc>
          <w:tcPr>
            <w:tcW w:w="784" w:type="dxa"/>
          </w:tcPr>
          <w:p>
            <w:pPr>
              <w:pStyle w:val="0"/>
              <w:jc w:val="center"/>
            </w:pPr>
            <w:r>
              <w:rPr>
                <w:sz w:val="20"/>
              </w:rPr>
              <w:t xml:space="preserve">6</w:t>
            </w:r>
          </w:p>
        </w:tc>
        <w:tc>
          <w:tcPr>
            <w:tcW w:w="784" w:type="dxa"/>
          </w:tcPr>
          <w:p>
            <w:pPr>
              <w:pStyle w:val="0"/>
              <w:jc w:val="center"/>
            </w:pPr>
            <w:r>
              <w:rPr>
                <w:sz w:val="20"/>
              </w:rPr>
              <w:t xml:space="preserve">9</w:t>
            </w:r>
          </w:p>
        </w:tc>
        <w:tc>
          <w:tcPr>
            <w:tcW w:w="724" w:type="dxa"/>
          </w:tcPr>
          <w:p>
            <w:pPr>
              <w:pStyle w:val="0"/>
              <w:jc w:val="center"/>
            </w:pPr>
            <w:r>
              <w:rPr>
                <w:sz w:val="20"/>
              </w:rPr>
              <w:t xml:space="preserve">12</w:t>
            </w:r>
          </w:p>
        </w:tc>
        <w:tc>
          <w:tcPr>
            <w:tcW w:w="724" w:type="dxa"/>
          </w:tcPr>
          <w:p>
            <w:pPr>
              <w:pStyle w:val="0"/>
              <w:jc w:val="center"/>
            </w:pPr>
            <w:r>
              <w:rPr>
                <w:sz w:val="20"/>
              </w:rPr>
              <w:t xml:space="preserve">15</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8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Pr>
          <w:p>
            <w:pPr>
              <w:pStyle w:val="0"/>
              <w:jc w:val="center"/>
            </w:pPr>
            <w:r>
              <w:rPr>
                <w:sz w:val="20"/>
              </w:rPr>
              <w:t xml:space="preserve">18</w:t>
            </w:r>
          </w:p>
        </w:tc>
        <w:tc>
          <w:tcPr>
            <w:tcW w:w="724" w:type="dxa"/>
            <w:tcBorders>
              <w:right w:val="nil"/>
            </w:tcBorders>
          </w:tcPr>
          <w:p>
            <w:pPr>
              <w:pStyle w:val="0"/>
              <w:jc w:val="center"/>
            </w:pPr>
            <w:r>
              <w:rPr>
                <w:sz w:val="20"/>
              </w:rPr>
              <w:t xml:space="preserve">18</w:t>
            </w:r>
          </w:p>
        </w:tc>
      </w:tr>
      <w:tr>
        <w:tc>
          <w:tcPr>
            <w:tcW w:w="424" w:type="dxa"/>
            <w:tcBorders>
              <w:left w:val="nil"/>
            </w:tcBorders>
          </w:tcPr>
          <w:p>
            <w:pPr>
              <w:pStyle w:val="0"/>
              <w:jc w:val="center"/>
            </w:pPr>
            <w:r>
              <w:rPr>
                <w:sz w:val="20"/>
              </w:rPr>
              <w:t xml:space="preserve">29.</w:t>
            </w:r>
          </w:p>
        </w:tc>
        <w:tc>
          <w:tcPr>
            <w:tcW w:w="2569" w:type="dxa"/>
          </w:tcPr>
          <w:p>
            <w:pPr>
              <w:pStyle w:val="0"/>
              <w:jc w:val="both"/>
            </w:pPr>
            <w:r>
              <w:rPr>
                <w:sz w:val="20"/>
              </w:rPr>
              <w:t xml:space="preserve">Количество волонтеров, вовлеченных в программу "Волонтеры культуры" (нарастающим итогом)</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84</w:t>
            </w:r>
          </w:p>
        </w:tc>
        <w:tc>
          <w:tcPr>
            <w:tcW w:w="784" w:type="dxa"/>
          </w:tcPr>
          <w:p>
            <w:pPr>
              <w:pStyle w:val="0"/>
              <w:jc w:val="center"/>
            </w:pPr>
            <w:r>
              <w:rPr>
                <w:sz w:val="20"/>
              </w:rPr>
              <w:t xml:space="preserve">210</w:t>
            </w:r>
          </w:p>
        </w:tc>
        <w:tc>
          <w:tcPr>
            <w:tcW w:w="784" w:type="dxa"/>
          </w:tcPr>
          <w:p>
            <w:pPr>
              <w:pStyle w:val="0"/>
              <w:jc w:val="center"/>
            </w:pPr>
            <w:r>
              <w:rPr>
                <w:sz w:val="20"/>
              </w:rPr>
              <w:t xml:space="preserve">336</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30.</w:t>
            </w:r>
          </w:p>
        </w:tc>
        <w:tc>
          <w:tcPr>
            <w:tcW w:w="2569" w:type="dxa"/>
            <w:tcBorders>
              <w:bottom w:val="nil"/>
            </w:tcBorders>
          </w:tcPr>
          <w:p>
            <w:pPr>
              <w:pStyle w:val="0"/>
              <w:jc w:val="both"/>
            </w:pPr>
            <w:r>
              <w:rPr>
                <w:sz w:val="20"/>
              </w:rPr>
              <w:t xml:space="preserve">Количество граждан, принимающих участие в добровольческой деятельности (нарастающим итогом) (базовое значение 2020 г. - 210 чел.)</w:t>
            </w:r>
          </w:p>
        </w:tc>
        <w:tc>
          <w:tcPr>
            <w:tcW w:w="1399" w:type="dxa"/>
            <w:tcBorders>
              <w:bottom w:val="nil"/>
            </w:tcBorders>
          </w:tcPr>
          <w:p>
            <w:pPr>
              <w:pStyle w:val="0"/>
              <w:jc w:val="center"/>
            </w:pPr>
            <w:r>
              <w:rPr>
                <w:sz w:val="20"/>
              </w:rPr>
              <w:t xml:space="preserve">человек</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3699</w:t>
            </w:r>
          </w:p>
        </w:tc>
        <w:tc>
          <w:tcPr>
            <w:tcW w:w="724" w:type="dxa"/>
            <w:tcBorders>
              <w:bottom w:val="nil"/>
            </w:tcBorders>
          </w:tcPr>
          <w:p>
            <w:pPr>
              <w:pStyle w:val="0"/>
              <w:jc w:val="center"/>
            </w:pPr>
            <w:r>
              <w:rPr>
                <w:sz w:val="20"/>
              </w:rPr>
              <w:t xml:space="preserve">4066</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8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tcBorders>
          </w:tcPr>
          <w:p>
            <w:pPr>
              <w:pStyle w:val="0"/>
              <w:jc w:val="center"/>
            </w:pPr>
            <w:r>
              <w:rPr>
                <w:sz w:val="20"/>
              </w:rPr>
              <w:t xml:space="preserve">4433</w:t>
            </w:r>
          </w:p>
        </w:tc>
        <w:tc>
          <w:tcPr>
            <w:tcW w:w="724" w:type="dxa"/>
            <w:tcBorders>
              <w:bottom w:val="nil"/>
              <w:right w:val="nil"/>
            </w:tcBorders>
          </w:tcPr>
          <w:p>
            <w:pPr>
              <w:pStyle w:val="0"/>
              <w:jc w:val="center"/>
            </w:pPr>
            <w:r>
              <w:rPr>
                <w:sz w:val="20"/>
              </w:rPr>
              <w:t xml:space="preserve">4433</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30 в ред. </w:t>
            </w:r>
            <w:hyperlink w:history="0" r:id="rId14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424" w:type="dxa"/>
            <w:tcBorders>
              <w:left w:val="nil"/>
            </w:tcBorders>
          </w:tcPr>
          <w:p>
            <w:pPr>
              <w:pStyle w:val="0"/>
              <w:jc w:val="center"/>
            </w:pPr>
            <w:r>
              <w:rPr>
                <w:sz w:val="20"/>
              </w:rPr>
              <w:t xml:space="preserve">31.</w:t>
            </w:r>
          </w:p>
        </w:tc>
        <w:tc>
          <w:tcPr>
            <w:tcW w:w="2569" w:type="dxa"/>
          </w:tcPr>
          <w:p>
            <w:pPr>
              <w:pStyle w:val="0"/>
              <w:jc w:val="both"/>
            </w:pPr>
            <w:r>
              <w:rPr>
                <w:sz w:val="20"/>
              </w:rPr>
              <w:t xml:space="preserve">Количество созданных виртуальных концертных залов (нарастающим итогом)</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0</w:t>
            </w:r>
          </w:p>
        </w:tc>
        <w:tc>
          <w:tcPr>
            <w:tcW w:w="784" w:type="dxa"/>
          </w:tcPr>
          <w:p>
            <w:pPr>
              <w:pStyle w:val="0"/>
              <w:jc w:val="center"/>
            </w:pPr>
            <w:r>
              <w:rPr>
                <w:sz w:val="20"/>
              </w:rPr>
              <w:t xml:space="preserve">2</w:t>
            </w:r>
          </w:p>
        </w:tc>
        <w:tc>
          <w:tcPr>
            <w:tcW w:w="784" w:type="dxa"/>
          </w:tcPr>
          <w:p>
            <w:pPr>
              <w:pStyle w:val="0"/>
              <w:jc w:val="center"/>
            </w:pPr>
            <w:r>
              <w:rPr>
                <w:sz w:val="20"/>
              </w:rPr>
              <w:t xml:space="preserve">3</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32.</w:t>
            </w:r>
          </w:p>
        </w:tc>
        <w:tc>
          <w:tcPr>
            <w:tcW w:w="2569" w:type="dxa"/>
          </w:tcPr>
          <w:p>
            <w:pPr>
              <w:pStyle w:val="0"/>
              <w:jc w:val="both"/>
            </w:pPr>
            <w:r>
              <w:rPr>
                <w:sz w:val="20"/>
              </w:rPr>
              <w:t xml:space="preserve">Количество созданных виртуальных концертных залов (нарастающим итогом) (базовое значение 2020 г. - 2 ед.)</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8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Pr>
          <w:p>
            <w:pPr>
              <w:pStyle w:val="0"/>
              <w:jc w:val="center"/>
            </w:pPr>
            <w:r>
              <w:rPr>
                <w:sz w:val="20"/>
              </w:rPr>
              <w:t xml:space="preserve">4</w:t>
            </w:r>
          </w:p>
        </w:tc>
        <w:tc>
          <w:tcPr>
            <w:tcW w:w="724" w:type="dxa"/>
            <w:tcBorders>
              <w:right w:val="nil"/>
            </w:tcBorders>
          </w:tcPr>
          <w:p>
            <w:pPr>
              <w:pStyle w:val="0"/>
              <w:jc w:val="center"/>
            </w:pPr>
            <w:r>
              <w:rPr>
                <w:sz w:val="20"/>
              </w:rPr>
              <w:t xml:space="preserve">4</w:t>
            </w:r>
          </w:p>
        </w:tc>
      </w:tr>
      <w:tr>
        <w:tc>
          <w:tcPr>
            <w:tcW w:w="424" w:type="dxa"/>
            <w:tcBorders>
              <w:left w:val="nil"/>
            </w:tcBorders>
          </w:tcPr>
          <w:p>
            <w:pPr>
              <w:pStyle w:val="0"/>
              <w:jc w:val="center"/>
            </w:pPr>
            <w:r>
              <w:rPr>
                <w:sz w:val="20"/>
              </w:rPr>
              <w:t xml:space="preserve">33.</w:t>
            </w:r>
          </w:p>
        </w:tc>
        <w:tc>
          <w:tcPr>
            <w:tcW w:w="2569" w:type="dxa"/>
          </w:tcPr>
          <w:p>
            <w:pPr>
              <w:pStyle w:val="0"/>
              <w:jc w:val="both"/>
            </w:pPr>
            <w:r>
              <w:rPr>
                <w:sz w:val="20"/>
              </w:rPr>
              <w:t xml:space="preserve">Количество восстановленных воинских захоронений</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4</w:t>
            </w:r>
          </w:p>
        </w:tc>
        <w:tc>
          <w:tcPr>
            <w:tcW w:w="784" w:type="dxa"/>
          </w:tcPr>
          <w:p>
            <w:pPr>
              <w:pStyle w:val="0"/>
              <w:jc w:val="center"/>
            </w:pPr>
            <w:r>
              <w:rPr>
                <w:sz w:val="20"/>
              </w:rPr>
              <w:t xml:space="preserve">9</w:t>
            </w:r>
          </w:p>
        </w:tc>
        <w:tc>
          <w:tcPr>
            <w:tcW w:w="784" w:type="dxa"/>
          </w:tcPr>
          <w:p>
            <w:pPr>
              <w:pStyle w:val="0"/>
              <w:jc w:val="center"/>
            </w:pPr>
            <w:r>
              <w:rPr>
                <w:sz w:val="20"/>
              </w:rPr>
              <w:t xml:space="preserve">28</w:t>
            </w:r>
          </w:p>
        </w:tc>
        <w:tc>
          <w:tcPr>
            <w:tcW w:w="724" w:type="dxa"/>
          </w:tcPr>
          <w:p>
            <w:pPr>
              <w:pStyle w:val="0"/>
              <w:jc w:val="center"/>
            </w:pPr>
            <w:r>
              <w:rPr>
                <w:sz w:val="20"/>
              </w:rPr>
              <w:t xml:space="preserve">7</w:t>
            </w:r>
          </w:p>
        </w:tc>
        <w:tc>
          <w:tcPr>
            <w:tcW w:w="724" w:type="dxa"/>
          </w:tcPr>
          <w:p>
            <w:pPr>
              <w:pStyle w:val="0"/>
              <w:jc w:val="center"/>
            </w:pPr>
            <w:r>
              <w:rPr>
                <w:sz w:val="20"/>
              </w:rPr>
              <w:t xml:space="preserve">26</w:t>
            </w:r>
          </w:p>
        </w:tc>
        <w:tc>
          <w:tcPr>
            <w:tcW w:w="724" w:type="dxa"/>
          </w:tcPr>
          <w:p>
            <w:pPr>
              <w:pStyle w:val="0"/>
              <w:jc w:val="center"/>
            </w:pPr>
            <w:r>
              <w:rPr>
                <w:sz w:val="20"/>
              </w:rPr>
              <w:t xml:space="preserve">43</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34.</w:t>
            </w:r>
          </w:p>
        </w:tc>
        <w:tc>
          <w:tcPr>
            <w:tcW w:w="2569" w:type="dxa"/>
          </w:tcPr>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2</w:t>
            </w:r>
          </w:p>
        </w:tc>
        <w:tc>
          <w:tcPr>
            <w:tcW w:w="784" w:type="dxa"/>
          </w:tcPr>
          <w:p>
            <w:pPr>
              <w:pStyle w:val="0"/>
              <w:jc w:val="center"/>
            </w:pPr>
            <w:r>
              <w:rPr>
                <w:sz w:val="20"/>
              </w:rPr>
              <w:t xml:space="preserve">9</w:t>
            </w:r>
          </w:p>
        </w:tc>
        <w:tc>
          <w:tcPr>
            <w:tcW w:w="784" w:type="dxa"/>
          </w:tcPr>
          <w:p>
            <w:pPr>
              <w:pStyle w:val="0"/>
              <w:jc w:val="center"/>
            </w:pPr>
            <w:r>
              <w:rPr>
                <w:sz w:val="20"/>
              </w:rPr>
              <w:t xml:space="preserve">44</w:t>
            </w:r>
          </w:p>
        </w:tc>
        <w:tc>
          <w:tcPr>
            <w:tcW w:w="724" w:type="dxa"/>
          </w:tcPr>
          <w:p>
            <w:pPr>
              <w:pStyle w:val="0"/>
              <w:jc w:val="center"/>
            </w:pPr>
            <w:r>
              <w:rPr>
                <w:sz w:val="20"/>
              </w:rPr>
              <w:t xml:space="preserve">7</w:t>
            </w:r>
          </w:p>
        </w:tc>
        <w:tc>
          <w:tcPr>
            <w:tcW w:w="724" w:type="dxa"/>
          </w:tcPr>
          <w:p>
            <w:pPr>
              <w:pStyle w:val="0"/>
              <w:jc w:val="center"/>
            </w:pPr>
            <w:r>
              <w:rPr>
                <w:sz w:val="20"/>
              </w:rPr>
              <w:t xml:space="preserve">26</w:t>
            </w:r>
          </w:p>
        </w:tc>
        <w:tc>
          <w:tcPr>
            <w:tcW w:w="724" w:type="dxa"/>
          </w:tcPr>
          <w:p>
            <w:pPr>
              <w:pStyle w:val="0"/>
              <w:jc w:val="center"/>
            </w:pPr>
            <w:r>
              <w:rPr>
                <w:sz w:val="20"/>
              </w:rPr>
              <w:t xml:space="preserve">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35.</w:t>
            </w:r>
          </w:p>
        </w:tc>
        <w:tc>
          <w:tcPr>
            <w:tcW w:w="2569" w:type="dxa"/>
          </w:tcPr>
          <w:p>
            <w:pPr>
              <w:pStyle w:val="0"/>
              <w:jc w:val="both"/>
            </w:pPr>
            <w:r>
              <w:rPr>
                <w:sz w:val="20"/>
              </w:rPr>
              <w:t xml:space="preserve">Количество установленных мемориальных знаков</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1</w:t>
            </w:r>
          </w:p>
        </w:tc>
        <w:tc>
          <w:tcPr>
            <w:tcW w:w="784" w:type="dxa"/>
          </w:tcPr>
          <w:p>
            <w:pPr>
              <w:pStyle w:val="0"/>
              <w:jc w:val="center"/>
            </w:pPr>
            <w:r>
              <w:rPr>
                <w:sz w:val="20"/>
              </w:rPr>
              <w:t xml:space="preserve">9</w:t>
            </w:r>
          </w:p>
        </w:tc>
        <w:tc>
          <w:tcPr>
            <w:tcW w:w="784" w:type="dxa"/>
          </w:tcPr>
          <w:p>
            <w:pPr>
              <w:pStyle w:val="0"/>
              <w:jc w:val="center"/>
            </w:pPr>
            <w:r>
              <w:rPr>
                <w:sz w:val="20"/>
              </w:rPr>
              <w:t xml:space="preserve">28</w:t>
            </w:r>
          </w:p>
        </w:tc>
        <w:tc>
          <w:tcPr>
            <w:tcW w:w="724" w:type="dxa"/>
          </w:tcPr>
          <w:p>
            <w:pPr>
              <w:pStyle w:val="0"/>
              <w:jc w:val="center"/>
            </w:pPr>
            <w:r>
              <w:rPr>
                <w:sz w:val="20"/>
              </w:rPr>
              <w:t xml:space="preserve">7</w:t>
            </w:r>
          </w:p>
        </w:tc>
        <w:tc>
          <w:tcPr>
            <w:tcW w:w="724" w:type="dxa"/>
          </w:tcPr>
          <w:p>
            <w:pPr>
              <w:pStyle w:val="0"/>
              <w:jc w:val="center"/>
            </w:pPr>
            <w:r>
              <w:rPr>
                <w:sz w:val="20"/>
              </w:rPr>
              <w:t xml:space="preserve">26</w:t>
            </w:r>
          </w:p>
        </w:tc>
        <w:tc>
          <w:tcPr>
            <w:tcW w:w="724" w:type="dxa"/>
          </w:tcPr>
          <w:p>
            <w:pPr>
              <w:pStyle w:val="0"/>
              <w:jc w:val="center"/>
            </w:pPr>
            <w:r>
              <w:rPr>
                <w:sz w:val="20"/>
              </w:rPr>
              <w:t xml:space="preserve">43</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36.</w:t>
            </w:r>
          </w:p>
        </w:tc>
        <w:tc>
          <w:tcPr>
            <w:tcW w:w="2569" w:type="dxa"/>
          </w:tcPr>
          <w:p>
            <w:pPr>
              <w:pStyle w:val="0"/>
              <w:jc w:val="both"/>
            </w:pPr>
            <w:r>
              <w:rPr>
                <w:sz w:val="20"/>
              </w:rPr>
              <w:t xml:space="preserve">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1</w:t>
            </w:r>
          </w:p>
        </w:tc>
        <w:tc>
          <w:tcPr>
            <w:tcW w:w="724" w:type="dxa"/>
          </w:tcPr>
          <w:p>
            <w:pPr>
              <w:pStyle w:val="0"/>
              <w:jc w:val="center"/>
            </w:pPr>
            <w:r>
              <w:rPr>
                <w:sz w:val="20"/>
              </w:rPr>
              <w:t xml:space="preserve">5</w:t>
            </w:r>
          </w:p>
        </w:tc>
        <w:tc>
          <w:tcPr>
            <w:tcW w:w="724" w:type="dxa"/>
          </w:tcPr>
          <w:p>
            <w:pPr>
              <w:pStyle w:val="0"/>
              <w:jc w:val="center"/>
            </w:pPr>
            <w:r>
              <w:rPr>
                <w:sz w:val="20"/>
              </w:rPr>
              <w:t xml:space="preserve">3</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37.</w:t>
            </w:r>
          </w:p>
        </w:tc>
        <w:tc>
          <w:tcPr>
            <w:tcW w:w="2569" w:type="dxa"/>
          </w:tcPr>
          <w:p>
            <w:pPr>
              <w:pStyle w:val="0"/>
              <w:jc w:val="both"/>
            </w:pPr>
            <w:r>
              <w:rPr>
                <w:sz w:val="20"/>
              </w:rPr>
              <w:t xml:space="preserve">Количество созданных центров культурного развития</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1</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38.</w:t>
            </w:r>
          </w:p>
        </w:tc>
        <w:tc>
          <w:tcPr>
            <w:tcW w:w="2569" w:type="dxa"/>
            <w:tcBorders>
              <w:bottom w:val="nil"/>
            </w:tcBorders>
          </w:tcPr>
          <w:p>
            <w:pPr>
              <w:pStyle w:val="0"/>
              <w:jc w:val="both"/>
            </w:pPr>
            <w:r>
              <w:rPr>
                <w:sz w:val="20"/>
              </w:rPr>
              <w:t xml:space="preserve">Количество поддержанных творческих инициатив и проектов</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54</w:t>
            </w:r>
          </w:p>
        </w:tc>
        <w:tc>
          <w:tcPr>
            <w:tcW w:w="724" w:type="dxa"/>
            <w:tcBorders>
              <w:bottom w:val="nil"/>
            </w:tcBorders>
          </w:tcPr>
          <w:p>
            <w:pPr>
              <w:pStyle w:val="0"/>
              <w:jc w:val="center"/>
            </w:pPr>
            <w:r>
              <w:rPr>
                <w:sz w:val="20"/>
              </w:rPr>
              <w:t xml:space="preserve">82</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8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tcBorders>
          </w:tcPr>
          <w:p>
            <w:pPr>
              <w:pStyle w:val="0"/>
              <w:jc w:val="center"/>
            </w:pPr>
            <w:r>
              <w:rPr>
                <w:sz w:val="20"/>
              </w:rPr>
              <w:t xml:space="preserve">110</w:t>
            </w:r>
          </w:p>
        </w:tc>
        <w:tc>
          <w:tcPr>
            <w:tcW w:w="724" w:type="dxa"/>
            <w:tcBorders>
              <w:bottom w:val="nil"/>
              <w:right w:val="nil"/>
            </w:tcBorders>
          </w:tcPr>
          <w:p>
            <w:pPr>
              <w:pStyle w:val="0"/>
              <w:jc w:val="center"/>
            </w:pPr>
            <w:r>
              <w:rPr>
                <w:sz w:val="20"/>
              </w:rPr>
              <w:t xml:space="preserve">110</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38 в ред. </w:t>
            </w:r>
            <w:hyperlink w:history="0" r:id="rId14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blPrEx>
          <w:tblBorders>
            <w:insideH w:val="nil"/>
          </w:tblBorders>
        </w:tblPrEx>
        <w:tc>
          <w:tcPr>
            <w:tcW w:w="424" w:type="dxa"/>
            <w:tcBorders>
              <w:left w:val="nil"/>
              <w:bottom w:val="nil"/>
            </w:tcBorders>
          </w:tcPr>
          <w:p>
            <w:pPr>
              <w:pStyle w:val="0"/>
              <w:jc w:val="center"/>
            </w:pPr>
            <w:r>
              <w:rPr>
                <w:sz w:val="20"/>
              </w:rPr>
              <w:t xml:space="preserve">39.</w:t>
            </w:r>
          </w:p>
        </w:tc>
        <w:tc>
          <w:tcPr>
            <w:tcW w:w="2569" w:type="dxa"/>
            <w:tcBorders>
              <w:bottom w:val="nil"/>
            </w:tcBorders>
          </w:tcPr>
          <w:p>
            <w:pPr>
              <w:pStyle w:val="0"/>
              <w:jc w:val="both"/>
            </w:pPr>
            <w:r>
              <w:rPr>
                <w:sz w:val="20"/>
              </w:rPr>
              <w:t xml:space="preserve">Количество оснащенных региональных и муниципальных театров (нарастающим итогом)</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8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right w:val="nil"/>
            </w:tcBorders>
          </w:tcPr>
          <w:p>
            <w:pPr>
              <w:pStyle w:val="0"/>
              <w:jc w:val="center"/>
            </w:pPr>
            <w:r>
              <w:rPr>
                <w:sz w:val="20"/>
              </w:rPr>
              <w:t xml:space="preserve">3</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39 введен </w:t>
            </w:r>
            <w:hyperlink w:history="0" r:id="rId14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tc>
      </w:tr>
      <w:tr>
        <w:tblPrEx>
          <w:tblBorders>
            <w:insideH w:val="nil"/>
          </w:tblBorders>
        </w:tblPrEx>
        <w:tc>
          <w:tcPr>
            <w:tcW w:w="424" w:type="dxa"/>
            <w:tcBorders>
              <w:left w:val="nil"/>
              <w:bottom w:val="nil"/>
            </w:tcBorders>
          </w:tcPr>
          <w:p>
            <w:pPr>
              <w:pStyle w:val="0"/>
              <w:jc w:val="center"/>
            </w:pPr>
            <w:r>
              <w:rPr>
                <w:sz w:val="20"/>
              </w:rPr>
              <w:t xml:space="preserve">40.</w:t>
            </w:r>
          </w:p>
        </w:tc>
        <w:tc>
          <w:tcPr>
            <w:tcW w:w="2569" w:type="dxa"/>
            <w:tcBorders>
              <w:bottom w:val="nil"/>
            </w:tcBorders>
          </w:tcPr>
          <w:p>
            <w:pPr>
              <w:pStyle w:val="0"/>
              <w:jc w:val="both"/>
            </w:pPr>
            <w:r>
              <w:rPr>
                <w:sz w:val="20"/>
              </w:rPr>
              <w:t xml:space="preserve">Количество оснащенных региональных и муниципальных музеев (нарастающим итогом)</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8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tcBorders>
          </w:tcPr>
          <w:p>
            <w:pPr>
              <w:pStyle w:val="0"/>
              <w:jc w:val="center"/>
            </w:pPr>
            <w:r>
              <w:rPr>
                <w:sz w:val="20"/>
              </w:rPr>
              <w:t xml:space="preserve">3</w:t>
            </w:r>
          </w:p>
        </w:tc>
        <w:tc>
          <w:tcPr>
            <w:tcW w:w="724" w:type="dxa"/>
            <w:tcBorders>
              <w:bottom w:val="nil"/>
              <w:right w:val="nil"/>
            </w:tcBorders>
          </w:tcPr>
          <w:p>
            <w:pPr>
              <w:pStyle w:val="0"/>
              <w:jc w:val="center"/>
            </w:pPr>
            <w:r>
              <w:rPr>
                <w:sz w:val="20"/>
              </w:rPr>
              <w:t xml:space="preserve">3</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40 введен </w:t>
            </w:r>
            <w:hyperlink w:history="0" r:id="rId14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tc>
      </w:tr>
      <w:tr>
        <w:tblPrEx>
          <w:tblBorders>
            <w:insideH w:val="nil"/>
          </w:tblBorders>
        </w:tblPrEx>
        <w:tc>
          <w:tcPr>
            <w:tcW w:w="424" w:type="dxa"/>
            <w:tcBorders>
              <w:left w:val="nil"/>
              <w:bottom w:val="nil"/>
            </w:tcBorders>
          </w:tcPr>
          <w:p>
            <w:pPr>
              <w:pStyle w:val="0"/>
              <w:jc w:val="center"/>
            </w:pPr>
            <w:r>
              <w:rPr>
                <w:sz w:val="20"/>
              </w:rPr>
              <w:t xml:space="preserve">41.</w:t>
            </w:r>
          </w:p>
        </w:tc>
        <w:tc>
          <w:tcPr>
            <w:tcW w:w="2569" w:type="dxa"/>
            <w:tcBorders>
              <w:bottom w:val="nil"/>
            </w:tcBorders>
          </w:tcPr>
          <w:p>
            <w:pPr>
              <w:pStyle w:val="0"/>
              <w:jc w:val="both"/>
            </w:pPr>
            <w:r>
              <w:rPr>
                <w:sz w:val="20"/>
              </w:rPr>
              <w:t xml:space="preserve">Количество реконструированных и капитально отремонтированных региональных и муниципальных музеев (нарастающим итогом)</w:t>
            </w:r>
          </w:p>
        </w:tc>
        <w:tc>
          <w:tcPr>
            <w:tcW w:w="1399" w:type="dxa"/>
            <w:tcBorders>
              <w:bottom w:val="nil"/>
            </w:tcBorders>
          </w:tcPr>
          <w:p>
            <w:pPr>
              <w:pStyle w:val="0"/>
              <w:jc w:val="center"/>
            </w:pPr>
            <w:r>
              <w:rPr>
                <w:sz w:val="20"/>
              </w:rPr>
              <w:t xml:space="preserve">единиц</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x</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8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tcBorders>
          </w:tcPr>
          <w:p>
            <w:pPr>
              <w:pStyle w:val="0"/>
              <w:jc w:val="center"/>
            </w:pPr>
            <w:r>
              <w:rPr>
                <w:sz w:val="20"/>
              </w:rPr>
              <w:t xml:space="preserve">2</w:t>
            </w:r>
          </w:p>
        </w:tc>
        <w:tc>
          <w:tcPr>
            <w:tcW w:w="724" w:type="dxa"/>
            <w:tcBorders>
              <w:bottom w:val="nil"/>
              <w:right w:val="nil"/>
            </w:tcBorders>
          </w:tcPr>
          <w:p>
            <w:pPr>
              <w:pStyle w:val="0"/>
              <w:jc w:val="center"/>
            </w:pPr>
            <w:r>
              <w:rPr>
                <w:sz w:val="20"/>
              </w:rPr>
              <w:t xml:space="preserve">2</w:t>
            </w:r>
          </w:p>
        </w:tc>
      </w:tr>
      <w:tr>
        <w:tblPrEx>
          <w:tblBorders>
            <w:insideH w:val="nil"/>
          </w:tblBorders>
        </w:tblPrEx>
        <w:tc>
          <w:tcPr>
            <w:gridSpan w:val="20"/>
            <w:tcW w:w="16940" w:type="dxa"/>
            <w:tcBorders>
              <w:top w:val="nil"/>
              <w:left w:val="nil"/>
              <w:right w:val="nil"/>
            </w:tcBorders>
          </w:tcPr>
          <w:p>
            <w:pPr>
              <w:pStyle w:val="0"/>
              <w:jc w:val="both"/>
            </w:pPr>
            <w:r>
              <w:rPr>
                <w:sz w:val="20"/>
              </w:rPr>
              <w:t xml:space="preserve">(п. 41 введен </w:t>
            </w:r>
            <w:hyperlink w:history="0" r:id="rId14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tc>
      </w:tr>
      <w:tr>
        <w:tblPrEx>
          <w:tblBorders>
            <w:insideH w:val="nil"/>
          </w:tblBorders>
        </w:tblPrEx>
        <w:tc>
          <w:tcPr>
            <w:gridSpan w:val="20"/>
            <w:tcW w:w="16940" w:type="dxa"/>
            <w:tcBorders>
              <w:left w:val="nil"/>
              <w:bottom w:val="nil"/>
              <w:right w:val="nil"/>
            </w:tcBorders>
          </w:tcPr>
          <w:p>
            <w:pPr>
              <w:pStyle w:val="0"/>
              <w:outlineLvl w:val="2"/>
              <w:jc w:val="center"/>
            </w:pPr>
            <w:r>
              <w:rPr>
                <w:sz w:val="20"/>
              </w:rPr>
              <w:t xml:space="preserve">Подпрограмма "Укрепление единства российской нации и этнокультурное развитие народов Чувашской Республики"</w:t>
            </w:r>
          </w:p>
        </w:tc>
      </w:tr>
      <w:tr>
        <w:tblPrEx>
          <w:tblBorders>
            <w:insideH w:val="nil"/>
          </w:tblBorders>
        </w:tblPrEx>
        <w:tc>
          <w:tcPr>
            <w:gridSpan w:val="20"/>
            <w:tcW w:w="16940" w:type="dxa"/>
            <w:tcBorders>
              <w:top w:val="nil"/>
              <w:left w:val="nil"/>
              <w:right w:val="nil"/>
            </w:tcBorders>
          </w:tcPr>
          <w:p>
            <w:pPr>
              <w:pStyle w:val="0"/>
              <w:jc w:val="center"/>
            </w:pPr>
            <w:r>
              <w:rPr>
                <w:sz w:val="20"/>
              </w:rPr>
              <w:t xml:space="preserve">(в ред. </w:t>
            </w:r>
            <w:hyperlink w:history="0" r:id="rId14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424" w:type="dxa"/>
            <w:tcBorders>
              <w:left w:val="nil"/>
            </w:tcBorders>
          </w:tcPr>
          <w:p>
            <w:pPr>
              <w:pStyle w:val="0"/>
              <w:jc w:val="center"/>
            </w:pPr>
            <w:r>
              <w:rPr>
                <w:sz w:val="20"/>
              </w:rPr>
              <w:t xml:space="preserve">1.</w:t>
            </w:r>
          </w:p>
        </w:tc>
        <w:tc>
          <w:tcPr>
            <w:tcW w:w="2569"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2200</w:t>
            </w:r>
          </w:p>
        </w:tc>
        <w:tc>
          <w:tcPr>
            <w:tcW w:w="784" w:type="dxa"/>
          </w:tcPr>
          <w:p>
            <w:pPr>
              <w:pStyle w:val="0"/>
              <w:jc w:val="center"/>
            </w:pPr>
            <w:r>
              <w:rPr>
                <w:sz w:val="20"/>
              </w:rPr>
              <w:t xml:space="preserve">2500</w:t>
            </w:r>
          </w:p>
        </w:tc>
        <w:tc>
          <w:tcPr>
            <w:tcW w:w="784" w:type="dxa"/>
          </w:tcPr>
          <w:p>
            <w:pPr>
              <w:pStyle w:val="0"/>
              <w:jc w:val="center"/>
            </w:pPr>
            <w:r>
              <w:rPr>
                <w:sz w:val="20"/>
              </w:rPr>
              <w:t xml:space="preserve">3000</w:t>
            </w:r>
          </w:p>
        </w:tc>
        <w:tc>
          <w:tcPr>
            <w:tcW w:w="724" w:type="dxa"/>
          </w:tcPr>
          <w:p>
            <w:pPr>
              <w:pStyle w:val="0"/>
              <w:jc w:val="center"/>
            </w:pPr>
            <w:r>
              <w:rPr>
                <w:sz w:val="20"/>
              </w:rPr>
              <w:t xml:space="preserve">3500</w:t>
            </w:r>
          </w:p>
        </w:tc>
        <w:tc>
          <w:tcPr>
            <w:tcW w:w="724" w:type="dxa"/>
          </w:tcPr>
          <w:p>
            <w:pPr>
              <w:pStyle w:val="0"/>
              <w:jc w:val="center"/>
            </w:pPr>
            <w:r>
              <w:rPr>
                <w:sz w:val="20"/>
              </w:rPr>
              <w:t xml:space="preserve">4000</w:t>
            </w:r>
          </w:p>
        </w:tc>
        <w:tc>
          <w:tcPr>
            <w:tcW w:w="724" w:type="dxa"/>
          </w:tcPr>
          <w:p>
            <w:pPr>
              <w:pStyle w:val="0"/>
              <w:jc w:val="center"/>
            </w:pPr>
            <w:r>
              <w:rPr>
                <w:sz w:val="20"/>
              </w:rPr>
              <w:t xml:space="preserve">4500</w:t>
            </w:r>
          </w:p>
        </w:tc>
        <w:tc>
          <w:tcPr>
            <w:tcW w:w="724" w:type="dxa"/>
          </w:tcPr>
          <w:p>
            <w:pPr>
              <w:pStyle w:val="0"/>
              <w:jc w:val="center"/>
            </w:pPr>
            <w:r>
              <w:rPr>
                <w:sz w:val="20"/>
              </w:rPr>
              <w:t xml:space="preserve">5000</w:t>
            </w:r>
          </w:p>
        </w:tc>
        <w:tc>
          <w:tcPr>
            <w:tcW w:w="724" w:type="dxa"/>
          </w:tcPr>
          <w:p>
            <w:pPr>
              <w:pStyle w:val="0"/>
              <w:jc w:val="center"/>
            </w:pPr>
            <w:r>
              <w:rPr>
                <w:sz w:val="20"/>
              </w:rPr>
              <w:t xml:space="preserve">5500</w:t>
            </w:r>
          </w:p>
        </w:tc>
        <w:tc>
          <w:tcPr>
            <w:tcW w:w="724" w:type="dxa"/>
          </w:tcPr>
          <w:p>
            <w:pPr>
              <w:pStyle w:val="0"/>
              <w:jc w:val="center"/>
            </w:pPr>
            <w:r>
              <w:rPr>
                <w:sz w:val="20"/>
              </w:rPr>
              <w:t xml:space="preserve">6000</w:t>
            </w:r>
          </w:p>
        </w:tc>
        <w:tc>
          <w:tcPr>
            <w:tcW w:w="724" w:type="dxa"/>
          </w:tcPr>
          <w:p>
            <w:pPr>
              <w:pStyle w:val="0"/>
              <w:jc w:val="center"/>
            </w:pPr>
            <w:r>
              <w:rPr>
                <w:sz w:val="20"/>
              </w:rPr>
              <w:t xml:space="preserve">6500</w:t>
            </w:r>
          </w:p>
        </w:tc>
        <w:tc>
          <w:tcPr>
            <w:tcW w:w="724" w:type="dxa"/>
          </w:tcPr>
          <w:p>
            <w:pPr>
              <w:pStyle w:val="0"/>
              <w:jc w:val="center"/>
            </w:pPr>
            <w:r>
              <w:rPr>
                <w:sz w:val="20"/>
              </w:rPr>
              <w:t xml:space="preserve">7000</w:t>
            </w:r>
          </w:p>
        </w:tc>
        <w:tc>
          <w:tcPr>
            <w:tcW w:w="724" w:type="dxa"/>
          </w:tcPr>
          <w:p>
            <w:pPr>
              <w:pStyle w:val="0"/>
              <w:jc w:val="center"/>
            </w:pPr>
            <w:r>
              <w:rPr>
                <w:sz w:val="20"/>
              </w:rPr>
              <w:t xml:space="preserve">7500</w:t>
            </w:r>
          </w:p>
        </w:tc>
        <w:tc>
          <w:tcPr>
            <w:tcW w:w="784" w:type="dxa"/>
          </w:tcPr>
          <w:p>
            <w:pPr>
              <w:pStyle w:val="0"/>
              <w:jc w:val="center"/>
            </w:pPr>
            <w:r>
              <w:rPr>
                <w:sz w:val="20"/>
              </w:rPr>
              <w:t xml:space="preserve">8000</w:t>
            </w:r>
          </w:p>
        </w:tc>
        <w:tc>
          <w:tcPr>
            <w:tcW w:w="724" w:type="dxa"/>
          </w:tcPr>
          <w:p>
            <w:pPr>
              <w:pStyle w:val="0"/>
              <w:jc w:val="center"/>
            </w:pPr>
            <w:r>
              <w:rPr>
                <w:sz w:val="20"/>
              </w:rPr>
              <w:t xml:space="preserve">8500</w:t>
            </w:r>
          </w:p>
        </w:tc>
        <w:tc>
          <w:tcPr>
            <w:tcW w:w="724" w:type="dxa"/>
          </w:tcPr>
          <w:p>
            <w:pPr>
              <w:pStyle w:val="0"/>
              <w:jc w:val="center"/>
            </w:pPr>
            <w:r>
              <w:rPr>
                <w:sz w:val="20"/>
              </w:rPr>
              <w:t xml:space="preserve">9000</w:t>
            </w:r>
          </w:p>
        </w:tc>
        <w:tc>
          <w:tcPr>
            <w:tcW w:w="724" w:type="dxa"/>
          </w:tcPr>
          <w:p>
            <w:pPr>
              <w:pStyle w:val="0"/>
              <w:jc w:val="center"/>
            </w:pPr>
            <w:r>
              <w:rPr>
                <w:sz w:val="20"/>
              </w:rPr>
              <w:t xml:space="preserve">9500</w:t>
            </w:r>
          </w:p>
        </w:tc>
        <w:tc>
          <w:tcPr>
            <w:tcW w:w="724" w:type="dxa"/>
            <w:tcBorders>
              <w:right w:val="nil"/>
            </w:tcBorders>
          </w:tcPr>
          <w:p>
            <w:pPr>
              <w:pStyle w:val="0"/>
              <w:jc w:val="center"/>
            </w:pPr>
            <w:r>
              <w:rPr>
                <w:sz w:val="20"/>
              </w:rPr>
              <w:t xml:space="preserve">10000</w:t>
            </w:r>
          </w:p>
        </w:tc>
      </w:tr>
      <w:tr>
        <w:tc>
          <w:tcPr>
            <w:tcW w:w="424" w:type="dxa"/>
            <w:tcBorders>
              <w:left w:val="nil"/>
            </w:tcBorders>
          </w:tcPr>
          <w:p>
            <w:pPr>
              <w:pStyle w:val="0"/>
              <w:jc w:val="center"/>
            </w:pPr>
            <w:r>
              <w:rPr>
                <w:sz w:val="20"/>
              </w:rPr>
              <w:t xml:space="preserve">2.</w:t>
            </w:r>
          </w:p>
        </w:tc>
        <w:tc>
          <w:tcPr>
            <w:tcW w:w="2569" w:type="dxa"/>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Чувашской Республике</w:t>
            </w:r>
          </w:p>
        </w:tc>
        <w:tc>
          <w:tcPr>
            <w:tcW w:w="1399" w:type="dxa"/>
          </w:tcPr>
          <w:p>
            <w:pPr>
              <w:pStyle w:val="0"/>
              <w:jc w:val="center"/>
            </w:pPr>
            <w:r>
              <w:rPr>
                <w:sz w:val="20"/>
              </w:rPr>
              <w:t xml:space="preserve">%</w:t>
            </w:r>
          </w:p>
        </w:tc>
        <w:tc>
          <w:tcPr>
            <w:tcW w:w="784" w:type="dxa"/>
          </w:tcPr>
          <w:p>
            <w:pPr>
              <w:pStyle w:val="0"/>
              <w:jc w:val="center"/>
            </w:pPr>
            <w:r>
              <w:rPr>
                <w:sz w:val="20"/>
              </w:rPr>
              <w:t xml:space="preserve">87,0</w:t>
            </w:r>
          </w:p>
        </w:tc>
        <w:tc>
          <w:tcPr>
            <w:tcW w:w="784" w:type="dxa"/>
          </w:tcPr>
          <w:p>
            <w:pPr>
              <w:pStyle w:val="0"/>
              <w:jc w:val="center"/>
            </w:pPr>
            <w:r>
              <w:rPr>
                <w:sz w:val="20"/>
              </w:rPr>
              <w:t xml:space="preserve">88,0</w:t>
            </w:r>
          </w:p>
        </w:tc>
        <w:tc>
          <w:tcPr>
            <w:tcW w:w="784" w:type="dxa"/>
          </w:tcPr>
          <w:p>
            <w:pPr>
              <w:pStyle w:val="0"/>
              <w:jc w:val="center"/>
            </w:pPr>
            <w:r>
              <w:rPr>
                <w:sz w:val="20"/>
              </w:rPr>
              <w:t xml:space="preserve">88,1</w:t>
            </w:r>
          </w:p>
        </w:tc>
        <w:tc>
          <w:tcPr>
            <w:tcW w:w="724" w:type="dxa"/>
          </w:tcPr>
          <w:p>
            <w:pPr>
              <w:pStyle w:val="0"/>
              <w:jc w:val="center"/>
            </w:pPr>
            <w:r>
              <w:rPr>
                <w:sz w:val="20"/>
              </w:rPr>
              <w:t xml:space="preserve">81,2</w:t>
            </w:r>
          </w:p>
        </w:tc>
        <w:tc>
          <w:tcPr>
            <w:tcW w:w="724" w:type="dxa"/>
          </w:tcPr>
          <w:p>
            <w:pPr>
              <w:pStyle w:val="0"/>
              <w:jc w:val="center"/>
            </w:pPr>
            <w:r>
              <w:rPr>
                <w:sz w:val="20"/>
              </w:rPr>
              <w:t xml:space="preserve">81,3</w:t>
            </w:r>
          </w:p>
        </w:tc>
        <w:tc>
          <w:tcPr>
            <w:tcW w:w="724" w:type="dxa"/>
          </w:tcPr>
          <w:p>
            <w:pPr>
              <w:pStyle w:val="0"/>
              <w:jc w:val="center"/>
            </w:pPr>
            <w:r>
              <w:rPr>
                <w:sz w:val="20"/>
              </w:rPr>
              <w:t xml:space="preserve">81,4</w:t>
            </w:r>
          </w:p>
        </w:tc>
        <w:tc>
          <w:tcPr>
            <w:tcW w:w="724" w:type="dxa"/>
          </w:tcPr>
          <w:p>
            <w:pPr>
              <w:pStyle w:val="0"/>
              <w:jc w:val="center"/>
            </w:pPr>
            <w:r>
              <w:rPr>
                <w:sz w:val="20"/>
              </w:rPr>
              <w:t xml:space="preserve">81,5</w:t>
            </w:r>
          </w:p>
        </w:tc>
        <w:tc>
          <w:tcPr>
            <w:tcW w:w="724" w:type="dxa"/>
          </w:tcPr>
          <w:p>
            <w:pPr>
              <w:pStyle w:val="0"/>
              <w:jc w:val="center"/>
            </w:pPr>
            <w:r>
              <w:rPr>
                <w:sz w:val="20"/>
              </w:rPr>
              <w:t xml:space="preserve">81,6</w:t>
            </w:r>
          </w:p>
        </w:tc>
        <w:tc>
          <w:tcPr>
            <w:tcW w:w="724" w:type="dxa"/>
          </w:tcPr>
          <w:p>
            <w:pPr>
              <w:pStyle w:val="0"/>
              <w:jc w:val="center"/>
            </w:pPr>
            <w:r>
              <w:rPr>
                <w:sz w:val="20"/>
              </w:rPr>
              <w:t xml:space="preserve">81,7</w:t>
            </w:r>
          </w:p>
        </w:tc>
        <w:tc>
          <w:tcPr>
            <w:tcW w:w="724" w:type="dxa"/>
          </w:tcPr>
          <w:p>
            <w:pPr>
              <w:pStyle w:val="0"/>
              <w:jc w:val="center"/>
            </w:pPr>
            <w:r>
              <w:rPr>
                <w:sz w:val="20"/>
              </w:rPr>
              <w:t xml:space="preserve">81,8</w:t>
            </w:r>
          </w:p>
        </w:tc>
        <w:tc>
          <w:tcPr>
            <w:tcW w:w="724" w:type="dxa"/>
          </w:tcPr>
          <w:p>
            <w:pPr>
              <w:pStyle w:val="0"/>
              <w:jc w:val="center"/>
            </w:pPr>
            <w:r>
              <w:rPr>
                <w:sz w:val="20"/>
              </w:rPr>
              <w:t xml:space="preserve">81,9</w:t>
            </w:r>
          </w:p>
        </w:tc>
        <w:tc>
          <w:tcPr>
            <w:tcW w:w="724" w:type="dxa"/>
          </w:tcPr>
          <w:p>
            <w:pPr>
              <w:pStyle w:val="0"/>
              <w:jc w:val="center"/>
            </w:pPr>
            <w:r>
              <w:rPr>
                <w:sz w:val="20"/>
              </w:rPr>
              <w:t xml:space="preserve">82,0</w:t>
            </w:r>
          </w:p>
        </w:tc>
        <w:tc>
          <w:tcPr>
            <w:tcW w:w="784" w:type="dxa"/>
          </w:tcPr>
          <w:p>
            <w:pPr>
              <w:pStyle w:val="0"/>
              <w:jc w:val="center"/>
            </w:pPr>
            <w:r>
              <w:rPr>
                <w:sz w:val="20"/>
              </w:rPr>
              <w:t xml:space="preserve">82,1</w:t>
            </w:r>
          </w:p>
        </w:tc>
        <w:tc>
          <w:tcPr>
            <w:tcW w:w="724" w:type="dxa"/>
          </w:tcPr>
          <w:p>
            <w:pPr>
              <w:pStyle w:val="0"/>
              <w:jc w:val="center"/>
            </w:pPr>
            <w:r>
              <w:rPr>
                <w:sz w:val="20"/>
              </w:rPr>
              <w:t xml:space="preserve">82,2</w:t>
            </w:r>
          </w:p>
        </w:tc>
        <w:tc>
          <w:tcPr>
            <w:tcW w:w="724" w:type="dxa"/>
          </w:tcPr>
          <w:p>
            <w:pPr>
              <w:pStyle w:val="0"/>
              <w:jc w:val="center"/>
            </w:pPr>
            <w:r>
              <w:rPr>
                <w:sz w:val="20"/>
              </w:rPr>
              <w:t xml:space="preserve">82,3</w:t>
            </w:r>
          </w:p>
        </w:tc>
        <w:tc>
          <w:tcPr>
            <w:tcW w:w="724" w:type="dxa"/>
          </w:tcPr>
          <w:p>
            <w:pPr>
              <w:pStyle w:val="0"/>
              <w:jc w:val="center"/>
            </w:pPr>
            <w:r>
              <w:rPr>
                <w:sz w:val="20"/>
              </w:rPr>
              <w:t xml:space="preserve">82,4</w:t>
            </w:r>
          </w:p>
        </w:tc>
        <w:tc>
          <w:tcPr>
            <w:tcW w:w="724" w:type="dxa"/>
            <w:tcBorders>
              <w:right w:val="nil"/>
            </w:tcBorders>
          </w:tcPr>
          <w:p>
            <w:pPr>
              <w:pStyle w:val="0"/>
              <w:jc w:val="center"/>
            </w:pPr>
            <w:r>
              <w:rPr>
                <w:sz w:val="20"/>
              </w:rPr>
              <w:t xml:space="preserve">82,5</w:t>
            </w:r>
          </w:p>
        </w:tc>
      </w:tr>
      <w:tr>
        <w:tc>
          <w:tcPr>
            <w:tcW w:w="424" w:type="dxa"/>
            <w:tcBorders>
              <w:left w:val="nil"/>
            </w:tcBorders>
          </w:tcPr>
          <w:p>
            <w:pPr>
              <w:pStyle w:val="0"/>
              <w:jc w:val="center"/>
            </w:pPr>
            <w:r>
              <w:rPr>
                <w:sz w:val="20"/>
              </w:rPr>
              <w:t xml:space="preserve">3.</w:t>
            </w:r>
          </w:p>
        </w:tc>
        <w:tc>
          <w:tcPr>
            <w:tcW w:w="2569"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1700</w:t>
            </w:r>
          </w:p>
        </w:tc>
        <w:tc>
          <w:tcPr>
            <w:tcW w:w="784" w:type="dxa"/>
          </w:tcPr>
          <w:p>
            <w:pPr>
              <w:pStyle w:val="0"/>
              <w:jc w:val="center"/>
            </w:pPr>
            <w:r>
              <w:rPr>
                <w:sz w:val="20"/>
              </w:rPr>
              <w:t xml:space="preserve">1900</w:t>
            </w:r>
          </w:p>
        </w:tc>
        <w:tc>
          <w:tcPr>
            <w:tcW w:w="784" w:type="dxa"/>
          </w:tcPr>
          <w:p>
            <w:pPr>
              <w:pStyle w:val="0"/>
              <w:jc w:val="center"/>
            </w:pPr>
            <w:r>
              <w:rPr>
                <w:sz w:val="20"/>
              </w:rPr>
              <w:t xml:space="preserve">2100</w:t>
            </w:r>
          </w:p>
        </w:tc>
        <w:tc>
          <w:tcPr>
            <w:tcW w:w="724" w:type="dxa"/>
          </w:tcPr>
          <w:p>
            <w:pPr>
              <w:pStyle w:val="0"/>
              <w:jc w:val="center"/>
            </w:pPr>
            <w:r>
              <w:rPr>
                <w:sz w:val="20"/>
              </w:rPr>
              <w:t xml:space="preserve">2300</w:t>
            </w:r>
          </w:p>
        </w:tc>
        <w:tc>
          <w:tcPr>
            <w:tcW w:w="724" w:type="dxa"/>
          </w:tcPr>
          <w:p>
            <w:pPr>
              <w:pStyle w:val="0"/>
              <w:jc w:val="center"/>
            </w:pPr>
            <w:r>
              <w:rPr>
                <w:sz w:val="20"/>
              </w:rPr>
              <w:t xml:space="preserve">2500</w:t>
            </w:r>
          </w:p>
        </w:tc>
        <w:tc>
          <w:tcPr>
            <w:tcW w:w="724" w:type="dxa"/>
          </w:tcPr>
          <w:p>
            <w:pPr>
              <w:pStyle w:val="0"/>
              <w:jc w:val="center"/>
            </w:pPr>
            <w:r>
              <w:rPr>
                <w:sz w:val="20"/>
              </w:rPr>
              <w:t xml:space="preserve">2700</w:t>
            </w:r>
          </w:p>
        </w:tc>
        <w:tc>
          <w:tcPr>
            <w:tcW w:w="724" w:type="dxa"/>
          </w:tcPr>
          <w:p>
            <w:pPr>
              <w:pStyle w:val="0"/>
              <w:jc w:val="center"/>
            </w:pPr>
            <w:r>
              <w:rPr>
                <w:sz w:val="20"/>
              </w:rPr>
              <w:t xml:space="preserve">2900</w:t>
            </w:r>
          </w:p>
        </w:tc>
        <w:tc>
          <w:tcPr>
            <w:tcW w:w="724" w:type="dxa"/>
          </w:tcPr>
          <w:p>
            <w:pPr>
              <w:pStyle w:val="0"/>
              <w:jc w:val="center"/>
            </w:pPr>
            <w:r>
              <w:rPr>
                <w:sz w:val="20"/>
              </w:rPr>
              <w:t xml:space="preserve">3100</w:t>
            </w:r>
          </w:p>
        </w:tc>
        <w:tc>
          <w:tcPr>
            <w:tcW w:w="724" w:type="dxa"/>
          </w:tcPr>
          <w:p>
            <w:pPr>
              <w:pStyle w:val="0"/>
              <w:jc w:val="center"/>
            </w:pPr>
            <w:r>
              <w:rPr>
                <w:sz w:val="20"/>
              </w:rPr>
              <w:t xml:space="preserve">3300</w:t>
            </w:r>
          </w:p>
        </w:tc>
        <w:tc>
          <w:tcPr>
            <w:tcW w:w="724" w:type="dxa"/>
          </w:tcPr>
          <w:p>
            <w:pPr>
              <w:pStyle w:val="0"/>
              <w:jc w:val="center"/>
            </w:pPr>
            <w:r>
              <w:rPr>
                <w:sz w:val="20"/>
              </w:rPr>
              <w:t xml:space="preserve">3500</w:t>
            </w:r>
          </w:p>
        </w:tc>
        <w:tc>
          <w:tcPr>
            <w:tcW w:w="724" w:type="dxa"/>
          </w:tcPr>
          <w:p>
            <w:pPr>
              <w:pStyle w:val="0"/>
              <w:jc w:val="center"/>
            </w:pPr>
            <w:r>
              <w:rPr>
                <w:sz w:val="20"/>
              </w:rPr>
              <w:t xml:space="preserve">3700</w:t>
            </w:r>
          </w:p>
        </w:tc>
        <w:tc>
          <w:tcPr>
            <w:tcW w:w="724" w:type="dxa"/>
          </w:tcPr>
          <w:p>
            <w:pPr>
              <w:pStyle w:val="0"/>
              <w:jc w:val="center"/>
            </w:pPr>
            <w:r>
              <w:rPr>
                <w:sz w:val="20"/>
              </w:rPr>
              <w:t xml:space="preserve">3900</w:t>
            </w:r>
          </w:p>
        </w:tc>
        <w:tc>
          <w:tcPr>
            <w:tcW w:w="784" w:type="dxa"/>
          </w:tcPr>
          <w:p>
            <w:pPr>
              <w:pStyle w:val="0"/>
              <w:jc w:val="center"/>
            </w:pPr>
            <w:r>
              <w:rPr>
                <w:sz w:val="20"/>
              </w:rPr>
              <w:t xml:space="preserve">4100</w:t>
            </w:r>
          </w:p>
        </w:tc>
        <w:tc>
          <w:tcPr>
            <w:tcW w:w="724" w:type="dxa"/>
          </w:tcPr>
          <w:p>
            <w:pPr>
              <w:pStyle w:val="0"/>
              <w:jc w:val="center"/>
            </w:pPr>
            <w:r>
              <w:rPr>
                <w:sz w:val="20"/>
              </w:rPr>
              <w:t xml:space="preserve">4300</w:t>
            </w:r>
          </w:p>
        </w:tc>
        <w:tc>
          <w:tcPr>
            <w:tcW w:w="724" w:type="dxa"/>
          </w:tcPr>
          <w:p>
            <w:pPr>
              <w:pStyle w:val="0"/>
              <w:jc w:val="center"/>
            </w:pPr>
            <w:r>
              <w:rPr>
                <w:sz w:val="20"/>
              </w:rPr>
              <w:t xml:space="preserve">4500</w:t>
            </w:r>
          </w:p>
        </w:tc>
        <w:tc>
          <w:tcPr>
            <w:tcW w:w="724" w:type="dxa"/>
          </w:tcPr>
          <w:p>
            <w:pPr>
              <w:pStyle w:val="0"/>
              <w:jc w:val="center"/>
            </w:pPr>
            <w:r>
              <w:rPr>
                <w:sz w:val="20"/>
              </w:rPr>
              <w:t xml:space="preserve">4700</w:t>
            </w:r>
          </w:p>
        </w:tc>
        <w:tc>
          <w:tcPr>
            <w:tcW w:w="724" w:type="dxa"/>
            <w:tcBorders>
              <w:right w:val="nil"/>
            </w:tcBorders>
          </w:tcPr>
          <w:p>
            <w:pPr>
              <w:pStyle w:val="0"/>
              <w:jc w:val="center"/>
            </w:pPr>
            <w:r>
              <w:rPr>
                <w:sz w:val="20"/>
              </w:rPr>
              <w:t xml:space="preserve">4900</w:t>
            </w:r>
          </w:p>
        </w:tc>
      </w:tr>
      <w:tr>
        <w:tc>
          <w:tcPr>
            <w:tcW w:w="424" w:type="dxa"/>
            <w:tcBorders>
              <w:left w:val="nil"/>
            </w:tcBorders>
          </w:tcPr>
          <w:p>
            <w:pPr>
              <w:pStyle w:val="0"/>
              <w:jc w:val="center"/>
            </w:pPr>
            <w:r>
              <w:rPr>
                <w:sz w:val="20"/>
              </w:rPr>
              <w:t xml:space="preserve">4.</w:t>
            </w:r>
          </w:p>
        </w:tc>
        <w:tc>
          <w:tcPr>
            <w:tcW w:w="2569" w:type="dxa"/>
          </w:tcPr>
          <w:p>
            <w:pPr>
              <w:pStyle w:val="0"/>
              <w:jc w:val="both"/>
            </w:pPr>
            <w:r>
              <w:rPr>
                <w:sz w:val="20"/>
              </w:rPr>
              <w:t xml:space="preserve">Количество выявленных межэтнических и межрелигиозных конфликтов</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24" w:type="dxa"/>
          </w:tcPr>
          <w:p>
            <w:pPr>
              <w:pStyle w:val="0"/>
              <w:jc w:val="center"/>
            </w:pPr>
            <w:r>
              <w:rPr>
                <w:sz w:val="20"/>
              </w:rPr>
              <w:t xml:space="preserve">2</w:t>
            </w:r>
          </w:p>
        </w:tc>
        <w:tc>
          <w:tcPr>
            <w:tcW w:w="78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5.</w:t>
            </w:r>
          </w:p>
        </w:tc>
        <w:tc>
          <w:tcPr>
            <w:tcW w:w="2569" w:type="dxa"/>
          </w:tcPr>
          <w:p>
            <w:pPr>
              <w:pStyle w:val="0"/>
              <w:jc w:val="both"/>
            </w:pPr>
            <w:r>
              <w:rPr>
                <w:sz w:val="20"/>
              </w:rPr>
              <w:t xml:space="preserve">Количество участников мероприятий, проводимых на территории Чувашской Республики, направленных на социальную и культурную адаптацию и интеграцию иностранных граждан</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250</w:t>
            </w:r>
          </w:p>
        </w:tc>
        <w:tc>
          <w:tcPr>
            <w:tcW w:w="724" w:type="dxa"/>
          </w:tcPr>
          <w:p>
            <w:pPr>
              <w:pStyle w:val="0"/>
              <w:jc w:val="center"/>
            </w:pPr>
            <w:r>
              <w:rPr>
                <w:sz w:val="20"/>
              </w:rPr>
              <w:t xml:space="preserve">255</w:t>
            </w:r>
          </w:p>
        </w:tc>
        <w:tc>
          <w:tcPr>
            <w:tcW w:w="724" w:type="dxa"/>
          </w:tcPr>
          <w:p>
            <w:pPr>
              <w:pStyle w:val="0"/>
              <w:jc w:val="center"/>
            </w:pPr>
            <w:r>
              <w:rPr>
                <w:sz w:val="20"/>
              </w:rPr>
              <w:t xml:space="preserve">260</w:t>
            </w:r>
          </w:p>
        </w:tc>
        <w:tc>
          <w:tcPr>
            <w:tcW w:w="724" w:type="dxa"/>
          </w:tcPr>
          <w:p>
            <w:pPr>
              <w:pStyle w:val="0"/>
              <w:jc w:val="center"/>
            </w:pPr>
            <w:r>
              <w:rPr>
                <w:sz w:val="20"/>
              </w:rPr>
              <w:t xml:space="preserve">265</w:t>
            </w:r>
          </w:p>
        </w:tc>
        <w:tc>
          <w:tcPr>
            <w:tcW w:w="724" w:type="dxa"/>
          </w:tcPr>
          <w:p>
            <w:pPr>
              <w:pStyle w:val="0"/>
              <w:jc w:val="center"/>
            </w:pPr>
            <w:r>
              <w:rPr>
                <w:sz w:val="20"/>
              </w:rPr>
              <w:t xml:space="preserve">270</w:t>
            </w:r>
          </w:p>
        </w:tc>
        <w:tc>
          <w:tcPr>
            <w:tcW w:w="724" w:type="dxa"/>
          </w:tcPr>
          <w:p>
            <w:pPr>
              <w:pStyle w:val="0"/>
              <w:jc w:val="center"/>
            </w:pPr>
            <w:r>
              <w:rPr>
                <w:sz w:val="20"/>
              </w:rPr>
              <w:t xml:space="preserve">275</w:t>
            </w:r>
          </w:p>
        </w:tc>
        <w:tc>
          <w:tcPr>
            <w:tcW w:w="724" w:type="dxa"/>
          </w:tcPr>
          <w:p>
            <w:pPr>
              <w:pStyle w:val="0"/>
              <w:jc w:val="center"/>
            </w:pPr>
            <w:r>
              <w:rPr>
                <w:sz w:val="20"/>
              </w:rPr>
              <w:t xml:space="preserve">280</w:t>
            </w:r>
          </w:p>
        </w:tc>
        <w:tc>
          <w:tcPr>
            <w:tcW w:w="724" w:type="dxa"/>
          </w:tcPr>
          <w:p>
            <w:pPr>
              <w:pStyle w:val="0"/>
              <w:jc w:val="center"/>
            </w:pPr>
            <w:r>
              <w:rPr>
                <w:sz w:val="20"/>
              </w:rPr>
              <w:t xml:space="preserve">290</w:t>
            </w:r>
          </w:p>
        </w:tc>
        <w:tc>
          <w:tcPr>
            <w:tcW w:w="724" w:type="dxa"/>
          </w:tcPr>
          <w:p>
            <w:pPr>
              <w:pStyle w:val="0"/>
              <w:jc w:val="center"/>
            </w:pPr>
            <w:r>
              <w:rPr>
                <w:sz w:val="20"/>
              </w:rPr>
              <w:t xml:space="preserve">300</w:t>
            </w:r>
          </w:p>
        </w:tc>
        <w:tc>
          <w:tcPr>
            <w:tcW w:w="784" w:type="dxa"/>
          </w:tcPr>
          <w:p>
            <w:pPr>
              <w:pStyle w:val="0"/>
              <w:jc w:val="center"/>
            </w:pPr>
            <w:r>
              <w:rPr>
                <w:sz w:val="20"/>
              </w:rPr>
              <w:t xml:space="preserve">310</w:t>
            </w:r>
          </w:p>
        </w:tc>
        <w:tc>
          <w:tcPr>
            <w:tcW w:w="724" w:type="dxa"/>
          </w:tcPr>
          <w:p>
            <w:pPr>
              <w:pStyle w:val="0"/>
              <w:jc w:val="center"/>
            </w:pPr>
            <w:r>
              <w:rPr>
                <w:sz w:val="20"/>
              </w:rPr>
              <w:t xml:space="preserve">330</w:t>
            </w:r>
          </w:p>
        </w:tc>
        <w:tc>
          <w:tcPr>
            <w:tcW w:w="724" w:type="dxa"/>
          </w:tcPr>
          <w:p>
            <w:pPr>
              <w:pStyle w:val="0"/>
              <w:jc w:val="center"/>
            </w:pPr>
            <w:r>
              <w:rPr>
                <w:sz w:val="20"/>
              </w:rPr>
              <w:t xml:space="preserve">350</w:t>
            </w:r>
          </w:p>
        </w:tc>
        <w:tc>
          <w:tcPr>
            <w:tcW w:w="724" w:type="dxa"/>
          </w:tcPr>
          <w:p>
            <w:pPr>
              <w:pStyle w:val="0"/>
              <w:jc w:val="center"/>
            </w:pPr>
            <w:r>
              <w:rPr>
                <w:sz w:val="20"/>
              </w:rPr>
              <w:t xml:space="preserve">370</w:t>
            </w:r>
          </w:p>
        </w:tc>
        <w:tc>
          <w:tcPr>
            <w:tcW w:w="724" w:type="dxa"/>
            <w:tcBorders>
              <w:right w:val="nil"/>
            </w:tcBorders>
          </w:tcPr>
          <w:p>
            <w:pPr>
              <w:pStyle w:val="0"/>
              <w:jc w:val="center"/>
            </w:pPr>
            <w:r>
              <w:rPr>
                <w:sz w:val="20"/>
              </w:rPr>
              <w:t xml:space="preserve">390</w:t>
            </w:r>
          </w:p>
        </w:tc>
      </w:tr>
      <w:tr>
        <w:tc>
          <w:tcPr>
            <w:tcW w:w="424" w:type="dxa"/>
            <w:tcBorders>
              <w:left w:val="nil"/>
            </w:tcBorders>
          </w:tcPr>
          <w:p>
            <w:pPr>
              <w:pStyle w:val="0"/>
              <w:jc w:val="center"/>
            </w:pPr>
            <w:r>
              <w:rPr>
                <w:sz w:val="20"/>
              </w:rPr>
              <w:t xml:space="preserve">6.</w:t>
            </w:r>
          </w:p>
        </w:tc>
        <w:tc>
          <w:tcPr>
            <w:tcW w:w="2569" w:type="dxa"/>
          </w:tcPr>
          <w:p>
            <w:pPr>
              <w:pStyle w:val="0"/>
              <w:jc w:val="both"/>
            </w:pPr>
            <w:r>
              <w:rPr>
                <w:sz w:val="20"/>
              </w:rPr>
              <w:t xml:space="preserve">Уровень общероссийской гражданской идентичности</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78,0</w:t>
            </w:r>
          </w:p>
        </w:tc>
        <w:tc>
          <w:tcPr>
            <w:tcW w:w="724" w:type="dxa"/>
          </w:tcPr>
          <w:p>
            <w:pPr>
              <w:pStyle w:val="0"/>
              <w:jc w:val="center"/>
            </w:pPr>
            <w:r>
              <w:rPr>
                <w:sz w:val="20"/>
              </w:rPr>
              <w:t xml:space="preserve">78,5</w:t>
            </w:r>
          </w:p>
        </w:tc>
        <w:tc>
          <w:tcPr>
            <w:tcW w:w="724" w:type="dxa"/>
          </w:tcPr>
          <w:p>
            <w:pPr>
              <w:pStyle w:val="0"/>
              <w:jc w:val="center"/>
            </w:pPr>
            <w:r>
              <w:rPr>
                <w:sz w:val="20"/>
              </w:rPr>
              <w:t xml:space="preserve">79,0</w:t>
            </w:r>
          </w:p>
        </w:tc>
        <w:tc>
          <w:tcPr>
            <w:tcW w:w="724" w:type="dxa"/>
          </w:tcPr>
          <w:p>
            <w:pPr>
              <w:pStyle w:val="0"/>
              <w:jc w:val="center"/>
            </w:pPr>
            <w:r>
              <w:rPr>
                <w:sz w:val="20"/>
              </w:rPr>
              <w:t xml:space="preserve">79,5</w:t>
            </w:r>
          </w:p>
        </w:tc>
        <w:tc>
          <w:tcPr>
            <w:tcW w:w="724" w:type="dxa"/>
          </w:tcPr>
          <w:p>
            <w:pPr>
              <w:pStyle w:val="0"/>
              <w:jc w:val="center"/>
            </w:pPr>
            <w:r>
              <w:rPr>
                <w:sz w:val="20"/>
              </w:rPr>
              <w:t xml:space="preserve">80,0</w:t>
            </w:r>
          </w:p>
        </w:tc>
        <w:tc>
          <w:tcPr>
            <w:tcW w:w="724" w:type="dxa"/>
          </w:tcPr>
          <w:p>
            <w:pPr>
              <w:pStyle w:val="0"/>
              <w:jc w:val="center"/>
            </w:pPr>
            <w:r>
              <w:rPr>
                <w:sz w:val="20"/>
              </w:rPr>
              <w:t xml:space="preserve">80,5</w:t>
            </w:r>
          </w:p>
        </w:tc>
        <w:tc>
          <w:tcPr>
            <w:tcW w:w="724" w:type="dxa"/>
          </w:tcPr>
          <w:p>
            <w:pPr>
              <w:pStyle w:val="0"/>
              <w:jc w:val="center"/>
            </w:pPr>
            <w:r>
              <w:rPr>
                <w:sz w:val="20"/>
              </w:rPr>
              <w:t xml:space="preserve">81,0</w:t>
            </w:r>
          </w:p>
        </w:tc>
        <w:tc>
          <w:tcPr>
            <w:tcW w:w="724" w:type="dxa"/>
          </w:tcPr>
          <w:p>
            <w:pPr>
              <w:pStyle w:val="0"/>
              <w:jc w:val="center"/>
            </w:pPr>
            <w:r>
              <w:rPr>
                <w:sz w:val="20"/>
              </w:rPr>
              <w:t xml:space="preserve">81,5</w:t>
            </w:r>
          </w:p>
        </w:tc>
        <w:tc>
          <w:tcPr>
            <w:tcW w:w="724" w:type="dxa"/>
          </w:tcPr>
          <w:p>
            <w:pPr>
              <w:pStyle w:val="0"/>
              <w:jc w:val="center"/>
            </w:pPr>
            <w:r>
              <w:rPr>
                <w:sz w:val="20"/>
              </w:rPr>
              <w:t xml:space="preserve">82,0</w:t>
            </w:r>
          </w:p>
        </w:tc>
        <w:tc>
          <w:tcPr>
            <w:tcW w:w="784" w:type="dxa"/>
          </w:tcPr>
          <w:p>
            <w:pPr>
              <w:pStyle w:val="0"/>
              <w:jc w:val="center"/>
            </w:pPr>
            <w:r>
              <w:rPr>
                <w:sz w:val="20"/>
              </w:rPr>
              <w:t xml:space="preserve">82,5</w:t>
            </w:r>
          </w:p>
        </w:tc>
        <w:tc>
          <w:tcPr>
            <w:tcW w:w="724" w:type="dxa"/>
          </w:tcPr>
          <w:p>
            <w:pPr>
              <w:pStyle w:val="0"/>
              <w:jc w:val="center"/>
            </w:pPr>
            <w:r>
              <w:rPr>
                <w:sz w:val="20"/>
              </w:rPr>
              <w:t xml:space="preserve">83,0</w:t>
            </w:r>
          </w:p>
        </w:tc>
        <w:tc>
          <w:tcPr>
            <w:tcW w:w="724" w:type="dxa"/>
          </w:tcPr>
          <w:p>
            <w:pPr>
              <w:pStyle w:val="0"/>
              <w:jc w:val="center"/>
            </w:pPr>
            <w:r>
              <w:rPr>
                <w:sz w:val="20"/>
              </w:rPr>
              <w:t xml:space="preserve">83,5</w:t>
            </w:r>
          </w:p>
        </w:tc>
        <w:tc>
          <w:tcPr>
            <w:tcW w:w="724" w:type="dxa"/>
          </w:tcPr>
          <w:p>
            <w:pPr>
              <w:pStyle w:val="0"/>
              <w:jc w:val="center"/>
            </w:pPr>
            <w:r>
              <w:rPr>
                <w:sz w:val="20"/>
              </w:rPr>
              <w:t xml:space="preserve">84,0</w:t>
            </w:r>
          </w:p>
        </w:tc>
        <w:tc>
          <w:tcPr>
            <w:tcW w:w="724" w:type="dxa"/>
            <w:tcBorders>
              <w:right w:val="nil"/>
            </w:tcBorders>
          </w:tcPr>
          <w:p>
            <w:pPr>
              <w:pStyle w:val="0"/>
              <w:jc w:val="center"/>
            </w:pPr>
            <w:r>
              <w:rPr>
                <w:sz w:val="20"/>
              </w:rPr>
              <w:t xml:space="preserve">84,5</w:t>
            </w:r>
          </w:p>
        </w:tc>
      </w:tr>
      <w:tr>
        <w:tc>
          <w:tcPr>
            <w:tcW w:w="424" w:type="dxa"/>
            <w:tcBorders>
              <w:left w:val="nil"/>
            </w:tcBorders>
          </w:tcPr>
          <w:p>
            <w:pPr>
              <w:pStyle w:val="0"/>
              <w:jc w:val="center"/>
            </w:pPr>
            <w:r>
              <w:rPr>
                <w:sz w:val="20"/>
              </w:rPr>
              <w:t xml:space="preserve">7.</w:t>
            </w:r>
          </w:p>
        </w:tc>
        <w:tc>
          <w:tcPr>
            <w:tcW w:w="2569"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Чувашской Республике</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80,0</w:t>
            </w:r>
          </w:p>
        </w:tc>
        <w:tc>
          <w:tcPr>
            <w:tcW w:w="724" w:type="dxa"/>
          </w:tcPr>
          <w:p>
            <w:pPr>
              <w:pStyle w:val="0"/>
              <w:jc w:val="center"/>
            </w:pPr>
            <w:r>
              <w:rPr>
                <w:sz w:val="20"/>
              </w:rPr>
              <w:t xml:space="preserve">80,1</w:t>
            </w:r>
          </w:p>
        </w:tc>
        <w:tc>
          <w:tcPr>
            <w:tcW w:w="724" w:type="dxa"/>
          </w:tcPr>
          <w:p>
            <w:pPr>
              <w:pStyle w:val="0"/>
              <w:jc w:val="center"/>
            </w:pPr>
            <w:r>
              <w:rPr>
                <w:sz w:val="20"/>
              </w:rPr>
              <w:t xml:space="preserve">80,2</w:t>
            </w:r>
          </w:p>
        </w:tc>
        <w:tc>
          <w:tcPr>
            <w:tcW w:w="724" w:type="dxa"/>
          </w:tcPr>
          <w:p>
            <w:pPr>
              <w:pStyle w:val="0"/>
              <w:jc w:val="center"/>
            </w:pPr>
            <w:r>
              <w:rPr>
                <w:sz w:val="20"/>
              </w:rPr>
              <w:t xml:space="preserve">80,3</w:t>
            </w:r>
          </w:p>
        </w:tc>
        <w:tc>
          <w:tcPr>
            <w:tcW w:w="724" w:type="dxa"/>
          </w:tcPr>
          <w:p>
            <w:pPr>
              <w:pStyle w:val="0"/>
              <w:jc w:val="center"/>
            </w:pPr>
            <w:r>
              <w:rPr>
                <w:sz w:val="20"/>
              </w:rPr>
              <w:t xml:space="preserve">80,4</w:t>
            </w:r>
          </w:p>
        </w:tc>
        <w:tc>
          <w:tcPr>
            <w:tcW w:w="724" w:type="dxa"/>
          </w:tcPr>
          <w:p>
            <w:pPr>
              <w:pStyle w:val="0"/>
              <w:jc w:val="center"/>
            </w:pPr>
            <w:r>
              <w:rPr>
                <w:sz w:val="20"/>
              </w:rPr>
              <w:t xml:space="preserve">80,5</w:t>
            </w:r>
          </w:p>
        </w:tc>
        <w:tc>
          <w:tcPr>
            <w:tcW w:w="724" w:type="dxa"/>
          </w:tcPr>
          <w:p>
            <w:pPr>
              <w:pStyle w:val="0"/>
              <w:jc w:val="center"/>
            </w:pPr>
            <w:r>
              <w:rPr>
                <w:sz w:val="20"/>
              </w:rPr>
              <w:t xml:space="preserve">80,6</w:t>
            </w:r>
          </w:p>
        </w:tc>
        <w:tc>
          <w:tcPr>
            <w:tcW w:w="724" w:type="dxa"/>
          </w:tcPr>
          <w:p>
            <w:pPr>
              <w:pStyle w:val="0"/>
              <w:jc w:val="center"/>
            </w:pPr>
            <w:r>
              <w:rPr>
                <w:sz w:val="20"/>
              </w:rPr>
              <w:t xml:space="preserve">80,7</w:t>
            </w:r>
          </w:p>
        </w:tc>
        <w:tc>
          <w:tcPr>
            <w:tcW w:w="724" w:type="dxa"/>
          </w:tcPr>
          <w:p>
            <w:pPr>
              <w:pStyle w:val="0"/>
              <w:jc w:val="center"/>
            </w:pPr>
            <w:r>
              <w:rPr>
                <w:sz w:val="20"/>
              </w:rPr>
              <w:t xml:space="preserve">80,8</w:t>
            </w:r>
          </w:p>
        </w:tc>
        <w:tc>
          <w:tcPr>
            <w:tcW w:w="784" w:type="dxa"/>
          </w:tcPr>
          <w:p>
            <w:pPr>
              <w:pStyle w:val="0"/>
              <w:jc w:val="center"/>
            </w:pPr>
            <w:r>
              <w:rPr>
                <w:sz w:val="20"/>
              </w:rPr>
              <w:t xml:space="preserve">80,9</w:t>
            </w:r>
          </w:p>
        </w:tc>
        <w:tc>
          <w:tcPr>
            <w:tcW w:w="724" w:type="dxa"/>
          </w:tcPr>
          <w:p>
            <w:pPr>
              <w:pStyle w:val="0"/>
              <w:jc w:val="center"/>
            </w:pPr>
            <w:r>
              <w:rPr>
                <w:sz w:val="20"/>
              </w:rPr>
              <w:t xml:space="preserve">81,0</w:t>
            </w:r>
          </w:p>
        </w:tc>
        <w:tc>
          <w:tcPr>
            <w:tcW w:w="724" w:type="dxa"/>
          </w:tcPr>
          <w:p>
            <w:pPr>
              <w:pStyle w:val="0"/>
              <w:jc w:val="center"/>
            </w:pPr>
            <w:r>
              <w:rPr>
                <w:sz w:val="20"/>
              </w:rPr>
              <w:t xml:space="preserve">81,1</w:t>
            </w:r>
          </w:p>
        </w:tc>
        <w:tc>
          <w:tcPr>
            <w:tcW w:w="724" w:type="dxa"/>
          </w:tcPr>
          <w:p>
            <w:pPr>
              <w:pStyle w:val="0"/>
              <w:jc w:val="center"/>
            </w:pPr>
            <w:r>
              <w:rPr>
                <w:sz w:val="20"/>
              </w:rPr>
              <w:t xml:space="preserve">81,2</w:t>
            </w:r>
          </w:p>
        </w:tc>
        <w:tc>
          <w:tcPr>
            <w:tcW w:w="724" w:type="dxa"/>
            <w:tcBorders>
              <w:right w:val="nil"/>
            </w:tcBorders>
          </w:tcPr>
          <w:p>
            <w:pPr>
              <w:pStyle w:val="0"/>
              <w:jc w:val="center"/>
            </w:pPr>
            <w:r>
              <w:rPr>
                <w:sz w:val="20"/>
              </w:rPr>
              <w:t xml:space="preserve">81,3</w:t>
            </w:r>
          </w:p>
        </w:tc>
      </w:tr>
      <w:tr>
        <w:tc>
          <w:tcPr>
            <w:tcW w:w="424" w:type="dxa"/>
            <w:tcBorders>
              <w:left w:val="nil"/>
            </w:tcBorders>
          </w:tcPr>
          <w:p>
            <w:pPr>
              <w:pStyle w:val="0"/>
              <w:jc w:val="center"/>
            </w:pPr>
            <w:r>
              <w:rPr>
                <w:sz w:val="20"/>
              </w:rPr>
              <w:t xml:space="preserve">8.</w:t>
            </w:r>
          </w:p>
        </w:tc>
        <w:tc>
          <w:tcPr>
            <w:tcW w:w="2569"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Чувашской Республике</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85,0</w:t>
            </w:r>
          </w:p>
        </w:tc>
        <w:tc>
          <w:tcPr>
            <w:tcW w:w="724" w:type="dxa"/>
          </w:tcPr>
          <w:p>
            <w:pPr>
              <w:pStyle w:val="0"/>
              <w:jc w:val="center"/>
            </w:pPr>
            <w:r>
              <w:rPr>
                <w:sz w:val="20"/>
              </w:rPr>
              <w:t xml:space="preserve">85,1</w:t>
            </w:r>
          </w:p>
        </w:tc>
        <w:tc>
          <w:tcPr>
            <w:tcW w:w="724" w:type="dxa"/>
          </w:tcPr>
          <w:p>
            <w:pPr>
              <w:pStyle w:val="0"/>
              <w:jc w:val="center"/>
            </w:pPr>
            <w:r>
              <w:rPr>
                <w:sz w:val="20"/>
              </w:rPr>
              <w:t xml:space="preserve">85,2</w:t>
            </w:r>
          </w:p>
        </w:tc>
        <w:tc>
          <w:tcPr>
            <w:tcW w:w="724" w:type="dxa"/>
          </w:tcPr>
          <w:p>
            <w:pPr>
              <w:pStyle w:val="0"/>
              <w:jc w:val="center"/>
            </w:pPr>
            <w:r>
              <w:rPr>
                <w:sz w:val="20"/>
              </w:rPr>
              <w:t xml:space="preserve">85,3</w:t>
            </w:r>
          </w:p>
        </w:tc>
        <w:tc>
          <w:tcPr>
            <w:tcW w:w="724" w:type="dxa"/>
          </w:tcPr>
          <w:p>
            <w:pPr>
              <w:pStyle w:val="0"/>
              <w:jc w:val="center"/>
            </w:pPr>
            <w:r>
              <w:rPr>
                <w:sz w:val="20"/>
              </w:rPr>
              <w:t xml:space="preserve">85,4</w:t>
            </w:r>
          </w:p>
        </w:tc>
        <w:tc>
          <w:tcPr>
            <w:tcW w:w="724" w:type="dxa"/>
          </w:tcPr>
          <w:p>
            <w:pPr>
              <w:pStyle w:val="0"/>
              <w:jc w:val="center"/>
            </w:pPr>
            <w:r>
              <w:rPr>
                <w:sz w:val="20"/>
              </w:rPr>
              <w:t xml:space="preserve">85,5</w:t>
            </w:r>
          </w:p>
        </w:tc>
        <w:tc>
          <w:tcPr>
            <w:tcW w:w="724" w:type="dxa"/>
          </w:tcPr>
          <w:p>
            <w:pPr>
              <w:pStyle w:val="0"/>
              <w:jc w:val="center"/>
            </w:pPr>
            <w:r>
              <w:rPr>
                <w:sz w:val="20"/>
              </w:rPr>
              <w:t xml:space="preserve">85,6</w:t>
            </w:r>
          </w:p>
        </w:tc>
        <w:tc>
          <w:tcPr>
            <w:tcW w:w="724" w:type="dxa"/>
          </w:tcPr>
          <w:p>
            <w:pPr>
              <w:pStyle w:val="0"/>
              <w:jc w:val="center"/>
            </w:pPr>
            <w:r>
              <w:rPr>
                <w:sz w:val="20"/>
              </w:rPr>
              <w:t xml:space="preserve">85,7</w:t>
            </w:r>
          </w:p>
        </w:tc>
        <w:tc>
          <w:tcPr>
            <w:tcW w:w="724" w:type="dxa"/>
          </w:tcPr>
          <w:p>
            <w:pPr>
              <w:pStyle w:val="0"/>
              <w:jc w:val="center"/>
            </w:pPr>
            <w:r>
              <w:rPr>
                <w:sz w:val="20"/>
              </w:rPr>
              <w:t xml:space="preserve">85,8</w:t>
            </w:r>
          </w:p>
        </w:tc>
        <w:tc>
          <w:tcPr>
            <w:tcW w:w="784" w:type="dxa"/>
          </w:tcPr>
          <w:p>
            <w:pPr>
              <w:pStyle w:val="0"/>
              <w:jc w:val="center"/>
            </w:pPr>
            <w:r>
              <w:rPr>
                <w:sz w:val="20"/>
              </w:rPr>
              <w:t xml:space="preserve">85,9</w:t>
            </w:r>
          </w:p>
        </w:tc>
        <w:tc>
          <w:tcPr>
            <w:tcW w:w="724" w:type="dxa"/>
          </w:tcPr>
          <w:p>
            <w:pPr>
              <w:pStyle w:val="0"/>
              <w:jc w:val="center"/>
            </w:pPr>
            <w:r>
              <w:rPr>
                <w:sz w:val="20"/>
              </w:rPr>
              <w:t xml:space="preserve">86,0</w:t>
            </w:r>
          </w:p>
        </w:tc>
        <w:tc>
          <w:tcPr>
            <w:tcW w:w="724" w:type="dxa"/>
          </w:tcPr>
          <w:p>
            <w:pPr>
              <w:pStyle w:val="0"/>
              <w:jc w:val="center"/>
            </w:pPr>
            <w:r>
              <w:rPr>
                <w:sz w:val="20"/>
              </w:rPr>
              <w:t xml:space="preserve">86,1</w:t>
            </w:r>
          </w:p>
        </w:tc>
        <w:tc>
          <w:tcPr>
            <w:tcW w:w="724" w:type="dxa"/>
          </w:tcPr>
          <w:p>
            <w:pPr>
              <w:pStyle w:val="0"/>
              <w:jc w:val="center"/>
            </w:pPr>
            <w:r>
              <w:rPr>
                <w:sz w:val="20"/>
              </w:rPr>
              <w:t xml:space="preserve">86,2</w:t>
            </w:r>
          </w:p>
        </w:tc>
        <w:tc>
          <w:tcPr>
            <w:tcW w:w="724" w:type="dxa"/>
            <w:tcBorders>
              <w:right w:val="nil"/>
            </w:tcBorders>
          </w:tcPr>
          <w:p>
            <w:pPr>
              <w:pStyle w:val="0"/>
              <w:jc w:val="center"/>
            </w:pPr>
            <w:r>
              <w:rPr>
                <w:sz w:val="20"/>
              </w:rPr>
              <w:t xml:space="preserve">86,3</w:t>
            </w:r>
          </w:p>
        </w:tc>
      </w:tr>
      <w:tr>
        <w:tc>
          <w:tcPr>
            <w:tcW w:w="424" w:type="dxa"/>
            <w:tcBorders>
              <w:left w:val="nil"/>
            </w:tcBorders>
          </w:tcPr>
          <w:p>
            <w:pPr>
              <w:pStyle w:val="0"/>
              <w:jc w:val="center"/>
            </w:pPr>
            <w:r>
              <w:rPr>
                <w:sz w:val="20"/>
              </w:rPr>
              <w:t xml:space="preserve">9.</w:t>
            </w:r>
          </w:p>
        </w:tc>
        <w:tc>
          <w:tcPr>
            <w:tcW w:w="2569" w:type="dxa"/>
          </w:tcPr>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2500</w:t>
            </w:r>
          </w:p>
        </w:tc>
        <w:tc>
          <w:tcPr>
            <w:tcW w:w="724" w:type="dxa"/>
          </w:tcPr>
          <w:p>
            <w:pPr>
              <w:pStyle w:val="0"/>
              <w:jc w:val="center"/>
            </w:pPr>
            <w:r>
              <w:rPr>
                <w:sz w:val="20"/>
              </w:rPr>
              <w:t xml:space="preserve">2600</w:t>
            </w:r>
          </w:p>
        </w:tc>
        <w:tc>
          <w:tcPr>
            <w:tcW w:w="724" w:type="dxa"/>
          </w:tcPr>
          <w:p>
            <w:pPr>
              <w:pStyle w:val="0"/>
              <w:jc w:val="center"/>
            </w:pPr>
            <w:r>
              <w:rPr>
                <w:sz w:val="20"/>
              </w:rPr>
              <w:t xml:space="preserve">2700</w:t>
            </w:r>
          </w:p>
        </w:tc>
        <w:tc>
          <w:tcPr>
            <w:tcW w:w="724" w:type="dxa"/>
          </w:tcPr>
          <w:p>
            <w:pPr>
              <w:pStyle w:val="0"/>
              <w:jc w:val="center"/>
            </w:pPr>
            <w:r>
              <w:rPr>
                <w:sz w:val="20"/>
              </w:rPr>
              <w:t xml:space="preserve">2800</w:t>
            </w:r>
          </w:p>
        </w:tc>
        <w:tc>
          <w:tcPr>
            <w:tcW w:w="724" w:type="dxa"/>
          </w:tcPr>
          <w:p>
            <w:pPr>
              <w:pStyle w:val="0"/>
              <w:jc w:val="center"/>
            </w:pPr>
            <w:r>
              <w:rPr>
                <w:sz w:val="20"/>
              </w:rPr>
              <w:t xml:space="preserve">2900</w:t>
            </w:r>
          </w:p>
        </w:tc>
        <w:tc>
          <w:tcPr>
            <w:tcW w:w="724" w:type="dxa"/>
          </w:tcPr>
          <w:p>
            <w:pPr>
              <w:pStyle w:val="0"/>
              <w:jc w:val="center"/>
            </w:pPr>
            <w:r>
              <w:rPr>
                <w:sz w:val="20"/>
              </w:rPr>
              <w:t xml:space="preserve">3000</w:t>
            </w:r>
          </w:p>
        </w:tc>
        <w:tc>
          <w:tcPr>
            <w:tcW w:w="724" w:type="dxa"/>
          </w:tcPr>
          <w:p>
            <w:pPr>
              <w:pStyle w:val="0"/>
              <w:jc w:val="center"/>
            </w:pPr>
            <w:r>
              <w:rPr>
                <w:sz w:val="20"/>
              </w:rPr>
              <w:t xml:space="preserve">3100</w:t>
            </w:r>
          </w:p>
        </w:tc>
        <w:tc>
          <w:tcPr>
            <w:tcW w:w="724" w:type="dxa"/>
          </w:tcPr>
          <w:p>
            <w:pPr>
              <w:pStyle w:val="0"/>
              <w:jc w:val="center"/>
            </w:pPr>
            <w:r>
              <w:rPr>
                <w:sz w:val="20"/>
              </w:rPr>
              <w:t xml:space="preserve">3200</w:t>
            </w:r>
          </w:p>
        </w:tc>
        <w:tc>
          <w:tcPr>
            <w:tcW w:w="724" w:type="dxa"/>
          </w:tcPr>
          <w:p>
            <w:pPr>
              <w:pStyle w:val="0"/>
              <w:jc w:val="center"/>
            </w:pPr>
            <w:r>
              <w:rPr>
                <w:sz w:val="20"/>
              </w:rPr>
              <w:t xml:space="preserve">3300</w:t>
            </w:r>
          </w:p>
        </w:tc>
        <w:tc>
          <w:tcPr>
            <w:tcW w:w="784" w:type="dxa"/>
          </w:tcPr>
          <w:p>
            <w:pPr>
              <w:pStyle w:val="0"/>
              <w:jc w:val="center"/>
            </w:pPr>
            <w:r>
              <w:rPr>
                <w:sz w:val="20"/>
              </w:rPr>
              <w:t xml:space="preserve">3400</w:t>
            </w:r>
          </w:p>
        </w:tc>
        <w:tc>
          <w:tcPr>
            <w:tcW w:w="724" w:type="dxa"/>
          </w:tcPr>
          <w:p>
            <w:pPr>
              <w:pStyle w:val="0"/>
              <w:jc w:val="center"/>
            </w:pPr>
            <w:r>
              <w:rPr>
                <w:sz w:val="20"/>
              </w:rPr>
              <w:t xml:space="preserve">3500</w:t>
            </w:r>
          </w:p>
        </w:tc>
        <w:tc>
          <w:tcPr>
            <w:tcW w:w="724" w:type="dxa"/>
          </w:tcPr>
          <w:p>
            <w:pPr>
              <w:pStyle w:val="0"/>
              <w:jc w:val="center"/>
            </w:pPr>
            <w:r>
              <w:rPr>
                <w:sz w:val="20"/>
              </w:rPr>
              <w:t xml:space="preserve">3600</w:t>
            </w:r>
          </w:p>
        </w:tc>
        <w:tc>
          <w:tcPr>
            <w:tcW w:w="724" w:type="dxa"/>
          </w:tcPr>
          <w:p>
            <w:pPr>
              <w:pStyle w:val="0"/>
              <w:jc w:val="center"/>
            </w:pPr>
            <w:r>
              <w:rPr>
                <w:sz w:val="20"/>
              </w:rPr>
              <w:t xml:space="preserve">3700</w:t>
            </w:r>
          </w:p>
        </w:tc>
        <w:tc>
          <w:tcPr>
            <w:tcW w:w="724" w:type="dxa"/>
            <w:tcBorders>
              <w:right w:val="nil"/>
            </w:tcBorders>
          </w:tcPr>
          <w:p>
            <w:pPr>
              <w:pStyle w:val="0"/>
              <w:jc w:val="center"/>
            </w:pPr>
            <w:r>
              <w:rPr>
                <w:sz w:val="20"/>
              </w:rPr>
              <w:t xml:space="preserve">3800</w:t>
            </w:r>
          </w:p>
        </w:tc>
      </w:tr>
      <w:tr>
        <w:tc>
          <w:tcPr>
            <w:tcW w:w="424" w:type="dxa"/>
            <w:tcBorders>
              <w:left w:val="nil"/>
            </w:tcBorders>
          </w:tcPr>
          <w:p>
            <w:pPr>
              <w:pStyle w:val="0"/>
              <w:jc w:val="center"/>
            </w:pPr>
            <w:r>
              <w:rPr>
                <w:sz w:val="20"/>
              </w:rPr>
              <w:t xml:space="preserve">10.</w:t>
            </w:r>
          </w:p>
        </w:tc>
        <w:tc>
          <w:tcPr>
            <w:tcW w:w="2569" w:type="dxa"/>
          </w:tcPr>
          <w:p>
            <w:pPr>
              <w:pStyle w:val="0"/>
              <w:jc w:val="both"/>
            </w:pPr>
            <w:r>
              <w:rPr>
                <w:sz w:val="20"/>
              </w:rPr>
              <w:t xml:space="preserve">Количество граждан, принявших участие в мероприятиях в сфере духовно-просветительской деятельности, реализованных в рамках программ социально ориентированных некоммерческих организаций</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500</w:t>
            </w:r>
          </w:p>
        </w:tc>
        <w:tc>
          <w:tcPr>
            <w:tcW w:w="724" w:type="dxa"/>
          </w:tcPr>
          <w:p>
            <w:pPr>
              <w:pStyle w:val="0"/>
              <w:jc w:val="center"/>
            </w:pPr>
            <w:r>
              <w:rPr>
                <w:sz w:val="20"/>
              </w:rPr>
              <w:t xml:space="preserve">550</w:t>
            </w:r>
          </w:p>
        </w:tc>
        <w:tc>
          <w:tcPr>
            <w:tcW w:w="724" w:type="dxa"/>
          </w:tcPr>
          <w:p>
            <w:pPr>
              <w:pStyle w:val="0"/>
              <w:jc w:val="center"/>
            </w:pPr>
            <w:r>
              <w:rPr>
                <w:sz w:val="20"/>
              </w:rPr>
              <w:t xml:space="preserve">600</w:t>
            </w:r>
          </w:p>
        </w:tc>
        <w:tc>
          <w:tcPr>
            <w:tcW w:w="724" w:type="dxa"/>
          </w:tcPr>
          <w:p>
            <w:pPr>
              <w:pStyle w:val="0"/>
              <w:jc w:val="center"/>
            </w:pPr>
            <w:r>
              <w:rPr>
                <w:sz w:val="20"/>
              </w:rPr>
              <w:t xml:space="preserve">650</w:t>
            </w:r>
          </w:p>
        </w:tc>
        <w:tc>
          <w:tcPr>
            <w:tcW w:w="724" w:type="dxa"/>
          </w:tcPr>
          <w:p>
            <w:pPr>
              <w:pStyle w:val="0"/>
              <w:jc w:val="center"/>
            </w:pPr>
            <w:r>
              <w:rPr>
                <w:sz w:val="20"/>
              </w:rPr>
              <w:t xml:space="preserve">700</w:t>
            </w:r>
          </w:p>
        </w:tc>
        <w:tc>
          <w:tcPr>
            <w:tcW w:w="724" w:type="dxa"/>
          </w:tcPr>
          <w:p>
            <w:pPr>
              <w:pStyle w:val="0"/>
              <w:jc w:val="center"/>
            </w:pPr>
            <w:r>
              <w:rPr>
                <w:sz w:val="20"/>
              </w:rPr>
              <w:t xml:space="preserve">750</w:t>
            </w:r>
          </w:p>
        </w:tc>
        <w:tc>
          <w:tcPr>
            <w:tcW w:w="724" w:type="dxa"/>
          </w:tcPr>
          <w:p>
            <w:pPr>
              <w:pStyle w:val="0"/>
              <w:jc w:val="center"/>
            </w:pPr>
            <w:r>
              <w:rPr>
                <w:sz w:val="20"/>
              </w:rPr>
              <w:t xml:space="preserve">800</w:t>
            </w:r>
          </w:p>
        </w:tc>
        <w:tc>
          <w:tcPr>
            <w:tcW w:w="724" w:type="dxa"/>
          </w:tcPr>
          <w:p>
            <w:pPr>
              <w:pStyle w:val="0"/>
              <w:jc w:val="center"/>
            </w:pPr>
            <w:r>
              <w:rPr>
                <w:sz w:val="20"/>
              </w:rPr>
              <w:t xml:space="preserve">850</w:t>
            </w:r>
          </w:p>
        </w:tc>
        <w:tc>
          <w:tcPr>
            <w:tcW w:w="724" w:type="dxa"/>
          </w:tcPr>
          <w:p>
            <w:pPr>
              <w:pStyle w:val="0"/>
              <w:jc w:val="center"/>
            </w:pPr>
            <w:r>
              <w:rPr>
                <w:sz w:val="20"/>
              </w:rPr>
              <w:t xml:space="preserve">900</w:t>
            </w:r>
          </w:p>
        </w:tc>
        <w:tc>
          <w:tcPr>
            <w:tcW w:w="784" w:type="dxa"/>
          </w:tcPr>
          <w:p>
            <w:pPr>
              <w:pStyle w:val="0"/>
              <w:jc w:val="center"/>
            </w:pPr>
            <w:r>
              <w:rPr>
                <w:sz w:val="20"/>
              </w:rPr>
              <w:t xml:space="preserve">950</w:t>
            </w:r>
          </w:p>
        </w:tc>
        <w:tc>
          <w:tcPr>
            <w:tcW w:w="724" w:type="dxa"/>
          </w:tcPr>
          <w:p>
            <w:pPr>
              <w:pStyle w:val="0"/>
              <w:jc w:val="center"/>
            </w:pPr>
            <w:r>
              <w:rPr>
                <w:sz w:val="20"/>
              </w:rPr>
              <w:t xml:space="preserve">1000</w:t>
            </w:r>
          </w:p>
        </w:tc>
        <w:tc>
          <w:tcPr>
            <w:tcW w:w="724" w:type="dxa"/>
          </w:tcPr>
          <w:p>
            <w:pPr>
              <w:pStyle w:val="0"/>
              <w:jc w:val="center"/>
            </w:pPr>
            <w:r>
              <w:rPr>
                <w:sz w:val="20"/>
              </w:rPr>
              <w:t xml:space="preserve">1050</w:t>
            </w:r>
          </w:p>
        </w:tc>
        <w:tc>
          <w:tcPr>
            <w:tcW w:w="724" w:type="dxa"/>
          </w:tcPr>
          <w:p>
            <w:pPr>
              <w:pStyle w:val="0"/>
              <w:jc w:val="center"/>
            </w:pPr>
            <w:r>
              <w:rPr>
                <w:sz w:val="20"/>
              </w:rPr>
              <w:t xml:space="preserve">1100</w:t>
            </w:r>
          </w:p>
        </w:tc>
        <w:tc>
          <w:tcPr>
            <w:tcW w:w="724" w:type="dxa"/>
            <w:tcBorders>
              <w:right w:val="nil"/>
            </w:tcBorders>
          </w:tcPr>
          <w:p>
            <w:pPr>
              <w:pStyle w:val="0"/>
              <w:jc w:val="center"/>
            </w:pPr>
            <w:r>
              <w:rPr>
                <w:sz w:val="20"/>
              </w:rPr>
              <w:t xml:space="preserve">1150</w:t>
            </w:r>
          </w:p>
        </w:tc>
      </w:tr>
      <w:tr>
        <w:tc>
          <w:tcPr>
            <w:tcW w:w="424" w:type="dxa"/>
            <w:tcBorders>
              <w:left w:val="nil"/>
            </w:tcBorders>
          </w:tcPr>
          <w:p>
            <w:pPr>
              <w:pStyle w:val="0"/>
              <w:jc w:val="center"/>
            </w:pPr>
            <w:r>
              <w:rPr>
                <w:sz w:val="20"/>
              </w:rPr>
              <w:t xml:space="preserve">11.</w:t>
            </w:r>
          </w:p>
        </w:tc>
        <w:tc>
          <w:tcPr>
            <w:tcW w:w="2569" w:type="dxa"/>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Чувашской Республики</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Pr>
          <w:p>
            <w:pPr>
              <w:pStyle w:val="0"/>
              <w:jc w:val="center"/>
            </w:pPr>
            <w:r>
              <w:rPr>
                <w:sz w:val="20"/>
              </w:rPr>
              <w:t xml:space="preserve">14</w:t>
            </w:r>
          </w:p>
        </w:tc>
        <w:tc>
          <w:tcPr>
            <w:tcW w:w="784" w:type="dxa"/>
          </w:tcPr>
          <w:p>
            <w:pPr>
              <w:pStyle w:val="0"/>
              <w:jc w:val="center"/>
            </w:pPr>
            <w:r>
              <w:rPr>
                <w:sz w:val="20"/>
              </w:rPr>
              <w:t xml:space="preserve">15</w:t>
            </w:r>
          </w:p>
        </w:tc>
        <w:tc>
          <w:tcPr>
            <w:tcW w:w="724" w:type="dxa"/>
          </w:tcPr>
          <w:p>
            <w:pPr>
              <w:pStyle w:val="0"/>
              <w:jc w:val="center"/>
            </w:pPr>
            <w:r>
              <w:rPr>
                <w:sz w:val="20"/>
              </w:rPr>
              <w:t xml:space="preserve">16</w:t>
            </w:r>
          </w:p>
        </w:tc>
        <w:tc>
          <w:tcPr>
            <w:tcW w:w="724" w:type="dxa"/>
          </w:tcPr>
          <w:p>
            <w:pPr>
              <w:pStyle w:val="0"/>
              <w:jc w:val="center"/>
            </w:pPr>
            <w:r>
              <w:rPr>
                <w:sz w:val="20"/>
              </w:rPr>
              <w:t xml:space="preserve">17</w:t>
            </w:r>
          </w:p>
        </w:tc>
        <w:tc>
          <w:tcPr>
            <w:tcW w:w="724" w:type="dxa"/>
          </w:tcPr>
          <w:p>
            <w:pPr>
              <w:pStyle w:val="0"/>
              <w:jc w:val="center"/>
            </w:pPr>
            <w:r>
              <w:rPr>
                <w:sz w:val="20"/>
              </w:rPr>
              <w:t xml:space="preserve">18</w:t>
            </w:r>
          </w:p>
        </w:tc>
        <w:tc>
          <w:tcPr>
            <w:tcW w:w="724" w:type="dxa"/>
            <w:tcBorders>
              <w:right w:val="nil"/>
            </w:tcBorders>
          </w:tcPr>
          <w:p>
            <w:pPr>
              <w:pStyle w:val="0"/>
              <w:jc w:val="center"/>
            </w:pPr>
            <w:r>
              <w:rPr>
                <w:sz w:val="20"/>
              </w:rPr>
              <w:t xml:space="preserve">19</w:t>
            </w:r>
          </w:p>
        </w:tc>
      </w:tr>
      <w:tr>
        <w:tc>
          <w:tcPr>
            <w:tcW w:w="424" w:type="dxa"/>
            <w:tcBorders>
              <w:left w:val="nil"/>
            </w:tcBorders>
          </w:tcPr>
          <w:p>
            <w:pPr>
              <w:pStyle w:val="0"/>
              <w:jc w:val="center"/>
            </w:pPr>
            <w:r>
              <w:rPr>
                <w:sz w:val="20"/>
              </w:rPr>
              <w:t xml:space="preserve">12.</w:t>
            </w:r>
          </w:p>
        </w:tc>
        <w:tc>
          <w:tcPr>
            <w:tcW w:w="2569" w:type="dxa"/>
          </w:tcPr>
          <w:p>
            <w:pPr>
              <w:pStyle w:val="0"/>
              <w:jc w:val="both"/>
            </w:pPr>
            <w:r>
              <w:rPr>
                <w:sz w:val="20"/>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на территории Чувашской Республики</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1000</w:t>
            </w:r>
          </w:p>
        </w:tc>
        <w:tc>
          <w:tcPr>
            <w:tcW w:w="724" w:type="dxa"/>
          </w:tcPr>
          <w:p>
            <w:pPr>
              <w:pStyle w:val="0"/>
              <w:jc w:val="center"/>
            </w:pPr>
            <w:r>
              <w:rPr>
                <w:sz w:val="20"/>
              </w:rPr>
              <w:t xml:space="preserve">1100</w:t>
            </w:r>
          </w:p>
        </w:tc>
        <w:tc>
          <w:tcPr>
            <w:tcW w:w="724" w:type="dxa"/>
          </w:tcPr>
          <w:p>
            <w:pPr>
              <w:pStyle w:val="0"/>
              <w:jc w:val="center"/>
            </w:pPr>
            <w:r>
              <w:rPr>
                <w:sz w:val="20"/>
              </w:rPr>
              <w:t xml:space="preserve">1200</w:t>
            </w:r>
          </w:p>
        </w:tc>
        <w:tc>
          <w:tcPr>
            <w:tcW w:w="724" w:type="dxa"/>
          </w:tcPr>
          <w:p>
            <w:pPr>
              <w:pStyle w:val="0"/>
              <w:jc w:val="center"/>
            </w:pPr>
            <w:r>
              <w:rPr>
                <w:sz w:val="20"/>
              </w:rPr>
              <w:t xml:space="preserve">1300</w:t>
            </w:r>
          </w:p>
        </w:tc>
        <w:tc>
          <w:tcPr>
            <w:tcW w:w="724" w:type="dxa"/>
          </w:tcPr>
          <w:p>
            <w:pPr>
              <w:pStyle w:val="0"/>
              <w:jc w:val="center"/>
            </w:pPr>
            <w:r>
              <w:rPr>
                <w:sz w:val="20"/>
              </w:rPr>
              <w:t xml:space="preserve">1400</w:t>
            </w:r>
          </w:p>
        </w:tc>
        <w:tc>
          <w:tcPr>
            <w:tcW w:w="724" w:type="dxa"/>
          </w:tcPr>
          <w:p>
            <w:pPr>
              <w:pStyle w:val="0"/>
              <w:jc w:val="center"/>
            </w:pPr>
            <w:r>
              <w:rPr>
                <w:sz w:val="20"/>
              </w:rPr>
              <w:t xml:space="preserve">1500</w:t>
            </w:r>
          </w:p>
        </w:tc>
        <w:tc>
          <w:tcPr>
            <w:tcW w:w="724" w:type="dxa"/>
          </w:tcPr>
          <w:p>
            <w:pPr>
              <w:pStyle w:val="0"/>
              <w:jc w:val="center"/>
            </w:pPr>
            <w:r>
              <w:rPr>
                <w:sz w:val="20"/>
              </w:rPr>
              <w:t xml:space="preserve">1600</w:t>
            </w:r>
          </w:p>
        </w:tc>
        <w:tc>
          <w:tcPr>
            <w:tcW w:w="724" w:type="dxa"/>
          </w:tcPr>
          <w:p>
            <w:pPr>
              <w:pStyle w:val="0"/>
              <w:jc w:val="center"/>
            </w:pPr>
            <w:r>
              <w:rPr>
                <w:sz w:val="20"/>
              </w:rPr>
              <w:t xml:space="preserve">1700</w:t>
            </w:r>
          </w:p>
        </w:tc>
        <w:tc>
          <w:tcPr>
            <w:tcW w:w="724" w:type="dxa"/>
          </w:tcPr>
          <w:p>
            <w:pPr>
              <w:pStyle w:val="0"/>
              <w:jc w:val="center"/>
            </w:pPr>
            <w:r>
              <w:rPr>
                <w:sz w:val="20"/>
              </w:rPr>
              <w:t xml:space="preserve">1800</w:t>
            </w:r>
          </w:p>
        </w:tc>
        <w:tc>
          <w:tcPr>
            <w:tcW w:w="784" w:type="dxa"/>
          </w:tcPr>
          <w:p>
            <w:pPr>
              <w:pStyle w:val="0"/>
              <w:jc w:val="center"/>
            </w:pPr>
            <w:r>
              <w:rPr>
                <w:sz w:val="20"/>
              </w:rPr>
              <w:t xml:space="preserve">1900</w:t>
            </w:r>
          </w:p>
        </w:tc>
        <w:tc>
          <w:tcPr>
            <w:tcW w:w="724" w:type="dxa"/>
          </w:tcPr>
          <w:p>
            <w:pPr>
              <w:pStyle w:val="0"/>
              <w:jc w:val="center"/>
            </w:pPr>
            <w:r>
              <w:rPr>
                <w:sz w:val="20"/>
              </w:rPr>
              <w:t xml:space="preserve">2000</w:t>
            </w:r>
          </w:p>
        </w:tc>
        <w:tc>
          <w:tcPr>
            <w:tcW w:w="724" w:type="dxa"/>
          </w:tcPr>
          <w:p>
            <w:pPr>
              <w:pStyle w:val="0"/>
              <w:jc w:val="center"/>
            </w:pPr>
            <w:r>
              <w:rPr>
                <w:sz w:val="20"/>
              </w:rPr>
              <w:t xml:space="preserve">2100</w:t>
            </w:r>
          </w:p>
        </w:tc>
        <w:tc>
          <w:tcPr>
            <w:tcW w:w="724" w:type="dxa"/>
          </w:tcPr>
          <w:p>
            <w:pPr>
              <w:pStyle w:val="0"/>
              <w:jc w:val="center"/>
            </w:pPr>
            <w:r>
              <w:rPr>
                <w:sz w:val="20"/>
              </w:rPr>
              <w:t xml:space="preserve">2200</w:t>
            </w:r>
          </w:p>
        </w:tc>
        <w:tc>
          <w:tcPr>
            <w:tcW w:w="724" w:type="dxa"/>
            <w:tcBorders>
              <w:right w:val="nil"/>
            </w:tcBorders>
          </w:tcPr>
          <w:p>
            <w:pPr>
              <w:pStyle w:val="0"/>
              <w:jc w:val="center"/>
            </w:pPr>
            <w:r>
              <w:rPr>
                <w:sz w:val="20"/>
              </w:rPr>
              <w:t xml:space="preserve">2300</w:t>
            </w:r>
          </w:p>
        </w:tc>
      </w:tr>
      <w:tr>
        <w:tc>
          <w:tcPr>
            <w:gridSpan w:val="20"/>
            <w:tcW w:w="16940" w:type="dxa"/>
            <w:tcBorders>
              <w:left w:val="nil"/>
              <w:right w:val="nil"/>
            </w:tcBorders>
          </w:tcPr>
          <w:p>
            <w:pPr>
              <w:pStyle w:val="0"/>
              <w:outlineLvl w:val="2"/>
              <w:jc w:val="center"/>
            </w:pPr>
            <w:r>
              <w:rPr>
                <w:sz w:val="20"/>
              </w:rPr>
              <w:t xml:space="preserve">Подпрограмма "Поддержка и развитие чтения в Чувашской Республике"</w:t>
            </w:r>
          </w:p>
        </w:tc>
      </w:tr>
      <w:tr>
        <w:tc>
          <w:tcPr>
            <w:tcW w:w="424" w:type="dxa"/>
            <w:tcBorders>
              <w:left w:val="nil"/>
            </w:tcBorders>
          </w:tcPr>
          <w:p>
            <w:pPr>
              <w:pStyle w:val="0"/>
              <w:jc w:val="center"/>
            </w:pPr>
            <w:r>
              <w:rPr>
                <w:sz w:val="20"/>
              </w:rPr>
              <w:t xml:space="preserve">1.</w:t>
            </w:r>
          </w:p>
        </w:tc>
        <w:tc>
          <w:tcPr>
            <w:tcW w:w="2569" w:type="dxa"/>
          </w:tcPr>
          <w:p>
            <w:pPr>
              <w:pStyle w:val="0"/>
              <w:jc w:val="both"/>
            </w:pPr>
            <w:r>
              <w:rPr>
                <w:sz w:val="20"/>
              </w:rPr>
              <w:t xml:space="preserve">Количество публикаций, направленных на популяризацию чтения, в средствах массовой информации, получающих государственную поддержку из республиканского бюджета Чувашской Республики</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400</w:t>
            </w:r>
          </w:p>
        </w:tc>
        <w:tc>
          <w:tcPr>
            <w:tcW w:w="784" w:type="dxa"/>
          </w:tcPr>
          <w:p>
            <w:pPr>
              <w:pStyle w:val="0"/>
              <w:jc w:val="center"/>
            </w:pPr>
            <w:r>
              <w:rPr>
                <w:sz w:val="20"/>
              </w:rPr>
              <w:t xml:space="preserve">420</w:t>
            </w:r>
          </w:p>
        </w:tc>
        <w:tc>
          <w:tcPr>
            <w:tcW w:w="784" w:type="dxa"/>
          </w:tcPr>
          <w:p>
            <w:pPr>
              <w:pStyle w:val="0"/>
              <w:jc w:val="center"/>
            </w:pPr>
            <w:r>
              <w:rPr>
                <w:sz w:val="20"/>
              </w:rPr>
              <w:t xml:space="preserve">440</w:t>
            </w:r>
          </w:p>
        </w:tc>
        <w:tc>
          <w:tcPr>
            <w:tcW w:w="724" w:type="dxa"/>
          </w:tcPr>
          <w:p>
            <w:pPr>
              <w:pStyle w:val="0"/>
              <w:jc w:val="center"/>
            </w:pPr>
            <w:r>
              <w:rPr>
                <w:sz w:val="20"/>
              </w:rPr>
              <w:t xml:space="preserve">440</w:t>
            </w:r>
          </w:p>
        </w:tc>
        <w:tc>
          <w:tcPr>
            <w:tcW w:w="724" w:type="dxa"/>
          </w:tcPr>
          <w:p>
            <w:pPr>
              <w:pStyle w:val="0"/>
              <w:jc w:val="center"/>
            </w:pPr>
            <w:r>
              <w:rPr>
                <w:sz w:val="20"/>
              </w:rPr>
              <w:t xml:space="preserve">440</w:t>
            </w:r>
          </w:p>
        </w:tc>
        <w:tc>
          <w:tcPr>
            <w:tcW w:w="724" w:type="dxa"/>
          </w:tcPr>
          <w:p>
            <w:pPr>
              <w:pStyle w:val="0"/>
              <w:jc w:val="center"/>
            </w:pPr>
            <w:r>
              <w:rPr>
                <w:sz w:val="20"/>
              </w:rPr>
              <w:t xml:space="preserve">440</w:t>
            </w:r>
          </w:p>
        </w:tc>
        <w:tc>
          <w:tcPr>
            <w:tcW w:w="724" w:type="dxa"/>
          </w:tcPr>
          <w:p>
            <w:pPr>
              <w:pStyle w:val="0"/>
              <w:jc w:val="center"/>
            </w:pPr>
            <w:r>
              <w:rPr>
                <w:sz w:val="20"/>
              </w:rPr>
              <w:t xml:space="preserve">440</w:t>
            </w:r>
          </w:p>
        </w:tc>
        <w:tc>
          <w:tcPr>
            <w:tcW w:w="724" w:type="dxa"/>
          </w:tcPr>
          <w:p>
            <w:pPr>
              <w:pStyle w:val="0"/>
              <w:jc w:val="center"/>
            </w:pPr>
            <w:r>
              <w:rPr>
                <w:sz w:val="20"/>
              </w:rPr>
              <w:t xml:space="preserve">440</w:t>
            </w:r>
          </w:p>
        </w:tc>
        <w:tc>
          <w:tcPr>
            <w:tcW w:w="724" w:type="dxa"/>
          </w:tcPr>
          <w:p>
            <w:pPr>
              <w:pStyle w:val="0"/>
              <w:jc w:val="center"/>
            </w:pPr>
            <w:r>
              <w:rPr>
                <w:sz w:val="20"/>
              </w:rPr>
              <w:t xml:space="preserve">460</w:t>
            </w:r>
          </w:p>
        </w:tc>
        <w:tc>
          <w:tcPr>
            <w:tcW w:w="724" w:type="dxa"/>
          </w:tcPr>
          <w:p>
            <w:pPr>
              <w:pStyle w:val="0"/>
              <w:jc w:val="center"/>
            </w:pPr>
            <w:r>
              <w:rPr>
                <w:sz w:val="20"/>
              </w:rPr>
              <w:t xml:space="preserve">460</w:t>
            </w:r>
          </w:p>
        </w:tc>
        <w:tc>
          <w:tcPr>
            <w:tcW w:w="724" w:type="dxa"/>
          </w:tcPr>
          <w:p>
            <w:pPr>
              <w:pStyle w:val="0"/>
              <w:jc w:val="center"/>
            </w:pPr>
            <w:r>
              <w:rPr>
                <w:sz w:val="20"/>
              </w:rPr>
              <w:t xml:space="preserve">460</w:t>
            </w:r>
          </w:p>
        </w:tc>
        <w:tc>
          <w:tcPr>
            <w:tcW w:w="724" w:type="dxa"/>
          </w:tcPr>
          <w:p>
            <w:pPr>
              <w:pStyle w:val="0"/>
              <w:jc w:val="center"/>
            </w:pPr>
            <w:r>
              <w:rPr>
                <w:sz w:val="20"/>
              </w:rPr>
              <w:t xml:space="preserve">460</w:t>
            </w:r>
          </w:p>
        </w:tc>
        <w:tc>
          <w:tcPr>
            <w:tcW w:w="784" w:type="dxa"/>
          </w:tcPr>
          <w:p>
            <w:pPr>
              <w:pStyle w:val="0"/>
              <w:jc w:val="center"/>
            </w:pPr>
            <w:r>
              <w:rPr>
                <w:sz w:val="20"/>
              </w:rPr>
              <w:t xml:space="preserve">460</w:t>
            </w:r>
          </w:p>
        </w:tc>
        <w:tc>
          <w:tcPr>
            <w:tcW w:w="724" w:type="dxa"/>
          </w:tcPr>
          <w:p>
            <w:pPr>
              <w:pStyle w:val="0"/>
              <w:jc w:val="center"/>
            </w:pPr>
            <w:r>
              <w:rPr>
                <w:sz w:val="20"/>
              </w:rPr>
              <w:t xml:space="preserve">460</w:t>
            </w:r>
          </w:p>
        </w:tc>
        <w:tc>
          <w:tcPr>
            <w:tcW w:w="724" w:type="dxa"/>
          </w:tcPr>
          <w:p>
            <w:pPr>
              <w:pStyle w:val="0"/>
              <w:jc w:val="center"/>
            </w:pPr>
            <w:r>
              <w:rPr>
                <w:sz w:val="20"/>
              </w:rPr>
              <w:t xml:space="preserve">460</w:t>
            </w:r>
          </w:p>
        </w:tc>
        <w:tc>
          <w:tcPr>
            <w:tcW w:w="724" w:type="dxa"/>
          </w:tcPr>
          <w:p>
            <w:pPr>
              <w:pStyle w:val="0"/>
              <w:jc w:val="center"/>
            </w:pPr>
            <w:r>
              <w:rPr>
                <w:sz w:val="20"/>
              </w:rPr>
              <w:t xml:space="preserve">460</w:t>
            </w:r>
          </w:p>
        </w:tc>
        <w:tc>
          <w:tcPr>
            <w:tcW w:w="724" w:type="dxa"/>
            <w:tcBorders>
              <w:right w:val="nil"/>
            </w:tcBorders>
          </w:tcPr>
          <w:p>
            <w:pPr>
              <w:pStyle w:val="0"/>
              <w:jc w:val="center"/>
            </w:pPr>
            <w:r>
              <w:rPr>
                <w:sz w:val="20"/>
              </w:rPr>
              <w:t xml:space="preserve">460</w:t>
            </w:r>
          </w:p>
        </w:tc>
      </w:tr>
      <w:tr>
        <w:tc>
          <w:tcPr>
            <w:tcW w:w="424" w:type="dxa"/>
            <w:tcBorders>
              <w:left w:val="nil"/>
            </w:tcBorders>
          </w:tcPr>
          <w:p>
            <w:pPr>
              <w:pStyle w:val="0"/>
              <w:jc w:val="center"/>
            </w:pPr>
            <w:r>
              <w:rPr>
                <w:sz w:val="20"/>
              </w:rPr>
              <w:t xml:space="preserve">2.</w:t>
            </w:r>
          </w:p>
        </w:tc>
        <w:tc>
          <w:tcPr>
            <w:tcW w:w="2569" w:type="dxa"/>
          </w:tcPr>
          <w:p>
            <w:pPr>
              <w:pStyle w:val="0"/>
              <w:jc w:val="both"/>
            </w:pPr>
            <w:r>
              <w:rPr>
                <w:sz w:val="20"/>
              </w:rPr>
              <w:t xml:space="preserve">Увеличение количества мероприятий, проводимых в общедоступных библиотеках, по продвижению чтения</w:t>
            </w:r>
          </w:p>
        </w:tc>
        <w:tc>
          <w:tcPr>
            <w:tcW w:w="1399" w:type="dxa"/>
          </w:tcPr>
          <w:p>
            <w:pPr>
              <w:pStyle w:val="0"/>
              <w:jc w:val="center"/>
            </w:pPr>
            <w:r>
              <w:rPr>
                <w:sz w:val="20"/>
              </w:rPr>
              <w:t xml:space="preserve">%</w:t>
            </w:r>
          </w:p>
        </w:tc>
        <w:tc>
          <w:tcPr>
            <w:tcW w:w="784" w:type="dxa"/>
          </w:tcPr>
          <w:p>
            <w:pPr>
              <w:pStyle w:val="0"/>
              <w:jc w:val="center"/>
            </w:pPr>
            <w:r>
              <w:rPr>
                <w:sz w:val="20"/>
              </w:rPr>
              <w:t xml:space="preserve">25,0</w:t>
            </w:r>
          </w:p>
        </w:tc>
        <w:tc>
          <w:tcPr>
            <w:tcW w:w="784" w:type="dxa"/>
          </w:tcPr>
          <w:p>
            <w:pPr>
              <w:pStyle w:val="0"/>
              <w:jc w:val="center"/>
            </w:pPr>
            <w:r>
              <w:rPr>
                <w:sz w:val="20"/>
              </w:rPr>
              <w:t xml:space="preserve">25,5</w:t>
            </w:r>
          </w:p>
        </w:tc>
        <w:tc>
          <w:tcPr>
            <w:tcW w:w="784" w:type="dxa"/>
          </w:tcPr>
          <w:p>
            <w:pPr>
              <w:pStyle w:val="0"/>
              <w:jc w:val="center"/>
            </w:pPr>
            <w:r>
              <w:rPr>
                <w:sz w:val="20"/>
              </w:rPr>
              <w:t xml:space="preserve">26,0</w:t>
            </w:r>
          </w:p>
        </w:tc>
        <w:tc>
          <w:tcPr>
            <w:tcW w:w="724" w:type="dxa"/>
          </w:tcPr>
          <w:p>
            <w:pPr>
              <w:pStyle w:val="0"/>
              <w:jc w:val="center"/>
            </w:pPr>
            <w:r>
              <w:rPr>
                <w:sz w:val="20"/>
              </w:rPr>
              <w:t xml:space="preserve">26,5</w:t>
            </w:r>
          </w:p>
        </w:tc>
        <w:tc>
          <w:tcPr>
            <w:tcW w:w="724" w:type="dxa"/>
          </w:tcPr>
          <w:p>
            <w:pPr>
              <w:pStyle w:val="0"/>
              <w:jc w:val="center"/>
            </w:pPr>
            <w:r>
              <w:rPr>
                <w:sz w:val="20"/>
              </w:rPr>
              <w:t xml:space="preserve">27,0</w:t>
            </w:r>
          </w:p>
        </w:tc>
        <w:tc>
          <w:tcPr>
            <w:tcW w:w="724" w:type="dxa"/>
          </w:tcPr>
          <w:p>
            <w:pPr>
              <w:pStyle w:val="0"/>
              <w:jc w:val="center"/>
            </w:pPr>
            <w:r>
              <w:rPr>
                <w:sz w:val="20"/>
              </w:rPr>
              <w:t xml:space="preserve">27,5</w:t>
            </w:r>
          </w:p>
        </w:tc>
        <w:tc>
          <w:tcPr>
            <w:tcW w:w="724" w:type="dxa"/>
          </w:tcPr>
          <w:p>
            <w:pPr>
              <w:pStyle w:val="0"/>
              <w:jc w:val="center"/>
            </w:pPr>
            <w:r>
              <w:rPr>
                <w:sz w:val="20"/>
              </w:rPr>
              <w:t xml:space="preserve">28,0</w:t>
            </w:r>
          </w:p>
        </w:tc>
        <w:tc>
          <w:tcPr>
            <w:tcW w:w="724" w:type="dxa"/>
          </w:tcPr>
          <w:p>
            <w:pPr>
              <w:pStyle w:val="0"/>
              <w:jc w:val="center"/>
            </w:pPr>
            <w:r>
              <w:rPr>
                <w:sz w:val="20"/>
              </w:rPr>
              <w:t xml:space="preserve">28,5</w:t>
            </w:r>
          </w:p>
        </w:tc>
        <w:tc>
          <w:tcPr>
            <w:tcW w:w="724" w:type="dxa"/>
          </w:tcPr>
          <w:p>
            <w:pPr>
              <w:pStyle w:val="0"/>
              <w:jc w:val="center"/>
            </w:pPr>
            <w:r>
              <w:rPr>
                <w:sz w:val="20"/>
              </w:rPr>
              <w:t xml:space="preserve">29,0</w:t>
            </w:r>
          </w:p>
        </w:tc>
        <w:tc>
          <w:tcPr>
            <w:tcW w:w="724" w:type="dxa"/>
          </w:tcPr>
          <w:p>
            <w:pPr>
              <w:pStyle w:val="0"/>
              <w:jc w:val="center"/>
            </w:pPr>
            <w:r>
              <w:rPr>
                <w:sz w:val="20"/>
              </w:rPr>
              <w:t xml:space="preserve">30,0</w:t>
            </w:r>
          </w:p>
        </w:tc>
        <w:tc>
          <w:tcPr>
            <w:tcW w:w="724" w:type="dxa"/>
          </w:tcPr>
          <w:p>
            <w:pPr>
              <w:pStyle w:val="0"/>
              <w:jc w:val="center"/>
            </w:pPr>
            <w:r>
              <w:rPr>
                <w:sz w:val="20"/>
              </w:rPr>
              <w:t xml:space="preserve">30,5</w:t>
            </w:r>
          </w:p>
        </w:tc>
        <w:tc>
          <w:tcPr>
            <w:tcW w:w="724" w:type="dxa"/>
          </w:tcPr>
          <w:p>
            <w:pPr>
              <w:pStyle w:val="0"/>
              <w:jc w:val="center"/>
            </w:pPr>
            <w:r>
              <w:rPr>
                <w:sz w:val="20"/>
              </w:rPr>
              <w:t xml:space="preserve">31,0</w:t>
            </w:r>
          </w:p>
        </w:tc>
        <w:tc>
          <w:tcPr>
            <w:tcW w:w="784" w:type="dxa"/>
          </w:tcPr>
          <w:p>
            <w:pPr>
              <w:pStyle w:val="0"/>
              <w:jc w:val="center"/>
            </w:pPr>
            <w:r>
              <w:rPr>
                <w:sz w:val="20"/>
              </w:rPr>
              <w:t xml:space="preserve">31,5</w:t>
            </w:r>
          </w:p>
        </w:tc>
        <w:tc>
          <w:tcPr>
            <w:tcW w:w="724" w:type="dxa"/>
          </w:tcPr>
          <w:p>
            <w:pPr>
              <w:pStyle w:val="0"/>
              <w:jc w:val="center"/>
            </w:pPr>
            <w:r>
              <w:rPr>
                <w:sz w:val="20"/>
              </w:rPr>
              <w:t xml:space="preserve">32,0</w:t>
            </w:r>
          </w:p>
        </w:tc>
        <w:tc>
          <w:tcPr>
            <w:tcW w:w="724" w:type="dxa"/>
          </w:tcPr>
          <w:p>
            <w:pPr>
              <w:pStyle w:val="0"/>
              <w:jc w:val="center"/>
            </w:pPr>
            <w:r>
              <w:rPr>
                <w:sz w:val="20"/>
              </w:rPr>
              <w:t xml:space="preserve">32,5</w:t>
            </w:r>
          </w:p>
        </w:tc>
        <w:tc>
          <w:tcPr>
            <w:tcW w:w="724" w:type="dxa"/>
          </w:tcPr>
          <w:p>
            <w:pPr>
              <w:pStyle w:val="0"/>
              <w:jc w:val="center"/>
            </w:pPr>
            <w:r>
              <w:rPr>
                <w:sz w:val="20"/>
              </w:rPr>
              <w:t xml:space="preserve">33,0</w:t>
            </w:r>
          </w:p>
        </w:tc>
        <w:tc>
          <w:tcPr>
            <w:tcW w:w="724" w:type="dxa"/>
            <w:tcBorders>
              <w:right w:val="nil"/>
            </w:tcBorders>
          </w:tcPr>
          <w:p>
            <w:pPr>
              <w:pStyle w:val="0"/>
              <w:jc w:val="center"/>
            </w:pPr>
            <w:r>
              <w:rPr>
                <w:sz w:val="20"/>
              </w:rPr>
              <w:t xml:space="preserve">33,5</w:t>
            </w:r>
          </w:p>
        </w:tc>
      </w:tr>
      <w:tr>
        <w:tc>
          <w:tcPr>
            <w:tcW w:w="424" w:type="dxa"/>
            <w:tcBorders>
              <w:left w:val="nil"/>
            </w:tcBorders>
          </w:tcPr>
          <w:p>
            <w:pPr>
              <w:pStyle w:val="0"/>
              <w:jc w:val="center"/>
            </w:pPr>
            <w:r>
              <w:rPr>
                <w:sz w:val="20"/>
              </w:rPr>
              <w:t xml:space="preserve">3.</w:t>
            </w:r>
          </w:p>
        </w:tc>
        <w:tc>
          <w:tcPr>
            <w:tcW w:w="2569" w:type="dxa"/>
          </w:tcPr>
          <w:p>
            <w:pPr>
              <w:pStyle w:val="0"/>
              <w:jc w:val="both"/>
            </w:pPr>
            <w:r>
              <w:rPr>
                <w:sz w:val="20"/>
              </w:rPr>
              <w:t xml:space="preserve">Увеличение доли обучающихся, вовлеченных в систему повышения читательской компетентности</w:t>
            </w:r>
          </w:p>
        </w:tc>
        <w:tc>
          <w:tcPr>
            <w:tcW w:w="1399" w:type="dxa"/>
          </w:tcPr>
          <w:p>
            <w:pPr>
              <w:pStyle w:val="0"/>
              <w:jc w:val="center"/>
            </w:pPr>
            <w:r>
              <w:rPr>
                <w:sz w:val="20"/>
              </w:rPr>
              <w:t xml:space="preserve">%</w:t>
            </w:r>
          </w:p>
        </w:tc>
        <w:tc>
          <w:tcPr>
            <w:tcW w:w="784" w:type="dxa"/>
          </w:tcPr>
          <w:p>
            <w:pPr>
              <w:pStyle w:val="0"/>
              <w:jc w:val="center"/>
            </w:pPr>
            <w:r>
              <w:rPr>
                <w:sz w:val="20"/>
              </w:rPr>
              <w:t xml:space="preserve">76,0</w:t>
            </w:r>
          </w:p>
        </w:tc>
        <w:tc>
          <w:tcPr>
            <w:tcW w:w="784" w:type="dxa"/>
          </w:tcPr>
          <w:p>
            <w:pPr>
              <w:pStyle w:val="0"/>
              <w:jc w:val="center"/>
            </w:pPr>
            <w:r>
              <w:rPr>
                <w:sz w:val="20"/>
              </w:rPr>
              <w:t xml:space="preserve">76,5</w:t>
            </w:r>
          </w:p>
        </w:tc>
        <w:tc>
          <w:tcPr>
            <w:tcW w:w="784" w:type="dxa"/>
          </w:tcPr>
          <w:p>
            <w:pPr>
              <w:pStyle w:val="0"/>
              <w:jc w:val="center"/>
            </w:pPr>
            <w:r>
              <w:rPr>
                <w:sz w:val="20"/>
              </w:rPr>
              <w:t xml:space="preserve">77,0</w:t>
            </w:r>
          </w:p>
        </w:tc>
        <w:tc>
          <w:tcPr>
            <w:tcW w:w="724" w:type="dxa"/>
          </w:tcPr>
          <w:p>
            <w:pPr>
              <w:pStyle w:val="0"/>
              <w:jc w:val="center"/>
            </w:pPr>
            <w:r>
              <w:rPr>
                <w:sz w:val="20"/>
              </w:rPr>
              <w:t xml:space="preserve">77,5</w:t>
            </w:r>
          </w:p>
        </w:tc>
        <w:tc>
          <w:tcPr>
            <w:tcW w:w="724" w:type="dxa"/>
          </w:tcPr>
          <w:p>
            <w:pPr>
              <w:pStyle w:val="0"/>
              <w:jc w:val="center"/>
            </w:pPr>
            <w:r>
              <w:rPr>
                <w:sz w:val="20"/>
              </w:rPr>
              <w:t xml:space="preserve">78,0</w:t>
            </w:r>
          </w:p>
        </w:tc>
        <w:tc>
          <w:tcPr>
            <w:tcW w:w="724" w:type="dxa"/>
          </w:tcPr>
          <w:p>
            <w:pPr>
              <w:pStyle w:val="0"/>
              <w:jc w:val="center"/>
            </w:pPr>
            <w:r>
              <w:rPr>
                <w:sz w:val="20"/>
              </w:rPr>
              <w:t xml:space="preserve">78,5</w:t>
            </w:r>
          </w:p>
        </w:tc>
        <w:tc>
          <w:tcPr>
            <w:tcW w:w="724" w:type="dxa"/>
          </w:tcPr>
          <w:p>
            <w:pPr>
              <w:pStyle w:val="0"/>
              <w:jc w:val="center"/>
            </w:pPr>
            <w:r>
              <w:rPr>
                <w:sz w:val="20"/>
              </w:rPr>
              <w:t xml:space="preserve">79,0</w:t>
            </w:r>
          </w:p>
        </w:tc>
        <w:tc>
          <w:tcPr>
            <w:tcW w:w="724" w:type="dxa"/>
          </w:tcPr>
          <w:p>
            <w:pPr>
              <w:pStyle w:val="0"/>
              <w:jc w:val="center"/>
            </w:pPr>
            <w:r>
              <w:rPr>
                <w:sz w:val="20"/>
              </w:rPr>
              <w:t xml:space="preserve">79,5</w:t>
            </w:r>
          </w:p>
        </w:tc>
        <w:tc>
          <w:tcPr>
            <w:tcW w:w="724" w:type="dxa"/>
          </w:tcPr>
          <w:p>
            <w:pPr>
              <w:pStyle w:val="0"/>
              <w:jc w:val="center"/>
            </w:pPr>
            <w:r>
              <w:rPr>
                <w:sz w:val="20"/>
              </w:rPr>
              <w:t xml:space="preserve">80,0</w:t>
            </w:r>
          </w:p>
        </w:tc>
        <w:tc>
          <w:tcPr>
            <w:tcW w:w="724" w:type="dxa"/>
          </w:tcPr>
          <w:p>
            <w:pPr>
              <w:pStyle w:val="0"/>
              <w:jc w:val="center"/>
            </w:pPr>
            <w:r>
              <w:rPr>
                <w:sz w:val="20"/>
              </w:rPr>
              <w:t xml:space="preserve">80,5</w:t>
            </w:r>
          </w:p>
        </w:tc>
        <w:tc>
          <w:tcPr>
            <w:tcW w:w="724" w:type="dxa"/>
          </w:tcPr>
          <w:p>
            <w:pPr>
              <w:pStyle w:val="0"/>
              <w:jc w:val="center"/>
            </w:pPr>
            <w:r>
              <w:rPr>
                <w:sz w:val="20"/>
              </w:rPr>
              <w:t xml:space="preserve">81,0</w:t>
            </w:r>
          </w:p>
        </w:tc>
        <w:tc>
          <w:tcPr>
            <w:tcW w:w="724" w:type="dxa"/>
          </w:tcPr>
          <w:p>
            <w:pPr>
              <w:pStyle w:val="0"/>
              <w:jc w:val="center"/>
            </w:pPr>
            <w:r>
              <w:rPr>
                <w:sz w:val="20"/>
              </w:rPr>
              <w:t xml:space="preserve">81,5</w:t>
            </w:r>
          </w:p>
        </w:tc>
        <w:tc>
          <w:tcPr>
            <w:tcW w:w="784" w:type="dxa"/>
          </w:tcPr>
          <w:p>
            <w:pPr>
              <w:pStyle w:val="0"/>
              <w:jc w:val="center"/>
            </w:pPr>
            <w:r>
              <w:rPr>
                <w:sz w:val="20"/>
              </w:rPr>
              <w:t xml:space="preserve">82,0</w:t>
            </w:r>
          </w:p>
        </w:tc>
        <w:tc>
          <w:tcPr>
            <w:tcW w:w="724" w:type="dxa"/>
          </w:tcPr>
          <w:p>
            <w:pPr>
              <w:pStyle w:val="0"/>
              <w:jc w:val="center"/>
            </w:pPr>
            <w:r>
              <w:rPr>
                <w:sz w:val="20"/>
              </w:rPr>
              <w:t xml:space="preserve">82,5</w:t>
            </w:r>
          </w:p>
        </w:tc>
        <w:tc>
          <w:tcPr>
            <w:tcW w:w="724" w:type="dxa"/>
          </w:tcPr>
          <w:p>
            <w:pPr>
              <w:pStyle w:val="0"/>
              <w:jc w:val="center"/>
            </w:pPr>
            <w:r>
              <w:rPr>
                <w:sz w:val="20"/>
              </w:rPr>
              <w:t xml:space="preserve">83,0</w:t>
            </w:r>
          </w:p>
        </w:tc>
        <w:tc>
          <w:tcPr>
            <w:tcW w:w="724" w:type="dxa"/>
          </w:tcPr>
          <w:p>
            <w:pPr>
              <w:pStyle w:val="0"/>
              <w:jc w:val="center"/>
            </w:pPr>
            <w:r>
              <w:rPr>
                <w:sz w:val="20"/>
              </w:rPr>
              <w:t xml:space="preserve">84,0</w:t>
            </w:r>
          </w:p>
        </w:tc>
        <w:tc>
          <w:tcPr>
            <w:tcW w:w="724" w:type="dxa"/>
            <w:tcBorders>
              <w:right w:val="nil"/>
            </w:tcBorders>
          </w:tcPr>
          <w:p>
            <w:pPr>
              <w:pStyle w:val="0"/>
              <w:jc w:val="center"/>
            </w:pPr>
            <w:r>
              <w:rPr>
                <w:sz w:val="20"/>
              </w:rPr>
              <w:t xml:space="preserve">85,0</w:t>
            </w:r>
          </w:p>
        </w:tc>
      </w:tr>
      <w:tr>
        <w:tc>
          <w:tcPr>
            <w:tcW w:w="424" w:type="dxa"/>
            <w:tcBorders>
              <w:left w:val="nil"/>
            </w:tcBorders>
          </w:tcPr>
          <w:p>
            <w:pPr>
              <w:pStyle w:val="0"/>
              <w:jc w:val="center"/>
            </w:pPr>
            <w:r>
              <w:rPr>
                <w:sz w:val="20"/>
              </w:rPr>
              <w:t xml:space="preserve">4.</w:t>
            </w:r>
          </w:p>
        </w:tc>
        <w:tc>
          <w:tcPr>
            <w:tcW w:w="2569" w:type="dxa"/>
          </w:tcPr>
          <w:p>
            <w:pPr>
              <w:pStyle w:val="0"/>
              <w:jc w:val="both"/>
            </w:pPr>
            <w:r>
              <w:rPr>
                <w:sz w:val="20"/>
              </w:rPr>
              <w:t xml:space="preserve">Мониторинг, выявление и распространение лучших педагогических практик по формированию читательской компетентности у обучающихся (методические рекомендации в год)</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8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Pr>
          <w:p>
            <w:pPr>
              <w:pStyle w:val="0"/>
              <w:jc w:val="center"/>
            </w:pPr>
            <w:r>
              <w:rPr>
                <w:sz w:val="20"/>
              </w:rPr>
              <w:t xml:space="preserve">1</w:t>
            </w:r>
          </w:p>
        </w:tc>
        <w:tc>
          <w:tcPr>
            <w:tcW w:w="724"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5.</w:t>
            </w:r>
          </w:p>
        </w:tc>
        <w:tc>
          <w:tcPr>
            <w:tcW w:w="2569" w:type="dxa"/>
          </w:tcPr>
          <w:p>
            <w:pPr>
              <w:pStyle w:val="0"/>
              <w:jc w:val="both"/>
            </w:pPr>
            <w:r>
              <w:rPr>
                <w:sz w:val="20"/>
              </w:rPr>
              <w:t xml:space="preserve">Количество книг, изданных по государственному заказу, на 1000 человек</w:t>
            </w:r>
          </w:p>
        </w:tc>
        <w:tc>
          <w:tcPr>
            <w:tcW w:w="1399" w:type="dxa"/>
          </w:tcPr>
          <w:p>
            <w:pPr>
              <w:pStyle w:val="0"/>
              <w:jc w:val="center"/>
            </w:pPr>
            <w:r>
              <w:rPr>
                <w:sz w:val="20"/>
              </w:rPr>
              <w:t xml:space="preserve">экземпляров</w:t>
            </w:r>
          </w:p>
        </w:tc>
        <w:tc>
          <w:tcPr>
            <w:tcW w:w="784" w:type="dxa"/>
          </w:tcPr>
          <w:p>
            <w:pPr>
              <w:pStyle w:val="0"/>
              <w:jc w:val="center"/>
            </w:pPr>
            <w:r>
              <w:rPr>
                <w:sz w:val="20"/>
              </w:rPr>
              <w:t xml:space="preserve">35</w:t>
            </w:r>
          </w:p>
        </w:tc>
        <w:tc>
          <w:tcPr>
            <w:tcW w:w="784" w:type="dxa"/>
          </w:tcPr>
          <w:p>
            <w:pPr>
              <w:pStyle w:val="0"/>
              <w:jc w:val="center"/>
            </w:pPr>
            <w:r>
              <w:rPr>
                <w:sz w:val="20"/>
              </w:rPr>
              <w:t xml:space="preserve">36</w:t>
            </w:r>
          </w:p>
        </w:tc>
        <w:tc>
          <w:tcPr>
            <w:tcW w:w="784" w:type="dxa"/>
          </w:tcPr>
          <w:p>
            <w:pPr>
              <w:pStyle w:val="0"/>
              <w:jc w:val="center"/>
            </w:pPr>
            <w:r>
              <w:rPr>
                <w:sz w:val="20"/>
              </w:rPr>
              <w:t xml:space="preserve">36</w:t>
            </w:r>
          </w:p>
        </w:tc>
        <w:tc>
          <w:tcPr>
            <w:tcW w:w="724" w:type="dxa"/>
          </w:tcPr>
          <w:p>
            <w:pPr>
              <w:pStyle w:val="0"/>
              <w:jc w:val="center"/>
            </w:pPr>
            <w:r>
              <w:rPr>
                <w:sz w:val="20"/>
              </w:rPr>
              <w:t xml:space="preserve">36</w:t>
            </w:r>
          </w:p>
        </w:tc>
        <w:tc>
          <w:tcPr>
            <w:tcW w:w="724" w:type="dxa"/>
          </w:tcPr>
          <w:p>
            <w:pPr>
              <w:pStyle w:val="0"/>
              <w:jc w:val="center"/>
            </w:pPr>
            <w:r>
              <w:rPr>
                <w:sz w:val="20"/>
              </w:rPr>
              <w:t xml:space="preserve">36</w:t>
            </w:r>
          </w:p>
        </w:tc>
        <w:tc>
          <w:tcPr>
            <w:tcW w:w="724" w:type="dxa"/>
          </w:tcPr>
          <w:p>
            <w:pPr>
              <w:pStyle w:val="0"/>
              <w:jc w:val="center"/>
            </w:pPr>
            <w:r>
              <w:rPr>
                <w:sz w:val="20"/>
              </w:rPr>
              <w:t xml:space="preserve">36</w:t>
            </w:r>
          </w:p>
        </w:tc>
        <w:tc>
          <w:tcPr>
            <w:tcW w:w="724" w:type="dxa"/>
          </w:tcPr>
          <w:p>
            <w:pPr>
              <w:pStyle w:val="0"/>
              <w:jc w:val="center"/>
            </w:pPr>
            <w:r>
              <w:rPr>
                <w:sz w:val="20"/>
              </w:rPr>
              <w:t xml:space="preserve">36</w:t>
            </w:r>
          </w:p>
        </w:tc>
        <w:tc>
          <w:tcPr>
            <w:tcW w:w="724" w:type="dxa"/>
          </w:tcPr>
          <w:p>
            <w:pPr>
              <w:pStyle w:val="0"/>
              <w:jc w:val="center"/>
            </w:pPr>
            <w:r>
              <w:rPr>
                <w:sz w:val="20"/>
              </w:rPr>
              <w:t xml:space="preserve">36</w:t>
            </w:r>
          </w:p>
        </w:tc>
        <w:tc>
          <w:tcPr>
            <w:tcW w:w="724" w:type="dxa"/>
          </w:tcPr>
          <w:p>
            <w:pPr>
              <w:pStyle w:val="0"/>
              <w:jc w:val="center"/>
            </w:pPr>
            <w:r>
              <w:rPr>
                <w:sz w:val="20"/>
              </w:rPr>
              <w:t xml:space="preserve">36</w:t>
            </w:r>
          </w:p>
        </w:tc>
        <w:tc>
          <w:tcPr>
            <w:tcW w:w="724" w:type="dxa"/>
          </w:tcPr>
          <w:p>
            <w:pPr>
              <w:pStyle w:val="0"/>
              <w:jc w:val="center"/>
            </w:pPr>
            <w:r>
              <w:rPr>
                <w:sz w:val="20"/>
              </w:rPr>
              <w:t xml:space="preserve">37</w:t>
            </w:r>
          </w:p>
        </w:tc>
        <w:tc>
          <w:tcPr>
            <w:tcW w:w="724" w:type="dxa"/>
          </w:tcPr>
          <w:p>
            <w:pPr>
              <w:pStyle w:val="0"/>
              <w:jc w:val="center"/>
            </w:pPr>
            <w:r>
              <w:rPr>
                <w:sz w:val="20"/>
              </w:rPr>
              <w:t xml:space="preserve">37</w:t>
            </w:r>
          </w:p>
        </w:tc>
        <w:tc>
          <w:tcPr>
            <w:tcW w:w="724" w:type="dxa"/>
          </w:tcPr>
          <w:p>
            <w:pPr>
              <w:pStyle w:val="0"/>
              <w:jc w:val="center"/>
            </w:pPr>
            <w:r>
              <w:rPr>
                <w:sz w:val="20"/>
              </w:rPr>
              <w:t xml:space="preserve">37</w:t>
            </w:r>
          </w:p>
        </w:tc>
        <w:tc>
          <w:tcPr>
            <w:tcW w:w="784" w:type="dxa"/>
          </w:tcPr>
          <w:p>
            <w:pPr>
              <w:pStyle w:val="0"/>
              <w:jc w:val="center"/>
            </w:pPr>
            <w:r>
              <w:rPr>
                <w:sz w:val="20"/>
              </w:rPr>
              <w:t xml:space="preserve">37</w:t>
            </w:r>
          </w:p>
        </w:tc>
        <w:tc>
          <w:tcPr>
            <w:tcW w:w="724" w:type="dxa"/>
          </w:tcPr>
          <w:p>
            <w:pPr>
              <w:pStyle w:val="0"/>
              <w:jc w:val="center"/>
            </w:pPr>
            <w:r>
              <w:rPr>
                <w:sz w:val="20"/>
              </w:rPr>
              <w:t xml:space="preserve">37</w:t>
            </w:r>
          </w:p>
        </w:tc>
        <w:tc>
          <w:tcPr>
            <w:tcW w:w="724" w:type="dxa"/>
          </w:tcPr>
          <w:p>
            <w:pPr>
              <w:pStyle w:val="0"/>
              <w:jc w:val="center"/>
            </w:pPr>
            <w:r>
              <w:rPr>
                <w:sz w:val="20"/>
              </w:rPr>
              <w:t xml:space="preserve">37</w:t>
            </w:r>
          </w:p>
        </w:tc>
        <w:tc>
          <w:tcPr>
            <w:tcW w:w="724" w:type="dxa"/>
          </w:tcPr>
          <w:p>
            <w:pPr>
              <w:pStyle w:val="0"/>
              <w:jc w:val="center"/>
            </w:pPr>
            <w:r>
              <w:rPr>
                <w:sz w:val="20"/>
              </w:rPr>
              <w:t xml:space="preserve">37</w:t>
            </w:r>
          </w:p>
        </w:tc>
        <w:tc>
          <w:tcPr>
            <w:tcW w:w="724" w:type="dxa"/>
            <w:tcBorders>
              <w:right w:val="nil"/>
            </w:tcBorders>
          </w:tcPr>
          <w:p>
            <w:pPr>
              <w:pStyle w:val="0"/>
              <w:jc w:val="center"/>
            </w:pPr>
            <w:r>
              <w:rPr>
                <w:sz w:val="20"/>
              </w:rPr>
              <w:t xml:space="preserve">37</w:t>
            </w:r>
          </w:p>
        </w:tc>
      </w:tr>
      <w:tr>
        <w:tc>
          <w:tcPr>
            <w:tcW w:w="424" w:type="dxa"/>
            <w:tcBorders>
              <w:left w:val="nil"/>
            </w:tcBorders>
          </w:tcPr>
          <w:p>
            <w:pPr>
              <w:pStyle w:val="0"/>
              <w:jc w:val="center"/>
            </w:pPr>
            <w:r>
              <w:rPr>
                <w:sz w:val="20"/>
              </w:rPr>
              <w:t xml:space="preserve">6.</w:t>
            </w:r>
          </w:p>
        </w:tc>
        <w:tc>
          <w:tcPr>
            <w:tcW w:w="2569" w:type="dxa"/>
          </w:tcPr>
          <w:p>
            <w:pPr>
              <w:pStyle w:val="0"/>
              <w:jc w:val="both"/>
            </w:pPr>
            <w:r>
              <w:rPr>
                <w:sz w:val="20"/>
              </w:rPr>
              <w:t xml:space="preserve">Количество наименований социально значимой литературы, изданной в рамках реализации государственного заказа, на чувашском языке</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31</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724" w:type="dxa"/>
          </w:tcPr>
          <w:p>
            <w:pPr>
              <w:pStyle w:val="0"/>
              <w:jc w:val="center"/>
            </w:pPr>
            <w:r>
              <w:rPr>
                <w:sz w:val="20"/>
              </w:rPr>
              <w:t xml:space="preserve">32</w:t>
            </w:r>
          </w:p>
        </w:tc>
        <w:tc>
          <w:tcPr>
            <w:tcW w:w="724" w:type="dxa"/>
          </w:tcPr>
          <w:p>
            <w:pPr>
              <w:pStyle w:val="0"/>
              <w:jc w:val="center"/>
            </w:pPr>
            <w:r>
              <w:rPr>
                <w:sz w:val="20"/>
              </w:rPr>
              <w:t xml:space="preserve">32</w:t>
            </w:r>
          </w:p>
        </w:tc>
        <w:tc>
          <w:tcPr>
            <w:tcW w:w="724" w:type="dxa"/>
          </w:tcPr>
          <w:p>
            <w:pPr>
              <w:pStyle w:val="0"/>
              <w:jc w:val="center"/>
            </w:pPr>
            <w:r>
              <w:rPr>
                <w:sz w:val="20"/>
              </w:rPr>
              <w:t xml:space="preserve">32</w:t>
            </w:r>
          </w:p>
        </w:tc>
        <w:tc>
          <w:tcPr>
            <w:tcW w:w="724" w:type="dxa"/>
          </w:tcPr>
          <w:p>
            <w:pPr>
              <w:pStyle w:val="0"/>
              <w:jc w:val="center"/>
            </w:pPr>
            <w:r>
              <w:rPr>
                <w:sz w:val="20"/>
              </w:rPr>
              <w:t xml:space="preserve">32</w:t>
            </w:r>
          </w:p>
        </w:tc>
        <w:tc>
          <w:tcPr>
            <w:tcW w:w="724" w:type="dxa"/>
          </w:tcPr>
          <w:p>
            <w:pPr>
              <w:pStyle w:val="0"/>
              <w:jc w:val="center"/>
            </w:pPr>
            <w:r>
              <w:rPr>
                <w:sz w:val="20"/>
              </w:rPr>
              <w:t xml:space="preserve">32</w:t>
            </w:r>
          </w:p>
        </w:tc>
        <w:tc>
          <w:tcPr>
            <w:tcW w:w="724" w:type="dxa"/>
          </w:tcPr>
          <w:p>
            <w:pPr>
              <w:pStyle w:val="0"/>
              <w:jc w:val="center"/>
            </w:pPr>
            <w:r>
              <w:rPr>
                <w:sz w:val="20"/>
              </w:rPr>
              <w:t xml:space="preserve">32</w:t>
            </w:r>
          </w:p>
        </w:tc>
        <w:tc>
          <w:tcPr>
            <w:tcW w:w="724" w:type="dxa"/>
          </w:tcPr>
          <w:p>
            <w:pPr>
              <w:pStyle w:val="0"/>
              <w:jc w:val="center"/>
            </w:pPr>
            <w:r>
              <w:rPr>
                <w:sz w:val="20"/>
              </w:rPr>
              <w:t xml:space="preserve">33</w:t>
            </w:r>
          </w:p>
        </w:tc>
        <w:tc>
          <w:tcPr>
            <w:tcW w:w="724" w:type="dxa"/>
          </w:tcPr>
          <w:p>
            <w:pPr>
              <w:pStyle w:val="0"/>
              <w:jc w:val="center"/>
            </w:pPr>
            <w:r>
              <w:rPr>
                <w:sz w:val="20"/>
              </w:rPr>
              <w:t xml:space="preserve">33</w:t>
            </w:r>
          </w:p>
        </w:tc>
        <w:tc>
          <w:tcPr>
            <w:tcW w:w="724" w:type="dxa"/>
          </w:tcPr>
          <w:p>
            <w:pPr>
              <w:pStyle w:val="0"/>
              <w:jc w:val="center"/>
            </w:pPr>
            <w:r>
              <w:rPr>
                <w:sz w:val="20"/>
              </w:rPr>
              <w:t xml:space="preserve">33</w:t>
            </w:r>
          </w:p>
        </w:tc>
        <w:tc>
          <w:tcPr>
            <w:tcW w:w="784" w:type="dxa"/>
          </w:tcPr>
          <w:p>
            <w:pPr>
              <w:pStyle w:val="0"/>
              <w:jc w:val="center"/>
            </w:pPr>
            <w:r>
              <w:rPr>
                <w:sz w:val="20"/>
              </w:rPr>
              <w:t xml:space="preserve">33</w:t>
            </w:r>
          </w:p>
        </w:tc>
        <w:tc>
          <w:tcPr>
            <w:tcW w:w="724" w:type="dxa"/>
          </w:tcPr>
          <w:p>
            <w:pPr>
              <w:pStyle w:val="0"/>
              <w:jc w:val="center"/>
            </w:pPr>
            <w:r>
              <w:rPr>
                <w:sz w:val="20"/>
              </w:rPr>
              <w:t xml:space="preserve">33</w:t>
            </w:r>
          </w:p>
        </w:tc>
        <w:tc>
          <w:tcPr>
            <w:tcW w:w="724" w:type="dxa"/>
          </w:tcPr>
          <w:p>
            <w:pPr>
              <w:pStyle w:val="0"/>
              <w:jc w:val="center"/>
            </w:pPr>
            <w:r>
              <w:rPr>
                <w:sz w:val="20"/>
              </w:rPr>
              <w:t xml:space="preserve">33</w:t>
            </w:r>
          </w:p>
        </w:tc>
        <w:tc>
          <w:tcPr>
            <w:tcW w:w="724" w:type="dxa"/>
          </w:tcPr>
          <w:p>
            <w:pPr>
              <w:pStyle w:val="0"/>
              <w:jc w:val="center"/>
            </w:pPr>
            <w:r>
              <w:rPr>
                <w:sz w:val="20"/>
              </w:rPr>
              <w:t xml:space="preserve">33</w:t>
            </w:r>
          </w:p>
        </w:tc>
        <w:tc>
          <w:tcPr>
            <w:tcW w:w="724" w:type="dxa"/>
            <w:tcBorders>
              <w:right w:val="nil"/>
            </w:tcBorders>
          </w:tcPr>
          <w:p>
            <w:pPr>
              <w:pStyle w:val="0"/>
              <w:jc w:val="center"/>
            </w:pPr>
            <w:r>
              <w:rPr>
                <w:sz w:val="20"/>
              </w:rPr>
              <w:t xml:space="preserve">33</w:t>
            </w:r>
          </w:p>
        </w:tc>
      </w:tr>
      <w:tr>
        <w:tc>
          <w:tcPr>
            <w:gridSpan w:val="20"/>
            <w:tcW w:w="16940" w:type="dxa"/>
            <w:tcBorders>
              <w:left w:val="nil"/>
              <w:right w:val="nil"/>
            </w:tcBorders>
          </w:tcPr>
          <w:p>
            <w:pPr>
              <w:pStyle w:val="0"/>
              <w:outlineLvl w:val="2"/>
              <w:jc w:val="center"/>
            </w:pPr>
            <w:r>
              <w:rPr>
                <w:sz w:val="20"/>
              </w:rPr>
              <w:t xml:space="preserve">Подпрограмма "Туризм"</w:t>
            </w:r>
          </w:p>
        </w:tc>
      </w:tr>
      <w:tr>
        <w:tblPrEx>
          <w:tblBorders>
            <w:insideH w:val="nil"/>
          </w:tblBorders>
        </w:tblPrEx>
        <w:tc>
          <w:tcPr>
            <w:gridSpan w:val="20"/>
            <w:tcW w:w="16940" w:type="dxa"/>
            <w:tcBorders>
              <w:left w:val="nil"/>
              <w:bottom w:val="nil"/>
              <w:right w:val="nil"/>
            </w:tcBorders>
          </w:tcPr>
          <w:p>
            <w:pPr>
              <w:pStyle w:val="0"/>
              <w:jc w:val="both"/>
            </w:pPr>
            <w:r>
              <w:rPr>
                <w:sz w:val="20"/>
              </w:rPr>
              <w:t xml:space="preserve">Утратил силу. - </w:t>
            </w:r>
            <w:hyperlink w:history="0" r:id="rId14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tc>
      </w:tr>
      <w:tr>
        <w:tc>
          <w:tcPr>
            <w:gridSpan w:val="20"/>
            <w:tcW w:w="16940" w:type="dxa"/>
            <w:tcBorders>
              <w:left w:val="nil"/>
              <w:right w:val="nil"/>
            </w:tcBorders>
          </w:tcPr>
          <w:p>
            <w:pPr>
              <w:pStyle w:val="0"/>
              <w:outlineLvl w:val="2"/>
              <w:jc w:val="center"/>
            </w:pPr>
            <w:r>
              <w:rPr>
                <w:sz w:val="20"/>
              </w:rPr>
              <w:t xml:space="preserve">Подпрограмма "Сохранение, изучение и развитие чувашского языка"</w:t>
            </w:r>
          </w:p>
        </w:tc>
      </w:tr>
      <w:tr>
        <w:tc>
          <w:tcPr>
            <w:tcW w:w="424" w:type="dxa"/>
            <w:tcBorders>
              <w:left w:val="nil"/>
            </w:tcBorders>
          </w:tcPr>
          <w:p>
            <w:pPr>
              <w:pStyle w:val="0"/>
              <w:jc w:val="center"/>
            </w:pPr>
            <w:r>
              <w:rPr>
                <w:sz w:val="20"/>
              </w:rPr>
              <w:t xml:space="preserve">1.</w:t>
            </w:r>
          </w:p>
        </w:tc>
        <w:tc>
          <w:tcPr>
            <w:tcW w:w="2569" w:type="dxa"/>
          </w:tcPr>
          <w:p>
            <w:pPr>
              <w:pStyle w:val="0"/>
              <w:jc w:val="both"/>
            </w:pPr>
            <w:r>
              <w:rPr>
                <w:sz w:val="20"/>
              </w:rPr>
              <w:t xml:space="preserve">Доля дошкольных образовательных организаций, расположенных в населенных пунктах Чувашской Республики с компактным проживанием чувашского населения, реализующих образовательную программу дошкольного образования на государственных языках Чувашской Республики</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42,3</w:t>
            </w:r>
          </w:p>
        </w:tc>
        <w:tc>
          <w:tcPr>
            <w:tcW w:w="724" w:type="dxa"/>
          </w:tcPr>
          <w:p>
            <w:pPr>
              <w:pStyle w:val="0"/>
              <w:jc w:val="center"/>
            </w:pPr>
            <w:r>
              <w:rPr>
                <w:sz w:val="20"/>
              </w:rPr>
              <w:t xml:space="preserve">48,0</w:t>
            </w:r>
          </w:p>
        </w:tc>
        <w:tc>
          <w:tcPr>
            <w:tcW w:w="724" w:type="dxa"/>
          </w:tcPr>
          <w:p>
            <w:pPr>
              <w:pStyle w:val="0"/>
              <w:jc w:val="center"/>
            </w:pPr>
            <w:r>
              <w:rPr>
                <w:sz w:val="20"/>
              </w:rPr>
              <w:t xml:space="preserve">58,8</w:t>
            </w:r>
          </w:p>
        </w:tc>
        <w:tc>
          <w:tcPr>
            <w:tcW w:w="724" w:type="dxa"/>
          </w:tcPr>
          <w:p>
            <w:pPr>
              <w:pStyle w:val="0"/>
              <w:jc w:val="center"/>
            </w:pPr>
            <w:r>
              <w:rPr>
                <w:sz w:val="20"/>
              </w:rPr>
              <w:t xml:space="preserve">58,9</w:t>
            </w:r>
          </w:p>
        </w:tc>
        <w:tc>
          <w:tcPr>
            <w:tcW w:w="724" w:type="dxa"/>
          </w:tcPr>
          <w:p>
            <w:pPr>
              <w:pStyle w:val="0"/>
              <w:jc w:val="center"/>
            </w:pPr>
            <w:r>
              <w:rPr>
                <w:sz w:val="20"/>
              </w:rPr>
              <w:t xml:space="preserve">60,0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w:t>
            </w:r>
          </w:p>
        </w:tc>
        <w:tc>
          <w:tcPr>
            <w:tcW w:w="2569" w:type="dxa"/>
          </w:tcPr>
          <w:p>
            <w:pPr>
              <w:pStyle w:val="0"/>
              <w:jc w:val="both"/>
            </w:pPr>
            <w:r>
              <w:rPr>
                <w:sz w:val="20"/>
              </w:rPr>
              <w:t xml:space="preserve">Доля обучающихся общеобразовательных организаций в Чувашской Республике, изучающих родной чувашский язык</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55,2</w:t>
            </w:r>
          </w:p>
        </w:tc>
        <w:tc>
          <w:tcPr>
            <w:tcW w:w="724" w:type="dxa"/>
          </w:tcPr>
          <w:p>
            <w:pPr>
              <w:pStyle w:val="0"/>
              <w:jc w:val="center"/>
            </w:pPr>
            <w:r>
              <w:rPr>
                <w:sz w:val="20"/>
              </w:rPr>
              <w:t xml:space="preserve">55,9</w:t>
            </w:r>
          </w:p>
        </w:tc>
        <w:tc>
          <w:tcPr>
            <w:tcW w:w="724" w:type="dxa"/>
          </w:tcPr>
          <w:p>
            <w:pPr>
              <w:pStyle w:val="0"/>
              <w:jc w:val="center"/>
            </w:pPr>
            <w:r>
              <w:rPr>
                <w:sz w:val="20"/>
              </w:rPr>
              <w:t xml:space="preserve">56,3</w:t>
            </w:r>
          </w:p>
        </w:tc>
        <w:tc>
          <w:tcPr>
            <w:tcW w:w="724" w:type="dxa"/>
          </w:tcPr>
          <w:p>
            <w:pPr>
              <w:pStyle w:val="0"/>
              <w:jc w:val="center"/>
            </w:pPr>
            <w:r>
              <w:rPr>
                <w:sz w:val="20"/>
              </w:rPr>
              <w:t xml:space="preserve">58,6</w:t>
            </w:r>
          </w:p>
        </w:tc>
        <w:tc>
          <w:tcPr>
            <w:tcW w:w="724" w:type="dxa"/>
          </w:tcPr>
          <w:p>
            <w:pPr>
              <w:pStyle w:val="0"/>
              <w:jc w:val="center"/>
            </w:pPr>
            <w:r>
              <w:rPr>
                <w:sz w:val="20"/>
              </w:rPr>
              <w:t xml:space="preserve">60,0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2569" w:type="dxa"/>
          </w:tcPr>
          <w:p>
            <w:pPr>
              <w:pStyle w:val="0"/>
              <w:jc w:val="both"/>
            </w:pPr>
            <w:r>
              <w:rPr>
                <w:sz w:val="20"/>
              </w:rPr>
              <w:t xml:space="preserve">Количество научных монографий по чувашской филологии</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5</w:t>
            </w:r>
          </w:p>
        </w:tc>
        <w:tc>
          <w:tcPr>
            <w:tcW w:w="724" w:type="dxa"/>
          </w:tcPr>
          <w:p>
            <w:pPr>
              <w:pStyle w:val="0"/>
              <w:jc w:val="center"/>
            </w:pPr>
            <w:r>
              <w:rPr>
                <w:sz w:val="20"/>
              </w:rPr>
              <w:t xml:space="preserve">7</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w:t>
            </w:r>
          </w:p>
        </w:tc>
        <w:tc>
          <w:tcPr>
            <w:tcW w:w="2569" w:type="dxa"/>
          </w:tcPr>
          <w:p>
            <w:pPr>
              <w:pStyle w:val="0"/>
              <w:jc w:val="both"/>
            </w:pPr>
            <w:r>
              <w:rPr>
                <w:sz w:val="20"/>
              </w:rPr>
              <w:t xml:space="preserve">Доля цифровых копий печатных изданий на чувашском языке в общем объеме национального библиотечного фонда Чувашской Республики на чувашском языке</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25</w:t>
            </w:r>
          </w:p>
        </w:tc>
        <w:tc>
          <w:tcPr>
            <w:tcW w:w="724" w:type="dxa"/>
          </w:tcPr>
          <w:p>
            <w:pPr>
              <w:pStyle w:val="0"/>
              <w:jc w:val="center"/>
            </w:pPr>
            <w:r>
              <w:rPr>
                <w:sz w:val="20"/>
              </w:rPr>
              <w:t xml:space="preserve">30</w:t>
            </w:r>
          </w:p>
        </w:tc>
        <w:tc>
          <w:tcPr>
            <w:tcW w:w="724" w:type="dxa"/>
          </w:tcPr>
          <w:p>
            <w:pPr>
              <w:pStyle w:val="0"/>
              <w:jc w:val="center"/>
            </w:pPr>
            <w:r>
              <w:rPr>
                <w:sz w:val="20"/>
              </w:rPr>
              <w:t xml:space="preserve">35</w:t>
            </w:r>
          </w:p>
        </w:tc>
        <w:tc>
          <w:tcPr>
            <w:tcW w:w="724" w:type="dxa"/>
          </w:tcPr>
          <w:p>
            <w:pPr>
              <w:pStyle w:val="0"/>
              <w:jc w:val="center"/>
            </w:pPr>
            <w:r>
              <w:rPr>
                <w:sz w:val="20"/>
              </w:rPr>
              <w:t xml:space="preserve">40</w:t>
            </w:r>
          </w:p>
        </w:tc>
        <w:tc>
          <w:tcPr>
            <w:tcW w:w="724" w:type="dxa"/>
          </w:tcPr>
          <w:p>
            <w:pPr>
              <w:pStyle w:val="0"/>
              <w:jc w:val="center"/>
            </w:pPr>
            <w:r>
              <w:rPr>
                <w:sz w:val="20"/>
              </w:rPr>
              <w:t xml:space="preserve">50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2569" w:type="dxa"/>
          </w:tcPr>
          <w:p>
            <w:pPr>
              <w:pStyle w:val="0"/>
              <w:jc w:val="both"/>
            </w:pPr>
            <w:r>
              <w:rPr>
                <w:sz w:val="20"/>
              </w:rPr>
              <w:t xml:space="preserve">Доля государственных средств массовой информации Чувашской Республики, издающихся на чувашском языке</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6.</w:t>
            </w:r>
          </w:p>
        </w:tc>
        <w:tc>
          <w:tcPr>
            <w:tcW w:w="2569" w:type="dxa"/>
          </w:tcPr>
          <w:p>
            <w:pPr>
              <w:pStyle w:val="0"/>
              <w:jc w:val="both"/>
            </w:pPr>
            <w:r>
              <w:rPr>
                <w:sz w:val="20"/>
              </w:rPr>
              <w:t xml:space="preserve">Количество проведенных исследований динамики этноязыковой ситуации в Чувашской Республике, нарастающим итогом</w:t>
            </w:r>
          </w:p>
        </w:tc>
        <w:tc>
          <w:tcPr>
            <w:tcW w:w="1399" w:type="dxa"/>
          </w:tcPr>
          <w:p>
            <w:pPr>
              <w:pStyle w:val="0"/>
              <w:jc w:val="center"/>
            </w:pPr>
            <w:r>
              <w:rPr>
                <w:sz w:val="20"/>
              </w:rPr>
              <w:t xml:space="preserve">единиц</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7.</w:t>
            </w:r>
          </w:p>
        </w:tc>
        <w:tc>
          <w:tcPr>
            <w:tcW w:w="2569" w:type="dxa"/>
          </w:tcPr>
          <w:p>
            <w:pPr>
              <w:pStyle w:val="0"/>
              <w:jc w:val="both"/>
            </w:pPr>
            <w:r>
              <w:rPr>
                <w:sz w:val="20"/>
              </w:rPr>
              <w:t xml:space="preserve">Удельный вес телепрограмм на чувашском языке в общем объеме программ собственного производства Национального телевидения Чувашии - Чаваш Ен</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51</w:t>
            </w:r>
          </w:p>
        </w:tc>
        <w:tc>
          <w:tcPr>
            <w:tcW w:w="724" w:type="dxa"/>
          </w:tcPr>
          <w:p>
            <w:pPr>
              <w:pStyle w:val="0"/>
              <w:jc w:val="center"/>
            </w:pPr>
            <w:r>
              <w:rPr>
                <w:sz w:val="20"/>
              </w:rPr>
              <w:t xml:space="preserve">53</w:t>
            </w:r>
          </w:p>
        </w:tc>
        <w:tc>
          <w:tcPr>
            <w:tcW w:w="724" w:type="dxa"/>
          </w:tcPr>
          <w:p>
            <w:pPr>
              <w:pStyle w:val="0"/>
              <w:jc w:val="center"/>
            </w:pPr>
            <w:r>
              <w:rPr>
                <w:sz w:val="20"/>
              </w:rPr>
              <w:t xml:space="preserve">54</w:t>
            </w:r>
          </w:p>
        </w:tc>
        <w:tc>
          <w:tcPr>
            <w:tcW w:w="724" w:type="dxa"/>
          </w:tcPr>
          <w:p>
            <w:pPr>
              <w:pStyle w:val="0"/>
              <w:jc w:val="center"/>
            </w:pPr>
            <w:r>
              <w:rPr>
                <w:sz w:val="20"/>
              </w:rPr>
              <w:t xml:space="preserve">55</w:t>
            </w:r>
          </w:p>
        </w:tc>
        <w:tc>
          <w:tcPr>
            <w:tcW w:w="724" w:type="dxa"/>
          </w:tcPr>
          <w:p>
            <w:pPr>
              <w:pStyle w:val="0"/>
              <w:jc w:val="center"/>
            </w:pPr>
            <w:r>
              <w:rPr>
                <w:sz w:val="20"/>
              </w:rPr>
              <w:t xml:space="preserve">57</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8.</w:t>
            </w:r>
          </w:p>
        </w:tc>
        <w:tc>
          <w:tcPr>
            <w:tcW w:w="2569" w:type="dxa"/>
          </w:tcPr>
          <w:p>
            <w:pPr>
              <w:pStyle w:val="0"/>
              <w:jc w:val="both"/>
            </w:pPr>
            <w:r>
              <w:rPr>
                <w:sz w:val="20"/>
              </w:rPr>
              <w:t xml:space="preserve">Удельный вес радиопрограмм на чувашском языке в общем объеме программ собственного производства Национального радио Чувашии - Чаваш Ен</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71</w:t>
            </w:r>
          </w:p>
        </w:tc>
        <w:tc>
          <w:tcPr>
            <w:tcW w:w="724" w:type="dxa"/>
          </w:tcPr>
          <w:p>
            <w:pPr>
              <w:pStyle w:val="0"/>
              <w:jc w:val="center"/>
            </w:pPr>
            <w:r>
              <w:rPr>
                <w:sz w:val="20"/>
              </w:rPr>
              <w:t xml:space="preserve">71,5</w:t>
            </w:r>
          </w:p>
        </w:tc>
        <w:tc>
          <w:tcPr>
            <w:tcW w:w="724" w:type="dxa"/>
          </w:tcPr>
          <w:p>
            <w:pPr>
              <w:pStyle w:val="0"/>
              <w:jc w:val="center"/>
            </w:pPr>
            <w:r>
              <w:rPr>
                <w:sz w:val="20"/>
              </w:rPr>
              <w:t xml:space="preserve">72</w:t>
            </w:r>
          </w:p>
        </w:tc>
        <w:tc>
          <w:tcPr>
            <w:tcW w:w="724" w:type="dxa"/>
          </w:tcPr>
          <w:p>
            <w:pPr>
              <w:pStyle w:val="0"/>
              <w:jc w:val="center"/>
            </w:pPr>
            <w:r>
              <w:rPr>
                <w:sz w:val="20"/>
              </w:rPr>
              <w:t xml:space="preserve">72,5</w:t>
            </w:r>
          </w:p>
        </w:tc>
        <w:tc>
          <w:tcPr>
            <w:tcW w:w="724" w:type="dxa"/>
          </w:tcPr>
          <w:p>
            <w:pPr>
              <w:pStyle w:val="0"/>
              <w:jc w:val="center"/>
            </w:pPr>
            <w:r>
              <w:rPr>
                <w:sz w:val="20"/>
              </w:rPr>
              <w:t xml:space="preserve">73</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9.</w:t>
            </w:r>
          </w:p>
        </w:tc>
        <w:tc>
          <w:tcPr>
            <w:tcW w:w="2569" w:type="dxa"/>
          </w:tcPr>
          <w:p>
            <w:pPr>
              <w:pStyle w:val="0"/>
              <w:jc w:val="both"/>
            </w:pPr>
            <w:r>
              <w:rPr>
                <w:sz w:val="20"/>
              </w:rPr>
              <w:t xml:space="preserve">Удельный вес радиопрограмм на чувашском языке в общем объеме программ собственного производства Таван радио</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10.</w:t>
            </w:r>
          </w:p>
        </w:tc>
        <w:tc>
          <w:tcPr>
            <w:tcW w:w="2569" w:type="dxa"/>
          </w:tcPr>
          <w:p>
            <w:pPr>
              <w:pStyle w:val="0"/>
              <w:jc w:val="both"/>
            </w:pPr>
            <w:r>
              <w:rPr>
                <w:sz w:val="20"/>
              </w:rPr>
              <w:t xml:space="preserve">Удельный вес документов на чувашском языке, поступивших в фонды общедоступных библиотек, в общем объеме поступлений</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18</w:t>
            </w:r>
          </w:p>
        </w:tc>
        <w:tc>
          <w:tcPr>
            <w:tcW w:w="724" w:type="dxa"/>
          </w:tcPr>
          <w:p>
            <w:pPr>
              <w:pStyle w:val="0"/>
              <w:jc w:val="center"/>
            </w:pPr>
            <w:r>
              <w:rPr>
                <w:sz w:val="20"/>
              </w:rPr>
              <w:t xml:space="preserve">19</w:t>
            </w:r>
          </w:p>
        </w:tc>
        <w:tc>
          <w:tcPr>
            <w:tcW w:w="724" w:type="dxa"/>
          </w:tcPr>
          <w:p>
            <w:pPr>
              <w:pStyle w:val="0"/>
              <w:jc w:val="center"/>
            </w:pPr>
            <w:r>
              <w:rPr>
                <w:sz w:val="20"/>
              </w:rPr>
              <w:t xml:space="preserve">20</w:t>
            </w:r>
          </w:p>
        </w:tc>
        <w:tc>
          <w:tcPr>
            <w:tcW w:w="724" w:type="dxa"/>
          </w:tcPr>
          <w:p>
            <w:pPr>
              <w:pStyle w:val="0"/>
              <w:jc w:val="center"/>
            </w:pPr>
            <w:r>
              <w:rPr>
                <w:sz w:val="20"/>
              </w:rPr>
              <w:t xml:space="preserve">21</w:t>
            </w:r>
          </w:p>
        </w:tc>
        <w:tc>
          <w:tcPr>
            <w:tcW w:w="724" w:type="dxa"/>
          </w:tcPr>
          <w:p>
            <w:pPr>
              <w:pStyle w:val="0"/>
              <w:jc w:val="center"/>
            </w:pPr>
            <w:r>
              <w:rPr>
                <w:sz w:val="20"/>
              </w:rPr>
              <w:t xml:space="preserve">22</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11.</w:t>
            </w:r>
          </w:p>
        </w:tc>
        <w:tc>
          <w:tcPr>
            <w:tcW w:w="2569" w:type="dxa"/>
          </w:tcPr>
          <w:p>
            <w:pPr>
              <w:pStyle w:val="0"/>
              <w:jc w:val="both"/>
            </w:pPr>
            <w:r>
              <w:rPr>
                <w:sz w:val="20"/>
              </w:rPr>
              <w:t xml:space="preserve">Удельный вес документов на чувашском языке, поступивших в фонды библиотек образовательных организаций, в общем объеме поступлений</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5,4</w:t>
            </w:r>
          </w:p>
        </w:tc>
        <w:tc>
          <w:tcPr>
            <w:tcW w:w="724" w:type="dxa"/>
          </w:tcPr>
          <w:p>
            <w:pPr>
              <w:pStyle w:val="0"/>
              <w:jc w:val="center"/>
            </w:pPr>
            <w:r>
              <w:rPr>
                <w:sz w:val="20"/>
              </w:rPr>
              <w:t xml:space="preserve">5,8</w:t>
            </w:r>
          </w:p>
        </w:tc>
        <w:tc>
          <w:tcPr>
            <w:tcW w:w="724" w:type="dxa"/>
          </w:tcPr>
          <w:p>
            <w:pPr>
              <w:pStyle w:val="0"/>
              <w:jc w:val="center"/>
            </w:pPr>
            <w:r>
              <w:rPr>
                <w:sz w:val="20"/>
              </w:rPr>
              <w:t xml:space="preserve">6,2</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12.</w:t>
            </w:r>
          </w:p>
        </w:tc>
        <w:tc>
          <w:tcPr>
            <w:tcW w:w="2569" w:type="dxa"/>
          </w:tcPr>
          <w:p>
            <w:pPr>
              <w:pStyle w:val="0"/>
              <w:jc w:val="both"/>
            </w:pPr>
            <w:r>
              <w:rPr>
                <w:sz w:val="20"/>
              </w:rPr>
              <w:t xml:space="preserve">Количество участников мероприятий, направленных на сохранение, изучение и развитие чувашского языка</w:t>
            </w:r>
          </w:p>
        </w:tc>
        <w:tc>
          <w:tcPr>
            <w:tcW w:w="1399" w:type="dxa"/>
          </w:tcPr>
          <w:p>
            <w:pPr>
              <w:pStyle w:val="0"/>
              <w:jc w:val="center"/>
            </w:pPr>
            <w:r>
              <w:rPr>
                <w:sz w:val="20"/>
              </w:rPr>
              <w:t xml:space="preserve">человек</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10000</w:t>
            </w:r>
          </w:p>
        </w:tc>
        <w:tc>
          <w:tcPr>
            <w:tcW w:w="724" w:type="dxa"/>
          </w:tcPr>
          <w:p>
            <w:pPr>
              <w:pStyle w:val="0"/>
              <w:jc w:val="center"/>
            </w:pPr>
            <w:r>
              <w:rPr>
                <w:sz w:val="20"/>
              </w:rPr>
              <w:t xml:space="preserve">10500</w:t>
            </w:r>
          </w:p>
        </w:tc>
        <w:tc>
          <w:tcPr>
            <w:tcW w:w="724" w:type="dxa"/>
          </w:tcPr>
          <w:p>
            <w:pPr>
              <w:pStyle w:val="0"/>
              <w:jc w:val="center"/>
            </w:pPr>
            <w:r>
              <w:rPr>
                <w:sz w:val="20"/>
              </w:rPr>
              <w:t xml:space="preserve">11000</w:t>
            </w:r>
          </w:p>
        </w:tc>
        <w:tc>
          <w:tcPr>
            <w:tcW w:w="724" w:type="dxa"/>
          </w:tcPr>
          <w:p>
            <w:pPr>
              <w:pStyle w:val="0"/>
              <w:jc w:val="center"/>
            </w:pPr>
            <w:r>
              <w:rPr>
                <w:sz w:val="20"/>
              </w:rPr>
              <w:t xml:space="preserve">11500</w:t>
            </w:r>
          </w:p>
        </w:tc>
        <w:tc>
          <w:tcPr>
            <w:tcW w:w="724" w:type="dxa"/>
          </w:tcPr>
          <w:p>
            <w:pPr>
              <w:pStyle w:val="0"/>
              <w:jc w:val="center"/>
            </w:pPr>
            <w:r>
              <w:rPr>
                <w:sz w:val="20"/>
              </w:rPr>
              <w:t xml:space="preserve">12000</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gridSpan w:val="20"/>
            <w:tcW w:w="16940" w:type="dxa"/>
            <w:tcBorders>
              <w:left w:val="nil"/>
              <w:right w:val="nil"/>
            </w:tcBorders>
          </w:tcPr>
          <w:p>
            <w:pPr>
              <w:pStyle w:val="0"/>
              <w:outlineLvl w:val="2"/>
              <w:jc w:val="center"/>
            </w:pPr>
            <w:r>
              <w:rPr>
                <w:sz w:val="20"/>
              </w:rPr>
              <w:t xml:space="preserve">Подпрограмма "Строительство (реконструкция) и модернизация муниципальных учреждений культуры клубного типа"</w:t>
            </w:r>
          </w:p>
        </w:tc>
      </w:tr>
      <w:tr>
        <w:tc>
          <w:tcPr>
            <w:tcW w:w="424" w:type="dxa"/>
            <w:tcBorders>
              <w:left w:val="nil"/>
            </w:tcBorders>
          </w:tcPr>
          <w:p>
            <w:pPr>
              <w:pStyle w:val="0"/>
              <w:jc w:val="center"/>
            </w:pPr>
            <w:r>
              <w:rPr>
                <w:sz w:val="20"/>
              </w:rPr>
              <w:t xml:space="preserve">1.</w:t>
            </w:r>
          </w:p>
        </w:tc>
        <w:tc>
          <w:tcPr>
            <w:tcW w:w="2569" w:type="dxa"/>
          </w:tcPr>
          <w:p>
            <w:pPr>
              <w:pStyle w:val="0"/>
              <w:jc w:val="both"/>
            </w:pPr>
            <w:r>
              <w:rPr>
                <w:sz w:val="20"/>
              </w:rPr>
              <w:t xml:space="preserve">Увеличение числа посещений культурно-массовых мероприятий учреждений культуры клубного типа по сравнению с показателями 2019 года</w:t>
            </w:r>
          </w:p>
        </w:tc>
        <w:tc>
          <w:tcPr>
            <w:tcW w:w="1399" w:type="dxa"/>
          </w:tcPr>
          <w:p>
            <w:pPr>
              <w:pStyle w:val="0"/>
              <w:jc w:val="center"/>
            </w:pPr>
            <w:r>
              <w:rPr>
                <w:sz w:val="20"/>
              </w:rPr>
              <w:t xml:space="preserve">%</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5</w:t>
            </w:r>
          </w:p>
        </w:tc>
        <w:tc>
          <w:tcPr>
            <w:tcW w:w="724" w:type="dxa"/>
          </w:tcPr>
          <w:p>
            <w:pPr>
              <w:pStyle w:val="0"/>
              <w:jc w:val="center"/>
            </w:pPr>
            <w:r>
              <w:rPr>
                <w:sz w:val="20"/>
              </w:rPr>
              <w:t xml:space="preserve">10</w:t>
            </w:r>
          </w:p>
        </w:tc>
        <w:tc>
          <w:tcPr>
            <w:tcW w:w="724" w:type="dxa"/>
          </w:tcPr>
          <w:p>
            <w:pPr>
              <w:pStyle w:val="0"/>
              <w:jc w:val="center"/>
            </w:pPr>
            <w:r>
              <w:rPr>
                <w:sz w:val="20"/>
              </w:rPr>
              <w:t xml:space="preserve">15</w:t>
            </w:r>
          </w:p>
        </w:tc>
        <w:tc>
          <w:tcPr>
            <w:tcW w:w="724" w:type="dxa"/>
          </w:tcPr>
          <w:p>
            <w:pPr>
              <w:pStyle w:val="0"/>
              <w:jc w:val="center"/>
            </w:pPr>
            <w:r>
              <w:rPr>
                <w:sz w:val="20"/>
              </w:rPr>
              <w:t xml:space="preserve">20</w:t>
            </w:r>
          </w:p>
        </w:tc>
        <w:tc>
          <w:tcPr>
            <w:tcW w:w="724" w:type="dxa"/>
          </w:tcPr>
          <w:p>
            <w:pPr>
              <w:pStyle w:val="0"/>
              <w:jc w:val="center"/>
            </w:pPr>
            <w:r>
              <w:rPr>
                <w:sz w:val="20"/>
              </w:rPr>
              <w:t xml:space="preserve">25</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189" w:name="P2189"/>
    <w:bookmarkEnd w:id="2189"/>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w:t>
      </w:r>
    </w:p>
    <w:p>
      <w:pPr>
        <w:pStyle w:val="2"/>
        <w:jc w:val="center"/>
      </w:pPr>
      <w:r>
        <w:rPr>
          <w:sz w:val="20"/>
        </w:rPr>
        <w:t xml:space="preserve">ЗА СЧЕТ ВСЕХ ИСТОЧНИКОВ ФИНАНСИРОВАНИЯ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23.05.2023 </w:t>
            </w:r>
            <w:hyperlink w:history="0" r:id="rId14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23.08.2023 </w:t>
            </w:r>
            <w:hyperlink w:history="0" r:id="rId150"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N 553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2551"/>
        <w:gridCol w:w="624"/>
        <w:gridCol w:w="1531"/>
        <w:gridCol w:w="1077"/>
        <w:gridCol w:w="1304"/>
        <w:gridCol w:w="1361"/>
        <w:gridCol w:w="1361"/>
        <w:gridCol w:w="1304"/>
        <w:gridCol w:w="1304"/>
        <w:gridCol w:w="1304"/>
        <w:gridCol w:w="1361"/>
        <w:gridCol w:w="1304"/>
        <w:gridCol w:w="1247"/>
      </w:tblGrid>
      <w:tr>
        <w:tc>
          <w:tcPr>
            <w:tcW w:w="850" w:type="dxa"/>
            <w:tcBorders>
              <w:left w:val="nil"/>
            </w:tcBorders>
            <w:vMerge w:val="restart"/>
          </w:tcPr>
          <w:p>
            <w:pPr>
              <w:pStyle w:val="0"/>
              <w:jc w:val="center"/>
            </w:pPr>
            <w:r>
              <w:rPr>
                <w:sz w:val="20"/>
              </w:rPr>
              <w:t xml:space="preserve">Статус</w:t>
            </w:r>
          </w:p>
        </w:tc>
        <w:tc>
          <w:tcPr>
            <w:tcW w:w="2551"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215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1850"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1531" w:type="dxa"/>
          </w:tcPr>
          <w:p>
            <w:pPr>
              <w:pStyle w:val="0"/>
              <w:jc w:val="center"/>
            </w:pPr>
            <w:r>
              <w:rPr>
                <w:sz w:val="20"/>
              </w:rPr>
              <w:t xml:space="preserve">целевая статья расходов</w:t>
            </w:r>
          </w:p>
        </w:tc>
        <w:tc>
          <w:tcPr>
            <w:vMerge w:val="continue"/>
          </w:tcPr>
          <w:p/>
        </w:tc>
        <w:tc>
          <w:tcPr>
            <w:tcW w:w="1304" w:type="dxa"/>
          </w:tcPr>
          <w:p>
            <w:pPr>
              <w:pStyle w:val="0"/>
              <w:jc w:val="center"/>
            </w:pPr>
            <w:r>
              <w:rPr>
                <w:sz w:val="20"/>
              </w:rPr>
              <w:t xml:space="preserve">2019</w:t>
            </w:r>
          </w:p>
        </w:tc>
        <w:tc>
          <w:tcPr>
            <w:tcW w:w="1361" w:type="dxa"/>
          </w:tcPr>
          <w:p>
            <w:pPr>
              <w:pStyle w:val="0"/>
              <w:jc w:val="center"/>
            </w:pPr>
            <w:r>
              <w:rPr>
                <w:sz w:val="20"/>
              </w:rPr>
              <w:t xml:space="preserve">2020</w:t>
            </w:r>
          </w:p>
        </w:tc>
        <w:tc>
          <w:tcPr>
            <w:tcW w:w="1361" w:type="dxa"/>
          </w:tcPr>
          <w:p>
            <w:pPr>
              <w:pStyle w:val="0"/>
              <w:jc w:val="center"/>
            </w:pPr>
            <w:r>
              <w:rPr>
                <w:sz w:val="20"/>
              </w:rPr>
              <w:t xml:space="preserve">2021</w:t>
            </w:r>
          </w:p>
        </w:tc>
        <w:tc>
          <w:tcPr>
            <w:tcW w:w="1304" w:type="dxa"/>
          </w:tcPr>
          <w:p>
            <w:pPr>
              <w:pStyle w:val="0"/>
              <w:jc w:val="center"/>
            </w:pPr>
            <w:r>
              <w:rPr>
                <w:sz w:val="20"/>
              </w:rPr>
              <w:t xml:space="preserve">2022</w:t>
            </w:r>
          </w:p>
        </w:tc>
        <w:tc>
          <w:tcPr>
            <w:tcW w:w="1304" w:type="dxa"/>
          </w:tcPr>
          <w:p>
            <w:pPr>
              <w:pStyle w:val="0"/>
              <w:jc w:val="center"/>
            </w:pPr>
            <w:r>
              <w:rPr>
                <w:sz w:val="20"/>
              </w:rPr>
              <w:t xml:space="preserve">2023</w:t>
            </w:r>
          </w:p>
        </w:tc>
        <w:tc>
          <w:tcPr>
            <w:tcW w:w="1304" w:type="dxa"/>
          </w:tcPr>
          <w:p>
            <w:pPr>
              <w:pStyle w:val="0"/>
              <w:jc w:val="center"/>
            </w:pPr>
            <w:r>
              <w:rPr>
                <w:sz w:val="20"/>
              </w:rPr>
              <w:t xml:space="preserve">2024</w:t>
            </w:r>
          </w:p>
        </w:tc>
        <w:tc>
          <w:tcPr>
            <w:tcW w:w="1361" w:type="dxa"/>
          </w:tcPr>
          <w:p>
            <w:pPr>
              <w:pStyle w:val="0"/>
              <w:jc w:val="center"/>
            </w:pPr>
            <w:r>
              <w:rPr>
                <w:sz w:val="20"/>
              </w:rPr>
              <w:t xml:space="preserve">2025</w:t>
            </w:r>
          </w:p>
        </w:tc>
        <w:tc>
          <w:tcPr>
            <w:tcW w:w="1304" w:type="dxa"/>
          </w:tcPr>
          <w:p>
            <w:pPr>
              <w:pStyle w:val="0"/>
              <w:jc w:val="center"/>
            </w:pPr>
            <w:r>
              <w:rPr>
                <w:sz w:val="20"/>
              </w:rPr>
              <w:t xml:space="preserve">2026 - 2030</w:t>
            </w:r>
          </w:p>
        </w:tc>
        <w:tc>
          <w:tcPr>
            <w:tcW w:w="1247"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2551" w:type="dxa"/>
          </w:tcPr>
          <w:p>
            <w:pPr>
              <w:pStyle w:val="0"/>
              <w:jc w:val="center"/>
            </w:pPr>
            <w:r>
              <w:rPr>
                <w:sz w:val="20"/>
              </w:rPr>
              <w:t xml:space="preserve">2</w:t>
            </w:r>
          </w:p>
        </w:tc>
        <w:tc>
          <w:tcPr>
            <w:tcW w:w="624" w:type="dxa"/>
          </w:tcPr>
          <w:p>
            <w:pPr>
              <w:pStyle w:val="0"/>
              <w:jc w:val="center"/>
            </w:pPr>
            <w:r>
              <w:rPr>
                <w:sz w:val="20"/>
              </w:rPr>
              <w:t xml:space="preserve">3</w:t>
            </w:r>
          </w:p>
        </w:tc>
        <w:tc>
          <w:tcPr>
            <w:tcW w:w="1531" w:type="dxa"/>
          </w:tcPr>
          <w:p>
            <w:pPr>
              <w:pStyle w:val="0"/>
              <w:jc w:val="center"/>
            </w:pPr>
            <w:r>
              <w:rPr>
                <w:sz w:val="20"/>
              </w:rPr>
              <w:t xml:space="preserve">4</w:t>
            </w:r>
          </w:p>
        </w:tc>
        <w:tc>
          <w:tcPr>
            <w:tcW w:w="1077" w:type="dxa"/>
          </w:tcPr>
          <w:p>
            <w:pPr>
              <w:pStyle w:val="0"/>
              <w:jc w:val="center"/>
            </w:pPr>
            <w:r>
              <w:rPr>
                <w:sz w:val="20"/>
              </w:rPr>
              <w:t xml:space="preserve">5</w:t>
            </w:r>
          </w:p>
        </w:tc>
        <w:tc>
          <w:tcPr>
            <w:tcW w:w="1304" w:type="dxa"/>
          </w:tcPr>
          <w:p>
            <w:pPr>
              <w:pStyle w:val="0"/>
              <w:jc w:val="center"/>
            </w:pPr>
            <w:r>
              <w:rPr>
                <w:sz w:val="20"/>
              </w:rPr>
              <w:t xml:space="preserve">6</w:t>
            </w:r>
          </w:p>
        </w:tc>
        <w:tc>
          <w:tcPr>
            <w:tcW w:w="1361" w:type="dxa"/>
          </w:tcPr>
          <w:p>
            <w:pPr>
              <w:pStyle w:val="0"/>
              <w:jc w:val="center"/>
            </w:pPr>
            <w:r>
              <w:rPr>
                <w:sz w:val="20"/>
              </w:rPr>
              <w:t xml:space="preserve">7</w:t>
            </w:r>
          </w:p>
        </w:tc>
        <w:tc>
          <w:tcPr>
            <w:tcW w:w="1361"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c>
          <w:tcPr>
            <w:tcW w:w="1361" w:type="dxa"/>
          </w:tcPr>
          <w:p>
            <w:pPr>
              <w:pStyle w:val="0"/>
              <w:jc w:val="center"/>
            </w:pPr>
            <w:r>
              <w:rPr>
                <w:sz w:val="20"/>
              </w:rPr>
              <w:t xml:space="preserve">12</w:t>
            </w:r>
          </w:p>
        </w:tc>
        <w:tc>
          <w:tcPr>
            <w:tcW w:w="1304" w:type="dxa"/>
          </w:tcPr>
          <w:p>
            <w:pPr>
              <w:pStyle w:val="0"/>
              <w:jc w:val="center"/>
            </w:pPr>
            <w:r>
              <w:rPr>
                <w:sz w:val="20"/>
              </w:rPr>
              <w:t xml:space="preserve">13</w:t>
            </w:r>
          </w:p>
        </w:tc>
        <w:tc>
          <w:tcPr>
            <w:tcW w:w="1247"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Государственная программа Чувашской Республики</w:t>
            </w:r>
          </w:p>
        </w:tc>
        <w:tc>
          <w:tcPr>
            <w:tcW w:w="2551" w:type="dxa"/>
            <w:vMerge w:val="restart"/>
          </w:tcPr>
          <w:p>
            <w:pPr>
              <w:pStyle w:val="0"/>
              <w:jc w:val="both"/>
            </w:pPr>
            <w:r>
              <w:rPr>
                <w:sz w:val="20"/>
              </w:rPr>
              <w:t xml:space="preserve">"Развитие культуры"</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3304693,4</w:t>
            </w:r>
          </w:p>
        </w:tc>
        <w:tc>
          <w:tcPr>
            <w:tcW w:w="1361" w:type="dxa"/>
          </w:tcPr>
          <w:p>
            <w:pPr>
              <w:pStyle w:val="0"/>
              <w:jc w:val="center"/>
            </w:pPr>
            <w:r>
              <w:rPr>
                <w:sz w:val="20"/>
              </w:rPr>
              <w:t xml:space="preserve">4212452,1</w:t>
            </w:r>
          </w:p>
        </w:tc>
        <w:tc>
          <w:tcPr>
            <w:tcW w:w="1361" w:type="dxa"/>
          </w:tcPr>
          <w:p>
            <w:pPr>
              <w:pStyle w:val="0"/>
              <w:jc w:val="center"/>
            </w:pPr>
            <w:r>
              <w:rPr>
                <w:sz w:val="20"/>
              </w:rPr>
              <w:t xml:space="preserve">4139455,6</w:t>
            </w:r>
          </w:p>
        </w:tc>
        <w:tc>
          <w:tcPr>
            <w:tcW w:w="1304" w:type="dxa"/>
          </w:tcPr>
          <w:p>
            <w:pPr>
              <w:pStyle w:val="0"/>
              <w:jc w:val="center"/>
            </w:pPr>
            <w:r>
              <w:rPr>
                <w:sz w:val="20"/>
              </w:rPr>
              <w:t xml:space="preserve">2642368,2</w:t>
            </w:r>
          </w:p>
        </w:tc>
        <w:tc>
          <w:tcPr>
            <w:tcW w:w="1304" w:type="dxa"/>
          </w:tcPr>
          <w:p>
            <w:pPr>
              <w:pStyle w:val="0"/>
              <w:jc w:val="center"/>
            </w:pPr>
            <w:r>
              <w:rPr>
                <w:sz w:val="20"/>
              </w:rPr>
              <w:t xml:space="preserve">3537152,2</w:t>
            </w:r>
          </w:p>
        </w:tc>
        <w:tc>
          <w:tcPr>
            <w:tcW w:w="1304" w:type="dxa"/>
          </w:tcPr>
          <w:p>
            <w:pPr>
              <w:pStyle w:val="0"/>
              <w:jc w:val="center"/>
            </w:pPr>
            <w:r>
              <w:rPr>
                <w:sz w:val="20"/>
              </w:rPr>
              <w:t xml:space="preserve">1860148,4</w:t>
            </w:r>
          </w:p>
        </w:tc>
        <w:tc>
          <w:tcPr>
            <w:tcW w:w="1361" w:type="dxa"/>
          </w:tcPr>
          <w:p>
            <w:pPr>
              <w:pStyle w:val="0"/>
              <w:jc w:val="center"/>
            </w:pPr>
            <w:r>
              <w:rPr>
                <w:sz w:val="20"/>
              </w:rPr>
              <w:t xml:space="preserve">2610462,3</w:t>
            </w:r>
          </w:p>
        </w:tc>
        <w:tc>
          <w:tcPr>
            <w:tcW w:w="1304" w:type="dxa"/>
          </w:tcPr>
          <w:p>
            <w:pPr>
              <w:pStyle w:val="0"/>
              <w:jc w:val="center"/>
            </w:pPr>
            <w:r>
              <w:rPr>
                <w:sz w:val="20"/>
              </w:rPr>
              <w:t xml:space="preserve">6815569,5</w:t>
            </w:r>
          </w:p>
        </w:tc>
        <w:tc>
          <w:tcPr>
            <w:tcW w:w="1247" w:type="dxa"/>
            <w:tcBorders>
              <w:right w:val="nil"/>
            </w:tcBorders>
          </w:tcPr>
          <w:p>
            <w:pPr>
              <w:pStyle w:val="0"/>
              <w:jc w:val="center"/>
            </w:pPr>
            <w:r>
              <w:rPr>
                <w:sz w:val="20"/>
              </w:rPr>
              <w:t xml:space="preserve">7938060,0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818270,1</w:t>
            </w:r>
          </w:p>
        </w:tc>
        <w:tc>
          <w:tcPr>
            <w:tcW w:w="1361" w:type="dxa"/>
          </w:tcPr>
          <w:p>
            <w:pPr>
              <w:pStyle w:val="0"/>
              <w:jc w:val="center"/>
            </w:pPr>
            <w:r>
              <w:rPr>
                <w:sz w:val="20"/>
              </w:rPr>
              <w:t xml:space="preserve">808706,6</w:t>
            </w:r>
          </w:p>
        </w:tc>
        <w:tc>
          <w:tcPr>
            <w:tcW w:w="1361" w:type="dxa"/>
          </w:tcPr>
          <w:p>
            <w:pPr>
              <w:pStyle w:val="0"/>
              <w:jc w:val="center"/>
            </w:pPr>
            <w:r>
              <w:rPr>
                <w:sz w:val="20"/>
              </w:rPr>
              <w:t xml:space="preserve">984602,7</w:t>
            </w:r>
          </w:p>
        </w:tc>
        <w:tc>
          <w:tcPr>
            <w:tcW w:w="1304" w:type="dxa"/>
          </w:tcPr>
          <w:p>
            <w:pPr>
              <w:pStyle w:val="0"/>
              <w:jc w:val="center"/>
            </w:pPr>
            <w:r>
              <w:rPr>
                <w:sz w:val="20"/>
              </w:rPr>
              <w:t xml:space="preserve">157656,8</w:t>
            </w:r>
          </w:p>
        </w:tc>
        <w:tc>
          <w:tcPr>
            <w:tcW w:w="1304" w:type="dxa"/>
          </w:tcPr>
          <w:p>
            <w:pPr>
              <w:pStyle w:val="0"/>
              <w:jc w:val="center"/>
            </w:pPr>
            <w:r>
              <w:rPr>
                <w:sz w:val="20"/>
              </w:rPr>
              <w:t xml:space="preserve">398828,7</w:t>
            </w:r>
          </w:p>
        </w:tc>
        <w:tc>
          <w:tcPr>
            <w:tcW w:w="1304" w:type="dxa"/>
          </w:tcPr>
          <w:p>
            <w:pPr>
              <w:pStyle w:val="0"/>
              <w:jc w:val="center"/>
            </w:pPr>
            <w:r>
              <w:rPr>
                <w:sz w:val="20"/>
              </w:rPr>
              <w:t xml:space="preserve">197136,4</w:t>
            </w:r>
          </w:p>
        </w:tc>
        <w:tc>
          <w:tcPr>
            <w:tcW w:w="1361" w:type="dxa"/>
          </w:tcPr>
          <w:p>
            <w:pPr>
              <w:pStyle w:val="0"/>
              <w:jc w:val="center"/>
            </w:pPr>
            <w:r>
              <w:rPr>
                <w:sz w:val="20"/>
              </w:rPr>
              <w:t xml:space="preserve">57004,2</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1737020,5</w:t>
            </w:r>
          </w:p>
        </w:tc>
        <w:tc>
          <w:tcPr>
            <w:tcW w:w="1361" w:type="dxa"/>
          </w:tcPr>
          <w:p>
            <w:pPr>
              <w:pStyle w:val="0"/>
              <w:jc w:val="center"/>
            </w:pPr>
            <w:r>
              <w:rPr>
                <w:sz w:val="20"/>
              </w:rPr>
              <w:t xml:space="preserve">2217582,0</w:t>
            </w:r>
          </w:p>
        </w:tc>
        <w:tc>
          <w:tcPr>
            <w:tcW w:w="1361" w:type="dxa"/>
          </w:tcPr>
          <w:p>
            <w:pPr>
              <w:pStyle w:val="0"/>
              <w:jc w:val="center"/>
            </w:pPr>
            <w:r>
              <w:rPr>
                <w:sz w:val="20"/>
              </w:rPr>
              <w:t xml:space="preserve">2100007,7</w:t>
            </w:r>
          </w:p>
        </w:tc>
        <w:tc>
          <w:tcPr>
            <w:tcW w:w="1304" w:type="dxa"/>
          </w:tcPr>
          <w:p>
            <w:pPr>
              <w:pStyle w:val="0"/>
              <w:jc w:val="center"/>
            </w:pPr>
            <w:r>
              <w:rPr>
                <w:sz w:val="20"/>
              </w:rPr>
              <w:t xml:space="preserve">2303460,1</w:t>
            </w:r>
          </w:p>
        </w:tc>
        <w:tc>
          <w:tcPr>
            <w:tcW w:w="1304" w:type="dxa"/>
          </w:tcPr>
          <w:p>
            <w:pPr>
              <w:pStyle w:val="0"/>
              <w:jc w:val="center"/>
            </w:pPr>
            <w:r>
              <w:rPr>
                <w:sz w:val="20"/>
              </w:rPr>
              <w:t xml:space="preserve">2948919,2</w:t>
            </w:r>
          </w:p>
        </w:tc>
        <w:tc>
          <w:tcPr>
            <w:tcW w:w="1304" w:type="dxa"/>
          </w:tcPr>
          <w:p>
            <w:pPr>
              <w:pStyle w:val="0"/>
              <w:jc w:val="center"/>
            </w:pPr>
            <w:r>
              <w:rPr>
                <w:sz w:val="20"/>
              </w:rPr>
              <w:t xml:space="preserve">1502431,3</w:t>
            </w:r>
          </w:p>
        </w:tc>
        <w:tc>
          <w:tcPr>
            <w:tcW w:w="1361" w:type="dxa"/>
          </w:tcPr>
          <w:p>
            <w:pPr>
              <w:pStyle w:val="0"/>
              <w:jc w:val="center"/>
            </w:pPr>
            <w:r>
              <w:rPr>
                <w:sz w:val="20"/>
              </w:rPr>
              <w:t xml:space="preserve">1478655,5</w:t>
            </w:r>
          </w:p>
        </w:tc>
        <w:tc>
          <w:tcPr>
            <w:tcW w:w="1304" w:type="dxa"/>
          </w:tcPr>
          <w:p>
            <w:pPr>
              <w:pStyle w:val="0"/>
              <w:jc w:val="center"/>
            </w:pPr>
            <w:r>
              <w:rPr>
                <w:sz w:val="20"/>
              </w:rPr>
              <w:t xml:space="preserve">5974085,8</w:t>
            </w:r>
          </w:p>
        </w:tc>
        <w:tc>
          <w:tcPr>
            <w:tcW w:w="1247" w:type="dxa"/>
            <w:tcBorders>
              <w:right w:val="nil"/>
            </w:tcBorders>
          </w:tcPr>
          <w:p>
            <w:pPr>
              <w:pStyle w:val="0"/>
              <w:jc w:val="center"/>
            </w:pPr>
            <w:r>
              <w:rPr>
                <w:sz w:val="20"/>
              </w:rPr>
              <w:t xml:space="preserve">7007979,0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74801,9</w:t>
            </w:r>
          </w:p>
        </w:tc>
        <w:tc>
          <w:tcPr>
            <w:tcW w:w="1361" w:type="dxa"/>
          </w:tcPr>
          <w:p>
            <w:pPr>
              <w:pStyle w:val="0"/>
              <w:jc w:val="center"/>
            </w:pPr>
            <w:r>
              <w:rPr>
                <w:sz w:val="20"/>
              </w:rPr>
              <w:t xml:space="preserve">67782,4</w:t>
            </w:r>
          </w:p>
        </w:tc>
        <w:tc>
          <w:tcPr>
            <w:tcW w:w="1361" w:type="dxa"/>
          </w:tcPr>
          <w:p>
            <w:pPr>
              <w:pStyle w:val="0"/>
              <w:jc w:val="center"/>
            </w:pPr>
            <w:r>
              <w:rPr>
                <w:sz w:val="20"/>
              </w:rPr>
              <w:t xml:space="preserve">36477,4</w:t>
            </w:r>
          </w:p>
        </w:tc>
        <w:tc>
          <w:tcPr>
            <w:tcW w:w="1304" w:type="dxa"/>
          </w:tcPr>
          <w:p>
            <w:pPr>
              <w:pStyle w:val="0"/>
              <w:jc w:val="center"/>
            </w:pPr>
            <w:r>
              <w:rPr>
                <w:sz w:val="20"/>
              </w:rPr>
              <w:t xml:space="preserve">32521,8</w:t>
            </w:r>
          </w:p>
        </w:tc>
        <w:tc>
          <w:tcPr>
            <w:tcW w:w="1304" w:type="dxa"/>
          </w:tcPr>
          <w:p>
            <w:pPr>
              <w:pStyle w:val="0"/>
              <w:jc w:val="center"/>
            </w:pPr>
            <w:r>
              <w:rPr>
                <w:sz w:val="20"/>
              </w:rPr>
              <w:t xml:space="preserve">38826,7</w:t>
            </w:r>
          </w:p>
        </w:tc>
        <w:tc>
          <w:tcPr>
            <w:tcW w:w="1304" w:type="dxa"/>
          </w:tcPr>
          <w:p>
            <w:pPr>
              <w:pStyle w:val="0"/>
              <w:jc w:val="center"/>
            </w:pPr>
            <w:r>
              <w:rPr>
                <w:sz w:val="20"/>
              </w:rPr>
              <w:t xml:space="preserve">8015,2</w:t>
            </w:r>
          </w:p>
        </w:tc>
        <w:tc>
          <w:tcPr>
            <w:tcW w:w="1361" w:type="dxa"/>
          </w:tcPr>
          <w:p>
            <w:pPr>
              <w:pStyle w:val="0"/>
              <w:jc w:val="center"/>
            </w:pPr>
            <w:r>
              <w:rPr>
                <w:sz w:val="20"/>
              </w:rPr>
              <w:t xml:space="preserve">7621,7</w:t>
            </w:r>
          </w:p>
        </w:tc>
        <w:tc>
          <w:tcPr>
            <w:tcW w:w="1304" w:type="dxa"/>
          </w:tcPr>
          <w:p>
            <w:pPr>
              <w:pStyle w:val="0"/>
              <w:jc w:val="center"/>
            </w:pPr>
            <w:r>
              <w:rPr>
                <w:sz w:val="20"/>
              </w:rPr>
              <w:t xml:space="preserve">16605,5</w:t>
            </w:r>
          </w:p>
        </w:tc>
        <w:tc>
          <w:tcPr>
            <w:tcW w:w="1247" w:type="dxa"/>
            <w:tcBorders>
              <w:right w:val="nil"/>
            </w:tcBorders>
          </w:tcPr>
          <w:p>
            <w:pPr>
              <w:pStyle w:val="0"/>
              <w:jc w:val="center"/>
            </w:pPr>
            <w:r>
              <w:rPr>
                <w:sz w:val="20"/>
              </w:rPr>
              <w:t xml:space="preserve">12170,0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674600,9</w:t>
            </w:r>
          </w:p>
        </w:tc>
        <w:tc>
          <w:tcPr>
            <w:tcW w:w="1361" w:type="dxa"/>
          </w:tcPr>
          <w:p>
            <w:pPr>
              <w:pStyle w:val="0"/>
              <w:jc w:val="center"/>
            </w:pPr>
            <w:r>
              <w:rPr>
                <w:sz w:val="20"/>
              </w:rPr>
              <w:t xml:space="preserve">1118381,1</w:t>
            </w:r>
          </w:p>
        </w:tc>
        <w:tc>
          <w:tcPr>
            <w:tcW w:w="1361" w:type="dxa"/>
          </w:tcPr>
          <w:p>
            <w:pPr>
              <w:pStyle w:val="0"/>
              <w:jc w:val="center"/>
            </w:pPr>
            <w:r>
              <w:rPr>
                <w:sz w:val="20"/>
              </w:rPr>
              <w:t xml:space="preserve">1018367,8</w:t>
            </w:r>
          </w:p>
        </w:tc>
        <w:tc>
          <w:tcPr>
            <w:tcW w:w="1304" w:type="dxa"/>
          </w:tcPr>
          <w:p>
            <w:pPr>
              <w:pStyle w:val="0"/>
              <w:jc w:val="center"/>
            </w:pPr>
            <w:r>
              <w:rPr>
                <w:sz w:val="20"/>
              </w:rPr>
              <w:t xml:space="preserve">148729,5</w:t>
            </w:r>
          </w:p>
        </w:tc>
        <w:tc>
          <w:tcPr>
            <w:tcW w:w="1304" w:type="dxa"/>
          </w:tcPr>
          <w:p>
            <w:pPr>
              <w:pStyle w:val="0"/>
              <w:jc w:val="center"/>
            </w:pPr>
            <w:r>
              <w:rPr>
                <w:sz w:val="20"/>
              </w:rPr>
              <w:t xml:space="preserve">150577,6</w:t>
            </w:r>
          </w:p>
        </w:tc>
        <w:tc>
          <w:tcPr>
            <w:tcW w:w="1304" w:type="dxa"/>
          </w:tcPr>
          <w:p>
            <w:pPr>
              <w:pStyle w:val="0"/>
              <w:jc w:val="center"/>
            </w:pPr>
            <w:r>
              <w:rPr>
                <w:sz w:val="20"/>
              </w:rPr>
              <w:t xml:space="preserve">152565,5</w:t>
            </w:r>
          </w:p>
        </w:tc>
        <w:tc>
          <w:tcPr>
            <w:tcW w:w="1361" w:type="dxa"/>
          </w:tcPr>
          <w:p>
            <w:pPr>
              <w:pStyle w:val="0"/>
              <w:jc w:val="center"/>
            </w:pPr>
            <w:r>
              <w:rPr>
                <w:sz w:val="20"/>
              </w:rPr>
              <w:t xml:space="preserve">1067180,9</w:t>
            </w:r>
          </w:p>
        </w:tc>
        <w:tc>
          <w:tcPr>
            <w:tcW w:w="1304" w:type="dxa"/>
          </w:tcPr>
          <w:p>
            <w:pPr>
              <w:pStyle w:val="0"/>
              <w:jc w:val="center"/>
            </w:pPr>
            <w:r>
              <w:rPr>
                <w:sz w:val="20"/>
              </w:rPr>
              <w:t xml:space="preserve">824878,2</w:t>
            </w:r>
          </w:p>
        </w:tc>
        <w:tc>
          <w:tcPr>
            <w:tcW w:w="1247" w:type="dxa"/>
            <w:tcBorders>
              <w:right w:val="nil"/>
            </w:tcBorders>
          </w:tcPr>
          <w:p>
            <w:pPr>
              <w:pStyle w:val="0"/>
              <w:jc w:val="center"/>
            </w:pPr>
            <w:r>
              <w:rPr>
                <w:sz w:val="20"/>
              </w:rPr>
              <w:t xml:space="preserve">917911,0</w:t>
            </w:r>
          </w:p>
        </w:tc>
      </w:tr>
      <w:tr>
        <w:tc>
          <w:tcPr>
            <w:tcW w:w="850" w:type="dxa"/>
            <w:tcBorders>
              <w:left w:val="nil"/>
            </w:tcBorders>
            <w:vMerge w:val="restart"/>
          </w:tcPr>
          <w:p>
            <w:pPr>
              <w:pStyle w:val="0"/>
              <w:jc w:val="both"/>
            </w:pPr>
            <w:r>
              <w:rPr>
                <w:sz w:val="20"/>
              </w:rPr>
              <w:t xml:space="preserve">Подпрограмма 1</w:t>
            </w:r>
          </w:p>
        </w:tc>
        <w:tc>
          <w:tcPr>
            <w:tcW w:w="2551" w:type="dxa"/>
            <w:vMerge w:val="restart"/>
          </w:tcPr>
          <w:p>
            <w:pPr>
              <w:pStyle w:val="0"/>
              <w:jc w:val="both"/>
            </w:pPr>
            <w:r>
              <w:rPr>
                <w:sz w:val="20"/>
              </w:rPr>
              <w:t xml:space="preserve">"Развитие культуры в Чувашской Республике"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2159366,4</w:t>
            </w:r>
          </w:p>
        </w:tc>
        <w:tc>
          <w:tcPr>
            <w:tcW w:w="1361" w:type="dxa"/>
          </w:tcPr>
          <w:p>
            <w:pPr>
              <w:pStyle w:val="0"/>
              <w:jc w:val="center"/>
            </w:pPr>
            <w:r>
              <w:rPr>
                <w:sz w:val="20"/>
              </w:rPr>
              <w:t xml:space="preserve">2747449,6</w:t>
            </w:r>
          </w:p>
        </w:tc>
        <w:tc>
          <w:tcPr>
            <w:tcW w:w="1361" w:type="dxa"/>
          </w:tcPr>
          <w:p>
            <w:pPr>
              <w:pStyle w:val="0"/>
              <w:jc w:val="center"/>
            </w:pPr>
            <w:r>
              <w:rPr>
                <w:sz w:val="20"/>
              </w:rPr>
              <w:t xml:space="preserve">2335441,5</w:t>
            </w:r>
          </w:p>
        </w:tc>
        <w:tc>
          <w:tcPr>
            <w:tcW w:w="1304" w:type="dxa"/>
          </w:tcPr>
          <w:p>
            <w:pPr>
              <w:pStyle w:val="0"/>
              <w:jc w:val="center"/>
            </w:pPr>
            <w:r>
              <w:rPr>
                <w:sz w:val="20"/>
              </w:rPr>
              <w:t xml:space="preserve">2237819,1</w:t>
            </w:r>
          </w:p>
        </w:tc>
        <w:tc>
          <w:tcPr>
            <w:tcW w:w="1304" w:type="dxa"/>
          </w:tcPr>
          <w:p>
            <w:pPr>
              <w:pStyle w:val="0"/>
              <w:jc w:val="center"/>
            </w:pPr>
            <w:r>
              <w:rPr>
                <w:sz w:val="20"/>
              </w:rPr>
              <w:t xml:space="preserve">3275389,5</w:t>
            </w:r>
          </w:p>
        </w:tc>
        <w:tc>
          <w:tcPr>
            <w:tcW w:w="1304" w:type="dxa"/>
          </w:tcPr>
          <w:p>
            <w:pPr>
              <w:pStyle w:val="0"/>
              <w:jc w:val="center"/>
            </w:pPr>
            <w:r>
              <w:rPr>
                <w:sz w:val="20"/>
              </w:rPr>
              <w:t xml:space="preserve">1692156,9</w:t>
            </w:r>
          </w:p>
        </w:tc>
        <w:tc>
          <w:tcPr>
            <w:tcW w:w="1361" w:type="dxa"/>
          </w:tcPr>
          <w:p>
            <w:pPr>
              <w:pStyle w:val="0"/>
              <w:jc w:val="center"/>
            </w:pPr>
            <w:r>
              <w:rPr>
                <w:sz w:val="20"/>
              </w:rPr>
              <w:t xml:space="preserve">1524714,9</w:t>
            </w:r>
          </w:p>
        </w:tc>
        <w:tc>
          <w:tcPr>
            <w:tcW w:w="1304" w:type="dxa"/>
          </w:tcPr>
          <w:p>
            <w:pPr>
              <w:pStyle w:val="0"/>
              <w:jc w:val="center"/>
            </w:pPr>
            <w:r>
              <w:rPr>
                <w:sz w:val="20"/>
              </w:rPr>
              <w:t xml:space="preserve">6289625,2</w:t>
            </w:r>
          </w:p>
        </w:tc>
        <w:tc>
          <w:tcPr>
            <w:tcW w:w="1247" w:type="dxa"/>
            <w:tcBorders>
              <w:right w:val="nil"/>
            </w:tcBorders>
          </w:tcPr>
          <w:p>
            <w:pPr>
              <w:pStyle w:val="0"/>
              <w:jc w:val="center"/>
            </w:pPr>
            <w:r>
              <w:rPr>
                <w:sz w:val="20"/>
              </w:rPr>
              <w:t xml:space="preserve">7409179,5</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308992,3</w:t>
            </w:r>
          </w:p>
        </w:tc>
        <w:tc>
          <w:tcPr>
            <w:tcW w:w="1361" w:type="dxa"/>
          </w:tcPr>
          <w:p>
            <w:pPr>
              <w:pStyle w:val="0"/>
              <w:jc w:val="center"/>
            </w:pPr>
            <w:r>
              <w:rPr>
                <w:sz w:val="20"/>
              </w:rPr>
              <w:t xml:space="preserve">456838,7</w:t>
            </w:r>
          </w:p>
        </w:tc>
        <w:tc>
          <w:tcPr>
            <w:tcW w:w="1361" w:type="dxa"/>
          </w:tcPr>
          <w:p>
            <w:pPr>
              <w:pStyle w:val="0"/>
              <w:jc w:val="center"/>
            </w:pPr>
            <w:r>
              <w:rPr>
                <w:sz w:val="20"/>
              </w:rPr>
              <w:t xml:space="preserve">246574,1</w:t>
            </w:r>
          </w:p>
        </w:tc>
        <w:tc>
          <w:tcPr>
            <w:tcW w:w="1304" w:type="dxa"/>
          </w:tcPr>
          <w:p>
            <w:pPr>
              <w:pStyle w:val="0"/>
              <w:jc w:val="center"/>
            </w:pPr>
            <w:r>
              <w:rPr>
                <w:sz w:val="20"/>
              </w:rPr>
              <w:t xml:space="preserve">154483,8</w:t>
            </w:r>
          </w:p>
        </w:tc>
        <w:tc>
          <w:tcPr>
            <w:tcW w:w="1304" w:type="dxa"/>
          </w:tcPr>
          <w:p>
            <w:pPr>
              <w:pStyle w:val="0"/>
              <w:jc w:val="center"/>
            </w:pPr>
            <w:r>
              <w:rPr>
                <w:sz w:val="20"/>
              </w:rPr>
              <w:t xml:space="preserve">398828,7</w:t>
            </w:r>
          </w:p>
        </w:tc>
        <w:tc>
          <w:tcPr>
            <w:tcW w:w="1304" w:type="dxa"/>
          </w:tcPr>
          <w:p>
            <w:pPr>
              <w:pStyle w:val="0"/>
              <w:jc w:val="center"/>
            </w:pPr>
            <w:r>
              <w:rPr>
                <w:sz w:val="20"/>
              </w:rPr>
              <w:t xml:space="preserve">197136,4</w:t>
            </w:r>
          </w:p>
        </w:tc>
        <w:tc>
          <w:tcPr>
            <w:tcW w:w="1361" w:type="dxa"/>
          </w:tcPr>
          <w:p>
            <w:pPr>
              <w:pStyle w:val="0"/>
              <w:jc w:val="center"/>
            </w:pPr>
            <w:r>
              <w:rPr>
                <w:sz w:val="20"/>
              </w:rPr>
              <w:t xml:space="preserve">57004,2</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vMerge w:val="restart"/>
          </w:tcPr>
          <w:p>
            <w:pPr>
              <w:pStyle w:val="0"/>
              <w:jc w:val="center"/>
            </w:pPr>
            <w:r>
              <w:rPr>
                <w:sz w:val="20"/>
              </w:rPr>
              <w:t xml:space="preserve">Ц410000000</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1660392,1</w:t>
            </w:r>
          </w:p>
        </w:tc>
        <w:tc>
          <w:tcPr>
            <w:tcW w:w="1361" w:type="dxa"/>
            <w:vMerge w:val="restart"/>
          </w:tcPr>
          <w:p>
            <w:pPr>
              <w:pStyle w:val="0"/>
              <w:jc w:val="center"/>
            </w:pPr>
            <w:r>
              <w:rPr>
                <w:sz w:val="20"/>
              </w:rPr>
              <w:t xml:space="preserve">2092097,3</w:t>
            </w:r>
          </w:p>
        </w:tc>
        <w:tc>
          <w:tcPr>
            <w:tcW w:w="1361" w:type="dxa"/>
            <w:vMerge w:val="restart"/>
          </w:tcPr>
          <w:p>
            <w:pPr>
              <w:pStyle w:val="0"/>
              <w:jc w:val="center"/>
            </w:pPr>
            <w:r>
              <w:rPr>
                <w:sz w:val="20"/>
              </w:rPr>
              <w:t xml:space="preserve">1937776,7</w:t>
            </w:r>
          </w:p>
        </w:tc>
        <w:tc>
          <w:tcPr>
            <w:tcW w:w="1304" w:type="dxa"/>
            <w:vMerge w:val="restart"/>
          </w:tcPr>
          <w:p>
            <w:pPr>
              <w:pStyle w:val="0"/>
              <w:jc w:val="center"/>
            </w:pPr>
            <w:r>
              <w:rPr>
                <w:sz w:val="20"/>
              </w:rPr>
              <w:t xml:space="preserve">1930226,2</w:t>
            </w:r>
          </w:p>
        </w:tc>
        <w:tc>
          <w:tcPr>
            <w:tcW w:w="1304" w:type="dxa"/>
            <w:vMerge w:val="restart"/>
          </w:tcPr>
          <w:p>
            <w:pPr>
              <w:pStyle w:val="0"/>
              <w:jc w:val="center"/>
            </w:pPr>
            <w:r>
              <w:rPr>
                <w:sz w:val="20"/>
              </w:rPr>
              <w:t xml:space="preserve">2707277,7</w:t>
            </w:r>
          </w:p>
        </w:tc>
        <w:tc>
          <w:tcPr>
            <w:tcW w:w="1304" w:type="dxa"/>
            <w:vMerge w:val="restart"/>
          </w:tcPr>
          <w:p>
            <w:pPr>
              <w:pStyle w:val="0"/>
              <w:jc w:val="center"/>
            </w:pPr>
            <w:r>
              <w:rPr>
                <w:sz w:val="20"/>
              </w:rPr>
              <w:t xml:space="preserve">1348695,6</w:t>
            </w:r>
          </w:p>
        </w:tc>
        <w:tc>
          <w:tcPr>
            <w:tcW w:w="1361" w:type="dxa"/>
            <w:vMerge w:val="restart"/>
          </w:tcPr>
          <w:p>
            <w:pPr>
              <w:pStyle w:val="0"/>
              <w:jc w:val="center"/>
            </w:pPr>
            <w:r>
              <w:rPr>
                <w:sz w:val="20"/>
              </w:rPr>
              <w:t xml:space="preserve">1327750,6</w:t>
            </w:r>
          </w:p>
        </w:tc>
        <w:tc>
          <w:tcPr>
            <w:tcW w:w="1304" w:type="dxa"/>
            <w:vMerge w:val="restart"/>
          </w:tcPr>
          <w:p>
            <w:pPr>
              <w:pStyle w:val="0"/>
              <w:jc w:val="center"/>
            </w:pPr>
            <w:r>
              <w:rPr>
                <w:sz w:val="20"/>
              </w:rPr>
              <w:t xml:space="preserve">5592499,3</w:t>
            </w:r>
          </w:p>
        </w:tc>
        <w:tc>
          <w:tcPr>
            <w:tcW w:w="1247" w:type="dxa"/>
            <w:tcBorders>
              <w:right w:val="nil"/>
            </w:tcBorders>
            <w:vMerge w:val="restart"/>
          </w:tcPr>
          <w:p>
            <w:pPr>
              <w:pStyle w:val="0"/>
              <w:jc w:val="center"/>
            </w:pPr>
            <w:r>
              <w:rPr>
                <w:sz w:val="20"/>
              </w:rPr>
              <w:t xml:space="preserve">6636978,4</w:t>
            </w:r>
          </w:p>
        </w:tc>
      </w:tr>
      <w:tr>
        <w:tc>
          <w:tcPr>
            <w:tcBorders>
              <w:left w:val="nil"/>
            </w:tcBorders>
            <w:vMerge w:val="continue"/>
          </w:tcPr>
          <w:p/>
        </w:tc>
        <w:tc>
          <w:tcPr>
            <w:vMerge w:val="continue"/>
          </w:tcPr>
          <w:p/>
        </w:tc>
        <w:tc>
          <w:tcPr>
            <w:tcW w:w="624" w:type="dxa"/>
          </w:tcPr>
          <w:p>
            <w:pPr>
              <w:pStyle w:val="0"/>
              <w:jc w:val="center"/>
            </w:pPr>
            <w:r>
              <w:rPr>
                <w:sz w:val="20"/>
              </w:rPr>
              <w:t xml:space="preserve">803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804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807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831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832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867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877</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881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882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883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57584,4</w:t>
            </w:r>
          </w:p>
        </w:tc>
        <w:tc>
          <w:tcPr>
            <w:tcW w:w="1361" w:type="dxa"/>
          </w:tcPr>
          <w:p>
            <w:pPr>
              <w:pStyle w:val="0"/>
              <w:jc w:val="center"/>
            </w:pPr>
            <w:r>
              <w:rPr>
                <w:sz w:val="20"/>
              </w:rPr>
              <w:t xml:space="preserve">61866,8</w:t>
            </w:r>
          </w:p>
        </w:tc>
        <w:tc>
          <w:tcPr>
            <w:tcW w:w="1361" w:type="dxa"/>
          </w:tcPr>
          <w:p>
            <w:pPr>
              <w:pStyle w:val="0"/>
              <w:jc w:val="center"/>
            </w:pPr>
            <w:r>
              <w:rPr>
                <w:sz w:val="20"/>
              </w:rPr>
              <w:t xml:space="preserve">24643,2</w:t>
            </w:r>
          </w:p>
        </w:tc>
        <w:tc>
          <w:tcPr>
            <w:tcW w:w="1304" w:type="dxa"/>
          </w:tcPr>
          <w:p>
            <w:pPr>
              <w:pStyle w:val="0"/>
              <w:jc w:val="center"/>
            </w:pPr>
            <w:r>
              <w:rPr>
                <w:sz w:val="20"/>
              </w:rPr>
              <w:t xml:space="preserve">12660,0</w:t>
            </w:r>
          </w:p>
        </w:tc>
        <w:tc>
          <w:tcPr>
            <w:tcW w:w="1304" w:type="dxa"/>
          </w:tcPr>
          <w:p>
            <w:pPr>
              <w:pStyle w:val="0"/>
              <w:jc w:val="center"/>
            </w:pPr>
            <w:r>
              <w:rPr>
                <w:sz w:val="20"/>
              </w:rPr>
              <w:t xml:space="preserve">27223,4</w:t>
            </w:r>
          </w:p>
        </w:tc>
        <w:tc>
          <w:tcPr>
            <w:tcW w:w="1304" w:type="dxa"/>
          </w:tcPr>
          <w:p>
            <w:pPr>
              <w:pStyle w:val="0"/>
              <w:jc w:val="center"/>
            </w:pPr>
            <w:r>
              <w:rPr>
                <w:sz w:val="20"/>
              </w:rPr>
              <w:t xml:space="preserve">2472,6</w:t>
            </w:r>
          </w:p>
        </w:tc>
        <w:tc>
          <w:tcPr>
            <w:tcW w:w="1361" w:type="dxa"/>
          </w:tcPr>
          <w:p>
            <w:pPr>
              <w:pStyle w:val="0"/>
              <w:jc w:val="center"/>
            </w:pPr>
            <w:r>
              <w:rPr>
                <w:sz w:val="20"/>
              </w:rPr>
              <w:t xml:space="preserve">2443,3</w:t>
            </w:r>
          </w:p>
        </w:tc>
        <w:tc>
          <w:tcPr>
            <w:tcW w:w="1304" w:type="dxa"/>
          </w:tcPr>
          <w:p>
            <w:pPr>
              <w:pStyle w:val="0"/>
              <w:jc w:val="center"/>
            </w:pPr>
            <w:r>
              <w:rPr>
                <w:sz w:val="20"/>
              </w:rPr>
              <w:t xml:space="preserve">7293,9</w:t>
            </w:r>
          </w:p>
        </w:tc>
        <w:tc>
          <w:tcPr>
            <w:tcW w:w="1247" w:type="dxa"/>
            <w:tcBorders>
              <w:right w:val="nil"/>
            </w:tcBorders>
          </w:tcPr>
          <w:p>
            <w:pPr>
              <w:pStyle w:val="0"/>
              <w:jc w:val="center"/>
            </w:pPr>
            <w:r>
              <w:rPr>
                <w:sz w:val="20"/>
              </w:rPr>
              <w:t xml:space="preserve">7297,3</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132397,6</w:t>
            </w:r>
          </w:p>
        </w:tc>
        <w:tc>
          <w:tcPr>
            <w:tcW w:w="1361" w:type="dxa"/>
          </w:tcPr>
          <w:p>
            <w:pPr>
              <w:pStyle w:val="0"/>
              <w:jc w:val="center"/>
            </w:pPr>
            <w:r>
              <w:rPr>
                <w:sz w:val="20"/>
              </w:rPr>
              <w:t xml:space="preserve">136646,8</w:t>
            </w:r>
          </w:p>
        </w:tc>
        <w:tc>
          <w:tcPr>
            <w:tcW w:w="1361" w:type="dxa"/>
          </w:tcPr>
          <w:p>
            <w:pPr>
              <w:pStyle w:val="0"/>
              <w:jc w:val="center"/>
            </w:pPr>
            <w:r>
              <w:rPr>
                <w:sz w:val="20"/>
              </w:rPr>
              <w:t xml:space="preserve">126447,5</w:t>
            </w:r>
          </w:p>
        </w:tc>
        <w:tc>
          <w:tcPr>
            <w:tcW w:w="1304" w:type="dxa"/>
          </w:tcPr>
          <w:p>
            <w:pPr>
              <w:pStyle w:val="0"/>
              <w:jc w:val="center"/>
            </w:pPr>
            <w:r>
              <w:rPr>
                <w:sz w:val="20"/>
              </w:rPr>
              <w:t xml:space="preserve">140449,1</w:t>
            </w:r>
          </w:p>
        </w:tc>
        <w:tc>
          <w:tcPr>
            <w:tcW w:w="1304" w:type="dxa"/>
          </w:tcPr>
          <w:p>
            <w:pPr>
              <w:pStyle w:val="0"/>
              <w:jc w:val="center"/>
            </w:pPr>
            <w:r>
              <w:rPr>
                <w:sz w:val="20"/>
              </w:rPr>
              <w:t xml:space="preserve">142059,7</w:t>
            </w:r>
          </w:p>
        </w:tc>
        <w:tc>
          <w:tcPr>
            <w:tcW w:w="1304" w:type="dxa"/>
          </w:tcPr>
          <w:p>
            <w:pPr>
              <w:pStyle w:val="0"/>
              <w:jc w:val="center"/>
            </w:pPr>
            <w:r>
              <w:rPr>
                <w:sz w:val="20"/>
              </w:rPr>
              <w:t xml:space="preserve">143852,3</w:t>
            </w:r>
          </w:p>
        </w:tc>
        <w:tc>
          <w:tcPr>
            <w:tcW w:w="1361" w:type="dxa"/>
          </w:tcPr>
          <w:p>
            <w:pPr>
              <w:pStyle w:val="0"/>
              <w:jc w:val="center"/>
            </w:pPr>
            <w:r>
              <w:rPr>
                <w:sz w:val="20"/>
              </w:rPr>
              <w:t xml:space="preserve">137516,8</w:t>
            </w:r>
          </w:p>
        </w:tc>
        <w:tc>
          <w:tcPr>
            <w:tcW w:w="1304" w:type="dxa"/>
          </w:tcPr>
          <w:p>
            <w:pPr>
              <w:pStyle w:val="0"/>
              <w:jc w:val="center"/>
            </w:pPr>
            <w:r>
              <w:rPr>
                <w:sz w:val="20"/>
              </w:rPr>
              <w:t xml:space="preserve">689832,0</w:t>
            </w:r>
          </w:p>
        </w:tc>
        <w:tc>
          <w:tcPr>
            <w:tcW w:w="1247" w:type="dxa"/>
            <w:tcBorders>
              <w:right w:val="nil"/>
            </w:tcBorders>
          </w:tcPr>
          <w:p>
            <w:pPr>
              <w:pStyle w:val="0"/>
              <w:jc w:val="center"/>
            </w:pPr>
            <w:r>
              <w:rPr>
                <w:sz w:val="20"/>
              </w:rPr>
              <w:t xml:space="preserve">764903,8</w:t>
            </w:r>
          </w:p>
        </w:tc>
      </w:tr>
      <w:tr>
        <w:tc>
          <w:tcPr>
            <w:tcW w:w="850" w:type="dxa"/>
            <w:tcBorders>
              <w:left w:val="nil"/>
            </w:tcBorders>
            <w:vMerge w:val="restart"/>
          </w:tcPr>
          <w:p>
            <w:pPr>
              <w:pStyle w:val="0"/>
              <w:jc w:val="both"/>
            </w:pPr>
            <w:r>
              <w:rPr>
                <w:sz w:val="20"/>
              </w:rPr>
              <w:t xml:space="preserve">Основное мероприятие 1</w:t>
            </w:r>
          </w:p>
        </w:tc>
        <w:tc>
          <w:tcPr>
            <w:tcW w:w="2551" w:type="dxa"/>
            <w:vMerge w:val="restart"/>
          </w:tcPr>
          <w:p>
            <w:pPr>
              <w:pStyle w:val="0"/>
              <w:jc w:val="both"/>
            </w:pPr>
            <w:r>
              <w:rPr>
                <w:sz w:val="20"/>
              </w:rPr>
              <w:t xml:space="preserve">Сохранение, использование, популяризация и государственная охрана объектов культурного наследия</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73812,8</w:t>
            </w:r>
          </w:p>
        </w:tc>
        <w:tc>
          <w:tcPr>
            <w:tcW w:w="1361" w:type="dxa"/>
          </w:tcPr>
          <w:p>
            <w:pPr>
              <w:pStyle w:val="0"/>
              <w:jc w:val="center"/>
            </w:pPr>
            <w:r>
              <w:rPr>
                <w:sz w:val="20"/>
              </w:rPr>
              <w:t xml:space="preserve">29738,4</w:t>
            </w:r>
          </w:p>
        </w:tc>
        <w:tc>
          <w:tcPr>
            <w:tcW w:w="1361" w:type="dxa"/>
          </w:tcPr>
          <w:p>
            <w:pPr>
              <w:pStyle w:val="0"/>
              <w:jc w:val="center"/>
            </w:pPr>
            <w:r>
              <w:rPr>
                <w:sz w:val="20"/>
              </w:rPr>
              <w:t xml:space="preserve">47407,2</w:t>
            </w:r>
          </w:p>
        </w:tc>
        <w:tc>
          <w:tcPr>
            <w:tcW w:w="1304" w:type="dxa"/>
          </w:tcPr>
          <w:p>
            <w:pPr>
              <w:pStyle w:val="0"/>
              <w:jc w:val="center"/>
            </w:pPr>
            <w:r>
              <w:rPr>
                <w:sz w:val="20"/>
              </w:rPr>
              <w:t xml:space="preserve">337221,3</w:t>
            </w:r>
          </w:p>
        </w:tc>
        <w:tc>
          <w:tcPr>
            <w:tcW w:w="1304" w:type="dxa"/>
          </w:tcPr>
          <w:p>
            <w:pPr>
              <w:pStyle w:val="0"/>
              <w:jc w:val="center"/>
            </w:pPr>
            <w:r>
              <w:rPr>
                <w:sz w:val="20"/>
              </w:rPr>
              <w:t xml:space="preserve">865309,6</w:t>
            </w:r>
          </w:p>
        </w:tc>
        <w:tc>
          <w:tcPr>
            <w:tcW w:w="1304" w:type="dxa"/>
          </w:tcPr>
          <w:p>
            <w:pPr>
              <w:pStyle w:val="0"/>
              <w:jc w:val="center"/>
            </w:pPr>
            <w:r>
              <w:rPr>
                <w:sz w:val="20"/>
              </w:rPr>
              <w:t xml:space="preserve">26123,4</w:t>
            </w:r>
          </w:p>
        </w:tc>
        <w:tc>
          <w:tcPr>
            <w:tcW w:w="1361" w:type="dxa"/>
          </w:tcPr>
          <w:p>
            <w:pPr>
              <w:pStyle w:val="0"/>
              <w:jc w:val="center"/>
            </w:pPr>
            <w:r>
              <w:rPr>
                <w:sz w:val="20"/>
              </w:rPr>
              <w:t xml:space="preserve">15716,6</w:t>
            </w:r>
          </w:p>
        </w:tc>
        <w:tc>
          <w:tcPr>
            <w:tcW w:w="1304" w:type="dxa"/>
          </w:tcPr>
          <w:p>
            <w:pPr>
              <w:pStyle w:val="0"/>
              <w:jc w:val="center"/>
            </w:pPr>
            <w:r>
              <w:rPr>
                <w:sz w:val="20"/>
              </w:rPr>
              <w:t xml:space="preserve">52008,2</w:t>
            </w:r>
          </w:p>
        </w:tc>
        <w:tc>
          <w:tcPr>
            <w:tcW w:w="1247" w:type="dxa"/>
            <w:tcBorders>
              <w:right w:val="nil"/>
            </w:tcBorders>
          </w:tcPr>
          <w:p>
            <w:pPr>
              <w:pStyle w:val="0"/>
              <w:jc w:val="center"/>
            </w:pPr>
            <w:r>
              <w:rPr>
                <w:sz w:val="20"/>
              </w:rPr>
              <w:t xml:space="preserve">60144,9</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1640,6</w:t>
            </w:r>
          </w:p>
        </w:tc>
        <w:tc>
          <w:tcPr>
            <w:tcW w:w="1361" w:type="dxa"/>
          </w:tcPr>
          <w:p>
            <w:pPr>
              <w:pStyle w:val="0"/>
              <w:jc w:val="center"/>
            </w:pPr>
            <w:r>
              <w:rPr>
                <w:sz w:val="20"/>
              </w:rPr>
              <w:t xml:space="preserve">1703,0</w:t>
            </w:r>
          </w:p>
        </w:tc>
        <w:tc>
          <w:tcPr>
            <w:tcW w:w="1361" w:type="dxa"/>
          </w:tcPr>
          <w:p>
            <w:pPr>
              <w:pStyle w:val="0"/>
              <w:jc w:val="center"/>
            </w:pPr>
            <w:r>
              <w:rPr>
                <w:sz w:val="20"/>
              </w:rPr>
              <w:t xml:space="preserve">1784,9</w:t>
            </w:r>
          </w:p>
        </w:tc>
        <w:tc>
          <w:tcPr>
            <w:tcW w:w="1304" w:type="dxa"/>
          </w:tcPr>
          <w:p>
            <w:pPr>
              <w:pStyle w:val="0"/>
              <w:jc w:val="center"/>
            </w:pPr>
            <w:r>
              <w:rPr>
                <w:sz w:val="20"/>
              </w:rPr>
              <w:t xml:space="preserve">1714,6</w:t>
            </w:r>
          </w:p>
        </w:tc>
        <w:tc>
          <w:tcPr>
            <w:tcW w:w="1304" w:type="dxa"/>
          </w:tcPr>
          <w:p>
            <w:pPr>
              <w:pStyle w:val="0"/>
              <w:jc w:val="center"/>
            </w:pPr>
            <w:r>
              <w:rPr>
                <w:sz w:val="20"/>
              </w:rPr>
              <w:t xml:space="preserve">1742,1</w:t>
            </w:r>
          </w:p>
        </w:tc>
        <w:tc>
          <w:tcPr>
            <w:tcW w:w="1304" w:type="dxa"/>
          </w:tcPr>
          <w:p>
            <w:pPr>
              <w:pStyle w:val="0"/>
              <w:jc w:val="center"/>
            </w:pPr>
            <w:r>
              <w:rPr>
                <w:sz w:val="20"/>
              </w:rPr>
              <w:t xml:space="preserve">1816,0</w:t>
            </w:r>
          </w:p>
        </w:tc>
        <w:tc>
          <w:tcPr>
            <w:tcW w:w="1361" w:type="dxa"/>
          </w:tcPr>
          <w:p>
            <w:pPr>
              <w:pStyle w:val="0"/>
              <w:jc w:val="center"/>
            </w:pPr>
            <w:r>
              <w:rPr>
                <w:sz w:val="20"/>
              </w:rPr>
              <w:t xml:space="preserve">1881,5</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70012,2</w:t>
            </w:r>
          </w:p>
        </w:tc>
        <w:tc>
          <w:tcPr>
            <w:tcW w:w="1361" w:type="dxa"/>
            <w:vMerge w:val="restart"/>
          </w:tcPr>
          <w:p>
            <w:pPr>
              <w:pStyle w:val="0"/>
              <w:jc w:val="center"/>
            </w:pPr>
            <w:r>
              <w:rPr>
                <w:sz w:val="20"/>
              </w:rPr>
              <w:t xml:space="preserve">25810,4</w:t>
            </w:r>
          </w:p>
        </w:tc>
        <w:tc>
          <w:tcPr>
            <w:tcW w:w="1361" w:type="dxa"/>
            <w:vMerge w:val="restart"/>
          </w:tcPr>
          <w:p>
            <w:pPr>
              <w:pStyle w:val="0"/>
              <w:jc w:val="center"/>
            </w:pPr>
            <w:r>
              <w:rPr>
                <w:sz w:val="20"/>
              </w:rPr>
              <w:t xml:space="preserve">43024,8</w:t>
            </w:r>
          </w:p>
        </w:tc>
        <w:tc>
          <w:tcPr>
            <w:tcW w:w="1304" w:type="dxa"/>
            <w:vMerge w:val="restart"/>
          </w:tcPr>
          <w:p>
            <w:pPr>
              <w:pStyle w:val="0"/>
              <w:jc w:val="center"/>
            </w:pPr>
            <w:r>
              <w:rPr>
                <w:sz w:val="20"/>
              </w:rPr>
              <w:t xml:space="preserve">332469,0</w:t>
            </w:r>
          </w:p>
        </w:tc>
        <w:tc>
          <w:tcPr>
            <w:tcW w:w="1304" w:type="dxa"/>
            <w:vMerge w:val="restart"/>
          </w:tcPr>
          <w:p>
            <w:pPr>
              <w:pStyle w:val="0"/>
              <w:jc w:val="center"/>
            </w:pPr>
            <w:r>
              <w:rPr>
                <w:sz w:val="20"/>
              </w:rPr>
              <w:t xml:space="preserve">860352,7</w:t>
            </w:r>
          </w:p>
        </w:tc>
        <w:tc>
          <w:tcPr>
            <w:tcW w:w="1304" w:type="dxa"/>
            <w:vMerge w:val="restart"/>
          </w:tcPr>
          <w:p>
            <w:pPr>
              <w:pStyle w:val="0"/>
              <w:jc w:val="center"/>
            </w:pPr>
            <w:r>
              <w:rPr>
                <w:sz w:val="20"/>
              </w:rPr>
              <w:t xml:space="preserve">21247,3</w:t>
            </w:r>
          </w:p>
        </w:tc>
        <w:tc>
          <w:tcPr>
            <w:tcW w:w="1361" w:type="dxa"/>
            <w:vMerge w:val="restart"/>
          </w:tcPr>
          <w:p>
            <w:pPr>
              <w:pStyle w:val="0"/>
              <w:jc w:val="center"/>
            </w:pPr>
            <w:r>
              <w:rPr>
                <w:sz w:val="20"/>
              </w:rPr>
              <w:t xml:space="preserve">11456,9</w:t>
            </w:r>
          </w:p>
        </w:tc>
        <w:tc>
          <w:tcPr>
            <w:tcW w:w="1304" w:type="dxa"/>
            <w:vMerge w:val="restart"/>
          </w:tcPr>
          <w:p>
            <w:pPr>
              <w:pStyle w:val="0"/>
              <w:jc w:val="center"/>
            </w:pPr>
            <w:r>
              <w:rPr>
                <w:sz w:val="20"/>
              </w:rPr>
              <w:t xml:space="preserve">40856,4</w:t>
            </w:r>
          </w:p>
        </w:tc>
        <w:tc>
          <w:tcPr>
            <w:tcW w:w="1247" w:type="dxa"/>
            <w:tcBorders>
              <w:right w:val="nil"/>
            </w:tcBorders>
            <w:vMerge w:val="restart"/>
          </w:tcPr>
          <w:p>
            <w:pPr>
              <w:pStyle w:val="0"/>
              <w:jc w:val="center"/>
            </w:pPr>
            <w:r>
              <w:rPr>
                <w:sz w:val="20"/>
              </w:rPr>
              <w:t xml:space="preserve">48569,0</w:t>
            </w:r>
          </w:p>
        </w:tc>
      </w:tr>
      <w:tr>
        <w:tc>
          <w:tcPr>
            <w:tcBorders>
              <w:left w:val="nil"/>
            </w:tcBorders>
            <w:vMerge w:val="continue"/>
          </w:tcPr>
          <w:p/>
        </w:tc>
        <w:tc>
          <w:tcPr>
            <w:vMerge w:val="continue"/>
          </w:tcPr>
          <w:p/>
        </w:tc>
        <w:tc>
          <w:tcPr>
            <w:tcW w:w="624" w:type="dxa"/>
          </w:tcPr>
          <w:p>
            <w:pPr>
              <w:pStyle w:val="0"/>
              <w:jc w:val="center"/>
            </w:pPr>
            <w:r>
              <w:rPr>
                <w:sz w:val="20"/>
              </w:rPr>
              <w:t xml:space="preserve">832</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1500,0</w:t>
            </w:r>
          </w:p>
        </w:tc>
        <w:tc>
          <w:tcPr>
            <w:tcW w:w="1361" w:type="dxa"/>
          </w:tcPr>
          <w:p>
            <w:pPr>
              <w:pStyle w:val="0"/>
              <w:jc w:val="center"/>
            </w:pPr>
            <w:r>
              <w:rPr>
                <w:sz w:val="20"/>
              </w:rPr>
              <w:t xml:space="preserve">1550,0</w:t>
            </w:r>
          </w:p>
        </w:tc>
        <w:tc>
          <w:tcPr>
            <w:tcW w:w="1361" w:type="dxa"/>
          </w:tcPr>
          <w:p>
            <w:pPr>
              <w:pStyle w:val="0"/>
              <w:jc w:val="center"/>
            </w:pPr>
            <w:r>
              <w:rPr>
                <w:sz w:val="20"/>
              </w:rPr>
              <w:t xml:space="preserve">1550,0</w:t>
            </w:r>
          </w:p>
        </w:tc>
        <w:tc>
          <w:tcPr>
            <w:tcW w:w="1304" w:type="dxa"/>
          </w:tcPr>
          <w:p>
            <w:pPr>
              <w:pStyle w:val="0"/>
              <w:jc w:val="center"/>
            </w:pPr>
            <w:r>
              <w:rPr>
                <w:sz w:val="20"/>
              </w:rPr>
              <w:t xml:space="preserve">1567,7</w:t>
            </w:r>
          </w:p>
        </w:tc>
        <w:tc>
          <w:tcPr>
            <w:tcW w:w="1304" w:type="dxa"/>
          </w:tcPr>
          <w:p>
            <w:pPr>
              <w:pStyle w:val="0"/>
              <w:jc w:val="center"/>
            </w:pPr>
            <w:r>
              <w:rPr>
                <w:sz w:val="20"/>
              </w:rPr>
              <w:t xml:space="preserve">1744,8</w:t>
            </w:r>
          </w:p>
        </w:tc>
        <w:tc>
          <w:tcPr>
            <w:tcW w:w="1304" w:type="dxa"/>
          </w:tcPr>
          <w:p>
            <w:pPr>
              <w:pStyle w:val="0"/>
              <w:jc w:val="center"/>
            </w:pPr>
            <w:r>
              <w:rPr>
                <w:sz w:val="20"/>
              </w:rPr>
              <w:t xml:space="preserve">1590,1</w:t>
            </w:r>
          </w:p>
        </w:tc>
        <w:tc>
          <w:tcPr>
            <w:tcW w:w="1361" w:type="dxa"/>
          </w:tcPr>
          <w:p>
            <w:pPr>
              <w:pStyle w:val="0"/>
              <w:jc w:val="center"/>
            </w:pPr>
            <w:r>
              <w:rPr>
                <w:sz w:val="20"/>
              </w:rPr>
              <w:t xml:space="preserve">1606,6</w:t>
            </w:r>
          </w:p>
        </w:tc>
        <w:tc>
          <w:tcPr>
            <w:tcW w:w="1304" w:type="dxa"/>
          </w:tcPr>
          <w:p>
            <w:pPr>
              <w:pStyle w:val="0"/>
              <w:jc w:val="center"/>
            </w:pPr>
            <w:r>
              <w:rPr>
                <w:sz w:val="20"/>
              </w:rPr>
              <w:t xml:space="preserve">7293,9</w:t>
            </w:r>
          </w:p>
        </w:tc>
        <w:tc>
          <w:tcPr>
            <w:tcW w:w="1247" w:type="dxa"/>
            <w:tcBorders>
              <w:right w:val="nil"/>
            </w:tcBorders>
          </w:tcPr>
          <w:p>
            <w:pPr>
              <w:pStyle w:val="0"/>
              <w:jc w:val="center"/>
            </w:pPr>
            <w:r>
              <w:rPr>
                <w:sz w:val="20"/>
              </w:rPr>
              <w:t xml:space="preserve">7297,3</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660,0</w:t>
            </w:r>
          </w:p>
        </w:tc>
        <w:tc>
          <w:tcPr>
            <w:tcW w:w="1361" w:type="dxa"/>
          </w:tcPr>
          <w:p>
            <w:pPr>
              <w:pStyle w:val="0"/>
              <w:jc w:val="center"/>
            </w:pPr>
            <w:r>
              <w:rPr>
                <w:sz w:val="20"/>
              </w:rPr>
              <w:t xml:space="preserve">675,0</w:t>
            </w:r>
          </w:p>
        </w:tc>
        <w:tc>
          <w:tcPr>
            <w:tcW w:w="1361" w:type="dxa"/>
          </w:tcPr>
          <w:p>
            <w:pPr>
              <w:pStyle w:val="0"/>
              <w:jc w:val="center"/>
            </w:pPr>
            <w:r>
              <w:rPr>
                <w:sz w:val="20"/>
              </w:rPr>
              <w:t xml:space="preserve">1047,5</w:t>
            </w:r>
          </w:p>
        </w:tc>
        <w:tc>
          <w:tcPr>
            <w:tcW w:w="1304" w:type="dxa"/>
          </w:tcPr>
          <w:p>
            <w:pPr>
              <w:pStyle w:val="0"/>
              <w:jc w:val="center"/>
            </w:pPr>
            <w:r>
              <w:rPr>
                <w:sz w:val="20"/>
              </w:rPr>
              <w:t xml:space="preserve">1470,0</w:t>
            </w:r>
          </w:p>
        </w:tc>
        <w:tc>
          <w:tcPr>
            <w:tcW w:w="1304" w:type="dxa"/>
          </w:tcPr>
          <w:p>
            <w:pPr>
              <w:pStyle w:val="0"/>
              <w:jc w:val="center"/>
            </w:pPr>
            <w:r>
              <w:rPr>
                <w:sz w:val="20"/>
              </w:rPr>
              <w:t xml:space="preserve">1470,0</w:t>
            </w:r>
          </w:p>
        </w:tc>
        <w:tc>
          <w:tcPr>
            <w:tcW w:w="1304" w:type="dxa"/>
          </w:tcPr>
          <w:p>
            <w:pPr>
              <w:pStyle w:val="0"/>
              <w:jc w:val="center"/>
            </w:pPr>
            <w:r>
              <w:rPr>
                <w:sz w:val="20"/>
              </w:rPr>
              <w:t xml:space="preserve">1470,0</w:t>
            </w:r>
          </w:p>
        </w:tc>
        <w:tc>
          <w:tcPr>
            <w:tcW w:w="1361" w:type="dxa"/>
          </w:tcPr>
          <w:p>
            <w:pPr>
              <w:pStyle w:val="0"/>
              <w:jc w:val="center"/>
            </w:pPr>
            <w:r>
              <w:rPr>
                <w:sz w:val="20"/>
              </w:rPr>
              <w:t xml:space="preserve">771,6</w:t>
            </w:r>
          </w:p>
        </w:tc>
        <w:tc>
          <w:tcPr>
            <w:tcW w:w="1304" w:type="dxa"/>
          </w:tcPr>
          <w:p>
            <w:pPr>
              <w:pStyle w:val="0"/>
              <w:jc w:val="center"/>
            </w:pPr>
            <w:r>
              <w:rPr>
                <w:sz w:val="20"/>
              </w:rPr>
              <w:t xml:space="preserve">3857,9</w:t>
            </w:r>
          </w:p>
        </w:tc>
        <w:tc>
          <w:tcPr>
            <w:tcW w:w="1247" w:type="dxa"/>
            <w:tcBorders>
              <w:right w:val="nil"/>
            </w:tcBorders>
          </w:tcPr>
          <w:p>
            <w:pPr>
              <w:pStyle w:val="0"/>
              <w:jc w:val="center"/>
            </w:pPr>
            <w:r>
              <w:rPr>
                <w:sz w:val="20"/>
              </w:rPr>
              <w:t xml:space="preserve">4278,6</w:t>
            </w:r>
          </w:p>
        </w:tc>
      </w:tr>
      <w:tr>
        <w:tc>
          <w:tcPr>
            <w:tcW w:w="850" w:type="dxa"/>
            <w:tcBorders>
              <w:left w:val="nil"/>
            </w:tcBorders>
            <w:vMerge w:val="restart"/>
          </w:tcPr>
          <w:p>
            <w:pPr>
              <w:pStyle w:val="0"/>
              <w:jc w:val="both"/>
            </w:pPr>
            <w:r>
              <w:rPr>
                <w:sz w:val="20"/>
              </w:rPr>
              <w:t xml:space="preserve">Основное мероприятие 2</w:t>
            </w:r>
          </w:p>
        </w:tc>
        <w:tc>
          <w:tcPr>
            <w:tcW w:w="2551" w:type="dxa"/>
            <w:vMerge w:val="restart"/>
          </w:tcPr>
          <w:p>
            <w:pPr>
              <w:pStyle w:val="0"/>
              <w:jc w:val="both"/>
            </w:pPr>
            <w:r>
              <w:rPr>
                <w:sz w:val="20"/>
              </w:rPr>
              <w:t xml:space="preserve">Развитие библиотечного дела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100483,4</w:t>
            </w:r>
          </w:p>
        </w:tc>
        <w:tc>
          <w:tcPr>
            <w:tcW w:w="1361" w:type="dxa"/>
          </w:tcPr>
          <w:p>
            <w:pPr>
              <w:pStyle w:val="0"/>
              <w:jc w:val="center"/>
            </w:pPr>
            <w:r>
              <w:rPr>
                <w:sz w:val="20"/>
              </w:rPr>
              <w:t xml:space="preserve">103270,6</w:t>
            </w:r>
          </w:p>
        </w:tc>
        <w:tc>
          <w:tcPr>
            <w:tcW w:w="1361" w:type="dxa"/>
          </w:tcPr>
          <w:p>
            <w:pPr>
              <w:pStyle w:val="0"/>
              <w:jc w:val="center"/>
            </w:pPr>
            <w:r>
              <w:rPr>
                <w:sz w:val="20"/>
              </w:rPr>
              <w:t xml:space="preserve">109420,3</w:t>
            </w:r>
          </w:p>
        </w:tc>
        <w:tc>
          <w:tcPr>
            <w:tcW w:w="1304" w:type="dxa"/>
          </w:tcPr>
          <w:p>
            <w:pPr>
              <w:pStyle w:val="0"/>
              <w:jc w:val="center"/>
            </w:pPr>
            <w:r>
              <w:rPr>
                <w:sz w:val="20"/>
              </w:rPr>
              <w:t xml:space="preserve">119418,6</w:t>
            </w:r>
          </w:p>
        </w:tc>
        <w:tc>
          <w:tcPr>
            <w:tcW w:w="1304" w:type="dxa"/>
          </w:tcPr>
          <w:p>
            <w:pPr>
              <w:pStyle w:val="0"/>
              <w:jc w:val="center"/>
            </w:pPr>
            <w:r>
              <w:rPr>
                <w:sz w:val="20"/>
              </w:rPr>
              <w:t xml:space="preserve">128285,3</w:t>
            </w:r>
          </w:p>
        </w:tc>
        <w:tc>
          <w:tcPr>
            <w:tcW w:w="1304" w:type="dxa"/>
          </w:tcPr>
          <w:p>
            <w:pPr>
              <w:pStyle w:val="0"/>
              <w:jc w:val="center"/>
            </w:pPr>
            <w:r>
              <w:rPr>
                <w:sz w:val="20"/>
              </w:rPr>
              <w:t xml:space="preserve">125193,7</w:t>
            </w:r>
          </w:p>
        </w:tc>
        <w:tc>
          <w:tcPr>
            <w:tcW w:w="1361" w:type="dxa"/>
          </w:tcPr>
          <w:p>
            <w:pPr>
              <w:pStyle w:val="0"/>
              <w:jc w:val="center"/>
            </w:pPr>
            <w:r>
              <w:rPr>
                <w:sz w:val="20"/>
              </w:rPr>
              <w:t xml:space="preserve">124431,9</w:t>
            </w:r>
          </w:p>
        </w:tc>
        <w:tc>
          <w:tcPr>
            <w:tcW w:w="1304" w:type="dxa"/>
          </w:tcPr>
          <w:p>
            <w:pPr>
              <w:pStyle w:val="0"/>
              <w:jc w:val="center"/>
            </w:pPr>
            <w:r>
              <w:rPr>
                <w:sz w:val="20"/>
              </w:rPr>
              <w:t xml:space="preserve">603938,9</w:t>
            </w:r>
          </w:p>
        </w:tc>
        <w:tc>
          <w:tcPr>
            <w:tcW w:w="1247" w:type="dxa"/>
            <w:tcBorders>
              <w:right w:val="nil"/>
            </w:tcBorders>
          </w:tcPr>
          <w:p>
            <w:pPr>
              <w:pStyle w:val="0"/>
              <w:jc w:val="center"/>
            </w:pPr>
            <w:r>
              <w:rPr>
                <w:sz w:val="20"/>
              </w:rPr>
              <w:t xml:space="preserve">715823,2</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95690,3</w:t>
            </w:r>
          </w:p>
        </w:tc>
        <w:tc>
          <w:tcPr>
            <w:tcW w:w="1361" w:type="dxa"/>
          </w:tcPr>
          <w:p>
            <w:pPr>
              <w:pStyle w:val="0"/>
              <w:jc w:val="center"/>
            </w:pPr>
            <w:r>
              <w:rPr>
                <w:sz w:val="20"/>
              </w:rPr>
              <w:t xml:space="preserve">98465,6</w:t>
            </w:r>
          </w:p>
        </w:tc>
        <w:tc>
          <w:tcPr>
            <w:tcW w:w="1361" w:type="dxa"/>
          </w:tcPr>
          <w:p>
            <w:pPr>
              <w:pStyle w:val="0"/>
              <w:jc w:val="center"/>
            </w:pPr>
            <w:r>
              <w:rPr>
                <w:sz w:val="20"/>
              </w:rPr>
              <w:t xml:space="preserve">104585,3</w:t>
            </w:r>
          </w:p>
        </w:tc>
        <w:tc>
          <w:tcPr>
            <w:tcW w:w="1304" w:type="dxa"/>
          </w:tcPr>
          <w:p>
            <w:pPr>
              <w:pStyle w:val="0"/>
              <w:jc w:val="center"/>
            </w:pPr>
            <w:r>
              <w:rPr>
                <w:sz w:val="20"/>
              </w:rPr>
              <w:t xml:space="preserve">113331,5</w:t>
            </w:r>
          </w:p>
        </w:tc>
        <w:tc>
          <w:tcPr>
            <w:tcW w:w="1304" w:type="dxa"/>
          </w:tcPr>
          <w:p>
            <w:pPr>
              <w:pStyle w:val="0"/>
              <w:jc w:val="center"/>
            </w:pPr>
            <w:r>
              <w:rPr>
                <w:sz w:val="20"/>
              </w:rPr>
              <w:t xml:space="preserve">122195,8</w:t>
            </w:r>
          </w:p>
        </w:tc>
        <w:tc>
          <w:tcPr>
            <w:tcW w:w="1304" w:type="dxa"/>
          </w:tcPr>
          <w:p>
            <w:pPr>
              <w:pStyle w:val="0"/>
              <w:jc w:val="center"/>
            </w:pPr>
            <w:r>
              <w:rPr>
                <w:sz w:val="20"/>
              </w:rPr>
              <w:t xml:space="preserve">119102,1</w:t>
            </w:r>
          </w:p>
        </w:tc>
        <w:tc>
          <w:tcPr>
            <w:tcW w:w="1361" w:type="dxa"/>
          </w:tcPr>
          <w:p>
            <w:pPr>
              <w:pStyle w:val="0"/>
              <w:jc w:val="center"/>
            </w:pPr>
            <w:r>
              <w:rPr>
                <w:sz w:val="20"/>
              </w:rPr>
              <w:t xml:space="preserve">119102,1</w:t>
            </w:r>
          </w:p>
        </w:tc>
        <w:tc>
          <w:tcPr>
            <w:tcW w:w="1304" w:type="dxa"/>
          </w:tcPr>
          <w:p>
            <w:pPr>
              <w:pStyle w:val="0"/>
              <w:jc w:val="center"/>
            </w:pPr>
            <w:r>
              <w:rPr>
                <w:sz w:val="20"/>
              </w:rPr>
              <w:t xml:space="preserve">577291,9</w:t>
            </w:r>
          </w:p>
        </w:tc>
        <w:tc>
          <w:tcPr>
            <w:tcW w:w="1247" w:type="dxa"/>
            <w:tcBorders>
              <w:right w:val="nil"/>
            </w:tcBorders>
          </w:tcPr>
          <w:p>
            <w:pPr>
              <w:pStyle w:val="0"/>
              <w:jc w:val="center"/>
            </w:pPr>
            <w:r>
              <w:rPr>
                <w:sz w:val="20"/>
              </w:rPr>
              <w:t xml:space="preserve">686270,6</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4793,1</w:t>
            </w:r>
          </w:p>
        </w:tc>
        <w:tc>
          <w:tcPr>
            <w:tcW w:w="1361" w:type="dxa"/>
          </w:tcPr>
          <w:p>
            <w:pPr>
              <w:pStyle w:val="0"/>
              <w:jc w:val="center"/>
            </w:pPr>
            <w:r>
              <w:rPr>
                <w:sz w:val="20"/>
              </w:rPr>
              <w:t xml:space="preserve">4805,0</w:t>
            </w:r>
          </w:p>
        </w:tc>
        <w:tc>
          <w:tcPr>
            <w:tcW w:w="1361" w:type="dxa"/>
          </w:tcPr>
          <w:p>
            <w:pPr>
              <w:pStyle w:val="0"/>
              <w:jc w:val="center"/>
            </w:pPr>
            <w:r>
              <w:rPr>
                <w:sz w:val="20"/>
              </w:rPr>
              <w:t xml:space="preserve">4835,0</w:t>
            </w:r>
          </w:p>
        </w:tc>
        <w:tc>
          <w:tcPr>
            <w:tcW w:w="1304" w:type="dxa"/>
          </w:tcPr>
          <w:p>
            <w:pPr>
              <w:pStyle w:val="0"/>
              <w:jc w:val="center"/>
            </w:pPr>
            <w:r>
              <w:rPr>
                <w:sz w:val="20"/>
              </w:rPr>
              <w:t xml:space="preserve">6087,1</w:t>
            </w:r>
          </w:p>
        </w:tc>
        <w:tc>
          <w:tcPr>
            <w:tcW w:w="1304" w:type="dxa"/>
          </w:tcPr>
          <w:p>
            <w:pPr>
              <w:pStyle w:val="0"/>
              <w:jc w:val="center"/>
            </w:pPr>
            <w:r>
              <w:rPr>
                <w:sz w:val="20"/>
              </w:rPr>
              <w:t xml:space="preserve">6089,5</w:t>
            </w:r>
          </w:p>
        </w:tc>
        <w:tc>
          <w:tcPr>
            <w:tcW w:w="1304" w:type="dxa"/>
          </w:tcPr>
          <w:p>
            <w:pPr>
              <w:pStyle w:val="0"/>
              <w:jc w:val="center"/>
            </w:pPr>
            <w:r>
              <w:rPr>
                <w:sz w:val="20"/>
              </w:rPr>
              <w:t xml:space="preserve">6091,6</w:t>
            </w:r>
          </w:p>
        </w:tc>
        <w:tc>
          <w:tcPr>
            <w:tcW w:w="1361" w:type="dxa"/>
          </w:tcPr>
          <w:p>
            <w:pPr>
              <w:pStyle w:val="0"/>
              <w:jc w:val="center"/>
            </w:pPr>
            <w:r>
              <w:rPr>
                <w:sz w:val="20"/>
              </w:rPr>
              <w:t xml:space="preserve">5329,8</w:t>
            </w:r>
          </w:p>
        </w:tc>
        <w:tc>
          <w:tcPr>
            <w:tcW w:w="1304" w:type="dxa"/>
          </w:tcPr>
          <w:p>
            <w:pPr>
              <w:pStyle w:val="0"/>
              <w:jc w:val="center"/>
            </w:pPr>
            <w:r>
              <w:rPr>
                <w:sz w:val="20"/>
              </w:rPr>
              <w:t xml:space="preserve">26647,0</w:t>
            </w:r>
          </w:p>
        </w:tc>
        <w:tc>
          <w:tcPr>
            <w:tcW w:w="1247" w:type="dxa"/>
            <w:tcBorders>
              <w:right w:val="nil"/>
            </w:tcBorders>
          </w:tcPr>
          <w:p>
            <w:pPr>
              <w:pStyle w:val="0"/>
              <w:jc w:val="center"/>
            </w:pPr>
            <w:r>
              <w:rPr>
                <w:sz w:val="20"/>
              </w:rPr>
              <w:t xml:space="preserve">29552,6</w:t>
            </w:r>
          </w:p>
        </w:tc>
      </w:tr>
      <w:tr>
        <w:tc>
          <w:tcPr>
            <w:tcW w:w="850" w:type="dxa"/>
            <w:tcBorders>
              <w:left w:val="nil"/>
              <w:bottom w:val="nil"/>
            </w:tcBorders>
            <w:vMerge w:val="restart"/>
          </w:tcPr>
          <w:p>
            <w:pPr>
              <w:pStyle w:val="0"/>
              <w:jc w:val="both"/>
            </w:pPr>
            <w:r>
              <w:rPr>
                <w:sz w:val="20"/>
              </w:rPr>
              <w:t xml:space="preserve">Основное мероприятие 3</w:t>
            </w:r>
          </w:p>
        </w:tc>
        <w:tc>
          <w:tcPr>
            <w:tcW w:w="2551" w:type="dxa"/>
            <w:tcBorders>
              <w:bottom w:val="nil"/>
            </w:tcBorders>
            <w:vMerge w:val="restart"/>
          </w:tcPr>
          <w:p>
            <w:pPr>
              <w:pStyle w:val="0"/>
              <w:jc w:val="both"/>
            </w:pPr>
            <w:r>
              <w:rPr>
                <w:sz w:val="20"/>
              </w:rPr>
              <w:t xml:space="preserve">Развитие музейного дела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88974,3</w:t>
            </w:r>
          </w:p>
        </w:tc>
        <w:tc>
          <w:tcPr>
            <w:tcW w:w="1361" w:type="dxa"/>
          </w:tcPr>
          <w:p>
            <w:pPr>
              <w:pStyle w:val="0"/>
              <w:jc w:val="center"/>
            </w:pPr>
            <w:r>
              <w:rPr>
                <w:sz w:val="20"/>
              </w:rPr>
              <w:t xml:space="preserve">107606,5</w:t>
            </w:r>
          </w:p>
        </w:tc>
        <w:tc>
          <w:tcPr>
            <w:tcW w:w="1361" w:type="dxa"/>
          </w:tcPr>
          <w:p>
            <w:pPr>
              <w:pStyle w:val="0"/>
              <w:jc w:val="center"/>
            </w:pPr>
            <w:r>
              <w:rPr>
                <w:sz w:val="20"/>
              </w:rPr>
              <w:t xml:space="preserve">98051,5</w:t>
            </w:r>
          </w:p>
        </w:tc>
        <w:tc>
          <w:tcPr>
            <w:tcW w:w="1304" w:type="dxa"/>
          </w:tcPr>
          <w:p>
            <w:pPr>
              <w:pStyle w:val="0"/>
              <w:jc w:val="center"/>
            </w:pPr>
            <w:r>
              <w:rPr>
                <w:sz w:val="20"/>
              </w:rPr>
              <w:t xml:space="preserve">111097,2</w:t>
            </w:r>
          </w:p>
        </w:tc>
        <w:tc>
          <w:tcPr>
            <w:tcW w:w="1304" w:type="dxa"/>
          </w:tcPr>
          <w:p>
            <w:pPr>
              <w:pStyle w:val="0"/>
              <w:jc w:val="center"/>
            </w:pPr>
            <w:r>
              <w:rPr>
                <w:sz w:val="20"/>
              </w:rPr>
              <w:t xml:space="preserve">130802,0</w:t>
            </w:r>
          </w:p>
        </w:tc>
        <w:tc>
          <w:tcPr>
            <w:tcW w:w="1304" w:type="dxa"/>
          </w:tcPr>
          <w:p>
            <w:pPr>
              <w:pStyle w:val="0"/>
              <w:jc w:val="center"/>
            </w:pPr>
            <w:r>
              <w:rPr>
                <w:sz w:val="20"/>
              </w:rPr>
              <w:t xml:space="preserve">123476,8</w:t>
            </w:r>
          </w:p>
        </w:tc>
        <w:tc>
          <w:tcPr>
            <w:tcW w:w="1361" w:type="dxa"/>
          </w:tcPr>
          <w:p>
            <w:pPr>
              <w:pStyle w:val="0"/>
              <w:jc w:val="center"/>
            </w:pPr>
            <w:r>
              <w:rPr>
                <w:sz w:val="20"/>
              </w:rPr>
              <w:t xml:space="preserve">119882,1</w:t>
            </w:r>
          </w:p>
        </w:tc>
        <w:tc>
          <w:tcPr>
            <w:tcW w:w="1304" w:type="dxa"/>
          </w:tcPr>
          <w:p>
            <w:pPr>
              <w:pStyle w:val="0"/>
              <w:jc w:val="center"/>
            </w:pPr>
            <w:r>
              <w:rPr>
                <w:sz w:val="20"/>
              </w:rPr>
              <w:t xml:space="preserve">479068,6</w:t>
            </w:r>
          </w:p>
        </w:tc>
        <w:tc>
          <w:tcPr>
            <w:tcW w:w="1247" w:type="dxa"/>
            <w:tcBorders>
              <w:right w:val="nil"/>
            </w:tcBorders>
          </w:tcPr>
          <w:p>
            <w:pPr>
              <w:pStyle w:val="0"/>
              <w:jc w:val="center"/>
            </w:pPr>
            <w:r>
              <w:rPr>
                <w:sz w:val="20"/>
              </w:rPr>
              <w:t xml:space="preserve">565662,4</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80574,3</w:t>
            </w:r>
          </w:p>
        </w:tc>
        <w:tc>
          <w:tcPr>
            <w:tcW w:w="1361" w:type="dxa"/>
          </w:tcPr>
          <w:p>
            <w:pPr>
              <w:pStyle w:val="0"/>
              <w:jc w:val="center"/>
            </w:pPr>
            <w:r>
              <w:rPr>
                <w:sz w:val="20"/>
              </w:rPr>
              <w:t xml:space="preserve">99096,5</w:t>
            </w:r>
          </w:p>
        </w:tc>
        <w:tc>
          <w:tcPr>
            <w:tcW w:w="1361" w:type="dxa"/>
          </w:tcPr>
          <w:p>
            <w:pPr>
              <w:pStyle w:val="0"/>
              <w:jc w:val="center"/>
            </w:pPr>
            <w:r>
              <w:rPr>
                <w:sz w:val="20"/>
              </w:rPr>
              <w:t xml:space="preserve">89436,5</w:t>
            </w:r>
          </w:p>
        </w:tc>
        <w:tc>
          <w:tcPr>
            <w:tcW w:w="1304" w:type="dxa"/>
          </w:tcPr>
          <w:p>
            <w:pPr>
              <w:pStyle w:val="0"/>
              <w:jc w:val="center"/>
            </w:pPr>
            <w:r>
              <w:rPr>
                <w:sz w:val="20"/>
              </w:rPr>
              <w:t xml:space="preserve">98376,8</w:t>
            </w:r>
          </w:p>
        </w:tc>
        <w:tc>
          <w:tcPr>
            <w:tcW w:w="1304" w:type="dxa"/>
          </w:tcPr>
          <w:p>
            <w:pPr>
              <w:pStyle w:val="0"/>
              <w:jc w:val="center"/>
            </w:pPr>
            <w:r>
              <w:rPr>
                <w:sz w:val="20"/>
              </w:rPr>
              <w:t xml:space="preserve">118075,5</w:t>
            </w:r>
          </w:p>
        </w:tc>
        <w:tc>
          <w:tcPr>
            <w:tcW w:w="1304" w:type="dxa"/>
          </w:tcPr>
          <w:p>
            <w:pPr>
              <w:pStyle w:val="0"/>
              <w:jc w:val="center"/>
            </w:pPr>
            <w:r>
              <w:rPr>
                <w:sz w:val="20"/>
              </w:rPr>
              <w:t xml:space="preserve">110745,1</w:t>
            </w:r>
          </w:p>
        </w:tc>
        <w:tc>
          <w:tcPr>
            <w:tcW w:w="1361" w:type="dxa"/>
          </w:tcPr>
          <w:p>
            <w:pPr>
              <w:pStyle w:val="0"/>
              <w:jc w:val="center"/>
            </w:pPr>
            <w:r>
              <w:rPr>
                <w:sz w:val="20"/>
              </w:rPr>
              <w:t xml:space="preserve">110745,1</w:t>
            </w:r>
          </w:p>
        </w:tc>
        <w:tc>
          <w:tcPr>
            <w:tcW w:w="1304" w:type="dxa"/>
          </w:tcPr>
          <w:p>
            <w:pPr>
              <w:pStyle w:val="0"/>
              <w:jc w:val="center"/>
            </w:pPr>
            <w:r>
              <w:rPr>
                <w:sz w:val="20"/>
              </w:rPr>
              <w:t xml:space="preserve">430903,6</w:t>
            </w:r>
          </w:p>
        </w:tc>
        <w:tc>
          <w:tcPr>
            <w:tcW w:w="1247" w:type="dxa"/>
            <w:tcBorders>
              <w:right w:val="nil"/>
            </w:tcBorders>
          </w:tcPr>
          <w:p>
            <w:pPr>
              <w:pStyle w:val="0"/>
              <w:jc w:val="center"/>
            </w:pPr>
            <w:r>
              <w:rPr>
                <w:sz w:val="20"/>
              </w:rPr>
              <w:t xml:space="preserve">512247,8</w:t>
            </w:r>
          </w:p>
        </w:tc>
      </w:tr>
      <w:tr>
        <w:tblPrEx>
          <w:tblBorders>
            <w:insideH w:val="nil"/>
          </w:tblBorders>
        </w:tblPrEx>
        <w:tc>
          <w:tcPr>
            <w:tcBorders>
              <w:left w:val="nil"/>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304" w:type="dxa"/>
            <w:tcBorders>
              <w:bottom w:val="nil"/>
            </w:tcBorders>
          </w:tcPr>
          <w:p>
            <w:pPr>
              <w:pStyle w:val="0"/>
              <w:jc w:val="center"/>
            </w:pPr>
            <w:r>
              <w:rPr>
                <w:sz w:val="20"/>
              </w:rPr>
              <w:t xml:space="preserve">8400,0</w:t>
            </w:r>
          </w:p>
        </w:tc>
        <w:tc>
          <w:tcPr>
            <w:tcW w:w="1361" w:type="dxa"/>
            <w:tcBorders>
              <w:bottom w:val="nil"/>
            </w:tcBorders>
          </w:tcPr>
          <w:p>
            <w:pPr>
              <w:pStyle w:val="0"/>
              <w:jc w:val="center"/>
            </w:pPr>
            <w:r>
              <w:rPr>
                <w:sz w:val="20"/>
              </w:rPr>
              <w:t xml:space="preserve">8510,0</w:t>
            </w:r>
          </w:p>
        </w:tc>
        <w:tc>
          <w:tcPr>
            <w:tcW w:w="1361" w:type="dxa"/>
            <w:tcBorders>
              <w:bottom w:val="nil"/>
            </w:tcBorders>
          </w:tcPr>
          <w:p>
            <w:pPr>
              <w:pStyle w:val="0"/>
              <w:jc w:val="center"/>
            </w:pPr>
            <w:r>
              <w:rPr>
                <w:sz w:val="20"/>
              </w:rPr>
              <w:t xml:space="preserve">8615,0</w:t>
            </w:r>
          </w:p>
        </w:tc>
        <w:tc>
          <w:tcPr>
            <w:tcW w:w="1304" w:type="dxa"/>
            <w:tcBorders>
              <w:bottom w:val="nil"/>
            </w:tcBorders>
          </w:tcPr>
          <w:p>
            <w:pPr>
              <w:pStyle w:val="0"/>
              <w:jc w:val="center"/>
            </w:pPr>
            <w:r>
              <w:rPr>
                <w:sz w:val="20"/>
              </w:rPr>
              <w:t xml:space="preserve">12720,4</w:t>
            </w:r>
          </w:p>
        </w:tc>
        <w:tc>
          <w:tcPr>
            <w:tcW w:w="1304" w:type="dxa"/>
            <w:tcBorders>
              <w:bottom w:val="nil"/>
            </w:tcBorders>
          </w:tcPr>
          <w:p>
            <w:pPr>
              <w:pStyle w:val="0"/>
              <w:jc w:val="center"/>
            </w:pPr>
            <w:r>
              <w:rPr>
                <w:sz w:val="20"/>
              </w:rPr>
              <w:t xml:space="preserve">12726,5</w:t>
            </w:r>
          </w:p>
        </w:tc>
        <w:tc>
          <w:tcPr>
            <w:tcW w:w="1304" w:type="dxa"/>
            <w:tcBorders>
              <w:bottom w:val="nil"/>
            </w:tcBorders>
          </w:tcPr>
          <w:p>
            <w:pPr>
              <w:pStyle w:val="0"/>
              <w:jc w:val="center"/>
            </w:pPr>
            <w:r>
              <w:rPr>
                <w:sz w:val="20"/>
              </w:rPr>
              <w:t xml:space="preserve">12731,7</w:t>
            </w:r>
          </w:p>
        </w:tc>
        <w:tc>
          <w:tcPr>
            <w:tcW w:w="1361" w:type="dxa"/>
            <w:tcBorders>
              <w:bottom w:val="nil"/>
            </w:tcBorders>
          </w:tcPr>
          <w:p>
            <w:pPr>
              <w:pStyle w:val="0"/>
              <w:jc w:val="center"/>
            </w:pPr>
            <w:r>
              <w:rPr>
                <w:sz w:val="20"/>
              </w:rPr>
              <w:t xml:space="preserve">9137,0</w:t>
            </w:r>
          </w:p>
        </w:tc>
        <w:tc>
          <w:tcPr>
            <w:tcW w:w="1304" w:type="dxa"/>
            <w:tcBorders>
              <w:bottom w:val="nil"/>
            </w:tcBorders>
          </w:tcPr>
          <w:p>
            <w:pPr>
              <w:pStyle w:val="0"/>
              <w:jc w:val="center"/>
            </w:pPr>
            <w:r>
              <w:rPr>
                <w:sz w:val="20"/>
              </w:rPr>
              <w:t xml:space="preserve">48165,0</w:t>
            </w:r>
          </w:p>
        </w:tc>
        <w:tc>
          <w:tcPr>
            <w:tcW w:w="1247" w:type="dxa"/>
            <w:tcBorders>
              <w:bottom w:val="nil"/>
              <w:right w:val="nil"/>
            </w:tcBorders>
          </w:tcPr>
          <w:p>
            <w:pPr>
              <w:pStyle w:val="0"/>
              <w:jc w:val="center"/>
            </w:pPr>
            <w:r>
              <w:rPr>
                <w:sz w:val="20"/>
              </w:rPr>
              <w:t xml:space="preserve">53414,6</w:t>
            </w:r>
          </w:p>
        </w:tc>
      </w:tr>
      <w:tr>
        <w:tblPrEx>
          <w:tblBorders>
            <w:insideH w:val="nil"/>
          </w:tblBorders>
        </w:tblPrEx>
        <w:tc>
          <w:tcPr>
            <w:gridSpan w:val="14"/>
            <w:tcW w:w="18483" w:type="dxa"/>
            <w:tcBorders>
              <w:top w:val="nil"/>
              <w:left w:val="nil"/>
              <w:right w:val="nil"/>
            </w:tcBorders>
          </w:tcPr>
          <w:p>
            <w:pPr>
              <w:pStyle w:val="0"/>
              <w:jc w:val="both"/>
            </w:pPr>
            <w:r>
              <w:rPr>
                <w:sz w:val="20"/>
              </w:rPr>
              <w:t xml:space="preserve">(позиция в ред. </w:t>
            </w:r>
            <w:hyperlink w:history="0" r:id="rId151"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50" w:type="dxa"/>
            <w:tcBorders>
              <w:left w:val="nil"/>
            </w:tcBorders>
            <w:vMerge w:val="restart"/>
          </w:tcPr>
          <w:p>
            <w:pPr>
              <w:pStyle w:val="0"/>
              <w:jc w:val="both"/>
            </w:pPr>
            <w:r>
              <w:rPr>
                <w:sz w:val="20"/>
              </w:rPr>
              <w:t xml:space="preserve">Основное мероприятие 4</w:t>
            </w:r>
          </w:p>
        </w:tc>
        <w:tc>
          <w:tcPr>
            <w:tcW w:w="2551" w:type="dxa"/>
            <w:vMerge w:val="restart"/>
          </w:tcPr>
          <w:p>
            <w:pPr>
              <w:pStyle w:val="0"/>
              <w:jc w:val="both"/>
            </w:pPr>
            <w:r>
              <w:rPr>
                <w:sz w:val="20"/>
              </w:rPr>
              <w:t xml:space="preserve">Развитие архивного дела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64404,2</w:t>
            </w:r>
          </w:p>
        </w:tc>
        <w:tc>
          <w:tcPr>
            <w:tcW w:w="1361" w:type="dxa"/>
          </w:tcPr>
          <w:p>
            <w:pPr>
              <w:pStyle w:val="0"/>
              <w:jc w:val="center"/>
            </w:pPr>
            <w:r>
              <w:rPr>
                <w:sz w:val="20"/>
              </w:rPr>
              <w:t xml:space="preserve">62951,1</w:t>
            </w:r>
          </w:p>
        </w:tc>
        <w:tc>
          <w:tcPr>
            <w:tcW w:w="1361" w:type="dxa"/>
          </w:tcPr>
          <w:p>
            <w:pPr>
              <w:pStyle w:val="0"/>
              <w:jc w:val="center"/>
            </w:pPr>
            <w:r>
              <w:rPr>
                <w:sz w:val="20"/>
              </w:rPr>
              <w:t xml:space="preserve">70841,1</w:t>
            </w:r>
          </w:p>
        </w:tc>
        <w:tc>
          <w:tcPr>
            <w:tcW w:w="1304" w:type="dxa"/>
          </w:tcPr>
          <w:p>
            <w:pPr>
              <w:pStyle w:val="0"/>
              <w:jc w:val="center"/>
            </w:pPr>
            <w:r>
              <w:rPr>
                <w:sz w:val="20"/>
              </w:rPr>
              <w:t xml:space="preserve">80760,4</w:t>
            </w:r>
          </w:p>
        </w:tc>
        <w:tc>
          <w:tcPr>
            <w:tcW w:w="1304" w:type="dxa"/>
          </w:tcPr>
          <w:p>
            <w:pPr>
              <w:pStyle w:val="0"/>
              <w:jc w:val="center"/>
            </w:pPr>
            <w:r>
              <w:rPr>
                <w:sz w:val="20"/>
              </w:rPr>
              <w:t xml:space="preserve">83138,2</w:t>
            </w:r>
          </w:p>
        </w:tc>
        <w:tc>
          <w:tcPr>
            <w:tcW w:w="1304" w:type="dxa"/>
          </w:tcPr>
          <w:p>
            <w:pPr>
              <w:pStyle w:val="0"/>
              <w:jc w:val="center"/>
            </w:pPr>
            <w:r>
              <w:rPr>
                <w:sz w:val="20"/>
              </w:rPr>
              <w:t xml:space="preserve">79662,8</w:t>
            </w:r>
          </w:p>
        </w:tc>
        <w:tc>
          <w:tcPr>
            <w:tcW w:w="1361" w:type="dxa"/>
          </w:tcPr>
          <w:p>
            <w:pPr>
              <w:pStyle w:val="0"/>
              <w:jc w:val="center"/>
            </w:pPr>
            <w:r>
              <w:rPr>
                <w:sz w:val="20"/>
              </w:rPr>
              <w:t xml:space="preserve">75472,8</w:t>
            </w:r>
          </w:p>
        </w:tc>
        <w:tc>
          <w:tcPr>
            <w:tcW w:w="1304" w:type="dxa"/>
          </w:tcPr>
          <w:p>
            <w:pPr>
              <w:pStyle w:val="0"/>
              <w:jc w:val="center"/>
            </w:pPr>
            <w:r>
              <w:rPr>
                <w:sz w:val="20"/>
              </w:rPr>
              <w:t xml:space="preserve">356586,3</w:t>
            </w:r>
          </w:p>
        </w:tc>
        <w:tc>
          <w:tcPr>
            <w:tcW w:w="1247" w:type="dxa"/>
            <w:tcBorders>
              <w:right w:val="nil"/>
            </w:tcBorders>
          </w:tcPr>
          <w:p>
            <w:pPr>
              <w:pStyle w:val="0"/>
              <w:jc w:val="center"/>
            </w:pPr>
            <w:r>
              <w:rPr>
                <w:sz w:val="20"/>
              </w:rPr>
              <w:t xml:space="preserve">421408,6</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58611,5</w:t>
            </w:r>
          </w:p>
        </w:tc>
        <w:tc>
          <w:tcPr>
            <w:tcW w:w="1361" w:type="dxa"/>
            <w:vMerge w:val="restart"/>
          </w:tcPr>
          <w:p>
            <w:pPr>
              <w:pStyle w:val="0"/>
              <w:jc w:val="center"/>
            </w:pPr>
            <w:r>
              <w:rPr>
                <w:sz w:val="20"/>
              </w:rPr>
              <w:t xml:space="preserve">57126,1</w:t>
            </w:r>
          </w:p>
        </w:tc>
        <w:tc>
          <w:tcPr>
            <w:tcW w:w="1361" w:type="dxa"/>
            <w:vMerge w:val="restart"/>
          </w:tcPr>
          <w:p>
            <w:pPr>
              <w:pStyle w:val="0"/>
              <w:jc w:val="center"/>
            </w:pPr>
            <w:r>
              <w:rPr>
                <w:sz w:val="20"/>
              </w:rPr>
              <w:t xml:space="preserve">64986,1</w:t>
            </w:r>
          </w:p>
        </w:tc>
        <w:tc>
          <w:tcPr>
            <w:tcW w:w="1304" w:type="dxa"/>
            <w:vMerge w:val="restart"/>
          </w:tcPr>
          <w:p>
            <w:pPr>
              <w:pStyle w:val="0"/>
              <w:jc w:val="center"/>
            </w:pPr>
            <w:r>
              <w:rPr>
                <w:sz w:val="20"/>
              </w:rPr>
              <w:t xml:space="preserve">70520,4</w:t>
            </w:r>
          </w:p>
        </w:tc>
        <w:tc>
          <w:tcPr>
            <w:tcW w:w="1304" w:type="dxa"/>
            <w:vMerge w:val="restart"/>
          </w:tcPr>
          <w:p>
            <w:pPr>
              <w:pStyle w:val="0"/>
              <w:jc w:val="center"/>
            </w:pPr>
            <w:r>
              <w:rPr>
                <w:sz w:val="20"/>
              </w:rPr>
              <w:t xml:space="preserve">72888,2</w:t>
            </w:r>
          </w:p>
        </w:tc>
        <w:tc>
          <w:tcPr>
            <w:tcW w:w="1304" w:type="dxa"/>
            <w:vMerge w:val="restart"/>
          </w:tcPr>
          <w:p>
            <w:pPr>
              <w:pStyle w:val="0"/>
              <w:jc w:val="center"/>
            </w:pPr>
            <w:r>
              <w:rPr>
                <w:sz w:val="20"/>
              </w:rPr>
              <w:t xml:space="preserve">69402,8</w:t>
            </w:r>
          </w:p>
        </w:tc>
        <w:tc>
          <w:tcPr>
            <w:tcW w:w="1361" w:type="dxa"/>
            <w:vMerge w:val="restart"/>
          </w:tcPr>
          <w:p>
            <w:pPr>
              <w:pStyle w:val="0"/>
              <w:jc w:val="center"/>
            </w:pPr>
            <w:r>
              <w:rPr>
                <w:sz w:val="20"/>
              </w:rPr>
              <w:t xml:space="preserve">69402,8</w:t>
            </w:r>
          </w:p>
        </w:tc>
        <w:tc>
          <w:tcPr>
            <w:tcW w:w="1304" w:type="dxa"/>
            <w:vMerge w:val="restart"/>
          </w:tcPr>
          <w:p>
            <w:pPr>
              <w:pStyle w:val="0"/>
              <w:jc w:val="center"/>
            </w:pPr>
            <w:r>
              <w:rPr>
                <w:sz w:val="20"/>
              </w:rPr>
              <w:t xml:space="preserve">325636,3</w:t>
            </w:r>
          </w:p>
        </w:tc>
        <w:tc>
          <w:tcPr>
            <w:tcW w:w="1247" w:type="dxa"/>
            <w:tcBorders>
              <w:right w:val="nil"/>
            </w:tcBorders>
            <w:vMerge w:val="restart"/>
          </w:tcPr>
          <w:p>
            <w:pPr>
              <w:pStyle w:val="0"/>
              <w:jc w:val="center"/>
            </w:pPr>
            <w:r>
              <w:rPr>
                <w:sz w:val="20"/>
              </w:rPr>
              <w:t xml:space="preserve">387108,6</w:t>
            </w:r>
          </w:p>
        </w:tc>
      </w:tr>
      <w:tr>
        <w:tc>
          <w:tcPr>
            <w:tcBorders>
              <w:left w:val="nil"/>
            </w:tcBorders>
            <w:vMerge w:val="continue"/>
          </w:tcPr>
          <w:p/>
        </w:tc>
        <w:tc>
          <w:tcPr>
            <w:vMerge w:val="continue"/>
          </w:tcPr>
          <w:p/>
        </w:tc>
        <w:tc>
          <w:tcPr>
            <w:tcW w:w="624" w:type="dxa"/>
          </w:tcPr>
          <w:p>
            <w:pPr>
              <w:pStyle w:val="0"/>
              <w:jc w:val="center"/>
            </w:pPr>
            <w:r>
              <w:rPr>
                <w:sz w:val="20"/>
              </w:rPr>
              <w:t xml:space="preserve">803</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855</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867</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5792,7</w:t>
            </w:r>
          </w:p>
        </w:tc>
        <w:tc>
          <w:tcPr>
            <w:tcW w:w="1361" w:type="dxa"/>
          </w:tcPr>
          <w:p>
            <w:pPr>
              <w:pStyle w:val="0"/>
              <w:jc w:val="center"/>
            </w:pPr>
            <w:r>
              <w:rPr>
                <w:sz w:val="20"/>
              </w:rPr>
              <w:t xml:space="preserve">5825,0</w:t>
            </w:r>
          </w:p>
        </w:tc>
        <w:tc>
          <w:tcPr>
            <w:tcW w:w="1361" w:type="dxa"/>
          </w:tcPr>
          <w:p>
            <w:pPr>
              <w:pStyle w:val="0"/>
              <w:jc w:val="center"/>
            </w:pPr>
            <w:r>
              <w:rPr>
                <w:sz w:val="20"/>
              </w:rPr>
              <w:t xml:space="preserve">5855,0</w:t>
            </w:r>
          </w:p>
        </w:tc>
        <w:tc>
          <w:tcPr>
            <w:tcW w:w="1304" w:type="dxa"/>
          </w:tcPr>
          <w:p>
            <w:pPr>
              <w:pStyle w:val="0"/>
              <w:jc w:val="center"/>
            </w:pPr>
            <w:r>
              <w:rPr>
                <w:sz w:val="20"/>
              </w:rPr>
              <w:t xml:space="preserve">10240,0</w:t>
            </w:r>
          </w:p>
        </w:tc>
        <w:tc>
          <w:tcPr>
            <w:tcW w:w="1304" w:type="dxa"/>
          </w:tcPr>
          <w:p>
            <w:pPr>
              <w:pStyle w:val="0"/>
              <w:jc w:val="center"/>
            </w:pPr>
            <w:r>
              <w:rPr>
                <w:sz w:val="20"/>
              </w:rPr>
              <w:t xml:space="preserve">10250,0</w:t>
            </w:r>
          </w:p>
        </w:tc>
        <w:tc>
          <w:tcPr>
            <w:tcW w:w="1304" w:type="dxa"/>
          </w:tcPr>
          <w:p>
            <w:pPr>
              <w:pStyle w:val="0"/>
              <w:jc w:val="center"/>
            </w:pPr>
            <w:r>
              <w:rPr>
                <w:sz w:val="20"/>
              </w:rPr>
              <w:t xml:space="preserve">10260,0</w:t>
            </w:r>
          </w:p>
        </w:tc>
        <w:tc>
          <w:tcPr>
            <w:tcW w:w="1361" w:type="dxa"/>
          </w:tcPr>
          <w:p>
            <w:pPr>
              <w:pStyle w:val="0"/>
              <w:jc w:val="center"/>
            </w:pPr>
            <w:r>
              <w:rPr>
                <w:sz w:val="20"/>
              </w:rPr>
              <w:t xml:space="preserve">6070,0</w:t>
            </w:r>
          </w:p>
        </w:tc>
        <w:tc>
          <w:tcPr>
            <w:tcW w:w="1304" w:type="dxa"/>
          </w:tcPr>
          <w:p>
            <w:pPr>
              <w:pStyle w:val="0"/>
              <w:jc w:val="center"/>
            </w:pPr>
            <w:r>
              <w:rPr>
                <w:sz w:val="20"/>
              </w:rPr>
              <w:t xml:space="preserve">30950,0</w:t>
            </w:r>
          </w:p>
        </w:tc>
        <w:tc>
          <w:tcPr>
            <w:tcW w:w="1247" w:type="dxa"/>
            <w:tcBorders>
              <w:right w:val="nil"/>
            </w:tcBorders>
          </w:tcPr>
          <w:p>
            <w:pPr>
              <w:pStyle w:val="0"/>
              <w:jc w:val="center"/>
            </w:pPr>
            <w:r>
              <w:rPr>
                <w:sz w:val="20"/>
              </w:rPr>
              <w:t xml:space="preserve">34300,0</w:t>
            </w:r>
          </w:p>
        </w:tc>
      </w:tr>
      <w:tr>
        <w:tc>
          <w:tcPr>
            <w:tcW w:w="850" w:type="dxa"/>
            <w:tcBorders>
              <w:left w:val="nil"/>
              <w:bottom w:val="nil"/>
            </w:tcBorders>
            <w:vMerge w:val="restart"/>
          </w:tcPr>
          <w:p>
            <w:pPr>
              <w:pStyle w:val="0"/>
              <w:jc w:val="both"/>
            </w:pPr>
            <w:r>
              <w:rPr>
                <w:sz w:val="20"/>
              </w:rPr>
              <w:t xml:space="preserve">Основное мероприятие 5</w:t>
            </w:r>
          </w:p>
        </w:tc>
        <w:tc>
          <w:tcPr>
            <w:tcW w:w="2551" w:type="dxa"/>
            <w:tcBorders>
              <w:bottom w:val="nil"/>
            </w:tcBorders>
            <w:vMerge w:val="restart"/>
          </w:tcPr>
          <w:p>
            <w:pPr>
              <w:pStyle w:val="0"/>
              <w:jc w:val="both"/>
            </w:pPr>
            <w:r>
              <w:rPr>
                <w:sz w:val="20"/>
              </w:rPr>
              <w:t xml:space="preserve">Развитие профессионального искусства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510698,9</w:t>
            </w:r>
          </w:p>
        </w:tc>
        <w:tc>
          <w:tcPr>
            <w:tcW w:w="1361" w:type="dxa"/>
          </w:tcPr>
          <w:p>
            <w:pPr>
              <w:pStyle w:val="0"/>
              <w:jc w:val="center"/>
            </w:pPr>
            <w:r>
              <w:rPr>
                <w:sz w:val="20"/>
              </w:rPr>
              <w:t xml:space="preserve">560515,9</w:t>
            </w:r>
          </w:p>
        </w:tc>
        <w:tc>
          <w:tcPr>
            <w:tcW w:w="1361" w:type="dxa"/>
          </w:tcPr>
          <w:p>
            <w:pPr>
              <w:pStyle w:val="0"/>
              <w:jc w:val="center"/>
            </w:pPr>
            <w:r>
              <w:rPr>
                <w:sz w:val="20"/>
              </w:rPr>
              <w:t xml:space="preserve">625330,3</w:t>
            </w:r>
          </w:p>
        </w:tc>
        <w:tc>
          <w:tcPr>
            <w:tcW w:w="1304" w:type="dxa"/>
          </w:tcPr>
          <w:p>
            <w:pPr>
              <w:pStyle w:val="0"/>
              <w:jc w:val="center"/>
            </w:pPr>
            <w:r>
              <w:rPr>
                <w:sz w:val="20"/>
              </w:rPr>
              <w:t xml:space="preserve">687915,6</w:t>
            </w:r>
          </w:p>
        </w:tc>
        <w:tc>
          <w:tcPr>
            <w:tcW w:w="1304" w:type="dxa"/>
          </w:tcPr>
          <w:p>
            <w:pPr>
              <w:pStyle w:val="0"/>
              <w:jc w:val="center"/>
            </w:pPr>
            <w:r>
              <w:rPr>
                <w:sz w:val="20"/>
              </w:rPr>
              <w:t xml:space="preserve">749162,8</w:t>
            </w:r>
          </w:p>
        </w:tc>
        <w:tc>
          <w:tcPr>
            <w:tcW w:w="1304" w:type="dxa"/>
          </w:tcPr>
          <w:p>
            <w:pPr>
              <w:pStyle w:val="0"/>
              <w:jc w:val="center"/>
            </w:pPr>
            <w:r>
              <w:rPr>
                <w:sz w:val="20"/>
              </w:rPr>
              <w:t xml:space="preserve">720670,5</w:t>
            </w:r>
          </w:p>
        </w:tc>
        <w:tc>
          <w:tcPr>
            <w:tcW w:w="1361" w:type="dxa"/>
          </w:tcPr>
          <w:p>
            <w:pPr>
              <w:pStyle w:val="0"/>
              <w:jc w:val="center"/>
            </w:pPr>
            <w:r>
              <w:rPr>
                <w:sz w:val="20"/>
              </w:rPr>
              <w:t xml:space="preserve">724470,0</w:t>
            </w:r>
          </w:p>
        </w:tc>
        <w:tc>
          <w:tcPr>
            <w:tcW w:w="1304" w:type="dxa"/>
          </w:tcPr>
          <w:p>
            <w:pPr>
              <w:pStyle w:val="0"/>
              <w:jc w:val="center"/>
            </w:pPr>
            <w:r>
              <w:rPr>
                <w:sz w:val="20"/>
              </w:rPr>
              <w:t xml:space="preserve">2963122,0</w:t>
            </w:r>
          </w:p>
        </w:tc>
        <w:tc>
          <w:tcPr>
            <w:tcW w:w="1247" w:type="dxa"/>
            <w:tcBorders>
              <w:right w:val="nil"/>
            </w:tcBorders>
          </w:tcPr>
          <w:p>
            <w:pPr>
              <w:pStyle w:val="0"/>
              <w:jc w:val="center"/>
            </w:pPr>
            <w:r>
              <w:rPr>
                <w:sz w:val="20"/>
              </w:rPr>
              <w:t xml:space="preserve">3482906,9</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803</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446287,1</w:t>
            </w:r>
          </w:p>
        </w:tc>
        <w:tc>
          <w:tcPr>
            <w:tcW w:w="1361" w:type="dxa"/>
            <w:vMerge w:val="restart"/>
          </w:tcPr>
          <w:p>
            <w:pPr>
              <w:pStyle w:val="0"/>
              <w:jc w:val="center"/>
            </w:pPr>
            <w:r>
              <w:rPr>
                <w:sz w:val="20"/>
              </w:rPr>
              <w:t xml:space="preserve">495294,1</w:t>
            </w:r>
          </w:p>
        </w:tc>
        <w:tc>
          <w:tcPr>
            <w:tcW w:w="1361" w:type="dxa"/>
            <w:vMerge w:val="restart"/>
          </w:tcPr>
          <w:p>
            <w:pPr>
              <w:pStyle w:val="0"/>
              <w:jc w:val="center"/>
            </w:pPr>
            <w:r>
              <w:rPr>
                <w:sz w:val="20"/>
              </w:rPr>
              <w:t xml:space="preserve">559905,3</w:t>
            </w:r>
          </w:p>
        </w:tc>
        <w:tc>
          <w:tcPr>
            <w:tcW w:w="1304" w:type="dxa"/>
            <w:vMerge w:val="restart"/>
          </w:tcPr>
          <w:p>
            <w:pPr>
              <w:pStyle w:val="0"/>
              <w:jc w:val="center"/>
            </w:pPr>
            <w:r>
              <w:rPr>
                <w:sz w:val="20"/>
              </w:rPr>
              <w:t xml:space="preserve">621660,1</w:t>
            </w:r>
          </w:p>
        </w:tc>
        <w:tc>
          <w:tcPr>
            <w:tcW w:w="1304" w:type="dxa"/>
            <w:vMerge w:val="restart"/>
          </w:tcPr>
          <w:p>
            <w:pPr>
              <w:pStyle w:val="0"/>
              <w:jc w:val="center"/>
            </w:pPr>
            <w:r>
              <w:rPr>
                <w:sz w:val="20"/>
              </w:rPr>
              <w:t xml:space="preserve">681872,2</w:t>
            </w:r>
          </w:p>
        </w:tc>
        <w:tc>
          <w:tcPr>
            <w:tcW w:w="1304" w:type="dxa"/>
            <w:vMerge w:val="restart"/>
          </w:tcPr>
          <w:p>
            <w:pPr>
              <w:pStyle w:val="0"/>
              <w:jc w:val="center"/>
            </w:pPr>
            <w:r>
              <w:rPr>
                <w:sz w:val="20"/>
              </w:rPr>
              <w:t xml:space="preserve">652350,5</w:t>
            </w:r>
          </w:p>
        </w:tc>
        <w:tc>
          <w:tcPr>
            <w:tcW w:w="1361" w:type="dxa"/>
            <w:vMerge w:val="restart"/>
          </w:tcPr>
          <w:p>
            <w:pPr>
              <w:pStyle w:val="0"/>
              <w:jc w:val="center"/>
            </w:pPr>
            <w:r>
              <w:rPr>
                <w:sz w:val="20"/>
              </w:rPr>
              <w:t xml:space="preserve">652350,5</w:t>
            </w:r>
          </w:p>
        </w:tc>
        <w:tc>
          <w:tcPr>
            <w:tcW w:w="1304" w:type="dxa"/>
            <w:vMerge w:val="restart"/>
          </w:tcPr>
          <w:p>
            <w:pPr>
              <w:pStyle w:val="0"/>
              <w:jc w:val="center"/>
            </w:pPr>
            <w:r>
              <w:rPr>
                <w:sz w:val="20"/>
              </w:rPr>
              <w:t xml:space="preserve">2602547,7</w:t>
            </w:r>
          </w:p>
        </w:tc>
        <w:tc>
          <w:tcPr>
            <w:tcW w:w="1247" w:type="dxa"/>
            <w:tcBorders>
              <w:right w:val="nil"/>
            </w:tcBorders>
            <w:vMerge w:val="restart"/>
          </w:tcPr>
          <w:p>
            <w:pPr>
              <w:pStyle w:val="0"/>
              <w:jc w:val="center"/>
            </w:pPr>
            <w:r>
              <w:rPr>
                <w:sz w:val="20"/>
              </w:rPr>
              <w:t xml:space="preserve">3083014,9</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304" w:type="dxa"/>
            <w:tcBorders>
              <w:bottom w:val="nil"/>
            </w:tcBorders>
          </w:tcPr>
          <w:p>
            <w:pPr>
              <w:pStyle w:val="0"/>
              <w:jc w:val="center"/>
            </w:pPr>
            <w:r>
              <w:rPr>
                <w:sz w:val="20"/>
              </w:rPr>
              <w:t xml:space="preserve">64411,8</w:t>
            </w:r>
          </w:p>
        </w:tc>
        <w:tc>
          <w:tcPr>
            <w:tcW w:w="1361" w:type="dxa"/>
            <w:tcBorders>
              <w:bottom w:val="nil"/>
            </w:tcBorders>
          </w:tcPr>
          <w:p>
            <w:pPr>
              <w:pStyle w:val="0"/>
              <w:jc w:val="center"/>
            </w:pPr>
            <w:r>
              <w:rPr>
                <w:sz w:val="20"/>
              </w:rPr>
              <w:t xml:space="preserve">65221,8</w:t>
            </w:r>
          </w:p>
        </w:tc>
        <w:tc>
          <w:tcPr>
            <w:tcW w:w="1361" w:type="dxa"/>
            <w:tcBorders>
              <w:bottom w:val="nil"/>
            </w:tcBorders>
          </w:tcPr>
          <w:p>
            <w:pPr>
              <w:pStyle w:val="0"/>
              <w:jc w:val="center"/>
            </w:pPr>
            <w:r>
              <w:rPr>
                <w:sz w:val="20"/>
              </w:rPr>
              <w:t xml:space="preserve">65425,0</w:t>
            </w:r>
          </w:p>
        </w:tc>
        <w:tc>
          <w:tcPr>
            <w:tcW w:w="1304" w:type="dxa"/>
            <w:tcBorders>
              <w:bottom w:val="nil"/>
            </w:tcBorders>
          </w:tcPr>
          <w:p>
            <w:pPr>
              <w:pStyle w:val="0"/>
              <w:jc w:val="center"/>
            </w:pPr>
            <w:r>
              <w:rPr>
                <w:sz w:val="20"/>
              </w:rPr>
              <w:t xml:space="preserve">66255,5</w:t>
            </w:r>
          </w:p>
        </w:tc>
        <w:tc>
          <w:tcPr>
            <w:tcW w:w="1304" w:type="dxa"/>
            <w:tcBorders>
              <w:bottom w:val="nil"/>
            </w:tcBorders>
          </w:tcPr>
          <w:p>
            <w:pPr>
              <w:pStyle w:val="0"/>
              <w:jc w:val="center"/>
            </w:pPr>
            <w:r>
              <w:rPr>
                <w:sz w:val="20"/>
              </w:rPr>
              <w:t xml:space="preserve">67290,6</w:t>
            </w:r>
          </w:p>
        </w:tc>
        <w:tc>
          <w:tcPr>
            <w:tcW w:w="1304" w:type="dxa"/>
            <w:tcBorders>
              <w:bottom w:val="nil"/>
            </w:tcBorders>
          </w:tcPr>
          <w:p>
            <w:pPr>
              <w:pStyle w:val="0"/>
              <w:jc w:val="center"/>
            </w:pPr>
            <w:r>
              <w:rPr>
                <w:sz w:val="20"/>
              </w:rPr>
              <w:t xml:space="preserve">68320,0</w:t>
            </w:r>
          </w:p>
        </w:tc>
        <w:tc>
          <w:tcPr>
            <w:tcW w:w="1361" w:type="dxa"/>
            <w:tcBorders>
              <w:bottom w:val="nil"/>
            </w:tcBorders>
          </w:tcPr>
          <w:p>
            <w:pPr>
              <w:pStyle w:val="0"/>
              <w:jc w:val="center"/>
            </w:pPr>
            <w:r>
              <w:rPr>
                <w:sz w:val="20"/>
              </w:rPr>
              <w:t xml:space="preserve">72119,5</w:t>
            </w:r>
          </w:p>
        </w:tc>
        <w:tc>
          <w:tcPr>
            <w:tcW w:w="1304" w:type="dxa"/>
            <w:tcBorders>
              <w:bottom w:val="nil"/>
            </w:tcBorders>
          </w:tcPr>
          <w:p>
            <w:pPr>
              <w:pStyle w:val="0"/>
              <w:jc w:val="center"/>
            </w:pPr>
            <w:r>
              <w:rPr>
                <w:sz w:val="20"/>
              </w:rPr>
              <w:t xml:space="preserve">360574,3</w:t>
            </w:r>
          </w:p>
        </w:tc>
        <w:tc>
          <w:tcPr>
            <w:tcW w:w="1247" w:type="dxa"/>
            <w:tcBorders>
              <w:bottom w:val="nil"/>
              <w:right w:val="nil"/>
            </w:tcBorders>
          </w:tcPr>
          <w:p>
            <w:pPr>
              <w:pStyle w:val="0"/>
              <w:jc w:val="center"/>
            </w:pPr>
            <w:r>
              <w:rPr>
                <w:sz w:val="20"/>
              </w:rPr>
              <w:t xml:space="preserve">399892,0</w:t>
            </w:r>
          </w:p>
        </w:tc>
      </w:tr>
      <w:tr>
        <w:tblPrEx>
          <w:tblBorders>
            <w:insideH w:val="nil"/>
          </w:tblBorders>
        </w:tblPrEx>
        <w:tc>
          <w:tcPr>
            <w:gridSpan w:val="14"/>
            <w:tcW w:w="18483" w:type="dxa"/>
            <w:tcBorders>
              <w:top w:val="nil"/>
              <w:left w:val="nil"/>
              <w:right w:val="nil"/>
            </w:tcBorders>
          </w:tcPr>
          <w:p>
            <w:pPr>
              <w:pStyle w:val="0"/>
              <w:jc w:val="both"/>
            </w:pPr>
            <w:r>
              <w:rPr>
                <w:sz w:val="20"/>
              </w:rPr>
              <w:t xml:space="preserve">(позиция в ред. </w:t>
            </w:r>
            <w:hyperlink w:history="0" r:id="rId152"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50" w:type="dxa"/>
            <w:tcBorders>
              <w:left w:val="nil"/>
            </w:tcBorders>
            <w:vMerge w:val="restart"/>
          </w:tcPr>
          <w:p>
            <w:pPr>
              <w:pStyle w:val="0"/>
              <w:jc w:val="both"/>
            </w:pPr>
            <w:r>
              <w:rPr>
                <w:sz w:val="20"/>
              </w:rPr>
              <w:t xml:space="preserve">Основное мероприятие 6</w:t>
            </w:r>
          </w:p>
        </w:tc>
        <w:tc>
          <w:tcPr>
            <w:tcW w:w="2551" w:type="dxa"/>
            <w:vMerge w:val="restart"/>
          </w:tcPr>
          <w:p>
            <w:pPr>
              <w:pStyle w:val="0"/>
              <w:jc w:val="both"/>
            </w:pPr>
            <w:r>
              <w:rPr>
                <w:sz w:val="20"/>
              </w:rPr>
              <w:t xml:space="preserve">Развитие образования в сфере культуры и искусства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399629,4</w:t>
            </w:r>
          </w:p>
        </w:tc>
        <w:tc>
          <w:tcPr>
            <w:tcW w:w="1361" w:type="dxa"/>
          </w:tcPr>
          <w:p>
            <w:pPr>
              <w:pStyle w:val="0"/>
              <w:jc w:val="center"/>
            </w:pPr>
            <w:r>
              <w:rPr>
                <w:sz w:val="20"/>
              </w:rPr>
              <w:t xml:space="preserve">304090,8</w:t>
            </w:r>
          </w:p>
        </w:tc>
        <w:tc>
          <w:tcPr>
            <w:tcW w:w="1361" w:type="dxa"/>
          </w:tcPr>
          <w:p>
            <w:pPr>
              <w:pStyle w:val="0"/>
              <w:jc w:val="center"/>
            </w:pPr>
            <w:r>
              <w:rPr>
                <w:sz w:val="20"/>
              </w:rPr>
              <w:t xml:space="preserve">198654,0</w:t>
            </w:r>
          </w:p>
        </w:tc>
        <w:tc>
          <w:tcPr>
            <w:tcW w:w="1304" w:type="dxa"/>
          </w:tcPr>
          <w:p>
            <w:pPr>
              <w:pStyle w:val="0"/>
              <w:jc w:val="center"/>
            </w:pPr>
            <w:r>
              <w:rPr>
                <w:sz w:val="20"/>
              </w:rPr>
              <w:t xml:space="preserve">218488,9</w:t>
            </w:r>
          </w:p>
        </w:tc>
        <w:tc>
          <w:tcPr>
            <w:tcW w:w="1304" w:type="dxa"/>
          </w:tcPr>
          <w:p>
            <w:pPr>
              <w:pStyle w:val="0"/>
              <w:jc w:val="center"/>
            </w:pPr>
            <w:r>
              <w:rPr>
                <w:sz w:val="20"/>
              </w:rPr>
              <w:t xml:space="preserve">236736,0</w:t>
            </w:r>
          </w:p>
        </w:tc>
        <w:tc>
          <w:tcPr>
            <w:tcW w:w="1304" w:type="dxa"/>
          </w:tcPr>
          <w:p>
            <w:pPr>
              <w:pStyle w:val="0"/>
              <w:jc w:val="center"/>
            </w:pPr>
            <w:r>
              <w:rPr>
                <w:sz w:val="20"/>
              </w:rPr>
              <w:t xml:space="preserve">222649,9</w:t>
            </w:r>
          </w:p>
        </w:tc>
        <w:tc>
          <w:tcPr>
            <w:tcW w:w="1361" w:type="dxa"/>
          </w:tcPr>
          <w:p>
            <w:pPr>
              <w:pStyle w:val="0"/>
              <w:jc w:val="center"/>
            </w:pPr>
            <w:r>
              <w:rPr>
                <w:sz w:val="20"/>
              </w:rPr>
              <w:t xml:space="preserve">222206,0</w:t>
            </w:r>
          </w:p>
        </w:tc>
        <w:tc>
          <w:tcPr>
            <w:tcW w:w="1304" w:type="dxa"/>
          </w:tcPr>
          <w:p>
            <w:pPr>
              <w:pStyle w:val="0"/>
              <w:jc w:val="center"/>
            </w:pPr>
            <w:r>
              <w:rPr>
                <w:sz w:val="20"/>
              </w:rPr>
              <w:t xml:space="preserve">970637,8</w:t>
            </w:r>
          </w:p>
        </w:tc>
        <w:tc>
          <w:tcPr>
            <w:tcW w:w="1247" w:type="dxa"/>
            <w:tcBorders>
              <w:right w:val="nil"/>
            </w:tcBorders>
          </w:tcPr>
          <w:p>
            <w:pPr>
              <w:pStyle w:val="0"/>
              <w:jc w:val="center"/>
            </w:pPr>
            <w:r>
              <w:rPr>
                <w:sz w:val="20"/>
              </w:rPr>
              <w:t xml:space="preserve">1144529,3</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336303,0</w:t>
            </w:r>
          </w:p>
        </w:tc>
        <w:tc>
          <w:tcPr>
            <w:tcW w:w="1361" w:type="dxa"/>
          </w:tcPr>
          <w:p>
            <w:pPr>
              <w:pStyle w:val="0"/>
              <w:jc w:val="center"/>
            </w:pPr>
            <w:r>
              <w:rPr>
                <w:sz w:val="20"/>
              </w:rPr>
              <w:t xml:space="preserve">271072,4</w:t>
            </w:r>
          </w:p>
        </w:tc>
        <w:tc>
          <w:tcPr>
            <w:tcW w:w="1361" w:type="dxa"/>
          </w:tcPr>
          <w:p>
            <w:pPr>
              <w:pStyle w:val="0"/>
              <w:jc w:val="center"/>
            </w:pPr>
            <w:r>
              <w:rPr>
                <w:sz w:val="20"/>
              </w:rPr>
              <w:t xml:space="preserve">176456,7</w:t>
            </w:r>
          </w:p>
        </w:tc>
        <w:tc>
          <w:tcPr>
            <w:tcW w:w="1304" w:type="dxa"/>
          </w:tcPr>
          <w:p>
            <w:pPr>
              <w:pStyle w:val="0"/>
              <w:jc w:val="center"/>
            </w:pPr>
            <w:r>
              <w:rPr>
                <w:sz w:val="20"/>
              </w:rPr>
              <w:t xml:space="preserve">195887,8</w:t>
            </w:r>
          </w:p>
        </w:tc>
        <w:tc>
          <w:tcPr>
            <w:tcW w:w="1304" w:type="dxa"/>
          </w:tcPr>
          <w:p>
            <w:pPr>
              <w:pStyle w:val="0"/>
              <w:jc w:val="center"/>
            </w:pPr>
            <w:r>
              <w:rPr>
                <w:sz w:val="20"/>
              </w:rPr>
              <w:t xml:space="preserve">213320,8</w:t>
            </w:r>
          </w:p>
        </w:tc>
        <w:tc>
          <w:tcPr>
            <w:tcW w:w="1304" w:type="dxa"/>
          </w:tcPr>
          <w:p>
            <w:pPr>
              <w:pStyle w:val="0"/>
              <w:jc w:val="center"/>
            </w:pPr>
            <w:r>
              <w:rPr>
                <w:sz w:val="20"/>
              </w:rPr>
              <w:t xml:space="preserve">198835,9</w:t>
            </w:r>
          </w:p>
        </w:tc>
        <w:tc>
          <w:tcPr>
            <w:tcW w:w="1361" w:type="dxa"/>
          </w:tcPr>
          <w:p>
            <w:pPr>
              <w:pStyle w:val="0"/>
              <w:jc w:val="center"/>
            </w:pPr>
            <w:r>
              <w:rPr>
                <w:sz w:val="20"/>
              </w:rPr>
              <w:t xml:space="preserve">198835,9</w:t>
            </w:r>
          </w:p>
        </w:tc>
        <w:tc>
          <w:tcPr>
            <w:tcW w:w="1304" w:type="dxa"/>
          </w:tcPr>
          <w:p>
            <w:pPr>
              <w:pStyle w:val="0"/>
              <w:jc w:val="center"/>
            </w:pPr>
            <w:r>
              <w:rPr>
                <w:sz w:val="20"/>
              </w:rPr>
              <w:t xml:space="preserve">854687,5</w:t>
            </w:r>
          </w:p>
        </w:tc>
        <w:tc>
          <w:tcPr>
            <w:tcW w:w="1247" w:type="dxa"/>
            <w:tcBorders>
              <w:right w:val="nil"/>
            </w:tcBorders>
          </w:tcPr>
          <w:p>
            <w:pPr>
              <w:pStyle w:val="0"/>
              <w:jc w:val="center"/>
            </w:pPr>
            <w:r>
              <w:rPr>
                <w:sz w:val="20"/>
              </w:rPr>
              <w:t xml:space="preserve">1016031,8</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41876,4</w:t>
            </w:r>
          </w:p>
        </w:tc>
        <w:tc>
          <w:tcPr>
            <w:tcW w:w="1361" w:type="dxa"/>
          </w:tcPr>
          <w:p>
            <w:pPr>
              <w:pStyle w:val="0"/>
              <w:jc w:val="center"/>
            </w:pPr>
            <w:r>
              <w:rPr>
                <w:sz w:val="20"/>
              </w:rPr>
              <w:t xml:space="preserve">11318,4</w:t>
            </w:r>
          </w:p>
        </w:tc>
        <w:tc>
          <w:tcPr>
            <w:tcW w:w="1361" w:type="dxa"/>
          </w:tcPr>
          <w:p>
            <w:pPr>
              <w:pStyle w:val="0"/>
              <w:jc w:val="center"/>
            </w:pPr>
            <w:r>
              <w:rPr>
                <w:sz w:val="20"/>
              </w:rPr>
              <w:t xml:space="preserve">302,3</w:t>
            </w:r>
          </w:p>
        </w:tc>
        <w:tc>
          <w:tcPr>
            <w:tcW w:w="1304" w:type="dxa"/>
          </w:tcPr>
          <w:p>
            <w:pPr>
              <w:pStyle w:val="0"/>
              <w:jc w:val="center"/>
            </w:pPr>
            <w:r>
              <w:rPr>
                <w:sz w:val="20"/>
              </w:rPr>
              <w:t xml:space="preserve">0,0</w:t>
            </w:r>
          </w:p>
        </w:tc>
        <w:tc>
          <w:tcPr>
            <w:tcW w:w="1304" w:type="dxa"/>
          </w:tcPr>
          <w:p>
            <w:pPr>
              <w:pStyle w:val="0"/>
              <w:jc w:val="center"/>
            </w:pPr>
            <w:r>
              <w:rPr>
                <w:sz w:val="20"/>
              </w:rPr>
              <w:t xml:space="preserve">307,1</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21450,0</w:t>
            </w:r>
          </w:p>
        </w:tc>
        <w:tc>
          <w:tcPr>
            <w:tcW w:w="1361" w:type="dxa"/>
          </w:tcPr>
          <w:p>
            <w:pPr>
              <w:pStyle w:val="0"/>
              <w:jc w:val="center"/>
            </w:pPr>
            <w:r>
              <w:rPr>
                <w:sz w:val="20"/>
              </w:rPr>
              <w:t xml:space="preserve">21700,0</w:t>
            </w:r>
          </w:p>
        </w:tc>
        <w:tc>
          <w:tcPr>
            <w:tcW w:w="1361" w:type="dxa"/>
          </w:tcPr>
          <w:p>
            <w:pPr>
              <w:pStyle w:val="0"/>
              <w:jc w:val="center"/>
            </w:pPr>
            <w:r>
              <w:rPr>
                <w:sz w:val="20"/>
              </w:rPr>
              <w:t xml:space="preserve">21895,0</w:t>
            </w:r>
          </w:p>
        </w:tc>
        <w:tc>
          <w:tcPr>
            <w:tcW w:w="1304" w:type="dxa"/>
          </w:tcPr>
          <w:p>
            <w:pPr>
              <w:pStyle w:val="0"/>
              <w:jc w:val="center"/>
            </w:pPr>
            <w:r>
              <w:rPr>
                <w:sz w:val="20"/>
              </w:rPr>
              <w:t xml:space="preserve">22601,1</w:t>
            </w:r>
          </w:p>
        </w:tc>
        <w:tc>
          <w:tcPr>
            <w:tcW w:w="1304" w:type="dxa"/>
          </w:tcPr>
          <w:p>
            <w:pPr>
              <w:pStyle w:val="0"/>
              <w:jc w:val="center"/>
            </w:pPr>
            <w:r>
              <w:rPr>
                <w:sz w:val="20"/>
              </w:rPr>
              <w:t xml:space="preserve">23108,1</w:t>
            </w:r>
          </w:p>
        </w:tc>
        <w:tc>
          <w:tcPr>
            <w:tcW w:w="1304" w:type="dxa"/>
          </w:tcPr>
          <w:p>
            <w:pPr>
              <w:pStyle w:val="0"/>
              <w:jc w:val="center"/>
            </w:pPr>
            <w:r>
              <w:rPr>
                <w:sz w:val="20"/>
              </w:rPr>
              <w:t xml:space="preserve">23814,0</w:t>
            </w:r>
          </w:p>
        </w:tc>
        <w:tc>
          <w:tcPr>
            <w:tcW w:w="1361" w:type="dxa"/>
          </w:tcPr>
          <w:p>
            <w:pPr>
              <w:pStyle w:val="0"/>
              <w:jc w:val="center"/>
            </w:pPr>
            <w:r>
              <w:rPr>
                <w:sz w:val="20"/>
              </w:rPr>
              <w:t xml:space="preserve">23370,1</w:t>
            </w:r>
          </w:p>
        </w:tc>
        <w:tc>
          <w:tcPr>
            <w:tcW w:w="1304" w:type="dxa"/>
          </w:tcPr>
          <w:p>
            <w:pPr>
              <w:pStyle w:val="0"/>
              <w:jc w:val="center"/>
            </w:pPr>
            <w:r>
              <w:rPr>
                <w:sz w:val="20"/>
              </w:rPr>
              <w:t xml:space="preserve">115950,3</w:t>
            </w:r>
          </w:p>
        </w:tc>
        <w:tc>
          <w:tcPr>
            <w:tcW w:w="1247" w:type="dxa"/>
            <w:tcBorders>
              <w:right w:val="nil"/>
            </w:tcBorders>
          </w:tcPr>
          <w:p>
            <w:pPr>
              <w:pStyle w:val="0"/>
              <w:jc w:val="center"/>
            </w:pPr>
            <w:r>
              <w:rPr>
                <w:sz w:val="20"/>
              </w:rPr>
              <w:t xml:space="preserve">128497,5</w:t>
            </w:r>
          </w:p>
        </w:tc>
      </w:tr>
      <w:tr>
        <w:tc>
          <w:tcPr>
            <w:tcW w:w="850" w:type="dxa"/>
            <w:tcBorders>
              <w:left w:val="nil"/>
            </w:tcBorders>
            <w:vMerge w:val="restart"/>
          </w:tcPr>
          <w:p>
            <w:pPr>
              <w:pStyle w:val="0"/>
              <w:jc w:val="both"/>
            </w:pPr>
            <w:r>
              <w:rPr>
                <w:sz w:val="20"/>
              </w:rPr>
              <w:t xml:space="preserve">Основное мероприятие 7</w:t>
            </w:r>
          </w:p>
        </w:tc>
        <w:tc>
          <w:tcPr>
            <w:tcW w:w="2551" w:type="dxa"/>
            <w:vMerge w:val="restart"/>
          </w:tcPr>
          <w:p>
            <w:pPr>
              <w:pStyle w:val="0"/>
              <w:jc w:val="both"/>
            </w:pPr>
            <w:r>
              <w:rPr>
                <w:sz w:val="20"/>
              </w:rPr>
              <w:t xml:space="preserve">Сохранение и развитие народного творчества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52065,5</w:t>
            </w:r>
          </w:p>
        </w:tc>
        <w:tc>
          <w:tcPr>
            <w:tcW w:w="1361" w:type="dxa"/>
          </w:tcPr>
          <w:p>
            <w:pPr>
              <w:pStyle w:val="0"/>
              <w:jc w:val="center"/>
            </w:pPr>
            <w:r>
              <w:rPr>
                <w:sz w:val="20"/>
              </w:rPr>
              <w:t xml:space="preserve">66394,4</w:t>
            </w:r>
          </w:p>
        </w:tc>
        <w:tc>
          <w:tcPr>
            <w:tcW w:w="1361" w:type="dxa"/>
          </w:tcPr>
          <w:p>
            <w:pPr>
              <w:pStyle w:val="0"/>
              <w:jc w:val="center"/>
            </w:pPr>
            <w:r>
              <w:rPr>
                <w:sz w:val="20"/>
              </w:rPr>
              <w:t xml:space="preserve">56269,3</w:t>
            </w:r>
          </w:p>
        </w:tc>
        <w:tc>
          <w:tcPr>
            <w:tcW w:w="1304" w:type="dxa"/>
          </w:tcPr>
          <w:p>
            <w:pPr>
              <w:pStyle w:val="0"/>
              <w:jc w:val="center"/>
            </w:pPr>
            <w:r>
              <w:rPr>
                <w:sz w:val="20"/>
              </w:rPr>
              <w:t xml:space="preserve">56331,7</w:t>
            </w:r>
          </w:p>
        </w:tc>
        <w:tc>
          <w:tcPr>
            <w:tcW w:w="1304" w:type="dxa"/>
          </w:tcPr>
          <w:p>
            <w:pPr>
              <w:pStyle w:val="0"/>
              <w:jc w:val="center"/>
            </w:pPr>
            <w:r>
              <w:rPr>
                <w:sz w:val="20"/>
              </w:rPr>
              <w:t xml:space="preserve">60769,6</w:t>
            </w:r>
          </w:p>
        </w:tc>
        <w:tc>
          <w:tcPr>
            <w:tcW w:w="1304" w:type="dxa"/>
          </w:tcPr>
          <w:p>
            <w:pPr>
              <w:pStyle w:val="0"/>
              <w:jc w:val="center"/>
            </w:pPr>
            <w:r>
              <w:rPr>
                <w:sz w:val="20"/>
              </w:rPr>
              <w:t xml:space="preserve">58616,2</w:t>
            </w:r>
          </w:p>
        </w:tc>
        <w:tc>
          <w:tcPr>
            <w:tcW w:w="1361" w:type="dxa"/>
          </w:tcPr>
          <w:p>
            <w:pPr>
              <w:pStyle w:val="0"/>
              <w:jc w:val="center"/>
            </w:pPr>
            <w:r>
              <w:rPr>
                <w:sz w:val="20"/>
              </w:rPr>
              <w:t xml:space="preserve">60190,0</w:t>
            </w:r>
          </w:p>
        </w:tc>
        <w:tc>
          <w:tcPr>
            <w:tcW w:w="1304" w:type="dxa"/>
          </w:tcPr>
          <w:p>
            <w:pPr>
              <w:pStyle w:val="0"/>
              <w:jc w:val="center"/>
            </w:pPr>
            <w:r>
              <w:rPr>
                <w:sz w:val="20"/>
              </w:rPr>
              <w:t xml:space="preserve">284248,4</w:t>
            </w:r>
          </w:p>
        </w:tc>
        <w:tc>
          <w:tcPr>
            <w:tcW w:w="1247" w:type="dxa"/>
            <w:tcBorders>
              <w:right w:val="nil"/>
            </w:tcBorders>
          </w:tcPr>
          <w:p>
            <w:pPr>
              <w:pStyle w:val="0"/>
              <w:jc w:val="center"/>
            </w:pPr>
            <w:r>
              <w:rPr>
                <w:sz w:val="20"/>
              </w:rPr>
              <w:t xml:space="preserve">330360,8</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35170,5</w:t>
            </w:r>
          </w:p>
        </w:tc>
        <w:tc>
          <w:tcPr>
            <w:tcW w:w="1361" w:type="dxa"/>
          </w:tcPr>
          <w:p>
            <w:pPr>
              <w:pStyle w:val="0"/>
              <w:jc w:val="center"/>
            </w:pPr>
            <w:r>
              <w:rPr>
                <w:sz w:val="20"/>
              </w:rPr>
              <w:t xml:space="preserve">49369,4</w:t>
            </w:r>
          </w:p>
        </w:tc>
        <w:tc>
          <w:tcPr>
            <w:tcW w:w="1361" w:type="dxa"/>
          </w:tcPr>
          <w:p>
            <w:pPr>
              <w:pStyle w:val="0"/>
              <w:jc w:val="center"/>
            </w:pPr>
            <w:r>
              <w:rPr>
                <w:sz w:val="20"/>
              </w:rPr>
              <w:t xml:space="preserve">39164,3</w:t>
            </w:r>
          </w:p>
        </w:tc>
        <w:tc>
          <w:tcPr>
            <w:tcW w:w="1304" w:type="dxa"/>
          </w:tcPr>
          <w:p>
            <w:pPr>
              <w:pStyle w:val="0"/>
              <w:jc w:val="center"/>
            </w:pPr>
            <w:r>
              <w:rPr>
                <w:sz w:val="20"/>
              </w:rPr>
              <w:t xml:space="preserve">39061,7</w:t>
            </w:r>
          </w:p>
        </w:tc>
        <w:tc>
          <w:tcPr>
            <w:tcW w:w="1304" w:type="dxa"/>
          </w:tcPr>
          <w:p>
            <w:pPr>
              <w:pStyle w:val="0"/>
              <w:jc w:val="center"/>
            </w:pPr>
            <w:r>
              <w:rPr>
                <w:sz w:val="20"/>
              </w:rPr>
              <w:t xml:space="preserve">43489,6</w:t>
            </w:r>
          </w:p>
        </w:tc>
        <w:tc>
          <w:tcPr>
            <w:tcW w:w="1304" w:type="dxa"/>
          </w:tcPr>
          <w:p>
            <w:pPr>
              <w:pStyle w:val="0"/>
              <w:jc w:val="center"/>
            </w:pPr>
            <w:r>
              <w:rPr>
                <w:sz w:val="20"/>
              </w:rPr>
              <w:t xml:space="preserve">41326,2</w:t>
            </w:r>
          </w:p>
        </w:tc>
        <w:tc>
          <w:tcPr>
            <w:tcW w:w="1361" w:type="dxa"/>
          </w:tcPr>
          <w:p>
            <w:pPr>
              <w:pStyle w:val="0"/>
              <w:jc w:val="center"/>
            </w:pPr>
            <w:r>
              <w:rPr>
                <w:sz w:val="20"/>
              </w:rPr>
              <w:t xml:space="preserve">41326,2</w:t>
            </w:r>
          </w:p>
        </w:tc>
        <w:tc>
          <w:tcPr>
            <w:tcW w:w="1304" w:type="dxa"/>
          </w:tcPr>
          <w:p>
            <w:pPr>
              <w:pStyle w:val="0"/>
              <w:jc w:val="center"/>
            </w:pPr>
            <w:r>
              <w:rPr>
                <w:sz w:val="20"/>
              </w:rPr>
              <w:t xml:space="preserve">189835,9</w:t>
            </w:r>
          </w:p>
        </w:tc>
        <w:tc>
          <w:tcPr>
            <w:tcW w:w="1247" w:type="dxa"/>
            <w:tcBorders>
              <w:right w:val="nil"/>
            </w:tcBorders>
          </w:tcPr>
          <w:p>
            <w:pPr>
              <w:pStyle w:val="0"/>
              <w:jc w:val="center"/>
            </w:pPr>
            <w:r>
              <w:rPr>
                <w:sz w:val="20"/>
              </w:rPr>
              <w:t xml:space="preserve">225672,3</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16895,0</w:t>
            </w:r>
          </w:p>
        </w:tc>
        <w:tc>
          <w:tcPr>
            <w:tcW w:w="1361" w:type="dxa"/>
          </w:tcPr>
          <w:p>
            <w:pPr>
              <w:pStyle w:val="0"/>
              <w:jc w:val="center"/>
            </w:pPr>
            <w:r>
              <w:rPr>
                <w:sz w:val="20"/>
              </w:rPr>
              <w:t xml:space="preserve">17025,0</w:t>
            </w:r>
          </w:p>
        </w:tc>
        <w:tc>
          <w:tcPr>
            <w:tcW w:w="1361" w:type="dxa"/>
          </w:tcPr>
          <w:p>
            <w:pPr>
              <w:pStyle w:val="0"/>
              <w:jc w:val="center"/>
            </w:pPr>
            <w:r>
              <w:rPr>
                <w:sz w:val="20"/>
              </w:rPr>
              <w:t xml:space="preserve">17105,0</w:t>
            </w:r>
          </w:p>
        </w:tc>
        <w:tc>
          <w:tcPr>
            <w:tcW w:w="1304" w:type="dxa"/>
          </w:tcPr>
          <w:p>
            <w:pPr>
              <w:pStyle w:val="0"/>
              <w:jc w:val="center"/>
            </w:pPr>
            <w:r>
              <w:rPr>
                <w:sz w:val="20"/>
              </w:rPr>
              <w:t xml:space="preserve">17270,0</w:t>
            </w:r>
          </w:p>
        </w:tc>
        <w:tc>
          <w:tcPr>
            <w:tcW w:w="1304" w:type="dxa"/>
          </w:tcPr>
          <w:p>
            <w:pPr>
              <w:pStyle w:val="0"/>
              <w:jc w:val="center"/>
            </w:pPr>
            <w:r>
              <w:rPr>
                <w:sz w:val="20"/>
              </w:rPr>
              <w:t xml:space="preserve">17280,0</w:t>
            </w:r>
          </w:p>
        </w:tc>
        <w:tc>
          <w:tcPr>
            <w:tcW w:w="1304" w:type="dxa"/>
          </w:tcPr>
          <w:p>
            <w:pPr>
              <w:pStyle w:val="0"/>
              <w:jc w:val="center"/>
            </w:pPr>
            <w:r>
              <w:rPr>
                <w:sz w:val="20"/>
              </w:rPr>
              <w:t xml:space="preserve">17290,0</w:t>
            </w:r>
          </w:p>
        </w:tc>
        <w:tc>
          <w:tcPr>
            <w:tcW w:w="1361" w:type="dxa"/>
          </w:tcPr>
          <w:p>
            <w:pPr>
              <w:pStyle w:val="0"/>
              <w:jc w:val="center"/>
            </w:pPr>
            <w:r>
              <w:rPr>
                <w:sz w:val="20"/>
              </w:rPr>
              <w:t xml:space="preserve">18863,8</w:t>
            </w:r>
          </w:p>
        </w:tc>
        <w:tc>
          <w:tcPr>
            <w:tcW w:w="1304" w:type="dxa"/>
          </w:tcPr>
          <w:p>
            <w:pPr>
              <w:pStyle w:val="0"/>
              <w:jc w:val="center"/>
            </w:pPr>
            <w:r>
              <w:rPr>
                <w:sz w:val="20"/>
              </w:rPr>
              <w:t xml:space="preserve">94412,5</w:t>
            </w:r>
          </w:p>
        </w:tc>
        <w:tc>
          <w:tcPr>
            <w:tcW w:w="1247" w:type="dxa"/>
            <w:tcBorders>
              <w:right w:val="nil"/>
            </w:tcBorders>
          </w:tcPr>
          <w:p>
            <w:pPr>
              <w:pStyle w:val="0"/>
              <w:jc w:val="center"/>
            </w:pPr>
            <w:r>
              <w:rPr>
                <w:sz w:val="20"/>
              </w:rPr>
              <w:t xml:space="preserve">104688,5</w:t>
            </w:r>
          </w:p>
        </w:tc>
      </w:tr>
      <w:tr>
        <w:tc>
          <w:tcPr>
            <w:tcW w:w="850" w:type="dxa"/>
            <w:tcBorders>
              <w:left w:val="nil"/>
            </w:tcBorders>
            <w:vMerge w:val="restart"/>
          </w:tcPr>
          <w:p>
            <w:pPr>
              <w:pStyle w:val="0"/>
              <w:jc w:val="both"/>
            </w:pPr>
            <w:r>
              <w:rPr>
                <w:sz w:val="20"/>
              </w:rPr>
              <w:t xml:space="preserve">Основное мероприятие 8</w:t>
            </w:r>
          </w:p>
        </w:tc>
        <w:tc>
          <w:tcPr>
            <w:tcW w:w="2551" w:type="dxa"/>
            <w:vMerge w:val="restart"/>
          </w:tcPr>
          <w:p>
            <w:pPr>
              <w:pStyle w:val="0"/>
              <w:jc w:val="both"/>
            </w:pPr>
            <w:r>
              <w:rPr>
                <w:sz w:val="20"/>
              </w:rPr>
              <w:t xml:space="preserve">Бухгалтерское, финансовое и хозяйственно-эксплуатационное обслуживание государственных учреждений Чувашской Республики, подведомственных Министерству культуры, по делам национальностей и архивного дела Чувашской Республики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65184,5</w:t>
            </w:r>
          </w:p>
        </w:tc>
        <w:tc>
          <w:tcPr>
            <w:tcW w:w="1361" w:type="dxa"/>
          </w:tcPr>
          <w:p>
            <w:pPr>
              <w:pStyle w:val="0"/>
              <w:jc w:val="center"/>
            </w:pPr>
            <w:r>
              <w:rPr>
                <w:sz w:val="20"/>
              </w:rPr>
              <w:t xml:space="preserve">67247,8</w:t>
            </w:r>
          </w:p>
        </w:tc>
        <w:tc>
          <w:tcPr>
            <w:tcW w:w="1361" w:type="dxa"/>
          </w:tcPr>
          <w:p>
            <w:pPr>
              <w:pStyle w:val="0"/>
              <w:jc w:val="center"/>
            </w:pPr>
            <w:r>
              <w:rPr>
                <w:sz w:val="20"/>
              </w:rPr>
              <w:t xml:space="preserve">74331,6</w:t>
            </w:r>
          </w:p>
        </w:tc>
        <w:tc>
          <w:tcPr>
            <w:tcW w:w="1304" w:type="dxa"/>
          </w:tcPr>
          <w:p>
            <w:pPr>
              <w:pStyle w:val="0"/>
              <w:jc w:val="center"/>
            </w:pPr>
            <w:r>
              <w:rPr>
                <w:sz w:val="20"/>
              </w:rPr>
              <w:t xml:space="preserve">84995,9</w:t>
            </w:r>
          </w:p>
        </w:tc>
        <w:tc>
          <w:tcPr>
            <w:tcW w:w="1304" w:type="dxa"/>
          </w:tcPr>
          <w:p>
            <w:pPr>
              <w:pStyle w:val="0"/>
              <w:jc w:val="center"/>
            </w:pPr>
            <w:r>
              <w:rPr>
                <w:sz w:val="20"/>
              </w:rPr>
              <w:t xml:space="preserve">87111,8</w:t>
            </w:r>
          </w:p>
        </w:tc>
        <w:tc>
          <w:tcPr>
            <w:tcW w:w="1304" w:type="dxa"/>
          </w:tcPr>
          <w:p>
            <w:pPr>
              <w:pStyle w:val="0"/>
              <w:jc w:val="center"/>
            </w:pPr>
            <w:r>
              <w:rPr>
                <w:sz w:val="20"/>
              </w:rPr>
              <w:t xml:space="preserve">86972,5</w:t>
            </w:r>
          </w:p>
        </w:tc>
        <w:tc>
          <w:tcPr>
            <w:tcW w:w="1361" w:type="dxa"/>
          </w:tcPr>
          <w:p>
            <w:pPr>
              <w:pStyle w:val="0"/>
              <w:jc w:val="center"/>
            </w:pPr>
            <w:r>
              <w:rPr>
                <w:sz w:val="20"/>
              </w:rPr>
              <w:t xml:space="preserve">84917,5</w:t>
            </w:r>
          </w:p>
        </w:tc>
        <w:tc>
          <w:tcPr>
            <w:tcW w:w="1304" w:type="dxa"/>
          </w:tcPr>
          <w:p>
            <w:pPr>
              <w:pStyle w:val="0"/>
              <w:jc w:val="center"/>
            </w:pPr>
            <w:r>
              <w:rPr>
                <w:sz w:val="20"/>
              </w:rPr>
              <w:t xml:space="preserve">436560,2</w:t>
            </w:r>
          </w:p>
        </w:tc>
        <w:tc>
          <w:tcPr>
            <w:tcW w:w="1247" w:type="dxa"/>
            <w:tcBorders>
              <w:right w:val="nil"/>
            </w:tcBorders>
          </w:tcPr>
          <w:p>
            <w:pPr>
              <w:pStyle w:val="0"/>
              <w:jc w:val="center"/>
            </w:pPr>
            <w:r>
              <w:rPr>
                <w:sz w:val="20"/>
              </w:rPr>
              <w:t xml:space="preserve">518787,2</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64784,5</w:t>
            </w:r>
          </w:p>
        </w:tc>
        <w:tc>
          <w:tcPr>
            <w:tcW w:w="1361" w:type="dxa"/>
          </w:tcPr>
          <w:p>
            <w:pPr>
              <w:pStyle w:val="0"/>
              <w:jc w:val="center"/>
            </w:pPr>
            <w:r>
              <w:rPr>
                <w:sz w:val="20"/>
              </w:rPr>
              <w:t xml:space="preserve">66847,8</w:t>
            </w:r>
          </w:p>
        </w:tc>
        <w:tc>
          <w:tcPr>
            <w:tcW w:w="1361" w:type="dxa"/>
          </w:tcPr>
          <w:p>
            <w:pPr>
              <w:pStyle w:val="0"/>
              <w:jc w:val="center"/>
            </w:pPr>
            <w:r>
              <w:rPr>
                <w:sz w:val="20"/>
              </w:rPr>
              <w:t xml:space="preserve">73931,6</w:t>
            </w:r>
          </w:p>
        </w:tc>
        <w:tc>
          <w:tcPr>
            <w:tcW w:w="1304" w:type="dxa"/>
          </w:tcPr>
          <w:p>
            <w:pPr>
              <w:pStyle w:val="0"/>
              <w:jc w:val="center"/>
            </w:pPr>
            <w:r>
              <w:rPr>
                <w:sz w:val="20"/>
              </w:rPr>
              <w:t xml:space="preserve">82495,9</w:t>
            </w:r>
          </w:p>
        </w:tc>
        <w:tc>
          <w:tcPr>
            <w:tcW w:w="1304" w:type="dxa"/>
          </w:tcPr>
          <w:p>
            <w:pPr>
              <w:pStyle w:val="0"/>
              <w:jc w:val="center"/>
            </w:pPr>
            <w:r>
              <w:rPr>
                <w:sz w:val="20"/>
              </w:rPr>
              <w:t xml:space="preserve">84611,8</w:t>
            </w:r>
          </w:p>
        </w:tc>
        <w:tc>
          <w:tcPr>
            <w:tcW w:w="1304" w:type="dxa"/>
          </w:tcPr>
          <w:p>
            <w:pPr>
              <w:pStyle w:val="0"/>
              <w:jc w:val="center"/>
            </w:pPr>
            <w:r>
              <w:rPr>
                <w:sz w:val="20"/>
              </w:rPr>
              <w:t xml:space="preserve">84472,5</w:t>
            </w:r>
          </w:p>
        </w:tc>
        <w:tc>
          <w:tcPr>
            <w:tcW w:w="1361" w:type="dxa"/>
          </w:tcPr>
          <w:p>
            <w:pPr>
              <w:pStyle w:val="0"/>
              <w:jc w:val="center"/>
            </w:pPr>
            <w:r>
              <w:rPr>
                <w:sz w:val="20"/>
              </w:rPr>
              <w:t xml:space="preserve">84472,5</w:t>
            </w:r>
          </w:p>
        </w:tc>
        <w:tc>
          <w:tcPr>
            <w:tcW w:w="1304" w:type="dxa"/>
          </w:tcPr>
          <w:p>
            <w:pPr>
              <w:pStyle w:val="0"/>
              <w:jc w:val="center"/>
            </w:pPr>
            <w:r>
              <w:rPr>
                <w:sz w:val="20"/>
              </w:rPr>
              <w:t xml:space="preserve">434335,2</w:t>
            </w:r>
          </w:p>
        </w:tc>
        <w:tc>
          <w:tcPr>
            <w:tcW w:w="1247" w:type="dxa"/>
            <w:tcBorders>
              <w:right w:val="nil"/>
            </w:tcBorders>
          </w:tcPr>
          <w:p>
            <w:pPr>
              <w:pStyle w:val="0"/>
              <w:jc w:val="center"/>
            </w:pPr>
            <w:r>
              <w:rPr>
                <w:sz w:val="20"/>
              </w:rPr>
              <w:t xml:space="preserve">516327,2</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400,0</w:t>
            </w:r>
          </w:p>
        </w:tc>
        <w:tc>
          <w:tcPr>
            <w:tcW w:w="1361" w:type="dxa"/>
          </w:tcPr>
          <w:p>
            <w:pPr>
              <w:pStyle w:val="0"/>
              <w:jc w:val="center"/>
            </w:pPr>
            <w:r>
              <w:rPr>
                <w:sz w:val="20"/>
              </w:rPr>
              <w:t xml:space="preserve">400,0</w:t>
            </w:r>
          </w:p>
        </w:tc>
        <w:tc>
          <w:tcPr>
            <w:tcW w:w="1361" w:type="dxa"/>
          </w:tcPr>
          <w:p>
            <w:pPr>
              <w:pStyle w:val="0"/>
              <w:jc w:val="center"/>
            </w:pPr>
            <w:r>
              <w:rPr>
                <w:sz w:val="20"/>
              </w:rPr>
              <w:t xml:space="preserve">400,0</w:t>
            </w:r>
          </w:p>
        </w:tc>
        <w:tc>
          <w:tcPr>
            <w:tcW w:w="1304" w:type="dxa"/>
          </w:tcPr>
          <w:p>
            <w:pPr>
              <w:pStyle w:val="0"/>
              <w:jc w:val="center"/>
            </w:pPr>
            <w:r>
              <w:rPr>
                <w:sz w:val="20"/>
              </w:rPr>
              <w:t xml:space="preserve">2500,0</w:t>
            </w:r>
          </w:p>
        </w:tc>
        <w:tc>
          <w:tcPr>
            <w:tcW w:w="1304" w:type="dxa"/>
          </w:tcPr>
          <w:p>
            <w:pPr>
              <w:pStyle w:val="0"/>
              <w:jc w:val="center"/>
            </w:pPr>
            <w:r>
              <w:rPr>
                <w:sz w:val="20"/>
              </w:rPr>
              <w:t xml:space="preserve">2500,0</w:t>
            </w:r>
          </w:p>
        </w:tc>
        <w:tc>
          <w:tcPr>
            <w:tcW w:w="1304" w:type="dxa"/>
          </w:tcPr>
          <w:p>
            <w:pPr>
              <w:pStyle w:val="0"/>
              <w:jc w:val="center"/>
            </w:pPr>
            <w:r>
              <w:rPr>
                <w:sz w:val="20"/>
              </w:rPr>
              <w:t xml:space="preserve">2500,0</w:t>
            </w:r>
          </w:p>
        </w:tc>
        <w:tc>
          <w:tcPr>
            <w:tcW w:w="1361" w:type="dxa"/>
          </w:tcPr>
          <w:p>
            <w:pPr>
              <w:pStyle w:val="0"/>
              <w:jc w:val="center"/>
            </w:pPr>
            <w:r>
              <w:rPr>
                <w:sz w:val="20"/>
              </w:rPr>
              <w:t xml:space="preserve">445,0</w:t>
            </w:r>
          </w:p>
        </w:tc>
        <w:tc>
          <w:tcPr>
            <w:tcW w:w="1304" w:type="dxa"/>
          </w:tcPr>
          <w:p>
            <w:pPr>
              <w:pStyle w:val="0"/>
              <w:jc w:val="center"/>
            </w:pPr>
            <w:r>
              <w:rPr>
                <w:sz w:val="20"/>
              </w:rPr>
              <w:t xml:space="preserve">2225,0</w:t>
            </w:r>
          </w:p>
        </w:tc>
        <w:tc>
          <w:tcPr>
            <w:tcW w:w="1247" w:type="dxa"/>
            <w:tcBorders>
              <w:right w:val="nil"/>
            </w:tcBorders>
          </w:tcPr>
          <w:p>
            <w:pPr>
              <w:pStyle w:val="0"/>
              <w:jc w:val="center"/>
            </w:pPr>
            <w:r>
              <w:rPr>
                <w:sz w:val="20"/>
              </w:rPr>
              <w:t xml:space="preserve">2460,0</w:t>
            </w:r>
          </w:p>
        </w:tc>
      </w:tr>
      <w:tr>
        <w:tc>
          <w:tcPr>
            <w:tcW w:w="850" w:type="dxa"/>
            <w:tcBorders>
              <w:left w:val="nil"/>
            </w:tcBorders>
            <w:vMerge w:val="restart"/>
          </w:tcPr>
          <w:p>
            <w:pPr>
              <w:pStyle w:val="0"/>
              <w:jc w:val="both"/>
            </w:pPr>
            <w:r>
              <w:rPr>
                <w:sz w:val="20"/>
              </w:rPr>
              <w:t xml:space="preserve">Основное мероприятие 9</w:t>
            </w:r>
          </w:p>
        </w:tc>
        <w:tc>
          <w:tcPr>
            <w:tcW w:w="2551" w:type="dxa"/>
            <w:vMerge w:val="restart"/>
          </w:tcPr>
          <w:p>
            <w:pPr>
              <w:pStyle w:val="0"/>
              <w:jc w:val="both"/>
            </w:pPr>
            <w:r>
              <w:rPr>
                <w:sz w:val="20"/>
              </w:rPr>
              <w:t xml:space="preserve">Поддержка детского и юношеского творчества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710,0</w:t>
            </w:r>
          </w:p>
        </w:tc>
        <w:tc>
          <w:tcPr>
            <w:tcW w:w="1361" w:type="dxa"/>
          </w:tcPr>
          <w:p>
            <w:pPr>
              <w:pStyle w:val="0"/>
              <w:jc w:val="center"/>
            </w:pPr>
            <w:r>
              <w:rPr>
                <w:sz w:val="20"/>
              </w:rPr>
              <w:t xml:space="preserve">760,0</w:t>
            </w:r>
          </w:p>
        </w:tc>
        <w:tc>
          <w:tcPr>
            <w:tcW w:w="1361" w:type="dxa"/>
          </w:tcPr>
          <w:p>
            <w:pPr>
              <w:pStyle w:val="0"/>
              <w:jc w:val="center"/>
            </w:pPr>
            <w:r>
              <w:rPr>
                <w:sz w:val="20"/>
              </w:rPr>
              <w:t xml:space="preserve">785,0</w:t>
            </w:r>
          </w:p>
        </w:tc>
        <w:tc>
          <w:tcPr>
            <w:tcW w:w="1304" w:type="dxa"/>
          </w:tcPr>
          <w:p>
            <w:pPr>
              <w:pStyle w:val="0"/>
              <w:jc w:val="center"/>
            </w:pPr>
            <w:r>
              <w:rPr>
                <w:sz w:val="20"/>
              </w:rPr>
              <w:t xml:space="preserve">800,0</w:t>
            </w:r>
          </w:p>
        </w:tc>
        <w:tc>
          <w:tcPr>
            <w:tcW w:w="1304" w:type="dxa"/>
          </w:tcPr>
          <w:p>
            <w:pPr>
              <w:pStyle w:val="0"/>
              <w:jc w:val="center"/>
            </w:pPr>
            <w:r>
              <w:rPr>
                <w:sz w:val="20"/>
              </w:rPr>
              <w:t xml:space="preserve">815,0</w:t>
            </w:r>
          </w:p>
        </w:tc>
        <w:tc>
          <w:tcPr>
            <w:tcW w:w="1304" w:type="dxa"/>
          </w:tcPr>
          <w:p>
            <w:pPr>
              <w:pStyle w:val="0"/>
              <w:jc w:val="center"/>
            </w:pPr>
            <w:r>
              <w:rPr>
                <w:sz w:val="20"/>
              </w:rPr>
              <w:t xml:space="preserve">830,0</w:t>
            </w:r>
          </w:p>
        </w:tc>
        <w:tc>
          <w:tcPr>
            <w:tcW w:w="1361" w:type="dxa"/>
          </w:tcPr>
          <w:p>
            <w:pPr>
              <w:pStyle w:val="0"/>
              <w:jc w:val="center"/>
            </w:pPr>
            <w:r>
              <w:rPr>
                <w:sz w:val="20"/>
              </w:rPr>
              <w:t xml:space="preserve">845,0</w:t>
            </w:r>
          </w:p>
        </w:tc>
        <w:tc>
          <w:tcPr>
            <w:tcW w:w="1304" w:type="dxa"/>
          </w:tcPr>
          <w:p>
            <w:pPr>
              <w:pStyle w:val="0"/>
              <w:jc w:val="center"/>
            </w:pPr>
            <w:r>
              <w:rPr>
                <w:sz w:val="20"/>
              </w:rPr>
              <w:t xml:space="preserve">4560,0</w:t>
            </w:r>
          </w:p>
        </w:tc>
        <w:tc>
          <w:tcPr>
            <w:tcW w:w="1247" w:type="dxa"/>
            <w:tcBorders>
              <w:right w:val="nil"/>
            </w:tcBorders>
          </w:tcPr>
          <w:p>
            <w:pPr>
              <w:pStyle w:val="0"/>
              <w:jc w:val="center"/>
            </w:pPr>
            <w:r>
              <w:rPr>
                <w:sz w:val="20"/>
              </w:rPr>
              <w:t xml:space="preserve">5165,0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210,0</w:t>
            </w:r>
          </w:p>
        </w:tc>
        <w:tc>
          <w:tcPr>
            <w:tcW w:w="1361" w:type="dxa"/>
          </w:tcPr>
          <w:p>
            <w:pPr>
              <w:pStyle w:val="0"/>
              <w:jc w:val="center"/>
            </w:pPr>
            <w:r>
              <w:rPr>
                <w:sz w:val="20"/>
              </w:rPr>
              <w:t xml:space="preserve">210,0</w:t>
            </w:r>
          </w:p>
        </w:tc>
        <w:tc>
          <w:tcPr>
            <w:tcW w:w="1361" w:type="dxa"/>
          </w:tcPr>
          <w:p>
            <w:pPr>
              <w:pStyle w:val="0"/>
              <w:jc w:val="center"/>
            </w:pPr>
            <w:r>
              <w:rPr>
                <w:sz w:val="20"/>
              </w:rPr>
              <w:t xml:space="preserve">210,0</w:t>
            </w:r>
          </w:p>
        </w:tc>
        <w:tc>
          <w:tcPr>
            <w:tcW w:w="1304" w:type="dxa"/>
          </w:tcPr>
          <w:p>
            <w:pPr>
              <w:pStyle w:val="0"/>
              <w:jc w:val="center"/>
            </w:pPr>
            <w:r>
              <w:rPr>
                <w:sz w:val="20"/>
              </w:rPr>
              <w:t xml:space="preserve">210,0</w:t>
            </w:r>
          </w:p>
        </w:tc>
        <w:tc>
          <w:tcPr>
            <w:tcW w:w="1304" w:type="dxa"/>
          </w:tcPr>
          <w:p>
            <w:pPr>
              <w:pStyle w:val="0"/>
              <w:jc w:val="center"/>
            </w:pPr>
            <w:r>
              <w:rPr>
                <w:sz w:val="20"/>
              </w:rPr>
              <w:t xml:space="preserve">210,0</w:t>
            </w:r>
          </w:p>
        </w:tc>
        <w:tc>
          <w:tcPr>
            <w:tcW w:w="1304" w:type="dxa"/>
          </w:tcPr>
          <w:p>
            <w:pPr>
              <w:pStyle w:val="0"/>
              <w:jc w:val="center"/>
            </w:pPr>
            <w:r>
              <w:rPr>
                <w:sz w:val="20"/>
              </w:rPr>
              <w:t xml:space="preserve">210,0</w:t>
            </w:r>
          </w:p>
        </w:tc>
        <w:tc>
          <w:tcPr>
            <w:tcW w:w="1361" w:type="dxa"/>
          </w:tcPr>
          <w:p>
            <w:pPr>
              <w:pStyle w:val="0"/>
              <w:jc w:val="center"/>
            </w:pPr>
            <w:r>
              <w:rPr>
                <w:sz w:val="20"/>
              </w:rPr>
              <w:t xml:space="preserve">210,0</w:t>
            </w:r>
          </w:p>
        </w:tc>
        <w:tc>
          <w:tcPr>
            <w:tcW w:w="1304" w:type="dxa"/>
          </w:tcPr>
          <w:p>
            <w:pPr>
              <w:pStyle w:val="0"/>
              <w:jc w:val="center"/>
            </w:pPr>
            <w:r>
              <w:rPr>
                <w:sz w:val="20"/>
              </w:rPr>
              <w:t xml:space="preserve">1385,0</w:t>
            </w:r>
          </w:p>
        </w:tc>
        <w:tc>
          <w:tcPr>
            <w:tcW w:w="1247" w:type="dxa"/>
            <w:tcBorders>
              <w:right w:val="nil"/>
            </w:tcBorders>
          </w:tcPr>
          <w:p>
            <w:pPr>
              <w:pStyle w:val="0"/>
              <w:jc w:val="center"/>
            </w:pPr>
            <w:r>
              <w:rPr>
                <w:sz w:val="20"/>
              </w:rPr>
              <w:t xml:space="preserve">1645,0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500,0</w:t>
            </w:r>
          </w:p>
        </w:tc>
        <w:tc>
          <w:tcPr>
            <w:tcW w:w="1361" w:type="dxa"/>
          </w:tcPr>
          <w:p>
            <w:pPr>
              <w:pStyle w:val="0"/>
              <w:jc w:val="center"/>
            </w:pPr>
            <w:r>
              <w:rPr>
                <w:sz w:val="20"/>
              </w:rPr>
              <w:t xml:space="preserve">550,0</w:t>
            </w:r>
          </w:p>
        </w:tc>
        <w:tc>
          <w:tcPr>
            <w:tcW w:w="1361" w:type="dxa"/>
          </w:tcPr>
          <w:p>
            <w:pPr>
              <w:pStyle w:val="0"/>
              <w:jc w:val="center"/>
            </w:pPr>
            <w:r>
              <w:rPr>
                <w:sz w:val="20"/>
              </w:rPr>
              <w:t xml:space="preserve">575,0</w:t>
            </w:r>
          </w:p>
        </w:tc>
        <w:tc>
          <w:tcPr>
            <w:tcW w:w="1304" w:type="dxa"/>
          </w:tcPr>
          <w:p>
            <w:pPr>
              <w:pStyle w:val="0"/>
              <w:jc w:val="center"/>
            </w:pPr>
            <w:r>
              <w:rPr>
                <w:sz w:val="20"/>
              </w:rPr>
              <w:t xml:space="preserve">590,0</w:t>
            </w:r>
          </w:p>
        </w:tc>
        <w:tc>
          <w:tcPr>
            <w:tcW w:w="1304" w:type="dxa"/>
          </w:tcPr>
          <w:p>
            <w:pPr>
              <w:pStyle w:val="0"/>
              <w:jc w:val="center"/>
            </w:pPr>
            <w:r>
              <w:rPr>
                <w:sz w:val="20"/>
              </w:rPr>
              <w:t xml:space="preserve">605,0</w:t>
            </w:r>
          </w:p>
        </w:tc>
        <w:tc>
          <w:tcPr>
            <w:tcW w:w="1304" w:type="dxa"/>
          </w:tcPr>
          <w:p>
            <w:pPr>
              <w:pStyle w:val="0"/>
              <w:jc w:val="center"/>
            </w:pPr>
            <w:r>
              <w:rPr>
                <w:sz w:val="20"/>
              </w:rPr>
              <w:t xml:space="preserve">620,0</w:t>
            </w:r>
          </w:p>
        </w:tc>
        <w:tc>
          <w:tcPr>
            <w:tcW w:w="1361" w:type="dxa"/>
          </w:tcPr>
          <w:p>
            <w:pPr>
              <w:pStyle w:val="0"/>
              <w:jc w:val="center"/>
            </w:pPr>
            <w:r>
              <w:rPr>
                <w:sz w:val="20"/>
              </w:rPr>
              <w:t xml:space="preserve">635,0</w:t>
            </w:r>
          </w:p>
        </w:tc>
        <w:tc>
          <w:tcPr>
            <w:tcW w:w="1304" w:type="dxa"/>
          </w:tcPr>
          <w:p>
            <w:pPr>
              <w:pStyle w:val="0"/>
              <w:jc w:val="center"/>
            </w:pPr>
            <w:r>
              <w:rPr>
                <w:sz w:val="20"/>
              </w:rPr>
              <w:t xml:space="preserve">3175,0</w:t>
            </w:r>
          </w:p>
        </w:tc>
        <w:tc>
          <w:tcPr>
            <w:tcW w:w="1247" w:type="dxa"/>
            <w:tcBorders>
              <w:right w:val="nil"/>
            </w:tcBorders>
          </w:tcPr>
          <w:p>
            <w:pPr>
              <w:pStyle w:val="0"/>
              <w:jc w:val="center"/>
            </w:pPr>
            <w:r>
              <w:rPr>
                <w:sz w:val="20"/>
              </w:rPr>
              <w:t xml:space="preserve">3520,0</w:t>
            </w:r>
          </w:p>
        </w:tc>
      </w:tr>
      <w:tr>
        <w:tc>
          <w:tcPr>
            <w:tcW w:w="850" w:type="dxa"/>
            <w:tcBorders>
              <w:left w:val="nil"/>
              <w:bottom w:val="nil"/>
            </w:tcBorders>
            <w:vMerge w:val="restart"/>
          </w:tcPr>
          <w:p>
            <w:pPr>
              <w:pStyle w:val="0"/>
              <w:jc w:val="both"/>
            </w:pPr>
            <w:r>
              <w:rPr>
                <w:sz w:val="20"/>
              </w:rPr>
              <w:t xml:space="preserve">Основное мероприятие 10</w:t>
            </w:r>
          </w:p>
        </w:tc>
        <w:tc>
          <w:tcPr>
            <w:tcW w:w="2551" w:type="dxa"/>
            <w:tcBorders>
              <w:bottom w:val="nil"/>
            </w:tcBorders>
            <w:vMerge w:val="restart"/>
          </w:tcPr>
          <w:p>
            <w:pPr>
              <w:pStyle w:val="0"/>
              <w:jc w:val="both"/>
            </w:pPr>
            <w:r>
              <w:rPr>
                <w:sz w:val="20"/>
              </w:rPr>
              <w:t xml:space="preserve">Проведение международных, всероссийских, межрегиональных, республиканских мероприятий в сфере культуры и искусства, архивного дела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19490,1</w:t>
            </w:r>
          </w:p>
        </w:tc>
        <w:tc>
          <w:tcPr>
            <w:tcW w:w="1361" w:type="dxa"/>
          </w:tcPr>
          <w:p>
            <w:pPr>
              <w:pStyle w:val="0"/>
              <w:jc w:val="center"/>
            </w:pPr>
            <w:r>
              <w:rPr>
                <w:sz w:val="20"/>
              </w:rPr>
              <w:t xml:space="preserve">22323,4</w:t>
            </w:r>
          </w:p>
        </w:tc>
        <w:tc>
          <w:tcPr>
            <w:tcW w:w="1361" w:type="dxa"/>
          </w:tcPr>
          <w:p>
            <w:pPr>
              <w:pStyle w:val="0"/>
              <w:jc w:val="center"/>
            </w:pPr>
            <w:r>
              <w:rPr>
                <w:sz w:val="20"/>
              </w:rPr>
              <w:t xml:space="preserve">192504,5</w:t>
            </w:r>
          </w:p>
        </w:tc>
        <w:tc>
          <w:tcPr>
            <w:tcW w:w="1304" w:type="dxa"/>
          </w:tcPr>
          <w:p>
            <w:pPr>
              <w:pStyle w:val="0"/>
              <w:jc w:val="center"/>
            </w:pPr>
            <w:r>
              <w:rPr>
                <w:sz w:val="20"/>
              </w:rPr>
              <w:t xml:space="preserve">65748,2</w:t>
            </w:r>
          </w:p>
        </w:tc>
        <w:tc>
          <w:tcPr>
            <w:tcW w:w="1304" w:type="dxa"/>
          </w:tcPr>
          <w:p>
            <w:pPr>
              <w:pStyle w:val="0"/>
              <w:jc w:val="center"/>
            </w:pPr>
            <w:r>
              <w:rPr>
                <w:sz w:val="20"/>
              </w:rPr>
              <w:t xml:space="preserve">49283,0</w:t>
            </w:r>
          </w:p>
        </w:tc>
        <w:tc>
          <w:tcPr>
            <w:tcW w:w="1304" w:type="dxa"/>
          </w:tcPr>
          <w:p>
            <w:pPr>
              <w:pStyle w:val="0"/>
              <w:jc w:val="center"/>
            </w:pPr>
            <w:r>
              <w:rPr>
                <w:sz w:val="20"/>
              </w:rPr>
              <w:t xml:space="preserve">26399,6</w:t>
            </w:r>
          </w:p>
        </w:tc>
        <w:tc>
          <w:tcPr>
            <w:tcW w:w="1361" w:type="dxa"/>
          </w:tcPr>
          <w:p>
            <w:pPr>
              <w:pStyle w:val="0"/>
              <w:jc w:val="center"/>
            </w:pPr>
            <w:r>
              <w:rPr>
                <w:sz w:val="20"/>
              </w:rPr>
              <w:t xml:space="preserve">26619,6</w:t>
            </w:r>
          </w:p>
        </w:tc>
        <w:tc>
          <w:tcPr>
            <w:tcW w:w="1304" w:type="dxa"/>
          </w:tcPr>
          <w:p>
            <w:pPr>
              <w:pStyle w:val="0"/>
              <w:jc w:val="center"/>
            </w:pPr>
            <w:r>
              <w:rPr>
                <w:sz w:val="20"/>
              </w:rPr>
              <w:t xml:space="preserve">24959,5</w:t>
            </w:r>
          </w:p>
        </w:tc>
        <w:tc>
          <w:tcPr>
            <w:tcW w:w="1247" w:type="dxa"/>
            <w:tcBorders>
              <w:right w:val="nil"/>
            </w:tcBorders>
          </w:tcPr>
          <w:p>
            <w:pPr>
              <w:pStyle w:val="0"/>
              <w:jc w:val="center"/>
            </w:pPr>
            <w:r>
              <w:rPr>
                <w:sz w:val="20"/>
              </w:rPr>
              <w:t xml:space="preserve">28994,2</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18895,1</w:t>
            </w:r>
          </w:p>
        </w:tc>
        <w:tc>
          <w:tcPr>
            <w:tcW w:w="1361" w:type="dxa"/>
            <w:vMerge w:val="restart"/>
          </w:tcPr>
          <w:p>
            <w:pPr>
              <w:pStyle w:val="0"/>
              <w:jc w:val="center"/>
            </w:pPr>
            <w:r>
              <w:rPr>
                <w:sz w:val="20"/>
              </w:rPr>
              <w:t xml:space="preserve">21688,4</w:t>
            </w:r>
          </w:p>
        </w:tc>
        <w:tc>
          <w:tcPr>
            <w:tcW w:w="1361" w:type="dxa"/>
            <w:vMerge w:val="restart"/>
          </w:tcPr>
          <w:p>
            <w:pPr>
              <w:pStyle w:val="0"/>
              <w:jc w:val="center"/>
            </w:pPr>
            <w:r>
              <w:rPr>
                <w:sz w:val="20"/>
              </w:rPr>
              <w:t xml:space="preserve">191809,5</w:t>
            </w:r>
          </w:p>
        </w:tc>
        <w:tc>
          <w:tcPr>
            <w:tcW w:w="1304" w:type="dxa"/>
            <w:vMerge w:val="restart"/>
          </w:tcPr>
          <w:p>
            <w:pPr>
              <w:pStyle w:val="0"/>
              <w:jc w:val="center"/>
            </w:pPr>
            <w:r>
              <w:rPr>
                <w:sz w:val="20"/>
              </w:rPr>
              <w:t xml:space="preserve">65033,2</w:t>
            </w:r>
          </w:p>
        </w:tc>
        <w:tc>
          <w:tcPr>
            <w:tcW w:w="1304" w:type="dxa"/>
            <w:vMerge w:val="restart"/>
          </w:tcPr>
          <w:p>
            <w:pPr>
              <w:pStyle w:val="0"/>
              <w:jc w:val="center"/>
            </w:pPr>
            <w:r>
              <w:rPr>
                <w:sz w:val="20"/>
              </w:rPr>
              <w:t xml:space="preserve">48543,0</w:t>
            </w:r>
          </w:p>
        </w:tc>
        <w:tc>
          <w:tcPr>
            <w:tcW w:w="1304" w:type="dxa"/>
            <w:vMerge w:val="restart"/>
          </w:tcPr>
          <w:p>
            <w:pPr>
              <w:pStyle w:val="0"/>
              <w:jc w:val="center"/>
            </w:pPr>
            <w:r>
              <w:rPr>
                <w:sz w:val="20"/>
              </w:rPr>
              <w:t xml:space="preserve">25644,6</w:t>
            </w:r>
          </w:p>
        </w:tc>
        <w:tc>
          <w:tcPr>
            <w:tcW w:w="1361" w:type="dxa"/>
            <w:vMerge w:val="restart"/>
          </w:tcPr>
          <w:p>
            <w:pPr>
              <w:pStyle w:val="0"/>
              <w:jc w:val="center"/>
            </w:pPr>
            <w:r>
              <w:rPr>
                <w:sz w:val="20"/>
              </w:rPr>
              <w:t xml:space="preserve">25844,6</w:t>
            </w:r>
          </w:p>
        </w:tc>
        <w:tc>
          <w:tcPr>
            <w:tcW w:w="1304" w:type="dxa"/>
            <w:vMerge w:val="restart"/>
          </w:tcPr>
          <w:p>
            <w:pPr>
              <w:pStyle w:val="0"/>
              <w:jc w:val="center"/>
            </w:pPr>
            <w:r>
              <w:rPr>
                <w:sz w:val="20"/>
              </w:rPr>
              <w:t xml:space="preserve">21084,5</w:t>
            </w:r>
          </w:p>
        </w:tc>
        <w:tc>
          <w:tcPr>
            <w:tcW w:w="1247" w:type="dxa"/>
            <w:tcBorders>
              <w:right w:val="nil"/>
            </w:tcBorders>
            <w:vMerge w:val="restart"/>
          </w:tcPr>
          <w:p>
            <w:pPr>
              <w:pStyle w:val="0"/>
              <w:jc w:val="center"/>
            </w:pPr>
            <w:r>
              <w:rPr>
                <w:sz w:val="20"/>
              </w:rPr>
              <w:t xml:space="preserve">24694,2</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832</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867</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304" w:type="dxa"/>
            <w:tcBorders>
              <w:bottom w:val="nil"/>
            </w:tcBorders>
          </w:tcPr>
          <w:p>
            <w:pPr>
              <w:pStyle w:val="0"/>
              <w:jc w:val="center"/>
            </w:pPr>
            <w:r>
              <w:rPr>
                <w:sz w:val="20"/>
              </w:rPr>
              <w:t xml:space="preserve">595,0</w:t>
            </w:r>
          </w:p>
        </w:tc>
        <w:tc>
          <w:tcPr>
            <w:tcW w:w="1361" w:type="dxa"/>
            <w:tcBorders>
              <w:bottom w:val="nil"/>
            </w:tcBorders>
          </w:tcPr>
          <w:p>
            <w:pPr>
              <w:pStyle w:val="0"/>
              <w:jc w:val="center"/>
            </w:pPr>
            <w:r>
              <w:rPr>
                <w:sz w:val="20"/>
              </w:rPr>
              <w:t xml:space="preserve">635,0</w:t>
            </w:r>
          </w:p>
        </w:tc>
        <w:tc>
          <w:tcPr>
            <w:tcW w:w="1361" w:type="dxa"/>
            <w:tcBorders>
              <w:bottom w:val="nil"/>
            </w:tcBorders>
          </w:tcPr>
          <w:p>
            <w:pPr>
              <w:pStyle w:val="0"/>
              <w:jc w:val="center"/>
            </w:pPr>
            <w:r>
              <w:rPr>
                <w:sz w:val="20"/>
              </w:rPr>
              <w:t xml:space="preserve">695,0</w:t>
            </w:r>
          </w:p>
        </w:tc>
        <w:tc>
          <w:tcPr>
            <w:tcW w:w="1304" w:type="dxa"/>
            <w:tcBorders>
              <w:bottom w:val="nil"/>
            </w:tcBorders>
          </w:tcPr>
          <w:p>
            <w:pPr>
              <w:pStyle w:val="0"/>
              <w:jc w:val="center"/>
            </w:pPr>
            <w:r>
              <w:rPr>
                <w:sz w:val="20"/>
              </w:rPr>
              <w:t xml:space="preserve">715,0</w:t>
            </w:r>
          </w:p>
        </w:tc>
        <w:tc>
          <w:tcPr>
            <w:tcW w:w="1304" w:type="dxa"/>
            <w:tcBorders>
              <w:bottom w:val="nil"/>
            </w:tcBorders>
          </w:tcPr>
          <w:p>
            <w:pPr>
              <w:pStyle w:val="0"/>
              <w:jc w:val="center"/>
            </w:pPr>
            <w:r>
              <w:rPr>
                <w:sz w:val="20"/>
              </w:rPr>
              <w:t xml:space="preserve">740,0</w:t>
            </w:r>
          </w:p>
        </w:tc>
        <w:tc>
          <w:tcPr>
            <w:tcW w:w="1304" w:type="dxa"/>
            <w:tcBorders>
              <w:bottom w:val="nil"/>
            </w:tcBorders>
          </w:tcPr>
          <w:p>
            <w:pPr>
              <w:pStyle w:val="0"/>
              <w:jc w:val="center"/>
            </w:pPr>
            <w:r>
              <w:rPr>
                <w:sz w:val="20"/>
              </w:rPr>
              <w:t xml:space="preserve">755,0</w:t>
            </w:r>
          </w:p>
        </w:tc>
        <w:tc>
          <w:tcPr>
            <w:tcW w:w="1361" w:type="dxa"/>
            <w:tcBorders>
              <w:bottom w:val="nil"/>
            </w:tcBorders>
          </w:tcPr>
          <w:p>
            <w:pPr>
              <w:pStyle w:val="0"/>
              <w:jc w:val="center"/>
            </w:pPr>
            <w:r>
              <w:rPr>
                <w:sz w:val="20"/>
              </w:rPr>
              <w:t xml:space="preserve">775,0</w:t>
            </w:r>
          </w:p>
        </w:tc>
        <w:tc>
          <w:tcPr>
            <w:tcW w:w="1304" w:type="dxa"/>
            <w:tcBorders>
              <w:bottom w:val="nil"/>
            </w:tcBorders>
          </w:tcPr>
          <w:p>
            <w:pPr>
              <w:pStyle w:val="0"/>
              <w:jc w:val="center"/>
            </w:pPr>
            <w:r>
              <w:rPr>
                <w:sz w:val="20"/>
              </w:rPr>
              <w:t xml:space="preserve">3875,0</w:t>
            </w:r>
          </w:p>
        </w:tc>
        <w:tc>
          <w:tcPr>
            <w:tcW w:w="1247" w:type="dxa"/>
            <w:tcBorders>
              <w:bottom w:val="nil"/>
              <w:right w:val="nil"/>
            </w:tcBorders>
          </w:tcPr>
          <w:p>
            <w:pPr>
              <w:pStyle w:val="0"/>
              <w:jc w:val="center"/>
            </w:pPr>
            <w:r>
              <w:rPr>
                <w:sz w:val="20"/>
              </w:rPr>
              <w:t xml:space="preserve">4300,0</w:t>
            </w:r>
          </w:p>
        </w:tc>
      </w:tr>
      <w:tr>
        <w:tblPrEx>
          <w:tblBorders>
            <w:insideH w:val="nil"/>
          </w:tblBorders>
        </w:tblPrEx>
        <w:tc>
          <w:tcPr>
            <w:gridSpan w:val="14"/>
            <w:tcW w:w="18483" w:type="dxa"/>
            <w:tcBorders>
              <w:top w:val="nil"/>
              <w:left w:val="nil"/>
              <w:right w:val="nil"/>
            </w:tcBorders>
          </w:tcPr>
          <w:p>
            <w:pPr>
              <w:pStyle w:val="0"/>
              <w:jc w:val="both"/>
            </w:pPr>
            <w:r>
              <w:rPr>
                <w:sz w:val="20"/>
              </w:rPr>
              <w:t xml:space="preserve">(позиция в ред. </w:t>
            </w:r>
            <w:hyperlink w:history="0" r:id="rId153"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50" w:type="dxa"/>
            <w:tcBorders>
              <w:left w:val="nil"/>
              <w:bottom w:val="nil"/>
            </w:tcBorders>
            <w:vMerge w:val="restart"/>
          </w:tcPr>
          <w:p>
            <w:pPr>
              <w:pStyle w:val="0"/>
              <w:jc w:val="both"/>
            </w:pPr>
            <w:r>
              <w:rPr>
                <w:sz w:val="20"/>
              </w:rPr>
              <w:t xml:space="preserve">Основное мероприятие 11</w:t>
            </w:r>
          </w:p>
        </w:tc>
        <w:tc>
          <w:tcPr>
            <w:tcW w:w="2551" w:type="dxa"/>
            <w:tcBorders>
              <w:bottom w:val="nil"/>
            </w:tcBorders>
            <w:vMerge w:val="restart"/>
          </w:tcPr>
          <w:p>
            <w:pPr>
              <w:pStyle w:val="0"/>
              <w:jc w:val="both"/>
            </w:pPr>
            <w:r>
              <w:rPr>
                <w:sz w:val="20"/>
              </w:rPr>
              <w:t xml:space="preserve">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153840,5</w:t>
            </w:r>
          </w:p>
        </w:tc>
        <w:tc>
          <w:tcPr>
            <w:tcW w:w="1361" w:type="dxa"/>
          </w:tcPr>
          <w:p>
            <w:pPr>
              <w:pStyle w:val="0"/>
              <w:jc w:val="center"/>
            </w:pPr>
            <w:r>
              <w:rPr>
                <w:sz w:val="20"/>
              </w:rPr>
              <w:t xml:space="preserve">193751,9</w:t>
            </w:r>
          </w:p>
        </w:tc>
        <w:tc>
          <w:tcPr>
            <w:tcW w:w="1361" w:type="dxa"/>
          </w:tcPr>
          <w:p>
            <w:pPr>
              <w:pStyle w:val="0"/>
              <w:jc w:val="center"/>
            </w:pPr>
            <w:r>
              <w:rPr>
                <w:sz w:val="20"/>
              </w:rPr>
              <w:t xml:space="preserve">100233,3</w:t>
            </w:r>
          </w:p>
        </w:tc>
        <w:tc>
          <w:tcPr>
            <w:tcW w:w="1304" w:type="dxa"/>
          </w:tcPr>
          <w:p>
            <w:pPr>
              <w:pStyle w:val="0"/>
              <w:jc w:val="center"/>
            </w:pPr>
            <w:r>
              <w:rPr>
                <w:sz w:val="20"/>
              </w:rPr>
              <w:t xml:space="preserve">143613,5</w:t>
            </w:r>
          </w:p>
        </w:tc>
        <w:tc>
          <w:tcPr>
            <w:tcW w:w="1304" w:type="dxa"/>
          </w:tcPr>
          <w:p>
            <w:pPr>
              <w:pStyle w:val="0"/>
              <w:jc w:val="center"/>
            </w:pPr>
            <w:r>
              <w:rPr>
                <w:sz w:val="20"/>
              </w:rPr>
              <w:t xml:space="preserve">88841,2</w:t>
            </w:r>
          </w:p>
        </w:tc>
        <w:tc>
          <w:tcPr>
            <w:tcW w:w="1304" w:type="dxa"/>
          </w:tcPr>
          <w:p>
            <w:pPr>
              <w:pStyle w:val="0"/>
              <w:jc w:val="center"/>
            </w:pPr>
            <w:r>
              <w:rPr>
                <w:sz w:val="20"/>
              </w:rPr>
              <w:t xml:space="preserve">29213,4</w:t>
            </w:r>
          </w:p>
        </w:tc>
        <w:tc>
          <w:tcPr>
            <w:tcW w:w="1361" w:type="dxa"/>
          </w:tcPr>
          <w:p>
            <w:pPr>
              <w:pStyle w:val="0"/>
              <w:jc w:val="center"/>
            </w:pPr>
            <w:r>
              <w:rPr>
                <w:sz w:val="20"/>
              </w:rPr>
              <w:t xml:space="preserve">27162,0</w:t>
            </w:r>
          </w:p>
        </w:tc>
        <w:tc>
          <w:tcPr>
            <w:tcW w:w="1304" w:type="dxa"/>
          </w:tcPr>
          <w:p>
            <w:pPr>
              <w:pStyle w:val="0"/>
              <w:jc w:val="center"/>
            </w:pPr>
            <w:r>
              <w:rPr>
                <w:sz w:val="20"/>
              </w:rPr>
              <w:t xml:space="preserve">113935,3</w:t>
            </w:r>
          </w:p>
        </w:tc>
        <w:tc>
          <w:tcPr>
            <w:tcW w:w="1247" w:type="dxa"/>
            <w:tcBorders>
              <w:right w:val="nil"/>
            </w:tcBorders>
          </w:tcPr>
          <w:p>
            <w:pPr>
              <w:pStyle w:val="0"/>
              <w:jc w:val="center"/>
            </w:pPr>
            <w:r>
              <w:rPr>
                <w:sz w:val="20"/>
              </w:rPr>
              <w:t xml:space="preserve">135397,0</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19654,9</w:t>
            </w:r>
          </w:p>
        </w:tc>
        <w:tc>
          <w:tcPr>
            <w:tcW w:w="1361" w:type="dxa"/>
          </w:tcPr>
          <w:p>
            <w:pPr>
              <w:pStyle w:val="0"/>
              <w:jc w:val="center"/>
            </w:pPr>
            <w:r>
              <w:rPr>
                <w:sz w:val="20"/>
              </w:rPr>
              <w:t xml:space="preserve">19747,0</w:t>
            </w:r>
          </w:p>
        </w:tc>
        <w:tc>
          <w:tcPr>
            <w:tcW w:w="1361" w:type="dxa"/>
          </w:tcPr>
          <w:p>
            <w:pPr>
              <w:pStyle w:val="0"/>
              <w:jc w:val="center"/>
            </w:pPr>
            <w:r>
              <w:rPr>
                <w:sz w:val="20"/>
              </w:rPr>
              <w:t xml:space="preserve">43348,6</w:t>
            </w:r>
          </w:p>
        </w:tc>
        <w:tc>
          <w:tcPr>
            <w:tcW w:w="1304" w:type="dxa"/>
          </w:tcPr>
          <w:p>
            <w:pPr>
              <w:pStyle w:val="0"/>
              <w:jc w:val="center"/>
            </w:pPr>
            <w:r>
              <w:rPr>
                <w:sz w:val="20"/>
              </w:rPr>
              <w:t xml:space="preserve">14305,3</w:t>
            </w:r>
          </w:p>
        </w:tc>
        <w:tc>
          <w:tcPr>
            <w:tcW w:w="1304" w:type="dxa"/>
          </w:tcPr>
          <w:p>
            <w:pPr>
              <w:pStyle w:val="0"/>
              <w:jc w:val="center"/>
            </w:pPr>
            <w:r>
              <w:rPr>
                <w:sz w:val="20"/>
              </w:rPr>
              <w:t xml:space="preserve">21013,5</w:t>
            </w:r>
          </w:p>
        </w:tc>
        <w:tc>
          <w:tcPr>
            <w:tcW w:w="1304" w:type="dxa"/>
          </w:tcPr>
          <w:p>
            <w:pPr>
              <w:pStyle w:val="0"/>
              <w:jc w:val="center"/>
            </w:pPr>
            <w:r>
              <w:rPr>
                <w:sz w:val="20"/>
              </w:rPr>
              <w:t xml:space="preserve">24854,3</w:t>
            </w:r>
          </w:p>
        </w:tc>
        <w:tc>
          <w:tcPr>
            <w:tcW w:w="1361" w:type="dxa"/>
          </w:tcPr>
          <w:p>
            <w:pPr>
              <w:pStyle w:val="0"/>
              <w:jc w:val="center"/>
            </w:pPr>
            <w:r>
              <w:rPr>
                <w:sz w:val="20"/>
              </w:rPr>
              <w:t xml:space="preserve">22362,4</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Borders>
              <w:bottom w:val="nil"/>
            </w:tcBorders>
            <w:vMerge w:val="restart"/>
          </w:tcPr>
          <w:p>
            <w:pPr>
              <w:pStyle w:val="0"/>
              <w:jc w:val="both"/>
            </w:pPr>
            <w:r>
              <w:rPr>
                <w:sz w:val="20"/>
              </w:rPr>
              <w:t xml:space="preserve">республиканский бюджет Чувашской Республики</w:t>
            </w:r>
          </w:p>
        </w:tc>
        <w:tc>
          <w:tcPr>
            <w:tcW w:w="1304" w:type="dxa"/>
            <w:tcBorders>
              <w:bottom w:val="nil"/>
            </w:tcBorders>
            <w:vMerge w:val="restart"/>
          </w:tcPr>
          <w:p>
            <w:pPr>
              <w:pStyle w:val="0"/>
              <w:jc w:val="center"/>
            </w:pPr>
            <w:r>
              <w:rPr>
                <w:sz w:val="20"/>
              </w:rPr>
              <w:t xml:space="preserve">134185,6</w:t>
            </w:r>
          </w:p>
        </w:tc>
        <w:tc>
          <w:tcPr>
            <w:tcW w:w="1361" w:type="dxa"/>
            <w:tcBorders>
              <w:bottom w:val="nil"/>
            </w:tcBorders>
            <w:vMerge w:val="restart"/>
          </w:tcPr>
          <w:p>
            <w:pPr>
              <w:pStyle w:val="0"/>
              <w:jc w:val="center"/>
            </w:pPr>
            <w:r>
              <w:rPr>
                <w:sz w:val="20"/>
              </w:rPr>
              <w:t xml:space="preserve">174004,9</w:t>
            </w:r>
          </w:p>
        </w:tc>
        <w:tc>
          <w:tcPr>
            <w:tcW w:w="1361" w:type="dxa"/>
            <w:tcBorders>
              <w:bottom w:val="nil"/>
            </w:tcBorders>
            <w:vMerge w:val="restart"/>
          </w:tcPr>
          <w:p>
            <w:pPr>
              <w:pStyle w:val="0"/>
              <w:jc w:val="center"/>
            </w:pPr>
            <w:r>
              <w:rPr>
                <w:sz w:val="20"/>
              </w:rPr>
              <w:t xml:space="preserve">56884,7</w:t>
            </w:r>
          </w:p>
        </w:tc>
        <w:tc>
          <w:tcPr>
            <w:tcW w:w="1304" w:type="dxa"/>
            <w:tcBorders>
              <w:bottom w:val="nil"/>
            </w:tcBorders>
            <w:vMerge w:val="restart"/>
          </w:tcPr>
          <w:p>
            <w:pPr>
              <w:pStyle w:val="0"/>
              <w:jc w:val="center"/>
            </w:pPr>
            <w:r>
              <w:rPr>
                <w:sz w:val="20"/>
              </w:rPr>
              <w:t xml:space="preserve">129308,2</w:t>
            </w:r>
          </w:p>
        </w:tc>
        <w:tc>
          <w:tcPr>
            <w:tcW w:w="1304" w:type="dxa"/>
            <w:tcBorders>
              <w:bottom w:val="nil"/>
            </w:tcBorders>
            <w:vMerge w:val="restart"/>
          </w:tcPr>
          <w:p>
            <w:pPr>
              <w:pStyle w:val="0"/>
              <w:jc w:val="center"/>
            </w:pPr>
            <w:r>
              <w:rPr>
                <w:sz w:val="20"/>
              </w:rPr>
              <w:t xml:space="preserve">67827,7</w:t>
            </w:r>
          </w:p>
        </w:tc>
        <w:tc>
          <w:tcPr>
            <w:tcW w:w="1304" w:type="dxa"/>
            <w:tcBorders>
              <w:bottom w:val="nil"/>
            </w:tcBorders>
            <w:vMerge w:val="restart"/>
          </w:tcPr>
          <w:p>
            <w:pPr>
              <w:pStyle w:val="0"/>
              <w:jc w:val="center"/>
            </w:pPr>
            <w:r>
              <w:rPr>
                <w:sz w:val="20"/>
              </w:rPr>
              <w:t xml:space="preserve">4359,1</w:t>
            </w:r>
          </w:p>
        </w:tc>
        <w:tc>
          <w:tcPr>
            <w:tcW w:w="1361" w:type="dxa"/>
            <w:tcBorders>
              <w:bottom w:val="nil"/>
            </w:tcBorders>
            <w:vMerge w:val="restart"/>
          </w:tcPr>
          <w:p>
            <w:pPr>
              <w:pStyle w:val="0"/>
              <w:jc w:val="center"/>
            </w:pPr>
            <w:r>
              <w:rPr>
                <w:sz w:val="20"/>
              </w:rPr>
              <w:t xml:space="preserve">4799,6</w:t>
            </w:r>
          </w:p>
        </w:tc>
        <w:tc>
          <w:tcPr>
            <w:tcW w:w="1304" w:type="dxa"/>
            <w:tcBorders>
              <w:bottom w:val="nil"/>
            </w:tcBorders>
            <w:vMerge w:val="restart"/>
          </w:tcPr>
          <w:p>
            <w:pPr>
              <w:pStyle w:val="0"/>
              <w:jc w:val="center"/>
            </w:pPr>
            <w:r>
              <w:rPr>
                <w:sz w:val="20"/>
              </w:rPr>
              <w:t xml:space="preserve">113935,3</w:t>
            </w:r>
          </w:p>
        </w:tc>
        <w:tc>
          <w:tcPr>
            <w:tcW w:w="1247" w:type="dxa"/>
            <w:tcBorders>
              <w:bottom w:val="nil"/>
              <w:right w:val="nil"/>
            </w:tcBorders>
            <w:vMerge w:val="restart"/>
          </w:tcPr>
          <w:p>
            <w:pPr>
              <w:pStyle w:val="0"/>
              <w:jc w:val="center"/>
            </w:pPr>
            <w:r>
              <w:rPr>
                <w:sz w:val="20"/>
              </w:rPr>
              <w:t xml:space="preserve">135397,0</w:t>
            </w:r>
          </w:p>
        </w:tc>
      </w:tr>
      <w:tr>
        <w:tblPrEx>
          <w:tblBorders>
            <w:insideH w:val="nil"/>
          </w:tblBorders>
        </w:tblPrEx>
        <w:tc>
          <w:tcPr>
            <w:tcBorders>
              <w:left w:val="nil"/>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832</w:t>
            </w:r>
          </w:p>
        </w:tc>
        <w:tc>
          <w:tcPr>
            <w:tcW w:w="1531" w:type="dxa"/>
            <w:tcBorders>
              <w:bottom w:val="nil"/>
            </w:tcBorders>
          </w:tcPr>
          <w:p>
            <w:pPr>
              <w:pStyle w:val="0"/>
              <w:jc w:val="center"/>
            </w:pPr>
            <w:r>
              <w:rPr>
                <w:sz w:val="20"/>
              </w:rPr>
              <w:t xml:space="preserve">x</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right w:val="nil"/>
            </w:tcBorders>
            <w:vMerge w:val="continue"/>
          </w:tcPr>
          <w:p/>
        </w:tc>
      </w:tr>
      <w:tr>
        <w:tblPrEx>
          <w:tblBorders>
            <w:insideH w:val="nil"/>
          </w:tblBorders>
        </w:tblPrEx>
        <w:tc>
          <w:tcPr>
            <w:gridSpan w:val="14"/>
            <w:tcW w:w="18483" w:type="dxa"/>
            <w:tcBorders>
              <w:top w:val="nil"/>
              <w:left w:val="nil"/>
              <w:right w:val="nil"/>
            </w:tcBorders>
          </w:tcPr>
          <w:p>
            <w:pPr>
              <w:pStyle w:val="0"/>
              <w:jc w:val="both"/>
            </w:pPr>
            <w:r>
              <w:rPr>
                <w:sz w:val="20"/>
              </w:rPr>
              <w:t xml:space="preserve">(позиция в ред. </w:t>
            </w:r>
            <w:hyperlink w:history="0" r:id="rId154"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50" w:type="dxa"/>
            <w:tcBorders>
              <w:left w:val="nil"/>
            </w:tcBorders>
            <w:vMerge w:val="restart"/>
          </w:tcPr>
          <w:p>
            <w:pPr>
              <w:pStyle w:val="0"/>
              <w:jc w:val="both"/>
            </w:pPr>
            <w:r>
              <w:rPr>
                <w:sz w:val="20"/>
              </w:rPr>
              <w:t xml:space="preserve">Основное мероприятие 12</w:t>
            </w:r>
          </w:p>
        </w:tc>
        <w:tc>
          <w:tcPr>
            <w:tcW w:w="2551" w:type="dxa"/>
            <w:vMerge w:val="restart"/>
          </w:tcPr>
          <w:p>
            <w:pPr>
              <w:pStyle w:val="0"/>
              <w:jc w:val="both"/>
            </w:pPr>
            <w:r>
              <w:rPr>
                <w:sz w:val="20"/>
              </w:rPr>
              <w:t xml:space="preserve">Строительство и реконструкция учреждений культуры, архивов, образовательных организаций в сфере культуры и искусства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153268,2</w:t>
            </w:r>
          </w:p>
        </w:tc>
        <w:tc>
          <w:tcPr>
            <w:tcW w:w="1361" w:type="dxa"/>
          </w:tcPr>
          <w:p>
            <w:pPr>
              <w:pStyle w:val="0"/>
              <w:jc w:val="center"/>
            </w:pPr>
            <w:r>
              <w:rPr>
                <w:sz w:val="20"/>
              </w:rPr>
              <w:t xml:space="preserve">14104,4</w:t>
            </w:r>
          </w:p>
        </w:tc>
        <w:tc>
          <w:tcPr>
            <w:tcW w:w="1361" w:type="dxa"/>
          </w:tcPr>
          <w:p>
            <w:pPr>
              <w:pStyle w:val="0"/>
              <w:jc w:val="center"/>
            </w:pPr>
            <w:r>
              <w:rPr>
                <w:sz w:val="20"/>
              </w:rPr>
              <w:t xml:space="preserve">10409,3</w:t>
            </w:r>
          </w:p>
        </w:tc>
        <w:tc>
          <w:tcPr>
            <w:tcW w:w="1304" w:type="dxa"/>
          </w:tcPr>
          <w:p>
            <w:pPr>
              <w:pStyle w:val="0"/>
              <w:jc w:val="center"/>
            </w:pPr>
            <w:r>
              <w:rPr>
                <w:sz w:val="20"/>
              </w:rPr>
              <w:t xml:space="preserve">31624,0</w:t>
            </w:r>
          </w:p>
        </w:tc>
        <w:tc>
          <w:tcPr>
            <w:tcW w:w="1304" w:type="dxa"/>
          </w:tcPr>
          <w:p>
            <w:pPr>
              <w:pStyle w:val="0"/>
              <w:jc w:val="center"/>
            </w:pPr>
            <w:r>
              <w:rPr>
                <w:sz w:val="20"/>
              </w:rPr>
              <w:t xml:space="preserve">153395,7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78421,7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153268,2</w:t>
            </w:r>
          </w:p>
        </w:tc>
        <w:tc>
          <w:tcPr>
            <w:tcW w:w="1361" w:type="dxa"/>
          </w:tcPr>
          <w:p>
            <w:pPr>
              <w:pStyle w:val="0"/>
              <w:jc w:val="center"/>
            </w:pPr>
            <w:r>
              <w:rPr>
                <w:sz w:val="20"/>
              </w:rPr>
              <w:t xml:space="preserve">14104,4</w:t>
            </w:r>
          </w:p>
        </w:tc>
        <w:tc>
          <w:tcPr>
            <w:tcW w:w="1361" w:type="dxa"/>
          </w:tcPr>
          <w:p>
            <w:pPr>
              <w:pStyle w:val="0"/>
              <w:jc w:val="center"/>
            </w:pPr>
            <w:r>
              <w:rPr>
                <w:sz w:val="20"/>
              </w:rPr>
              <w:t xml:space="preserve">10409,3</w:t>
            </w:r>
          </w:p>
        </w:tc>
        <w:tc>
          <w:tcPr>
            <w:tcW w:w="1304" w:type="dxa"/>
          </w:tcPr>
          <w:p>
            <w:pPr>
              <w:pStyle w:val="0"/>
              <w:jc w:val="center"/>
            </w:pPr>
            <w:r>
              <w:rPr>
                <w:sz w:val="20"/>
              </w:rPr>
              <w:t xml:space="preserve">31624,0</w:t>
            </w:r>
          </w:p>
        </w:tc>
        <w:tc>
          <w:tcPr>
            <w:tcW w:w="1304" w:type="dxa"/>
          </w:tcPr>
          <w:p>
            <w:pPr>
              <w:pStyle w:val="0"/>
              <w:jc w:val="center"/>
            </w:pPr>
            <w:r>
              <w:rPr>
                <w:sz w:val="20"/>
              </w:rPr>
              <w:t xml:space="preserve">74974,0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13</w:t>
            </w:r>
          </w:p>
        </w:tc>
        <w:tc>
          <w:tcPr>
            <w:tcW w:w="2551" w:type="dxa"/>
            <w:vMerge w:val="restart"/>
          </w:tcPr>
          <w:p>
            <w:pPr>
              <w:pStyle w:val="0"/>
              <w:jc w:val="both"/>
            </w:pPr>
            <w:r>
              <w:rPr>
                <w:sz w:val="20"/>
              </w:rPr>
              <w:t xml:space="preserve">Мероприятия, связанные с подготовкой и проведением празднования 550-летия основания г. Чебоксары</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4900,0</w:t>
            </w:r>
          </w:p>
        </w:tc>
        <w:tc>
          <w:tcPr>
            <w:tcW w:w="1361" w:type="dxa"/>
          </w:tcPr>
          <w:p>
            <w:pPr>
              <w:pStyle w:val="0"/>
              <w:jc w:val="center"/>
            </w:pPr>
            <w:r>
              <w:rPr>
                <w:sz w:val="20"/>
              </w:rPr>
              <w:t xml:space="preserve">950,1</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2300,0</w:t>
            </w:r>
          </w:p>
        </w:tc>
        <w:tc>
          <w:tcPr>
            <w:tcW w:w="1361" w:type="dxa"/>
          </w:tcPr>
          <w:p>
            <w:pPr>
              <w:pStyle w:val="0"/>
              <w:jc w:val="center"/>
            </w:pPr>
            <w:r>
              <w:rPr>
                <w:sz w:val="20"/>
              </w:rPr>
              <w:t xml:space="preserve">950,1</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1000,0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1600,0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14</w:t>
            </w:r>
          </w:p>
        </w:tc>
        <w:tc>
          <w:tcPr>
            <w:tcW w:w="2551" w:type="dxa"/>
            <w:vMerge w:val="restart"/>
          </w:tcPr>
          <w:p>
            <w:pPr>
              <w:pStyle w:val="0"/>
              <w:jc w:val="both"/>
            </w:pPr>
            <w:r>
              <w:rPr>
                <w:sz w:val="20"/>
              </w:rPr>
              <w:t xml:space="preserve">Мероприятия, связанные с подготовкой и проведением празднования 100-летия образования Чувашской автономной области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220890,5</w:t>
            </w:r>
          </w:p>
        </w:tc>
        <w:tc>
          <w:tcPr>
            <w:tcW w:w="1361" w:type="dxa"/>
          </w:tcPr>
          <w:p>
            <w:pPr>
              <w:pStyle w:val="0"/>
              <w:jc w:val="center"/>
            </w:pPr>
            <w:r>
              <w:rPr>
                <w:sz w:val="20"/>
              </w:rPr>
              <w:t xml:space="preserve">224275,2</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143300,0</w:t>
            </w:r>
          </w:p>
        </w:tc>
        <w:tc>
          <w:tcPr>
            <w:tcW w:w="1361" w:type="dxa"/>
          </w:tcPr>
          <w:p>
            <w:pPr>
              <w:pStyle w:val="0"/>
              <w:jc w:val="center"/>
            </w:pPr>
            <w:r>
              <w:rPr>
                <w:sz w:val="20"/>
              </w:rPr>
              <w:t xml:space="preserve">143300,0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70690,5</w:t>
            </w:r>
          </w:p>
        </w:tc>
        <w:tc>
          <w:tcPr>
            <w:tcW w:w="1361" w:type="dxa"/>
            <w:vMerge w:val="restart"/>
          </w:tcPr>
          <w:p>
            <w:pPr>
              <w:pStyle w:val="0"/>
              <w:jc w:val="center"/>
            </w:pPr>
            <w:r>
              <w:rPr>
                <w:sz w:val="20"/>
              </w:rPr>
              <w:t xml:space="preserve">69675,2</w:t>
            </w:r>
          </w:p>
        </w:tc>
        <w:tc>
          <w:tcPr>
            <w:tcW w:w="1361" w:type="dxa"/>
            <w:vMerge w:val="restart"/>
          </w:tcPr>
          <w:p>
            <w:pPr>
              <w:pStyle w:val="0"/>
              <w:jc w:val="center"/>
            </w:pPr>
            <w:r>
              <w:rPr>
                <w:sz w:val="20"/>
              </w:rPr>
              <w:t xml:space="preserve">0,0</w:t>
            </w:r>
          </w:p>
        </w:tc>
        <w:tc>
          <w:tcPr>
            <w:tcW w:w="1304" w:type="dxa"/>
            <w:vMerge w:val="restart"/>
          </w:tcPr>
          <w:p>
            <w:pPr>
              <w:pStyle w:val="0"/>
              <w:jc w:val="center"/>
            </w:pPr>
            <w:r>
              <w:rPr>
                <w:sz w:val="20"/>
              </w:rPr>
              <w:t xml:space="preserve">0,0</w:t>
            </w:r>
          </w:p>
        </w:tc>
        <w:tc>
          <w:tcPr>
            <w:tcW w:w="1304" w:type="dxa"/>
            <w:vMerge w:val="restart"/>
          </w:tcPr>
          <w:p>
            <w:pPr>
              <w:pStyle w:val="0"/>
              <w:jc w:val="center"/>
            </w:pPr>
            <w:r>
              <w:rPr>
                <w:sz w:val="20"/>
              </w:rPr>
              <w:t xml:space="preserve">0,0</w:t>
            </w:r>
          </w:p>
        </w:tc>
        <w:tc>
          <w:tcPr>
            <w:tcW w:w="1304" w:type="dxa"/>
            <w:vMerge w:val="restart"/>
          </w:tcPr>
          <w:p>
            <w:pPr>
              <w:pStyle w:val="0"/>
              <w:jc w:val="center"/>
            </w:pPr>
            <w:r>
              <w:rPr>
                <w:sz w:val="20"/>
              </w:rPr>
              <w:t xml:space="preserve">0,0</w:t>
            </w:r>
          </w:p>
        </w:tc>
        <w:tc>
          <w:tcPr>
            <w:tcW w:w="1361" w:type="dxa"/>
            <w:vMerge w:val="restart"/>
          </w:tcPr>
          <w:p>
            <w:pPr>
              <w:pStyle w:val="0"/>
              <w:jc w:val="center"/>
            </w:pPr>
            <w:r>
              <w:rPr>
                <w:sz w:val="20"/>
              </w:rPr>
              <w:t xml:space="preserve">0,0</w:t>
            </w:r>
          </w:p>
        </w:tc>
        <w:tc>
          <w:tcPr>
            <w:tcW w:w="1304" w:type="dxa"/>
            <w:vMerge w:val="restart"/>
          </w:tcPr>
          <w:p>
            <w:pPr>
              <w:pStyle w:val="0"/>
              <w:jc w:val="center"/>
            </w:pPr>
            <w:r>
              <w:rPr>
                <w:sz w:val="20"/>
              </w:rPr>
              <w:t xml:space="preserve">0,0</w:t>
            </w:r>
          </w:p>
        </w:tc>
        <w:tc>
          <w:tcPr>
            <w:tcW w:w="1247"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840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877</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807</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882</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831</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832</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855</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856</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867</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6900,0</w:t>
            </w:r>
          </w:p>
        </w:tc>
        <w:tc>
          <w:tcPr>
            <w:tcW w:w="1361" w:type="dxa"/>
          </w:tcPr>
          <w:p>
            <w:pPr>
              <w:pStyle w:val="0"/>
              <w:jc w:val="center"/>
            </w:pPr>
            <w:r>
              <w:rPr>
                <w:sz w:val="20"/>
              </w:rPr>
              <w:t xml:space="preserve">11300,0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15</w:t>
            </w:r>
          </w:p>
        </w:tc>
        <w:tc>
          <w:tcPr>
            <w:tcW w:w="2551" w:type="dxa"/>
            <w:vMerge w:val="restart"/>
          </w:tcPr>
          <w:p>
            <w:pPr>
              <w:pStyle w:val="0"/>
              <w:jc w:val="both"/>
            </w:pPr>
            <w:r>
              <w:rPr>
                <w:sz w:val="20"/>
              </w:rPr>
              <w:t xml:space="preserve">Развитие муниципальных учреждений культуры</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111257,3</w:t>
            </w:r>
          </w:p>
        </w:tc>
        <w:tc>
          <w:tcPr>
            <w:tcW w:w="1361" w:type="dxa"/>
          </w:tcPr>
          <w:p>
            <w:pPr>
              <w:pStyle w:val="0"/>
              <w:jc w:val="center"/>
            </w:pPr>
            <w:r>
              <w:rPr>
                <w:sz w:val="20"/>
              </w:rPr>
              <w:t xml:space="preserve">588625,7</w:t>
            </w:r>
          </w:p>
        </w:tc>
        <w:tc>
          <w:tcPr>
            <w:tcW w:w="1361" w:type="dxa"/>
          </w:tcPr>
          <w:p>
            <w:pPr>
              <w:pStyle w:val="0"/>
              <w:jc w:val="center"/>
            </w:pPr>
            <w:r>
              <w:rPr>
                <w:sz w:val="20"/>
              </w:rPr>
              <w:t xml:space="preserve">321746,4</w:t>
            </w:r>
          </w:p>
        </w:tc>
        <w:tc>
          <w:tcPr>
            <w:tcW w:w="1304" w:type="dxa"/>
          </w:tcPr>
          <w:p>
            <w:pPr>
              <w:pStyle w:val="0"/>
              <w:jc w:val="center"/>
            </w:pPr>
            <w:r>
              <w:rPr>
                <w:sz w:val="20"/>
              </w:rPr>
              <w:t xml:space="preserve">170667,4</w:t>
            </w:r>
          </w:p>
        </w:tc>
        <w:tc>
          <w:tcPr>
            <w:tcW w:w="1304" w:type="dxa"/>
          </w:tcPr>
          <w:p>
            <w:pPr>
              <w:pStyle w:val="0"/>
              <w:jc w:val="center"/>
            </w:pPr>
            <w:r>
              <w:rPr>
                <w:sz w:val="20"/>
              </w:rPr>
              <w:t xml:space="preserve">277543,6</w:t>
            </w:r>
          </w:p>
        </w:tc>
        <w:tc>
          <w:tcPr>
            <w:tcW w:w="1304" w:type="dxa"/>
          </w:tcPr>
          <w:p>
            <w:pPr>
              <w:pStyle w:val="0"/>
              <w:jc w:val="center"/>
            </w:pPr>
            <w:r>
              <w:rPr>
                <w:sz w:val="20"/>
              </w:rPr>
              <w:t xml:space="preserve">44601,2</w:t>
            </w:r>
          </w:p>
        </w:tc>
        <w:tc>
          <w:tcPr>
            <w:tcW w:w="1361" w:type="dxa"/>
          </w:tcPr>
          <w:p>
            <w:pPr>
              <w:pStyle w:val="0"/>
              <w:jc w:val="center"/>
            </w:pPr>
            <w:r>
              <w:rPr>
                <w:sz w:val="20"/>
              </w:rPr>
              <w:t xml:space="preserve">41110,2</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40038,3</w:t>
            </w:r>
          </w:p>
        </w:tc>
        <w:tc>
          <w:tcPr>
            <w:tcW w:w="1361" w:type="dxa"/>
          </w:tcPr>
          <w:p>
            <w:pPr>
              <w:pStyle w:val="0"/>
              <w:jc w:val="center"/>
            </w:pPr>
            <w:r>
              <w:rPr>
                <w:sz w:val="20"/>
              </w:rPr>
              <w:t xml:space="preserve">61014,1</w:t>
            </w:r>
          </w:p>
        </w:tc>
        <w:tc>
          <w:tcPr>
            <w:tcW w:w="1361" w:type="dxa"/>
          </w:tcPr>
          <w:p>
            <w:pPr>
              <w:pStyle w:val="0"/>
              <w:jc w:val="center"/>
            </w:pPr>
            <w:r>
              <w:rPr>
                <w:sz w:val="20"/>
              </w:rPr>
              <w:t xml:space="preserve">41650,5</w:t>
            </w:r>
          </w:p>
        </w:tc>
        <w:tc>
          <w:tcPr>
            <w:tcW w:w="1304" w:type="dxa"/>
          </w:tcPr>
          <w:p>
            <w:pPr>
              <w:pStyle w:val="0"/>
              <w:jc w:val="center"/>
            </w:pPr>
            <w:r>
              <w:rPr>
                <w:sz w:val="20"/>
              </w:rPr>
              <w:t xml:space="preserve">36329,1</w:t>
            </w:r>
          </w:p>
        </w:tc>
        <w:tc>
          <w:tcPr>
            <w:tcW w:w="1304" w:type="dxa"/>
          </w:tcPr>
          <w:p>
            <w:pPr>
              <w:pStyle w:val="0"/>
              <w:jc w:val="center"/>
            </w:pPr>
            <w:r>
              <w:rPr>
                <w:sz w:val="20"/>
              </w:rPr>
              <w:t xml:space="preserve">36029,7</w:t>
            </w:r>
          </w:p>
        </w:tc>
        <w:tc>
          <w:tcPr>
            <w:tcW w:w="1304" w:type="dxa"/>
          </w:tcPr>
          <w:p>
            <w:pPr>
              <w:pStyle w:val="0"/>
              <w:jc w:val="center"/>
            </w:pPr>
            <w:r>
              <w:rPr>
                <w:sz w:val="20"/>
              </w:rPr>
              <w:t xml:space="preserve">36945,4</w:t>
            </w:r>
          </w:p>
        </w:tc>
        <w:tc>
          <w:tcPr>
            <w:tcW w:w="1361" w:type="dxa"/>
          </w:tcPr>
          <w:p>
            <w:pPr>
              <w:pStyle w:val="0"/>
              <w:jc w:val="center"/>
            </w:pPr>
            <w:r>
              <w:rPr>
                <w:sz w:val="20"/>
              </w:rPr>
              <w:t xml:space="preserve">32760,3</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59811,8</w:t>
            </w:r>
          </w:p>
        </w:tc>
        <w:tc>
          <w:tcPr>
            <w:tcW w:w="1361" w:type="dxa"/>
          </w:tcPr>
          <w:p>
            <w:pPr>
              <w:pStyle w:val="0"/>
              <w:jc w:val="center"/>
            </w:pPr>
            <w:r>
              <w:rPr>
                <w:sz w:val="20"/>
              </w:rPr>
              <w:t xml:space="preserve">480439,6</w:t>
            </w:r>
          </w:p>
        </w:tc>
        <w:tc>
          <w:tcPr>
            <w:tcW w:w="1361" w:type="dxa"/>
          </w:tcPr>
          <w:p>
            <w:pPr>
              <w:pStyle w:val="0"/>
              <w:jc w:val="center"/>
            </w:pPr>
            <w:r>
              <w:rPr>
                <w:sz w:val="20"/>
              </w:rPr>
              <w:t xml:space="preserve">257604,9</w:t>
            </w:r>
          </w:p>
        </w:tc>
        <w:tc>
          <w:tcPr>
            <w:tcW w:w="1304" w:type="dxa"/>
          </w:tcPr>
          <w:p>
            <w:pPr>
              <w:pStyle w:val="0"/>
              <w:jc w:val="center"/>
            </w:pPr>
            <w:r>
              <w:rPr>
                <w:sz w:val="20"/>
              </w:rPr>
              <w:t xml:space="preserve">123463,3</w:t>
            </w:r>
          </w:p>
        </w:tc>
        <w:tc>
          <w:tcPr>
            <w:tcW w:w="1304" w:type="dxa"/>
          </w:tcPr>
          <w:p>
            <w:pPr>
              <w:pStyle w:val="0"/>
              <w:jc w:val="center"/>
            </w:pPr>
            <w:r>
              <w:rPr>
                <w:sz w:val="20"/>
              </w:rPr>
              <w:t xml:space="preserve">217130,6</w:t>
            </w:r>
          </w:p>
        </w:tc>
        <w:tc>
          <w:tcPr>
            <w:tcW w:w="1304" w:type="dxa"/>
          </w:tcPr>
          <w:p>
            <w:pPr>
              <w:pStyle w:val="0"/>
              <w:jc w:val="center"/>
            </w:pPr>
            <w:r>
              <w:rPr>
                <w:sz w:val="20"/>
              </w:rPr>
              <w:t xml:space="preserve">6873,2</w:t>
            </w:r>
          </w:p>
        </w:tc>
        <w:tc>
          <w:tcPr>
            <w:tcW w:w="1361" w:type="dxa"/>
          </w:tcPr>
          <w:p>
            <w:pPr>
              <w:pStyle w:val="0"/>
              <w:jc w:val="center"/>
            </w:pPr>
            <w:r>
              <w:rPr>
                <w:sz w:val="20"/>
              </w:rPr>
              <w:t xml:space="preserve">7513,2</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11407,2</w:t>
            </w:r>
          </w:p>
        </w:tc>
        <w:tc>
          <w:tcPr>
            <w:tcW w:w="1361" w:type="dxa"/>
          </w:tcPr>
          <w:p>
            <w:pPr>
              <w:pStyle w:val="0"/>
              <w:jc w:val="center"/>
            </w:pPr>
            <w:r>
              <w:rPr>
                <w:sz w:val="20"/>
              </w:rPr>
              <w:t xml:space="preserve">47172,0</w:t>
            </w:r>
          </w:p>
        </w:tc>
        <w:tc>
          <w:tcPr>
            <w:tcW w:w="1361" w:type="dxa"/>
          </w:tcPr>
          <w:p>
            <w:pPr>
              <w:pStyle w:val="0"/>
              <w:jc w:val="center"/>
            </w:pPr>
            <w:r>
              <w:rPr>
                <w:sz w:val="20"/>
              </w:rPr>
              <w:t xml:space="preserve">22491,0</w:t>
            </w:r>
          </w:p>
        </w:tc>
        <w:tc>
          <w:tcPr>
            <w:tcW w:w="1304" w:type="dxa"/>
          </w:tcPr>
          <w:p>
            <w:pPr>
              <w:pStyle w:val="0"/>
              <w:jc w:val="center"/>
            </w:pPr>
            <w:r>
              <w:rPr>
                <w:sz w:val="20"/>
              </w:rPr>
              <w:t xml:space="preserve">10875,0</w:t>
            </w:r>
          </w:p>
        </w:tc>
        <w:tc>
          <w:tcPr>
            <w:tcW w:w="1304" w:type="dxa"/>
          </w:tcPr>
          <w:p>
            <w:pPr>
              <w:pStyle w:val="0"/>
              <w:jc w:val="center"/>
            </w:pPr>
            <w:r>
              <w:rPr>
                <w:sz w:val="20"/>
              </w:rPr>
              <w:t xml:space="preserve">24383,3</w:t>
            </w:r>
          </w:p>
        </w:tc>
        <w:tc>
          <w:tcPr>
            <w:tcW w:w="1304" w:type="dxa"/>
          </w:tcPr>
          <w:p>
            <w:pPr>
              <w:pStyle w:val="0"/>
              <w:jc w:val="center"/>
            </w:pPr>
            <w:r>
              <w:rPr>
                <w:sz w:val="20"/>
              </w:rPr>
              <w:t xml:space="preserve">782,6</w:t>
            </w:r>
          </w:p>
        </w:tc>
        <w:tc>
          <w:tcPr>
            <w:tcW w:w="1361" w:type="dxa"/>
          </w:tcPr>
          <w:p>
            <w:pPr>
              <w:pStyle w:val="0"/>
              <w:jc w:val="center"/>
            </w:pPr>
            <w:r>
              <w:rPr>
                <w:sz w:val="20"/>
              </w:rPr>
              <w:t xml:space="preserve">836,7</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16</w:t>
            </w:r>
          </w:p>
        </w:tc>
        <w:tc>
          <w:tcPr>
            <w:tcW w:w="2551" w:type="dxa"/>
            <w:vMerge w:val="restart"/>
          </w:tcPr>
          <w:p>
            <w:pPr>
              <w:pStyle w:val="0"/>
              <w:jc w:val="both"/>
            </w:pPr>
            <w:r>
              <w:rPr>
                <w:sz w:val="20"/>
              </w:rPr>
              <w:t xml:space="preserve">Реализация мероприятий регионального проекта "Культурная среда"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138365,6</w:t>
            </w:r>
          </w:p>
        </w:tc>
        <w:tc>
          <w:tcPr>
            <w:tcW w:w="1361" w:type="dxa"/>
          </w:tcPr>
          <w:p>
            <w:pPr>
              <w:pStyle w:val="0"/>
              <w:jc w:val="center"/>
            </w:pPr>
            <w:r>
              <w:rPr>
                <w:sz w:val="20"/>
              </w:rPr>
              <w:t xml:space="preserve">396952,2</w:t>
            </w:r>
          </w:p>
        </w:tc>
        <w:tc>
          <w:tcPr>
            <w:tcW w:w="1361" w:type="dxa"/>
          </w:tcPr>
          <w:p>
            <w:pPr>
              <w:pStyle w:val="0"/>
              <w:jc w:val="center"/>
            </w:pPr>
            <w:r>
              <w:rPr>
                <w:sz w:val="20"/>
              </w:rPr>
              <w:t xml:space="preserve">421966,5</w:t>
            </w:r>
          </w:p>
        </w:tc>
        <w:tc>
          <w:tcPr>
            <w:tcW w:w="1304" w:type="dxa"/>
          </w:tcPr>
          <w:p>
            <w:pPr>
              <w:pStyle w:val="0"/>
              <w:jc w:val="center"/>
            </w:pPr>
            <w:r>
              <w:rPr>
                <w:sz w:val="20"/>
              </w:rPr>
              <w:t xml:space="preserve">123845,2</w:t>
            </w:r>
          </w:p>
        </w:tc>
        <w:tc>
          <w:tcPr>
            <w:tcW w:w="1304" w:type="dxa"/>
          </w:tcPr>
          <w:p>
            <w:pPr>
              <w:pStyle w:val="0"/>
              <w:jc w:val="center"/>
            </w:pPr>
            <w:r>
              <w:rPr>
                <w:sz w:val="20"/>
              </w:rPr>
              <w:t xml:space="preserve">359204,5</w:t>
            </w:r>
          </w:p>
        </w:tc>
        <w:tc>
          <w:tcPr>
            <w:tcW w:w="1304" w:type="dxa"/>
          </w:tcPr>
          <w:p>
            <w:pPr>
              <w:pStyle w:val="0"/>
              <w:jc w:val="center"/>
            </w:pPr>
            <w:r>
              <w:rPr>
                <w:sz w:val="20"/>
              </w:rPr>
              <w:t xml:space="preserve">142755,7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104358,5</w:t>
            </w:r>
          </w:p>
        </w:tc>
        <w:tc>
          <w:tcPr>
            <w:tcW w:w="1361" w:type="dxa"/>
          </w:tcPr>
          <w:p>
            <w:pPr>
              <w:pStyle w:val="0"/>
              <w:jc w:val="center"/>
            </w:pPr>
            <w:r>
              <w:rPr>
                <w:sz w:val="20"/>
              </w:rPr>
              <w:t xml:space="preserve">229074,6</w:t>
            </w:r>
          </w:p>
        </w:tc>
        <w:tc>
          <w:tcPr>
            <w:tcW w:w="1361" w:type="dxa"/>
          </w:tcPr>
          <w:p>
            <w:pPr>
              <w:pStyle w:val="0"/>
              <w:jc w:val="center"/>
            </w:pPr>
            <w:r>
              <w:rPr>
                <w:sz w:val="20"/>
              </w:rPr>
              <w:t xml:space="preserve">155090,1</w:t>
            </w:r>
          </w:p>
        </w:tc>
        <w:tc>
          <w:tcPr>
            <w:tcW w:w="1304" w:type="dxa"/>
          </w:tcPr>
          <w:p>
            <w:pPr>
              <w:pStyle w:val="0"/>
              <w:jc w:val="center"/>
            </w:pPr>
            <w:r>
              <w:rPr>
                <w:sz w:val="20"/>
              </w:rPr>
              <w:t xml:space="preserve">99634,8</w:t>
            </w:r>
          </w:p>
        </w:tc>
        <w:tc>
          <w:tcPr>
            <w:tcW w:w="1304" w:type="dxa"/>
          </w:tcPr>
          <w:p>
            <w:pPr>
              <w:pStyle w:val="0"/>
              <w:jc w:val="center"/>
            </w:pPr>
            <w:r>
              <w:rPr>
                <w:sz w:val="20"/>
              </w:rPr>
              <w:t xml:space="preserve">259421,7</w:t>
            </w:r>
          </w:p>
        </w:tc>
        <w:tc>
          <w:tcPr>
            <w:tcW w:w="1304" w:type="dxa"/>
          </w:tcPr>
          <w:p>
            <w:pPr>
              <w:pStyle w:val="0"/>
              <w:jc w:val="center"/>
            </w:pPr>
            <w:r>
              <w:rPr>
                <w:sz w:val="20"/>
              </w:rPr>
              <w:t xml:space="preserve">131320,7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32206,3</w:t>
            </w:r>
          </w:p>
        </w:tc>
        <w:tc>
          <w:tcPr>
            <w:tcW w:w="1361" w:type="dxa"/>
          </w:tcPr>
          <w:p>
            <w:pPr>
              <w:pStyle w:val="0"/>
              <w:jc w:val="center"/>
            </w:pPr>
            <w:r>
              <w:rPr>
                <w:sz w:val="20"/>
              </w:rPr>
              <w:t xml:space="preserve">166051,2</w:t>
            </w:r>
          </w:p>
        </w:tc>
        <w:tc>
          <w:tcPr>
            <w:tcW w:w="1361" w:type="dxa"/>
          </w:tcPr>
          <w:p>
            <w:pPr>
              <w:pStyle w:val="0"/>
              <w:jc w:val="center"/>
            </w:pPr>
            <w:r>
              <w:rPr>
                <w:sz w:val="20"/>
              </w:rPr>
              <w:t xml:space="preserve">266576,5</w:t>
            </w:r>
          </w:p>
        </w:tc>
        <w:tc>
          <w:tcPr>
            <w:tcW w:w="1304" w:type="dxa"/>
          </w:tcPr>
          <w:p>
            <w:pPr>
              <w:pStyle w:val="0"/>
              <w:jc w:val="center"/>
            </w:pPr>
            <w:r>
              <w:rPr>
                <w:sz w:val="20"/>
              </w:rPr>
              <w:t xml:space="preserve">23993,1</w:t>
            </w:r>
          </w:p>
        </w:tc>
        <w:tc>
          <w:tcPr>
            <w:tcW w:w="1304" w:type="dxa"/>
          </w:tcPr>
          <w:p>
            <w:pPr>
              <w:pStyle w:val="0"/>
              <w:jc w:val="center"/>
            </w:pPr>
            <w:r>
              <w:rPr>
                <w:sz w:val="20"/>
              </w:rPr>
              <w:t xml:space="preserve">98994,6</w:t>
            </w:r>
          </w:p>
        </w:tc>
        <w:tc>
          <w:tcPr>
            <w:tcW w:w="1304" w:type="dxa"/>
          </w:tcPr>
          <w:p>
            <w:pPr>
              <w:pStyle w:val="0"/>
              <w:jc w:val="center"/>
            </w:pPr>
            <w:r>
              <w:rPr>
                <w:sz w:val="20"/>
              </w:rPr>
              <w:t xml:space="preserve">11335,1</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1800,8</w:t>
            </w:r>
          </w:p>
        </w:tc>
        <w:tc>
          <w:tcPr>
            <w:tcW w:w="1361" w:type="dxa"/>
          </w:tcPr>
          <w:p>
            <w:pPr>
              <w:pStyle w:val="0"/>
              <w:jc w:val="center"/>
            </w:pPr>
            <w:r>
              <w:rPr>
                <w:sz w:val="20"/>
              </w:rPr>
              <w:t xml:space="preserve">1826,4</w:t>
            </w:r>
          </w:p>
        </w:tc>
        <w:tc>
          <w:tcPr>
            <w:tcW w:w="1361" w:type="dxa"/>
          </w:tcPr>
          <w:p>
            <w:pPr>
              <w:pStyle w:val="0"/>
              <w:jc w:val="center"/>
            </w:pPr>
            <w:r>
              <w:rPr>
                <w:sz w:val="20"/>
              </w:rPr>
              <w:t xml:space="preserve">299,9</w:t>
            </w:r>
          </w:p>
        </w:tc>
        <w:tc>
          <w:tcPr>
            <w:tcW w:w="1304" w:type="dxa"/>
          </w:tcPr>
          <w:p>
            <w:pPr>
              <w:pStyle w:val="0"/>
              <w:jc w:val="center"/>
            </w:pPr>
            <w:r>
              <w:rPr>
                <w:sz w:val="20"/>
              </w:rPr>
              <w:t xml:space="preserve">217,3</w:t>
            </w:r>
          </w:p>
        </w:tc>
        <w:tc>
          <w:tcPr>
            <w:tcW w:w="1304" w:type="dxa"/>
          </w:tcPr>
          <w:p>
            <w:pPr>
              <w:pStyle w:val="0"/>
              <w:jc w:val="center"/>
            </w:pPr>
            <w:r>
              <w:rPr>
                <w:sz w:val="20"/>
              </w:rPr>
              <w:t xml:space="preserve">788,2</w:t>
            </w:r>
          </w:p>
        </w:tc>
        <w:tc>
          <w:tcPr>
            <w:tcW w:w="1304" w:type="dxa"/>
          </w:tcPr>
          <w:p>
            <w:pPr>
              <w:pStyle w:val="0"/>
              <w:jc w:val="center"/>
            </w:pPr>
            <w:r>
              <w:rPr>
                <w:sz w:val="20"/>
              </w:rPr>
              <w:t xml:space="preserve">99,9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17</w:t>
            </w:r>
          </w:p>
        </w:tc>
        <w:tc>
          <w:tcPr>
            <w:tcW w:w="2551" w:type="dxa"/>
            <w:vMerge w:val="restart"/>
          </w:tcPr>
          <w:p>
            <w:pPr>
              <w:pStyle w:val="0"/>
              <w:jc w:val="both"/>
            </w:pPr>
            <w:r>
              <w:rPr>
                <w:sz w:val="20"/>
              </w:rPr>
              <w:t xml:space="preserve">Реализация мероприятий регионального проекта "Творческие люди"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1391,2</w:t>
            </w:r>
          </w:p>
        </w:tc>
        <w:tc>
          <w:tcPr>
            <w:tcW w:w="1361" w:type="dxa"/>
          </w:tcPr>
          <w:p>
            <w:pPr>
              <w:pStyle w:val="0"/>
              <w:jc w:val="center"/>
            </w:pPr>
            <w:r>
              <w:rPr>
                <w:sz w:val="20"/>
              </w:rPr>
              <w:t xml:space="preserve">1391,2</w:t>
            </w:r>
          </w:p>
        </w:tc>
        <w:tc>
          <w:tcPr>
            <w:tcW w:w="1361" w:type="dxa"/>
          </w:tcPr>
          <w:p>
            <w:pPr>
              <w:pStyle w:val="0"/>
              <w:jc w:val="center"/>
            </w:pPr>
            <w:r>
              <w:rPr>
                <w:sz w:val="20"/>
              </w:rPr>
              <w:t xml:space="preserve">4491,2</w:t>
            </w:r>
          </w:p>
        </w:tc>
        <w:tc>
          <w:tcPr>
            <w:tcW w:w="1304" w:type="dxa"/>
          </w:tcPr>
          <w:p>
            <w:pPr>
              <w:pStyle w:val="0"/>
              <w:jc w:val="center"/>
            </w:pPr>
            <w:r>
              <w:rPr>
                <w:sz w:val="20"/>
              </w:rPr>
              <w:t xml:space="preserve">4491,2</w:t>
            </w:r>
          </w:p>
        </w:tc>
        <w:tc>
          <w:tcPr>
            <w:tcW w:w="1304" w:type="dxa"/>
          </w:tcPr>
          <w:p>
            <w:pPr>
              <w:pStyle w:val="0"/>
              <w:jc w:val="center"/>
            </w:pPr>
            <w:r>
              <w:rPr>
                <w:sz w:val="20"/>
              </w:rPr>
              <w:t xml:space="preserve">4491,2</w:t>
            </w:r>
          </w:p>
        </w:tc>
        <w:tc>
          <w:tcPr>
            <w:tcW w:w="1304" w:type="dxa"/>
          </w:tcPr>
          <w:p>
            <w:pPr>
              <w:pStyle w:val="0"/>
              <w:jc w:val="center"/>
            </w:pPr>
            <w:r>
              <w:rPr>
                <w:sz w:val="20"/>
              </w:rPr>
              <w:t xml:space="preserve">4491,2</w:t>
            </w:r>
          </w:p>
        </w:tc>
        <w:tc>
          <w:tcPr>
            <w:tcW w:w="1361" w:type="dxa"/>
          </w:tcPr>
          <w:p>
            <w:pPr>
              <w:pStyle w:val="0"/>
              <w:jc w:val="center"/>
            </w:pPr>
            <w:r>
              <w:rPr>
                <w:sz w:val="20"/>
              </w:rPr>
              <w:t xml:space="preserve">1191,2</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pPr>
            <w:r>
              <w:rPr>
                <w:sz w:val="20"/>
              </w:rPr>
            </w:r>
          </w:p>
        </w:tc>
        <w:tc>
          <w:tcPr>
            <w:tcW w:w="1531" w:type="dxa"/>
          </w:tcPr>
          <w:p>
            <w:pPr>
              <w:pStyle w:val="0"/>
            </w:pPr>
            <w:r>
              <w:rPr>
                <w:sz w:val="20"/>
              </w:rPr>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2200,0</w:t>
            </w:r>
          </w:p>
        </w:tc>
        <w:tc>
          <w:tcPr>
            <w:tcW w:w="1304" w:type="dxa"/>
          </w:tcPr>
          <w:p>
            <w:pPr>
              <w:pStyle w:val="0"/>
              <w:jc w:val="center"/>
            </w:pPr>
            <w:r>
              <w:rPr>
                <w:sz w:val="20"/>
              </w:rPr>
              <w:t xml:space="preserve">2200,0</w:t>
            </w:r>
          </w:p>
        </w:tc>
        <w:tc>
          <w:tcPr>
            <w:tcW w:w="1304" w:type="dxa"/>
          </w:tcPr>
          <w:p>
            <w:pPr>
              <w:pStyle w:val="0"/>
              <w:jc w:val="center"/>
            </w:pPr>
            <w:r>
              <w:rPr>
                <w:sz w:val="20"/>
              </w:rPr>
              <w:t xml:space="preserve">2200,0</w:t>
            </w:r>
          </w:p>
        </w:tc>
        <w:tc>
          <w:tcPr>
            <w:tcW w:w="1304" w:type="dxa"/>
          </w:tcPr>
          <w:p>
            <w:pPr>
              <w:pStyle w:val="0"/>
              <w:jc w:val="center"/>
            </w:pPr>
            <w:r>
              <w:rPr>
                <w:sz w:val="20"/>
              </w:rPr>
              <w:t xml:space="preserve">2200,0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1391,2</w:t>
            </w:r>
          </w:p>
        </w:tc>
        <w:tc>
          <w:tcPr>
            <w:tcW w:w="1361" w:type="dxa"/>
          </w:tcPr>
          <w:p>
            <w:pPr>
              <w:pStyle w:val="0"/>
              <w:jc w:val="center"/>
            </w:pPr>
            <w:r>
              <w:rPr>
                <w:sz w:val="20"/>
              </w:rPr>
              <w:t xml:space="preserve">1391,2</w:t>
            </w:r>
          </w:p>
        </w:tc>
        <w:tc>
          <w:tcPr>
            <w:tcW w:w="1361" w:type="dxa"/>
          </w:tcPr>
          <w:p>
            <w:pPr>
              <w:pStyle w:val="0"/>
              <w:jc w:val="center"/>
            </w:pPr>
            <w:r>
              <w:rPr>
                <w:sz w:val="20"/>
              </w:rPr>
              <w:t xml:space="preserve">2291,2</w:t>
            </w:r>
          </w:p>
        </w:tc>
        <w:tc>
          <w:tcPr>
            <w:tcW w:w="1304" w:type="dxa"/>
          </w:tcPr>
          <w:p>
            <w:pPr>
              <w:pStyle w:val="0"/>
              <w:jc w:val="center"/>
            </w:pPr>
            <w:r>
              <w:rPr>
                <w:sz w:val="20"/>
              </w:rPr>
              <w:t xml:space="preserve">2291,2</w:t>
            </w:r>
          </w:p>
        </w:tc>
        <w:tc>
          <w:tcPr>
            <w:tcW w:w="1304" w:type="dxa"/>
          </w:tcPr>
          <w:p>
            <w:pPr>
              <w:pStyle w:val="0"/>
              <w:jc w:val="center"/>
            </w:pPr>
            <w:r>
              <w:rPr>
                <w:sz w:val="20"/>
              </w:rPr>
              <w:t xml:space="preserve">2291,2</w:t>
            </w:r>
          </w:p>
        </w:tc>
        <w:tc>
          <w:tcPr>
            <w:tcW w:w="1304" w:type="dxa"/>
          </w:tcPr>
          <w:p>
            <w:pPr>
              <w:pStyle w:val="0"/>
              <w:jc w:val="center"/>
            </w:pPr>
            <w:r>
              <w:rPr>
                <w:sz w:val="20"/>
              </w:rPr>
              <w:t xml:space="preserve">2291,2</w:t>
            </w:r>
          </w:p>
        </w:tc>
        <w:tc>
          <w:tcPr>
            <w:tcW w:w="1361" w:type="dxa"/>
          </w:tcPr>
          <w:p>
            <w:pPr>
              <w:pStyle w:val="0"/>
              <w:jc w:val="center"/>
            </w:pPr>
            <w:r>
              <w:rPr>
                <w:sz w:val="20"/>
              </w:rPr>
              <w:t xml:space="preserve">1191,2</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18</w:t>
            </w:r>
          </w:p>
        </w:tc>
        <w:tc>
          <w:tcPr>
            <w:tcW w:w="2551" w:type="dxa"/>
            <w:vMerge w:val="restart"/>
          </w:tcPr>
          <w:p>
            <w:pPr>
              <w:pStyle w:val="0"/>
              <w:jc w:val="both"/>
            </w:pPr>
            <w:r>
              <w:rPr>
                <w:sz w:val="20"/>
              </w:rPr>
              <w:t xml:space="preserve">Реализация мероприятий регионального проекта "Цифровая культура"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2500,0</w:t>
            </w:r>
          </w:p>
        </w:tc>
        <w:tc>
          <w:tcPr>
            <w:tcW w:w="1361" w:type="dxa"/>
          </w:tcPr>
          <w:p>
            <w:pPr>
              <w:pStyle w:val="0"/>
              <w:jc w:val="center"/>
            </w:pPr>
            <w:r>
              <w:rPr>
                <w:sz w:val="20"/>
              </w:rPr>
              <w:t xml:space="preserve">3000,0</w:t>
            </w:r>
          </w:p>
        </w:tc>
        <w:tc>
          <w:tcPr>
            <w:tcW w:w="1304" w:type="dxa"/>
          </w:tcPr>
          <w:p>
            <w:pPr>
              <w:pStyle w:val="0"/>
              <w:jc w:val="center"/>
            </w:pPr>
            <w:r>
              <w:rPr>
                <w:sz w:val="20"/>
              </w:rPr>
              <w:t xml:space="preserve">800,0</w:t>
            </w:r>
          </w:p>
        </w:tc>
        <w:tc>
          <w:tcPr>
            <w:tcW w:w="1304" w:type="dxa"/>
          </w:tcPr>
          <w:p>
            <w:pPr>
              <w:pStyle w:val="0"/>
              <w:jc w:val="center"/>
            </w:pPr>
            <w:r>
              <w:rPr>
                <w:sz w:val="20"/>
              </w:rPr>
              <w:t xml:space="preserve">500,0</w:t>
            </w:r>
          </w:p>
        </w:tc>
        <w:tc>
          <w:tcPr>
            <w:tcW w:w="1304" w:type="dxa"/>
          </w:tcPr>
          <w:p>
            <w:pPr>
              <w:pStyle w:val="0"/>
              <w:jc w:val="center"/>
            </w:pPr>
            <w:r>
              <w:rPr>
                <w:sz w:val="20"/>
              </w:rPr>
              <w:t xml:space="preserve">500,0</w:t>
            </w:r>
          </w:p>
        </w:tc>
        <w:tc>
          <w:tcPr>
            <w:tcW w:w="1361" w:type="dxa"/>
          </w:tcPr>
          <w:p>
            <w:pPr>
              <w:pStyle w:val="0"/>
              <w:jc w:val="center"/>
            </w:pPr>
            <w:r>
              <w:rPr>
                <w:sz w:val="20"/>
              </w:rPr>
              <w:t xml:space="preserve">500,0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61" w:type="dxa"/>
          </w:tcPr>
          <w:p>
            <w:pPr>
              <w:pStyle w:val="0"/>
              <w:jc w:val="center"/>
            </w:pPr>
            <w:r>
              <w:rPr>
                <w:sz w:val="20"/>
              </w:rPr>
              <w:t xml:space="preserve">2000,0</w:t>
            </w:r>
          </w:p>
        </w:tc>
        <w:tc>
          <w:tcPr>
            <w:tcW w:w="1361" w:type="dxa"/>
          </w:tcPr>
          <w:p>
            <w:pPr>
              <w:pStyle w:val="0"/>
              <w:jc w:val="center"/>
            </w:pPr>
            <w:r>
              <w:rPr>
                <w:sz w:val="20"/>
              </w:rPr>
              <w:t xml:space="preserve">2500,0</w:t>
            </w:r>
          </w:p>
        </w:tc>
        <w:tc>
          <w:tcPr>
            <w:tcW w:w="1304" w:type="dxa"/>
          </w:tcPr>
          <w:p>
            <w:pPr>
              <w:pStyle w:val="0"/>
              <w:jc w:val="center"/>
            </w:pPr>
            <w:r>
              <w:rPr>
                <w:sz w:val="20"/>
              </w:rPr>
              <w:t xml:space="preserve">300,0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0,0</w:t>
            </w:r>
          </w:p>
        </w:tc>
        <w:tc>
          <w:tcPr>
            <w:tcW w:w="1361" w:type="dxa"/>
            <w:vMerge w:val="restart"/>
          </w:tcPr>
          <w:p>
            <w:pPr>
              <w:pStyle w:val="0"/>
              <w:jc w:val="center"/>
            </w:pPr>
            <w:r>
              <w:rPr>
                <w:sz w:val="20"/>
              </w:rPr>
              <w:t xml:space="preserve">500,0</w:t>
            </w:r>
          </w:p>
        </w:tc>
        <w:tc>
          <w:tcPr>
            <w:tcW w:w="1361" w:type="dxa"/>
            <w:vMerge w:val="restart"/>
          </w:tcPr>
          <w:p>
            <w:pPr>
              <w:pStyle w:val="0"/>
              <w:jc w:val="center"/>
            </w:pPr>
            <w:r>
              <w:rPr>
                <w:sz w:val="20"/>
              </w:rPr>
              <w:t xml:space="preserve">500,0</w:t>
            </w:r>
          </w:p>
        </w:tc>
        <w:tc>
          <w:tcPr>
            <w:tcW w:w="1304" w:type="dxa"/>
            <w:vMerge w:val="restart"/>
          </w:tcPr>
          <w:p>
            <w:pPr>
              <w:pStyle w:val="0"/>
              <w:jc w:val="center"/>
            </w:pPr>
            <w:r>
              <w:rPr>
                <w:sz w:val="20"/>
              </w:rPr>
              <w:t xml:space="preserve">500,0</w:t>
            </w:r>
          </w:p>
        </w:tc>
        <w:tc>
          <w:tcPr>
            <w:tcW w:w="1304" w:type="dxa"/>
            <w:vMerge w:val="restart"/>
          </w:tcPr>
          <w:p>
            <w:pPr>
              <w:pStyle w:val="0"/>
              <w:jc w:val="center"/>
            </w:pPr>
            <w:r>
              <w:rPr>
                <w:sz w:val="20"/>
              </w:rPr>
              <w:t xml:space="preserve">500,0</w:t>
            </w:r>
          </w:p>
        </w:tc>
        <w:tc>
          <w:tcPr>
            <w:tcW w:w="1304" w:type="dxa"/>
            <w:vMerge w:val="restart"/>
          </w:tcPr>
          <w:p>
            <w:pPr>
              <w:pStyle w:val="0"/>
              <w:jc w:val="center"/>
            </w:pPr>
            <w:r>
              <w:rPr>
                <w:sz w:val="20"/>
              </w:rPr>
              <w:t xml:space="preserve">500,0</w:t>
            </w:r>
          </w:p>
        </w:tc>
        <w:tc>
          <w:tcPr>
            <w:tcW w:w="1361" w:type="dxa"/>
            <w:vMerge w:val="restart"/>
          </w:tcPr>
          <w:p>
            <w:pPr>
              <w:pStyle w:val="0"/>
              <w:jc w:val="center"/>
            </w:pPr>
            <w:r>
              <w:rPr>
                <w:sz w:val="20"/>
              </w:rPr>
              <w:t xml:space="preserve">500,0</w:t>
            </w:r>
          </w:p>
        </w:tc>
        <w:tc>
          <w:tcPr>
            <w:tcW w:w="1304" w:type="dxa"/>
            <w:vMerge w:val="restart"/>
          </w:tcPr>
          <w:p>
            <w:pPr>
              <w:pStyle w:val="0"/>
              <w:jc w:val="center"/>
            </w:pPr>
            <w:r>
              <w:rPr>
                <w:sz w:val="20"/>
              </w:rPr>
              <w:t xml:space="preserve">0,0</w:t>
            </w:r>
          </w:p>
        </w:tc>
        <w:tc>
          <w:tcPr>
            <w:tcW w:w="1247"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50" w:type="dxa"/>
            <w:tcBorders>
              <w:left w:val="nil"/>
            </w:tcBorders>
            <w:vMerge w:val="restart"/>
          </w:tcPr>
          <w:p>
            <w:pPr>
              <w:pStyle w:val="0"/>
              <w:jc w:val="both"/>
            </w:pPr>
            <w:r>
              <w:rPr>
                <w:sz w:val="20"/>
              </w:rPr>
              <w:t xml:space="preserve">Подпрограмма 2</w:t>
            </w:r>
          </w:p>
        </w:tc>
        <w:tc>
          <w:tcPr>
            <w:tcW w:w="2551" w:type="dxa"/>
            <w:vMerge w:val="restart"/>
          </w:tcPr>
          <w:p>
            <w:pPr>
              <w:pStyle w:val="0"/>
              <w:jc w:val="both"/>
            </w:pPr>
            <w:r>
              <w:rPr>
                <w:sz w:val="20"/>
              </w:rPr>
              <w:t xml:space="preserve">"Укрепление единства российской нации и этнокультурное развитие народов Чувашской Республики"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39742,7</w:t>
            </w:r>
          </w:p>
        </w:tc>
        <w:tc>
          <w:tcPr>
            <w:tcW w:w="1361" w:type="dxa"/>
          </w:tcPr>
          <w:p>
            <w:pPr>
              <w:pStyle w:val="0"/>
              <w:jc w:val="center"/>
            </w:pPr>
            <w:r>
              <w:rPr>
                <w:sz w:val="20"/>
              </w:rPr>
              <w:t xml:space="preserve">43755,6</w:t>
            </w:r>
          </w:p>
        </w:tc>
        <w:tc>
          <w:tcPr>
            <w:tcW w:w="1361" w:type="dxa"/>
          </w:tcPr>
          <w:p>
            <w:pPr>
              <w:pStyle w:val="0"/>
              <w:jc w:val="center"/>
            </w:pPr>
            <w:r>
              <w:rPr>
                <w:sz w:val="20"/>
              </w:rPr>
              <w:t xml:space="preserve">39512,0</w:t>
            </w:r>
          </w:p>
        </w:tc>
        <w:tc>
          <w:tcPr>
            <w:tcW w:w="1304" w:type="dxa"/>
          </w:tcPr>
          <w:p>
            <w:pPr>
              <w:pStyle w:val="0"/>
              <w:jc w:val="center"/>
            </w:pPr>
            <w:r>
              <w:rPr>
                <w:sz w:val="20"/>
              </w:rPr>
              <w:t xml:space="preserve">34406,6</w:t>
            </w:r>
          </w:p>
        </w:tc>
        <w:tc>
          <w:tcPr>
            <w:tcW w:w="1304" w:type="dxa"/>
          </w:tcPr>
          <w:p>
            <w:pPr>
              <w:pStyle w:val="0"/>
              <w:jc w:val="center"/>
            </w:pPr>
            <w:r>
              <w:rPr>
                <w:sz w:val="20"/>
              </w:rPr>
              <w:t xml:space="preserve">32908,7</w:t>
            </w:r>
          </w:p>
        </w:tc>
        <w:tc>
          <w:tcPr>
            <w:tcW w:w="1304" w:type="dxa"/>
          </w:tcPr>
          <w:p>
            <w:pPr>
              <w:pStyle w:val="0"/>
              <w:jc w:val="center"/>
            </w:pPr>
            <w:r>
              <w:rPr>
                <w:sz w:val="20"/>
              </w:rPr>
              <w:t xml:space="preserve">33017,9</w:t>
            </w:r>
          </w:p>
        </w:tc>
        <w:tc>
          <w:tcPr>
            <w:tcW w:w="1361" w:type="dxa"/>
          </w:tcPr>
          <w:p>
            <w:pPr>
              <w:pStyle w:val="0"/>
              <w:jc w:val="center"/>
            </w:pPr>
            <w:r>
              <w:rPr>
                <w:sz w:val="20"/>
              </w:rPr>
              <w:t xml:space="preserve">33097,9</w:t>
            </w:r>
          </w:p>
        </w:tc>
        <w:tc>
          <w:tcPr>
            <w:tcW w:w="1304" w:type="dxa"/>
          </w:tcPr>
          <w:p>
            <w:pPr>
              <w:pStyle w:val="0"/>
              <w:jc w:val="center"/>
            </w:pPr>
            <w:r>
              <w:rPr>
                <w:sz w:val="20"/>
              </w:rPr>
              <w:t xml:space="preserve">142370,7</w:t>
            </w:r>
          </w:p>
        </w:tc>
        <w:tc>
          <w:tcPr>
            <w:tcW w:w="1247" w:type="dxa"/>
            <w:tcBorders>
              <w:right w:val="nil"/>
            </w:tcBorders>
          </w:tcPr>
          <w:p>
            <w:pPr>
              <w:pStyle w:val="0"/>
              <w:jc w:val="center"/>
            </w:pPr>
            <w:r>
              <w:rPr>
                <w:sz w:val="20"/>
              </w:rPr>
              <w:t xml:space="preserve">170067,5</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7988,1</w:t>
            </w:r>
          </w:p>
        </w:tc>
        <w:tc>
          <w:tcPr>
            <w:tcW w:w="1361" w:type="dxa"/>
          </w:tcPr>
          <w:p>
            <w:pPr>
              <w:pStyle w:val="0"/>
              <w:jc w:val="center"/>
            </w:pPr>
            <w:r>
              <w:rPr>
                <w:sz w:val="20"/>
              </w:rPr>
              <w:t xml:space="preserve">8007,8</w:t>
            </w:r>
          </w:p>
        </w:tc>
        <w:tc>
          <w:tcPr>
            <w:tcW w:w="1361" w:type="dxa"/>
          </w:tcPr>
          <w:p>
            <w:pPr>
              <w:pStyle w:val="0"/>
              <w:jc w:val="center"/>
            </w:pPr>
            <w:r>
              <w:rPr>
                <w:sz w:val="20"/>
              </w:rPr>
              <w:t xml:space="preserve">7788,8</w:t>
            </w:r>
          </w:p>
        </w:tc>
        <w:tc>
          <w:tcPr>
            <w:tcW w:w="1304" w:type="dxa"/>
          </w:tcPr>
          <w:p>
            <w:pPr>
              <w:pStyle w:val="0"/>
              <w:jc w:val="center"/>
            </w:pPr>
            <w:r>
              <w:rPr>
                <w:sz w:val="20"/>
              </w:rPr>
              <w:t xml:space="preserve">3173,0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vMerge w:val="restart"/>
          </w:tcPr>
          <w:p>
            <w:pPr>
              <w:pStyle w:val="0"/>
              <w:jc w:val="center"/>
            </w:pPr>
            <w:r>
              <w:rPr>
                <w:sz w:val="20"/>
              </w:rPr>
              <w:t xml:space="preserve">Ц420000000</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28081,3</w:t>
            </w:r>
          </w:p>
        </w:tc>
        <w:tc>
          <w:tcPr>
            <w:tcW w:w="1361" w:type="dxa"/>
            <w:vMerge w:val="restart"/>
          </w:tcPr>
          <w:p>
            <w:pPr>
              <w:pStyle w:val="0"/>
              <w:jc w:val="center"/>
            </w:pPr>
            <w:r>
              <w:rPr>
                <w:sz w:val="20"/>
              </w:rPr>
              <w:t xml:space="preserve">31919,5</w:t>
            </w:r>
          </w:p>
        </w:tc>
        <w:tc>
          <w:tcPr>
            <w:tcW w:w="1361" w:type="dxa"/>
            <w:vMerge w:val="restart"/>
          </w:tcPr>
          <w:p>
            <w:pPr>
              <w:pStyle w:val="0"/>
              <w:jc w:val="center"/>
            </w:pPr>
            <w:r>
              <w:rPr>
                <w:sz w:val="20"/>
              </w:rPr>
              <w:t xml:space="preserve">27879,9</w:t>
            </w:r>
          </w:p>
        </w:tc>
        <w:tc>
          <w:tcPr>
            <w:tcW w:w="1304" w:type="dxa"/>
            <w:vMerge w:val="restart"/>
          </w:tcPr>
          <w:p>
            <w:pPr>
              <w:pStyle w:val="0"/>
              <w:jc w:val="center"/>
            </w:pPr>
            <w:r>
              <w:rPr>
                <w:sz w:val="20"/>
              </w:rPr>
              <w:t xml:space="preserve">27308,6</w:t>
            </w:r>
          </w:p>
        </w:tc>
        <w:tc>
          <w:tcPr>
            <w:tcW w:w="1304" w:type="dxa"/>
            <w:vMerge w:val="restart"/>
          </w:tcPr>
          <w:p>
            <w:pPr>
              <w:pStyle w:val="0"/>
              <w:jc w:val="center"/>
            </w:pPr>
            <w:r>
              <w:rPr>
                <w:sz w:val="20"/>
              </w:rPr>
              <w:t xml:space="preserve">28900,5</w:t>
            </w:r>
          </w:p>
        </w:tc>
        <w:tc>
          <w:tcPr>
            <w:tcW w:w="1304" w:type="dxa"/>
            <w:vMerge w:val="restart"/>
          </w:tcPr>
          <w:p>
            <w:pPr>
              <w:pStyle w:val="0"/>
              <w:jc w:val="center"/>
            </w:pPr>
            <w:r>
              <w:rPr>
                <w:sz w:val="20"/>
              </w:rPr>
              <w:t xml:space="preserve">28929,7</w:t>
            </w:r>
          </w:p>
        </w:tc>
        <w:tc>
          <w:tcPr>
            <w:tcW w:w="1361" w:type="dxa"/>
            <w:vMerge w:val="restart"/>
          </w:tcPr>
          <w:p>
            <w:pPr>
              <w:pStyle w:val="0"/>
              <w:jc w:val="center"/>
            </w:pPr>
            <w:r>
              <w:rPr>
                <w:sz w:val="20"/>
              </w:rPr>
              <w:t xml:space="preserve">28929,7</w:t>
            </w:r>
          </w:p>
        </w:tc>
        <w:tc>
          <w:tcPr>
            <w:tcW w:w="1304" w:type="dxa"/>
            <w:vMerge w:val="restart"/>
          </w:tcPr>
          <w:p>
            <w:pPr>
              <w:pStyle w:val="0"/>
              <w:jc w:val="center"/>
            </w:pPr>
            <w:r>
              <w:rPr>
                <w:sz w:val="20"/>
              </w:rPr>
              <w:t xml:space="preserve">124023,0</w:t>
            </w:r>
          </w:p>
        </w:tc>
        <w:tc>
          <w:tcPr>
            <w:tcW w:w="1247" w:type="dxa"/>
            <w:tcBorders>
              <w:right w:val="nil"/>
            </w:tcBorders>
            <w:vMerge w:val="restart"/>
          </w:tcPr>
          <w:p>
            <w:pPr>
              <w:pStyle w:val="0"/>
              <w:jc w:val="center"/>
            </w:pPr>
            <w:r>
              <w:rPr>
                <w:sz w:val="20"/>
              </w:rPr>
              <w:t xml:space="preserve">148029,8</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990,0</w:t>
            </w:r>
          </w:p>
        </w:tc>
        <w:tc>
          <w:tcPr>
            <w:tcW w:w="1361" w:type="dxa"/>
          </w:tcPr>
          <w:p>
            <w:pPr>
              <w:pStyle w:val="0"/>
              <w:jc w:val="center"/>
            </w:pPr>
            <w:r>
              <w:rPr>
                <w:sz w:val="20"/>
              </w:rPr>
              <w:t xml:space="preserve">1030,0</w:t>
            </w:r>
          </w:p>
        </w:tc>
        <w:tc>
          <w:tcPr>
            <w:tcW w:w="1361" w:type="dxa"/>
          </w:tcPr>
          <w:p>
            <w:pPr>
              <w:pStyle w:val="0"/>
              <w:jc w:val="center"/>
            </w:pPr>
            <w:r>
              <w:rPr>
                <w:sz w:val="20"/>
              </w:rPr>
              <w:t xml:space="preserve">1035,0</w:t>
            </w:r>
          </w:p>
        </w:tc>
        <w:tc>
          <w:tcPr>
            <w:tcW w:w="1304" w:type="dxa"/>
          </w:tcPr>
          <w:p>
            <w:pPr>
              <w:pStyle w:val="0"/>
              <w:jc w:val="center"/>
            </w:pPr>
            <w:r>
              <w:rPr>
                <w:sz w:val="20"/>
              </w:rPr>
              <w:t xml:space="preserve">1046,8</w:t>
            </w:r>
          </w:p>
        </w:tc>
        <w:tc>
          <w:tcPr>
            <w:tcW w:w="1304" w:type="dxa"/>
          </w:tcPr>
          <w:p>
            <w:pPr>
              <w:pStyle w:val="0"/>
              <w:jc w:val="center"/>
            </w:pPr>
            <w:r>
              <w:rPr>
                <w:sz w:val="20"/>
              </w:rPr>
              <w:t xml:space="preserve">1049,6</w:t>
            </w:r>
          </w:p>
        </w:tc>
        <w:tc>
          <w:tcPr>
            <w:tcW w:w="1304" w:type="dxa"/>
          </w:tcPr>
          <w:p>
            <w:pPr>
              <w:pStyle w:val="0"/>
              <w:jc w:val="center"/>
            </w:pPr>
            <w:r>
              <w:rPr>
                <w:sz w:val="20"/>
              </w:rPr>
              <w:t xml:space="preserve">1061,8</w:t>
            </w:r>
          </w:p>
        </w:tc>
        <w:tc>
          <w:tcPr>
            <w:tcW w:w="1361" w:type="dxa"/>
          </w:tcPr>
          <w:p>
            <w:pPr>
              <w:pStyle w:val="0"/>
              <w:jc w:val="center"/>
            </w:pPr>
            <w:r>
              <w:rPr>
                <w:sz w:val="20"/>
              </w:rPr>
              <w:t xml:space="preserve">1072,5</w:t>
            </w:r>
          </w:p>
        </w:tc>
        <w:tc>
          <w:tcPr>
            <w:tcW w:w="1304" w:type="dxa"/>
          </w:tcPr>
          <w:p>
            <w:pPr>
              <w:pStyle w:val="0"/>
              <w:jc w:val="center"/>
            </w:pPr>
            <w:r>
              <w:rPr>
                <w:sz w:val="20"/>
              </w:rPr>
              <w:t xml:space="preserve">4870,4</w:t>
            </w:r>
          </w:p>
        </w:tc>
        <w:tc>
          <w:tcPr>
            <w:tcW w:w="1247" w:type="dxa"/>
            <w:tcBorders>
              <w:right w:val="nil"/>
            </w:tcBorders>
          </w:tcPr>
          <w:p>
            <w:pPr>
              <w:pStyle w:val="0"/>
              <w:jc w:val="center"/>
            </w:pPr>
            <w:r>
              <w:rPr>
                <w:sz w:val="20"/>
              </w:rPr>
              <w:t xml:space="preserve">4872,7</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2683,3</w:t>
            </w:r>
          </w:p>
        </w:tc>
        <w:tc>
          <w:tcPr>
            <w:tcW w:w="1361" w:type="dxa"/>
          </w:tcPr>
          <w:p>
            <w:pPr>
              <w:pStyle w:val="0"/>
              <w:jc w:val="center"/>
            </w:pPr>
            <w:r>
              <w:rPr>
                <w:sz w:val="20"/>
              </w:rPr>
              <w:t xml:space="preserve">2798,3</w:t>
            </w:r>
          </w:p>
        </w:tc>
        <w:tc>
          <w:tcPr>
            <w:tcW w:w="1361" w:type="dxa"/>
          </w:tcPr>
          <w:p>
            <w:pPr>
              <w:pStyle w:val="0"/>
              <w:jc w:val="center"/>
            </w:pPr>
            <w:r>
              <w:rPr>
                <w:sz w:val="20"/>
              </w:rPr>
              <w:t xml:space="preserve">2808,3</w:t>
            </w:r>
          </w:p>
        </w:tc>
        <w:tc>
          <w:tcPr>
            <w:tcW w:w="1304" w:type="dxa"/>
          </w:tcPr>
          <w:p>
            <w:pPr>
              <w:pStyle w:val="0"/>
              <w:jc w:val="center"/>
            </w:pPr>
            <w:r>
              <w:rPr>
                <w:sz w:val="20"/>
              </w:rPr>
              <w:t xml:space="preserve">2878,2</w:t>
            </w:r>
          </w:p>
        </w:tc>
        <w:tc>
          <w:tcPr>
            <w:tcW w:w="1304" w:type="dxa"/>
          </w:tcPr>
          <w:p>
            <w:pPr>
              <w:pStyle w:val="0"/>
              <w:jc w:val="center"/>
            </w:pPr>
            <w:r>
              <w:rPr>
                <w:sz w:val="20"/>
              </w:rPr>
              <w:t xml:space="preserve">2958,6</w:t>
            </w:r>
          </w:p>
        </w:tc>
        <w:tc>
          <w:tcPr>
            <w:tcW w:w="1304" w:type="dxa"/>
          </w:tcPr>
          <w:p>
            <w:pPr>
              <w:pStyle w:val="0"/>
              <w:jc w:val="center"/>
            </w:pPr>
            <w:r>
              <w:rPr>
                <w:sz w:val="20"/>
              </w:rPr>
              <w:t xml:space="preserve">3026,4</w:t>
            </w:r>
          </w:p>
        </w:tc>
        <w:tc>
          <w:tcPr>
            <w:tcW w:w="1361" w:type="dxa"/>
          </w:tcPr>
          <w:p>
            <w:pPr>
              <w:pStyle w:val="0"/>
              <w:jc w:val="center"/>
            </w:pPr>
            <w:r>
              <w:rPr>
                <w:sz w:val="20"/>
              </w:rPr>
              <w:t xml:space="preserve">3095,7</w:t>
            </w:r>
          </w:p>
        </w:tc>
        <w:tc>
          <w:tcPr>
            <w:tcW w:w="1304" w:type="dxa"/>
          </w:tcPr>
          <w:p>
            <w:pPr>
              <w:pStyle w:val="0"/>
              <w:jc w:val="center"/>
            </w:pPr>
            <w:r>
              <w:rPr>
                <w:sz w:val="20"/>
              </w:rPr>
              <w:t xml:space="preserve">13477,3</w:t>
            </w:r>
          </w:p>
        </w:tc>
        <w:tc>
          <w:tcPr>
            <w:tcW w:w="1247" w:type="dxa"/>
            <w:tcBorders>
              <w:right w:val="nil"/>
            </w:tcBorders>
          </w:tcPr>
          <w:p>
            <w:pPr>
              <w:pStyle w:val="0"/>
              <w:jc w:val="center"/>
            </w:pPr>
            <w:r>
              <w:rPr>
                <w:sz w:val="20"/>
              </w:rPr>
              <w:t xml:space="preserve">17165,0</w:t>
            </w:r>
          </w:p>
        </w:tc>
      </w:tr>
      <w:tr>
        <w:tc>
          <w:tcPr>
            <w:tcW w:w="850" w:type="dxa"/>
            <w:tcBorders>
              <w:left w:val="nil"/>
            </w:tcBorders>
            <w:vMerge w:val="restart"/>
          </w:tcPr>
          <w:p>
            <w:pPr>
              <w:pStyle w:val="0"/>
              <w:jc w:val="both"/>
            </w:pPr>
            <w:r>
              <w:rPr>
                <w:sz w:val="20"/>
              </w:rPr>
              <w:t xml:space="preserve">Основное мероприятие 1</w:t>
            </w:r>
          </w:p>
        </w:tc>
        <w:tc>
          <w:tcPr>
            <w:tcW w:w="2551" w:type="dxa"/>
            <w:vMerge w:val="restart"/>
          </w:tcPr>
          <w:p>
            <w:pPr>
              <w:pStyle w:val="0"/>
              <w:jc w:val="both"/>
            </w:pPr>
            <w:r>
              <w:rPr>
                <w:sz w:val="20"/>
              </w:rPr>
              <w:t xml:space="preserve">Сопровождение системы мониторинга состояния межнациональных отношений и раннего предупреждения межнациональных конфликтов</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04" w:type="dxa"/>
          </w:tcPr>
          <w:p>
            <w:pPr>
              <w:pStyle w:val="0"/>
              <w:jc w:val="center"/>
            </w:pPr>
            <w:r>
              <w:rPr>
                <w:sz w:val="20"/>
              </w:rPr>
              <w:t xml:space="preserve">98,0</w:t>
            </w:r>
          </w:p>
        </w:tc>
        <w:tc>
          <w:tcPr>
            <w:tcW w:w="1304" w:type="dxa"/>
          </w:tcPr>
          <w:p>
            <w:pPr>
              <w:pStyle w:val="0"/>
              <w:jc w:val="center"/>
            </w:pPr>
            <w:r>
              <w:rPr>
                <w:sz w:val="20"/>
              </w:rPr>
              <w:t xml:space="preserve">98,0</w:t>
            </w:r>
          </w:p>
        </w:tc>
        <w:tc>
          <w:tcPr>
            <w:tcW w:w="1304" w:type="dxa"/>
          </w:tcPr>
          <w:p>
            <w:pPr>
              <w:pStyle w:val="0"/>
              <w:jc w:val="center"/>
            </w:pPr>
            <w:r>
              <w:rPr>
                <w:sz w:val="20"/>
              </w:rPr>
              <w:t xml:space="preserve">98,0</w:t>
            </w:r>
          </w:p>
        </w:tc>
        <w:tc>
          <w:tcPr>
            <w:tcW w:w="1361" w:type="dxa"/>
          </w:tcPr>
          <w:p>
            <w:pPr>
              <w:pStyle w:val="0"/>
              <w:jc w:val="center"/>
            </w:pPr>
            <w:r>
              <w:rPr>
                <w:sz w:val="20"/>
              </w:rPr>
              <w:t xml:space="preserve">98,0</w:t>
            </w:r>
          </w:p>
        </w:tc>
        <w:tc>
          <w:tcPr>
            <w:tcW w:w="1304" w:type="dxa"/>
          </w:tcPr>
          <w:p>
            <w:pPr>
              <w:pStyle w:val="0"/>
              <w:jc w:val="center"/>
            </w:pPr>
            <w:r>
              <w:rPr>
                <w:sz w:val="20"/>
              </w:rPr>
              <w:t xml:space="preserve">603,0</w:t>
            </w:r>
          </w:p>
        </w:tc>
        <w:tc>
          <w:tcPr>
            <w:tcW w:w="1247" w:type="dxa"/>
            <w:tcBorders>
              <w:right w:val="nil"/>
            </w:tcBorders>
          </w:tcPr>
          <w:p>
            <w:pPr>
              <w:pStyle w:val="0"/>
              <w:jc w:val="center"/>
            </w:pPr>
            <w:r>
              <w:rPr>
                <w:sz w:val="20"/>
              </w:rPr>
              <w:t xml:space="preserve">716,8</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04" w:type="dxa"/>
          </w:tcPr>
          <w:p>
            <w:pPr>
              <w:pStyle w:val="0"/>
              <w:jc w:val="center"/>
            </w:pPr>
            <w:r>
              <w:rPr>
                <w:sz w:val="20"/>
              </w:rPr>
              <w:t xml:space="preserve">98,0</w:t>
            </w:r>
          </w:p>
        </w:tc>
        <w:tc>
          <w:tcPr>
            <w:tcW w:w="1304" w:type="dxa"/>
          </w:tcPr>
          <w:p>
            <w:pPr>
              <w:pStyle w:val="0"/>
              <w:jc w:val="center"/>
            </w:pPr>
            <w:r>
              <w:rPr>
                <w:sz w:val="20"/>
              </w:rPr>
              <w:t xml:space="preserve">98,0</w:t>
            </w:r>
          </w:p>
        </w:tc>
        <w:tc>
          <w:tcPr>
            <w:tcW w:w="1304" w:type="dxa"/>
          </w:tcPr>
          <w:p>
            <w:pPr>
              <w:pStyle w:val="0"/>
              <w:jc w:val="center"/>
            </w:pPr>
            <w:r>
              <w:rPr>
                <w:sz w:val="20"/>
              </w:rPr>
              <w:t xml:space="preserve">98,0</w:t>
            </w:r>
          </w:p>
        </w:tc>
        <w:tc>
          <w:tcPr>
            <w:tcW w:w="1361" w:type="dxa"/>
          </w:tcPr>
          <w:p>
            <w:pPr>
              <w:pStyle w:val="0"/>
              <w:jc w:val="center"/>
            </w:pPr>
            <w:r>
              <w:rPr>
                <w:sz w:val="20"/>
              </w:rPr>
              <w:t xml:space="preserve">98,0</w:t>
            </w:r>
          </w:p>
        </w:tc>
        <w:tc>
          <w:tcPr>
            <w:tcW w:w="1304" w:type="dxa"/>
          </w:tcPr>
          <w:p>
            <w:pPr>
              <w:pStyle w:val="0"/>
              <w:jc w:val="center"/>
            </w:pPr>
            <w:r>
              <w:rPr>
                <w:sz w:val="20"/>
              </w:rPr>
              <w:t xml:space="preserve">603,0</w:t>
            </w:r>
          </w:p>
        </w:tc>
        <w:tc>
          <w:tcPr>
            <w:tcW w:w="1247" w:type="dxa"/>
            <w:tcBorders>
              <w:right w:val="nil"/>
            </w:tcBorders>
          </w:tcPr>
          <w:p>
            <w:pPr>
              <w:pStyle w:val="0"/>
              <w:jc w:val="center"/>
            </w:pPr>
            <w:r>
              <w:rPr>
                <w:sz w:val="20"/>
              </w:rPr>
              <w:t xml:space="preserve">716,8</w:t>
            </w:r>
          </w:p>
        </w:tc>
      </w:tr>
      <w:tr>
        <w:tc>
          <w:tcPr>
            <w:tcW w:w="850" w:type="dxa"/>
            <w:tcBorders>
              <w:left w:val="nil"/>
            </w:tcBorders>
            <w:vMerge w:val="restart"/>
          </w:tcPr>
          <w:p>
            <w:pPr>
              <w:pStyle w:val="0"/>
              <w:jc w:val="both"/>
            </w:pPr>
            <w:r>
              <w:rPr>
                <w:sz w:val="20"/>
              </w:rPr>
              <w:t xml:space="preserve">Основное мероприятие 2</w:t>
            </w:r>
          </w:p>
        </w:tc>
        <w:tc>
          <w:tcPr>
            <w:tcW w:w="2551" w:type="dxa"/>
            <w:vMerge w:val="restart"/>
          </w:tcPr>
          <w:p>
            <w:pPr>
              <w:pStyle w:val="0"/>
              <w:jc w:val="both"/>
            </w:pPr>
            <w:r>
              <w:rPr>
                <w:sz w:val="20"/>
              </w:rPr>
              <w:t xml:space="preserve">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27003,6</w:t>
            </w:r>
          </w:p>
        </w:tc>
        <w:tc>
          <w:tcPr>
            <w:tcW w:w="1361" w:type="dxa"/>
          </w:tcPr>
          <w:p>
            <w:pPr>
              <w:pStyle w:val="0"/>
              <w:jc w:val="center"/>
            </w:pPr>
            <w:r>
              <w:rPr>
                <w:sz w:val="20"/>
              </w:rPr>
              <w:t xml:space="preserve">31272,6</w:t>
            </w:r>
          </w:p>
        </w:tc>
        <w:tc>
          <w:tcPr>
            <w:tcW w:w="1361" w:type="dxa"/>
          </w:tcPr>
          <w:p>
            <w:pPr>
              <w:pStyle w:val="0"/>
              <w:jc w:val="center"/>
            </w:pPr>
            <w:r>
              <w:rPr>
                <w:sz w:val="20"/>
              </w:rPr>
              <w:t xml:space="preserve">27212,1</w:t>
            </w:r>
          </w:p>
        </w:tc>
        <w:tc>
          <w:tcPr>
            <w:tcW w:w="1304" w:type="dxa"/>
          </w:tcPr>
          <w:p>
            <w:pPr>
              <w:pStyle w:val="0"/>
              <w:jc w:val="center"/>
            </w:pPr>
            <w:r>
              <w:rPr>
                <w:sz w:val="20"/>
              </w:rPr>
              <w:t xml:space="preserve">26905,2</w:t>
            </w:r>
          </w:p>
        </w:tc>
        <w:tc>
          <w:tcPr>
            <w:tcW w:w="1304" w:type="dxa"/>
          </w:tcPr>
          <w:p>
            <w:pPr>
              <w:pStyle w:val="0"/>
              <w:jc w:val="center"/>
            </w:pPr>
            <w:r>
              <w:rPr>
                <w:sz w:val="20"/>
              </w:rPr>
              <w:t xml:space="preserve">28541,8</w:t>
            </w:r>
          </w:p>
        </w:tc>
        <w:tc>
          <w:tcPr>
            <w:tcW w:w="1304" w:type="dxa"/>
          </w:tcPr>
          <w:p>
            <w:pPr>
              <w:pStyle w:val="0"/>
              <w:jc w:val="center"/>
            </w:pPr>
            <w:r>
              <w:rPr>
                <w:sz w:val="20"/>
              </w:rPr>
              <w:t xml:space="preserve">28581,5</w:t>
            </w:r>
          </w:p>
        </w:tc>
        <w:tc>
          <w:tcPr>
            <w:tcW w:w="1361" w:type="dxa"/>
          </w:tcPr>
          <w:p>
            <w:pPr>
              <w:pStyle w:val="0"/>
              <w:jc w:val="center"/>
            </w:pPr>
            <w:r>
              <w:rPr>
                <w:sz w:val="20"/>
              </w:rPr>
              <w:t xml:space="preserve">28592,4</w:t>
            </w:r>
          </w:p>
        </w:tc>
        <w:tc>
          <w:tcPr>
            <w:tcW w:w="1304" w:type="dxa"/>
          </w:tcPr>
          <w:p>
            <w:pPr>
              <w:pStyle w:val="0"/>
              <w:jc w:val="center"/>
            </w:pPr>
            <w:r>
              <w:rPr>
                <w:sz w:val="20"/>
              </w:rPr>
              <w:t xml:space="preserve">105849,2</w:t>
            </w:r>
          </w:p>
        </w:tc>
        <w:tc>
          <w:tcPr>
            <w:tcW w:w="1247" w:type="dxa"/>
            <w:tcBorders>
              <w:right w:val="nil"/>
            </w:tcBorders>
          </w:tcPr>
          <w:p>
            <w:pPr>
              <w:pStyle w:val="0"/>
              <w:jc w:val="center"/>
            </w:pPr>
            <w:r>
              <w:rPr>
                <w:sz w:val="20"/>
              </w:rPr>
              <w:t xml:space="preserve">125638,4</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26565,3</w:t>
            </w:r>
          </w:p>
        </w:tc>
        <w:tc>
          <w:tcPr>
            <w:tcW w:w="1361" w:type="dxa"/>
          </w:tcPr>
          <w:p>
            <w:pPr>
              <w:pStyle w:val="0"/>
              <w:jc w:val="center"/>
            </w:pPr>
            <w:r>
              <w:rPr>
                <w:sz w:val="20"/>
              </w:rPr>
              <w:t xml:space="preserve">30834,3</w:t>
            </w:r>
          </w:p>
        </w:tc>
        <w:tc>
          <w:tcPr>
            <w:tcW w:w="1361" w:type="dxa"/>
          </w:tcPr>
          <w:p>
            <w:pPr>
              <w:pStyle w:val="0"/>
              <w:jc w:val="center"/>
            </w:pPr>
            <w:r>
              <w:rPr>
                <w:sz w:val="20"/>
              </w:rPr>
              <w:t xml:space="preserve">26773,8</w:t>
            </w:r>
          </w:p>
        </w:tc>
        <w:tc>
          <w:tcPr>
            <w:tcW w:w="1304" w:type="dxa"/>
          </w:tcPr>
          <w:p>
            <w:pPr>
              <w:pStyle w:val="0"/>
              <w:jc w:val="center"/>
            </w:pPr>
            <w:r>
              <w:rPr>
                <w:sz w:val="20"/>
              </w:rPr>
              <w:t xml:space="preserve">26456,0</w:t>
            </w:r>
          </w:p>
        </w:tc>
        <w:tc>
          <w:tcPr>
            <w:tcW w:w="1304" w:type="dxa"/>
          </w:tcPr>
          <w:p>
            <w:pPr>
              <w:pStyle w:val="0"/>
              <w:jc w:val="center"/>
            </w:pPr>
            <w:r>
              <w:rPr>
                <w:sz w:val="20"/>
              </w:rPr>
              <w:t xml:space="preserve">28080,0</w:t>
            </w:r>
          </w:p>
        </w:tc>
        <w:tc>
          <w:tcPr>
            <w:tcW w:w="1304" w:type="dxa"/>
          </w:tcPr>
          <w:p>
            <w:pPr>
              <w:pStyle w:val="0"/>
              <w:jc w:val="center"/>
            </w:pPr>
            <w:r>
              <w:rPr>
                <w:sz w:val="20"/>
              </w:rPr>
              <w:t xml:space="preserve">28109,2</w:t>
            </w:r>
          </w:p>
        </w:tc>
        <w:tc>
          <w:tcPr>
            <w:tcW w:w="1361" w:type="dxa"/>
          </w:tcPr>
          <w:p>
            <w:pPr>
              <w:pStyle w:val="0"/>
              <w:jc w:val="center"/>
            </w:pPr>
            <w:r>
              <w:rPr>
                <w:sz w:val="20"/>
              </w:rPr>
              <w:t xml:space="preserve">28109,2</w:t>
            </w:r>
          </w:p>
        </w:tc>
        <w:tc>
          <w:tcPr>
            <w:tcW w:w="1304" w:type="dxa"/>
          </w:tcPr>
          <w:p>
            <w:pPr>
              <w:pStyle w:val="0"/>
              <w:jc w:val="center"/>
            </w:pPr>
            <w:r>
              <w:rPr>
                <w:sz w:val="20"/>
              </w:rPr>
              <w:t xml:space="preserve">103433,6</w:t>
            </w:r>
          </w:p>
        </w:tc>
        <w:tc>
          <w:tcPr>
            <w:tcW w:w="1247" w:type="dxa"/>
            <w:tcBorders>
              <w:right w:val="nil"/>
            </w:tcBorders>
          </w:tcPr>
          <w:p>
            <w:pPr>
              <w:pStyle w:val="0"/>
              <w:jc w:val="center"/>
            </w:pPr>
            <w:r>
              <w:rPr>
                <w:sz w:val="20"/>
              </w:rPr>
              <w:t xml:space="preserve">122959,4</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438,3</w:t>
            </w:r>
          </w:p>
        </w:tc>
        <w:tc>
          <w:tcPr>
            <w:tcW w:w="1361" w:type="dxa"/>
          </w:tcPr>
          <w:p>
            <w:pPr>
              <w:pStyle w:val="0"/>
              <w:jc w:val="center"/>
            </w:pPr>
            <w:r>
              <w:rPr>
                <w:sz w:val="20"/>
              </w:rPr>
              <w:t xml:space="preserve">438,3</w:t>
            </w:r>
          </w:p>
        </w:tc>
        <w:tc>
          <w:tcPr>
            <w:tcW w:w="1361" w:type="dxa"/>
          </w:tcPr>
          <w:p>
            <w:pPr>
              <w:pStyle w:val="0"/>
              <w:jc w:val="center"/>
            </w:pPr>
            <w:r>
              <w:rPr>
                <w:sz w:val="20"/>
              </w:rPr>
              <w:t xml:space="preserve">438,3</w:t>
            </w:r>
          </w:p>
        </w:tc>
        <w:tc>
          <w:tcPr>
            <w:tcW w:w="1304" w:type="dxa"/>
          </w:tcPr>
          <w:p>
            <w:pPr>
              <w:pStyle w:val="0"/>
              <w:jc w:val="center"/>
            </w:pPr>
            <w:r>
              <w:rPr>
                <w:sz w:val="20"/>
              </w:rPr>
              <w:t xml:space="preserve">449,2</w:t>
            </w:r>
          </w:p>
        </w:tc>
        <w:tc>
          <w:tcPr>
            <w:tcW w:w="1304" w:type="dxa"/>
          </w:tcPr>
          <w:p>
            <w:pPr>
              <w:pStyle w:val="0"/>
              <w:jc w:val="center"/>
            </w:pPr>
            <w:r>
              <w:rPr>
                <w:sz w:val="20"/>
              </w:rPr>
              <w:t xml:space="preserve">461,8</w:t>
            </w:r>
          </w:p>
        </w:tc>
        <w:tc>
          <w:tcPr>
            <w:tcW w:w="1304" w:type="dxa"/>
          </w:tcPr>
          <w:p>
            <w:pPr>
              <w:pStyle w:val="0"/>
              <w:jc w:val="center"/>
            </w:pPr>
            <w:r>
              <w:rPr>
                <w:sz w:val="20"/>
              </w:rPr>
              <w:t xml:space="preserve">472,3</w:t>
            </w:r>
          </w:p>
        </w:tc>
        <w:tc>
          <w:tcPr>
            <w:tcW w:w="1361" w:type="dxa"/>
          </w:tcPr>
          <w:p>
            <w:pPr>
              <w:pStyle w:val="0"/>
              <w:jc w:val="center"/>
            </w:pPr>
            <w:r>
              <w:rPr>
                <w:sz w:val="20"/>
              </w:rPr>
              <w:t xml:space="preserve">483,2</w:t>
            </w:r>
          </w:p>
        </w:tc>
        <w:tc>
          <w:tcPr>
            <w:tcW w:w="1304" w:type="dxa"/>
          </w:tcPr>
          <w:p>
            <w:pPr>
              <w:pStyle w:val="0"/>
              <w:jc w:val="center"/>
            </w:pPr>
            <w:r>
              <w:rPr>
                <w:sz w:val="20"/>
              </w:rPr>
              <w:t xml:space="preserve">2415,6</w:t>
            </w:r>
          </w:p>
        </w:tc>
        <w:tc>
          <w:tcPr>
            <w:tcW w:w="1247" w:type="dxa"/>
            <w:tcBorders>
              <w:right w:val="nil"/>
            </w:tcBorders>
          </w:tcPr>
          <w:p>
            <w:pPr>
              <w:pStyle w:val="0"/>
              <w:jc w:val="center"/>
            </w:pPr>
            <w:r>
              <w:rPr>
                <w:sz w:val="20"/>
              </w:rPr>
              <w:t xml:space="preserve">2679,0</w:t>
            </w:r>
          </w:p>
        </w:tc>
      </w:tr>
      <w:tr>
        <w:tc>
          <w:tcPr>
            <w:tcW w:w="850" w:type="dxa"/>
            <w:tcBorders>
              <w:left w:val="nil"/>
            </w:tcBorders>
            <w:vMerge w:val="restart"/>
          </w:tcPr>
          <w:p>
            <w:pPr>
              <w:pStyle w:val="0"/>
              <w:jc w:val="both"/>
            </w:pPr>
            <w:r>
              <w:rPr>
                <w:sz w:val="20"/>
              </w:rPr>
              <w:t xml:space="preserve">Основное мероприятие 3</w:t>
            </w:r>
          </w:p>
        </w:tc>
        <w:tc>
          <w:tcPr>
            <w:tcW w:w="2551" w:type="dxa"/>
            <w:vMerge w:val="restart"/>
          </w:tcPr>
          <w:p>
            <w:pPr>
              <w:pStyle w:val="0"/>
              <w:jc w:val="both"/>
            </w:pPr>
            <w:r>
              <w:rPr>
                <w:sz w:val="20"/>
              </w:rPr>
              <w:t xml:space="preserve">Профилактика этнополитического и религиозно-политического экстремизма, ксенофобии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531,9</w:t>
            </w:r>
          </w:p>
        </w:tc>
        <w:tc>
          <w:tcPr>
            <w:tcW w:w="1361" w:type="dxa"/>
          </w:tcPr>
          <w:p>
            <w:pPr>
              <w:pStyle w:val="0"/>
              <w:jc w:val="center"/>
            </w:pPr>
            <w:r>
              <w:rPr>
                <w:sz w:val="20"/>
              </w:rPr>
              <w:t xml:space="preserve">561,9</w:t>
            </w:r>
          </w:p>
        </w:tc>
        <w:tc>
          <w:tcPr>
            <w:tcW w:w="1361" w:type="dxa"/>
          </w:tcPr>
          <w:p>
            <w:pPr>
              <w:pStyle w:val="0"/>
              <w:jc w:val="center"/>
            </w:pPr>
            <w:r>
              <w:rPr>
                <w:sz w:val="20"/>
              </w:rPr>
              <w:t xml:space="preserve">566,9</w:t>
            </w:r>
          </w:p>
        </w:tc>
        <w:tc>
          <w:tcPr>
            <w:tcW w:w="1304" w:type="dxa"/>
          </w:tcPr>
          <w:p>
            <w:pPr>
              <w:pStyle w:val="0"/>
              <w:jc w:val="center"/>
            </w:pPr>
            <w:r>
              <w:rPr>
                <w:sz w:val="20"/>
              </w:rPr>
              <w:t xml:space="preserve">539,6</w:t>
            </w:r>
          </w:p>
        </w:tc>
        <w:tc>
          <w:tcPr>
            <w:tcW w:w="1304" w:type="dxa"/>
          </w:tcPr>
          <w:p>
            <w:pPr>
              <w:pStyle w:val="0"/>
              <w:jc w:val="center"/>
            </w:pPr>
            <w:r>
              <w:rPr>
                <w:sz w:val="20"/>
              </w:rPr>
              <w:t xml:space="preserve">554,2</w:t>
            </w:r>
          </w:p>
        </w:tc>
        <w:tc>
          <w:tcPr>
            <w:tcW w:w="1304" w:type="dxa"/>
          </w:tcPr>
          <w:p>
            <w:pPr>
              <w:pStyle w:val="0"/>
              <w:jc w:val="center"/>
            </w:pPr>
            <w:r>
              <w:rPr>
                <w:sz w:val="20"/>
              </w:rPr>
              <w:t xml:space="preserve">566,5</w:t>
            </w:r>
          </w:p>
        </w:tc>
        <w:tc>
          <w:tcPr>
            <w:tcW w:w="1361" w:type="dxa"/>
          </w:tcPr>
          <w:p>
            <w:pPr>
              <w:pStyle w:val="0"/>
              <w:jc w:val="center"/>
            </w:pPr>
            <w:r>
              <w:rPr>
                <w:sz w:val="20"/>
              </w:rPr>
              <w:t xml:space="preserve">579,1</w:t>
            </w:r>
          </w:p>
        </w:tc>
        <w:tc>
          <w:tcPr>
            <w:tcW w:w="1304" w:type="dxa"/>
          </w:tcPr>
          <w:p>
            <w:pPr>
              <w:pStyle w:val="0"/>
              <w:jc w:val="center"/>
            </w:pPr>
            <w:r>
              <w:rPr>
                <w:sz w:val="20"/>
              </w:rPr>
              <w:t xml:space="preserve">3160,8</w:t>
            </w:r>
          </w:p>
        </w:tc>
        <w:tc>
          <w:tcPr>
            <w:tcW w:w="1247" w:type="dxa"/>
            <w:tcBorders>
              <w:right w:val="nil"/>
            </w:tcBorders>
          </w:tcPr>
          <w:p>
            <w:pPr>
              <w:pStyle w:val="0"/>
              <w:jc w:val="center"/>
            </w:pPr>
            <w:r>
              <w:rPr>
                <w:sz w:val="20"/>
              </w:rPr>
              <w:t xml:space="preserve">3533,4</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56,9</w:t>
            </w:r>
          </w:p>
        </w:tc>
        <w:tc>
          <w:tcPr>
            <w:tcW w:w="1361" w:type="dxa"/>
          </w:tcPr>
          <w:p>
            <w:pPr>
              <w:pStyle w:val="0"/>
              <w:jc w:val="center"/>
            </w:pPr>
            <w:r>
              <w:rPr>
                <w:sz w:val="20"/>
              </w:rPr>
              <w:t xml:space="preserve">56,9</w:t>
            </w:r>
          </w:p>
        </w:tc>
        <w:tc>
          <w:tcPr>
            <w:tcW w:w="1361" w:type="dxa"/>
          </w:tcPr>
          <w:p>
            <w:pPr>
              <w:pStyle w:val="0"/>
              <w:jc w:val="center"/>
            </w:pPr>
            <w:r>
              <w:rPr>
                <w:sz w:val="20"/>
              </w:rPr>
              <w:t xml:space="preserve">56,9</w:t>
            </w:r>
          </w:p>
        </w:tc>
        <w:tc>
          <w:tcPr>
            <w:tcW w:w="1304" w:type="dxa"/>
          </w:tcPr>
          <w:p>
            <w:pPr>
              <w:pStyle w:val="0"/>
              <w:jc w:val="center"/>
            </w:pPr>
            <w:r>
              <w:rPr>
                <w:sz w:val="20"/>
              </w:rPr>
              <w:t xml:space="preserve">16,9</w:t>
            </w:r>
          </w:p>
        </w:tc>
        <w:tc>
          <w:tcPr>
            <w:tcW w:w="1304" w:type="dxa"/>
          </w:tcPr>
          <w:p>
            <w:pPr>
              <w:pStyle w:val="0"/>
              <w:jc w:val="center"/>
            </w:pPr>
            <w:r>
              <w:rPr>
                <w:sz w:val="20"/>
              </w:rPr>
              <w:t xml:space="preserve">16,9</w:t>
            </w:r>
          </w:p>
        </w:tc>
        <w:tc>
          <w:tcPr>
            <w:tcW w:w="1304" w:type="dxa"/>
          </w:tcPr>
          <w:p>
            <w:pPr>
              <w:pStyle w:val="0"/>
              <w:jc w:val="center"/>
            </w:pPr>
            <w:r>
              <w:rPr>
                <w:sz w:val="20"/>
              </w:rPr>
              <w:t xml:space="preserve">16,9</w:t>
            </w:r>
          </w:p>
        </w:tc>
        <w:tc>
          <w:tcPr>
            <w:tcW w:w="1361" w:type="dxa"/>
          </w:tcPr>
          <w:p>
            <w:pPr>
              <w:pStyle w:val="0"/>
              <w:jc w:val="center"/>
            </w:pPr>
            <w:r>
              <w:rPr>
                <w:sz w:val="20"/>
              </w:rPr>
              <w:t xml:space="preserve">16,9</w:t>
            </w:r>
          </w:p>
        </w:tc>
        <w:tc>
          <w:tcPr>
            <w:tcW w:w="1304" w:type="dxa"/>
          </w:tcPr>
          <w:p>
            <w:pPr>
              <w:pStyle w:val="0"/>
              <w:jc w:val="center"/>
            </w:pPr>
            <w:r>
              <w:rPr>
                <w:sz w:val="20"/>
              </w:rPr>
              <w:t xml:space="preserve">350,1</w:t>
            </w:r>
          </w:p>
        </w:tc>
        <w:tc>
          <w:tcPr>
            <w:tcW w:w="1247" w:type="dxa"/>
            <w:tcBorders>
              <w:right w:val="nil"/>
            </w:tcBorders>
          </w:tcPr>
          <w:p>
            <w:pPr>
              <w:pStyle w:val="0"/>
              <w:jc w:val="center"/>
            </w:pPr>
            <w:r>
              <w:rPr>
                <w:sz w:val="20"/>
              </w:rPr>
              <w:t xml:space="preserve">416,2</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475,0</w:t>
            </w:r>
          </w:p>
        </w:tc>
        <w:tc>
          <w:tcPr>
            <w:tcW w:w="1361" w:type="dxa"/>
          </w:tcPr>
          <w:p>
            <w:pPr>
              <w:pStyle w:val="0"/>
              <w:jc w:val="center"/>
            </w:pPr>
            <w:r>
              <w:rPr>
                <w:sz w:val="20"/>
              </w:rPr>
              <w:t xml:space="preserve">505,0</w:t>
            </w:r>
          </w:p>
        </w:tc>
        <w:tc>
          <w:tcPr>
            <w:tcW w:w="1361" w:type="dxa"/>
          </w:tcPr>
          <w:p>
            <w:pPr>
              <w:pStyle w:val="0"/>
              <w:jc w:val="center"/>
            </w:pPr>
            <w:r>
              <w:rPr>
                <w:sz w:val="20"/>
              </w:rPr>
              <w:t xml:space="preserve">510,0</w:t>
            </w:r>
          </w:p>
        </w:tc>
        <w:tc>
          <w:tcPr>
            <w:tcW w:w="1304" w:type="dxa"/>
          </w:tcPr>
          <w:p>
            <w:pPr>
              <w:pStyle w:val="0"/>
              <w:jc w:val="center"/>
            </w:pPr>
            <w:r>
              <w:rPr>
                <w:sz w:val="20"/>
              </w:rPr>
              <w:t xml:space="preserve">522,7</w:t>
            </w:r>
          </w:p>
        </w:tc>
        <w:tc>
          <w:tcPr>
            <w:tcW w:w="1304" w:type="dxa"/>
          </w:tcPr>
          <w:p>
            <w:pPr>
              <w:pStyle w:val="0"/>
              <w:jc w:val="center"/>
            </w:pPr>
            <w:r>
              <w:rPr>
                <w:sz w:val="20"/>
              </w:rPr>
              <w:t xml:space="preserve">537,3</w:t>
            </w:r>
          </w:p>
        </w:tc>
        <w:tc>
          <w:tcPr>
            <w:tcW w:w="1304" w:type="dxa"/>
          </w:tcPr>
          <w:p>
            <w:pPr>
              <w:pStyle w:val="0"/>
              <w:jc w:val="center"/>
            </w:pPr>
            <w:r>
              <w:rPr>
                <w:sz w:val="20"/>
              </w:rPr>
              <w:t xml:space="preserve">549,6</w:t>
            </w:r>
          </w:p>
        </w:tc>
        <w:tc>
          <w:tcPr>
            <w:tcW w:w="1361" w:type="dxa"/>
          </w:tcPr>
          <w:p>
            <w:pPr>
              <w:pStyle w:val="0"/>
              <w:jc w:val="center"/>
            </w:pPr>
            <w:r>
              <w:rPr>
                <w:sz w:val="20"/>
              </w:rPr>
              <w:t xml:space="preserve">562,2</w:t>
            </w:r>
          </w:p>
        </w:tc>
        <w:tc>
          <w:tcPr>
            <w:tcW w:w="1304" w:type="dxa"/>
          </w:tcPr>
          <w:p>
            <w:pPr>
              <w:pStyle w:val="0"/>
              <w:jc w:val="center"/>
            </w:pPr>
            <w:r>
              <w:rPr>
                <w:sz w:val="20"/>
              </w:rPr>
              <w:t xml:space="preserve">2810,7</w:t>
            </w:r>
          </w:p>
        </w:tc>
        <w:tc>
          <w:tcPr>
            <w:tcW w:w="1247" w:type="dxa"/>
            <w:tcBorders>
              <w:right w:val="nil"/>
            </w:tcBorders>
          </w:tcPr>
          <w:p>
            <w:pPr>
              <w:pStyle w:val="0"/>
              <w:jc w:val="center"/>
            </w:pPr>
            <w:r>
              <w:rPr>
                <w:sz w:val="20"/>
              </w:rPr>
              <w:t xml:space="preserve">3117,2</w:t>
            </w:r>
          </w:p>
        </w:tc>
      </w:tr>
      <w:tr>
        <w:tc>
          <w:tcPr>
            <w:tcW w:w="850" w:type="dxa"/>
            <w:tcBorders>
              <w:left w:val="nil"/>
            </w:tcBorders>
            <w:vMerge w:val="restart"/>
          </w:tcPr>
          <w:p>
            <w:pPr>
              <w:pStyle w:val="0"/>
              <w:jc w:val="both"/>
            </w:pPr>
            <w:r>
              <w:rPr>
                <w:sz w:val="20"/>
              </w:rPr>
              <w:t xml:space="preserve">Основное мероприятие 4</w:t>
            </w:r>
          </w:p>
        </w:tc>
        <w:tc>
          <w:tcPr>
            <w:tcW w:w="2551" w:type="dxa"/>
            <w:vMerge w:val="restart"/>
          </w:tcPr>
          <w:p>
            <w:pPr>
              <w:pStyle w:val="0"/>
              <w:jc w:val="both"/>
            </w:pPr>
            <w:r>
              <w:rPr>
                <w:sz w:val="20"/>
              </w:rPr>
              <w:t xml:space="preserve">Оказание грантовой поддержки общественным инициативам в сфере укрепления гражданского единства и гармонизации межнациональных отношений</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7443,4</w:t>
            </w:r>
          </w:p>
        </w:tc>
        <w:tc>
          <w:tcPr>
            <w:tcW w:w="1361" w:type="dxa"/>
          </w:tcPr>
          <w:p>
            <w:pPr>
              <w:pStyle w:val="0"/>
              <w:jc w:val="center"/>
            </w:pPr>
            <w:r>
              <w:rPr>
                <w:sz w:val="20"/>
              </w:rPr>
              <w:t xml:space="preserve">8026,8</w:t>
            </w:r>
          </w:p>
        </w:tc>
        <w:tc>
          <w:tcPr>
            <w:tcW w:w="1361" w:type="dxa"/>
          </w:tcPr>
          <w:p>
            <w:pPr>
              <w:pStyle w:val="0"/>
              <w:jc w:val="center"/>
            </w:pPr>
            <w:r>
              <w:rPr>
                <w:sz w:val="20"/>
              </w:rPr>
              <w:t xml:space="preserve">7847,9</w:t>
            </w:r>
          </w:p>
        </w:tc>
        <w:tc>
          <w:tcPr>
            <w:tcW w:w="1304" w:type="dxa"/>
          </w:tcPr>
          <w:p>
            <w:pPr>
              <w:pStyle w:val="0"/>
              <w:jc w:val="center"/>
            </w:pPr>
            <w:r>
              <w:rPr>
                <w:sz w:val="20"/>
              </w:rPr>
              <w:t xml:space="preserve">4547,2</w:t>
            </w:r>
          </w:p>
        </w:tc>
        <w:tc>
          <w:tcPr>
            <w:tcW w:w="1304" w:type="dxa"/>
          </w:tcPr>
          <w:p>
            <w:pPr>
              <w:pStyle w:val="0"/>
              <w:jc w:val="center"/>
            </w:pPr>
            <w:r>
              <w:rPr>
                <w:sz w:val="20"/>
              </w:rPr>
              <w:t xml:space="preserve">2827,4</w:t>
            </w:r>
          </w:p>
        </w:tc>
        <w:tc>
          <w:tcPr>
            <w:tcW w:w="1304" w:type="dxa"/>
          </w:tcPr>
          <w:p>
            <w:pPr>
              <w:pStyle w:val="0"/>
              <w:jc w:val="center"/>
            </w:pPr>
            <w:r>
              <w:rPr>
                <w:sz w:val="20"/>
              </w:rPr>
              <w:t xml:space="preserve">2875,5</w:t>
            </w:r>
          </w:p>
        </w:tc>
        <w:tc>
          <w:tcPr>
            <w:tcW w:w="1361" w:type="dxa"/>
          </w:tcPr>
          <w:p>
            <w:pPr>
              <w:pStyle w:val="0"/>
              <w:jc w:val="center"/>
            </w:pPr>
            <w:r>
              <w:rPr>
                <w:sz w:val="20"/>
              </w:rPr>
              <w:t xml:space="preserve">2923,1</w:t>
            </w:r>
          </w:p>
        </w:tc>
        <w:tc>
          <w:tcPr>
            <w:tcW w:w="1304" w:type="dxa"/>
          </w:tcPr>
          <w:p>
            <w:pPr>
              <w:pStyle w:val="0"/>
              <w:jc w:val="center"/>
            </w:pPr>
            <w:r>
              <w:rPr>
                <w:sz w:val="20"/>
              </w:rPr>
              <w:t xml:space="preserve">26366,9</w:t>
            </w:r>
          </w:p>
        </w:tc>
        <w:tc>
          <w:tcPr>
            <w:tcW w:w="1247" w:type="dxa"/>
            <w:tcBorders>
              <w:right w:val="nil"/>
            </w:tcBorders>
          </w:tcPr>
          <w:p>
            <w:pPr>
              <w:pStyle w:val="0"/>
              <w:jc w:val="center"/>
            </w:pPr>
            <w:r>
              <w:rPr>
                <w:sz w:val="20"/>
              </w:rPr>
              <w:t xml:space="preserve">32904,3</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4500,0</w:t>
            </w:r>
          </w:p>
        </w:tc>
        <w:tc>
          <w:tcPr>
            <w:tcW w:w="1361" w:type="dxa"/>
          </w:tcPr>
          <w:p>
            <w:pPr>
              <w:pStyle w:val="0"/>
              <w:jc w:val="center"/>
            </w:pPr>
            <w:r>
              <w:rPr>
                <w:sz w:val="20"/>
              </w:rPr>
              <w:t xml:space="preserve">5200,0</w:t>
            </w:r>
          </w:p>
        </w:tc>
        <w:tc>
          <w:tcPr>
            <w:tcW w:w="1361" w:type="dxa"/>
          </w:tcPr>
          <w:p>
            <w:pPr>
              <w:pStyle w:val="0"/>
              <w:jc w:val="center"/>
            </w:pPr>
            <w:r>
              <w:rPr>
                <w:sz w:val="20"/>
              </w:rPr>
              <w:t xml:space="preserve">5000,0</w:t>
            </w:r>
          </w:p>
        </w:tc>
        <w:tc>
          <w:tcPr>
            <w:tcW w:w="1304" w:type="dxa"/>
          </w:tcPr>
          <w:p>
            <w:pPr>
              <w:pStyle w:val="0"/>
              <w:jc w:val="center"/>
            </w:pPr>
            <w:r>
              <w:rPr>
                <w:sz w:val="20"/>
              </w:rPr>
              <w:t xml:space="preserve">1750,0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663,4</w:t>
            </w:r>
          </w:p>
        </w:tc>
        <w:tc>
          <w:tcPr>
            <w:tcW w:w="1361" w:type="dxa"/>
          </w:tcPr>
          <w:p>
            <w:pPr>
              <w:pStyle w:val="0"/>
              <w:jc w:val="center"/>
            </w:pPr>
            <w:r>
              <w:rPr>
                <w:sz w:val="20"/>
              </w:rPr>
              <w:t xml:space="preserve">426,8</w:t>
            </w:r>
          </w:p>
        </w:tc>
        <w:tc>
          <w:tcPr>
            <w:tcW w:w="1361" w:type="dxa"/>
          </w:tcPr>
          <w:p>
            <w:pPr>
              <w:pStyle w:val="0"/>
              <w:jc w:val="center"/>
            </w:pPr>
            <w:r>
              <w:rPr>
                <w:sz w:val="20"/>
              </w:rPr>
              <w:t xml:space="preserve">447,9</w:t>
            </w:r>
          </w:p>
        </w:tc>
        <w:tc>
          <w:tcPr>
            <w:tcW w:w="1304" w:type="dxa"/>
          </w:tcPr>
          <w:p>
            <w:pPr>
              <w:pStyle w:val="0"/>
              <w:jc w:val="center"/>
            </w:pPr>
            <w:r>
              <w:rPr>
                <w:sz w:val="20"/>
              </w:rPr>
              <w:t xml:space="preserve">348,2</w:t>
            </w:r>
          </w:p>
        </w:tc>
        <w:tc>
          <w:tcPr>
            <w:tcW w:w="1304" w:type="dxa"/>
          </w:tcPr>
          <w:p>
            <w:pPr>
              <w:pStyle w:val="0"/>
              <w:jc w:val="center"/>
            </w:pPr>
            <w:r>
              <w:rPr>
                <w:sz w:val="20"/>
              </w:rPr>
              <w:t xml:space="preserve">330,5</w:t>
            </w:r>
          </w:p>
        </w:tc>
        <w:tc>
          <w:tcPr>
            <w:tcW w:w="1304" w:type="dxa"/>
          </w:tcPr>
          <w:p>
            <w:pPr>
              <w:pStyle w:val="0"/>
              <w:jc w:val="center"/>
            </w:pPr>
            <w:r>
              <w:rPr>
                <w:sz w:val="20"/>
              </w:rPr>
              <w:t xml:space="preserve">330,5</w:t>
            </w:r>
          </w:p>
        </w:tc>
        <w:tc>
          <w:tcPr>
            <w:tcW w:w="1361" w:type="dxa"/>
          </w:tcPr>
          <w:p>
            <w:pPr>
              <w:pStyle w:val="0"/>
              <w:jc w:val="center"/>
            </w:pPr>
            <w:r>
              <w:rPr>
                <w:sz w:val="20"/>
              </w:rPr>
              <w:t xml:space="preserve">330,5</w:t>
            </w:r>
          </w:p>
        </w:tc>
        <w:tc>
          <w:tcPr>
            <w:tcW w:w="1304" w:type="dxa"/>
          </w:tcPr>
          <w:p>
            <w:pPr>
              <w:pStyle w:val="0"/>
              <w:jc w:val="center"/>
            </w:pPr>
            <w:r>
              <w:rPr>
                <w:sz w:val="20"/>
              </w:rPr>
              <w:t xml:space="preserve">15784,4</w:t>
            </w:r>
          </w:p>
        </w:tc>
        <w:tc>
          <w:tcPr>
            <w:tcW w:w="1247" w:type="dxa"/>
            <w:tcBorders>
              <w:right w:val="nil"/>
            </w:tcBorders>
          </w:tcPr>
          <w:p>
            <w:pPr>
              <w:pStyle w:val="0"/>
              <w:jc w:val="center"/>
            </w:pPr>
            <w:r>
              <w:rPr>
                <w:sz w:val="20"/>
              </w:rPr>
              <w:t xml:space="preserve">19358,4</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760,0</w:t>
            </w:r>
          </w:p>
        </w:tc>
        <w:tc>
          <w:tcPr>
            <w:tcW w:w="1361" w:type="dxa"/>
          </w:tcPr>
          <w:p>
            <w:pPr>
              <w:pStyle w:val="0"/>
              <w:jc w:val="center"/>
            </w:pPr>
            <w:r>
              <w:rPr>
                <w:sz w:val="20"/>
              </w:rPr>
              <w:t xml:space="preserve">800,0</w:t>
            </w:r>
          </w:p>
        </w:tc>
        <w:tc>
          <w:tcPr>
            <w:tcW w:w="1361" w:type="dxa"/>
          </w:tcPr>
          <w:p>
            <w:pPr>
              <w:pStyle w:val="0"/>
              <w:jc w:val="center"/>
            </w:pPr>
            <w:r>
              <w:rPr>
                <w:sz w:val="20"/>
              </w:rPr>
              <w:t xml:space="preserve">800,0</w:t>
            </w:r>
          </w:p>
        </w:tc>
        <w:tc>
          <w:tcPr>
            <w:tcW w:w="1304" w:type="dxa"/>
          </w:tcPr>
          <w:p>
            <w:pPr>
              <w:pStyle w:val="0"/>
              <w:jc w:val="center"/>
            </w:pPr>
            <w:r>
              <w:rPr>
                <w:sz w:val="20"/>
              </w:rPr>
              <w:t xml:space="preserve">809,1</w:t>
            </w:r>
          </w:p>
        </w:tc>
        <w:tc>
          <w:tcPr>
            <w:tcW w:w="1304" w:type="dxa"/>
          </w:tcPr>
          <w:p>
            <w:pPr>
              <w:pStyle w:val="0"/>
              <w:jc w:val="center"/>
            </w:pPr>
            <w:r>
              <w:rPr>
                <w:sz w:val="20"/>
              </w:rPr>
              <w:t xml:space="preserve">811,3</w:t>
            </w:r>
          </w:p>
        </w:tc>
        <w:tc>
          <w:tcPr>
            <w:tcW w:w="1304" w:type="dxa"/>
          </w:tcPr>
          <w:p>
            <w:pPr>
              <w:pStyle w:val="0"/>
              <w:jc w:val="center"/>
            </w:pPr>
            <w:r>
              <w:rPr>
                <w:sz w:val="20"/>
              </w:rPr>
              <w:t xml:space="preserve">820,7</w:t>
            </w:r>
          </w:p>
        </w:tc>
        <w:tc>
          <w:tcPr>
            <w:tcW w:w="1361" w:type="dxa"/>
          </w:tcPr>
          <w:p>
            <w:pPr>
              <w:pStyle w:val="0"/>
              <w:jc w:val="center"/>
            </w:pPr>
            <w:r>
              <w:rPr>
                <w:sz w:val="20"/>
              </w:rPr>
              <w:t xml:space="preserve">828,9</w:t>
            </w:r>
          </w:p>
        </w:tc>
        <w:tc>
          <w:tcPr>
            <w:tcW w:w="1304" w:type="dxa"/>
          </w:tcPr>
          <w:p>
            <w:pPr>
              <w:pStyle w:val="0"/>
              <w:jc w:val="center"/>
            </w:pPr>
            <w:r>
              <w:rPr>
                <w:sz w:val="20"/>
              </w:rPr>
              <w:t xml:space="preserve">3764,5</w:t>
            </w:r>
          </w:p>
        </w:tc>
        <w:tc>
          <w:tcPr>
            <w:tcW w:w="1247" w:type="dxa"/>
            <w:tcBorders>
              <w:right w:val="nil"/>
            </w:tcBorders>
          </w:tcPr>
          <w:p>
            <w:pPr>
              <w:pStyle w:val="0"/>
              <w:jc w:val="center"/>
            </w:pPr>
            <w:r>
              <w:rPr>
                <w:sz w:val="20"/>
              </w:rPr>
              <w:t xml:space="preserve">3766,3</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1520,0</w:t>
            </w:r>
          </w:p>
        </w:tc>
        <w:tc>
          <w:tcPr>
            <w:tcW w:w="1361" w:type="dxa"/>
          </w:tcPr>
          <w:p>
            <w:pPr>
              <w:pStyle w:val="0"/>
              <w:jc w:val="center"/>
            </w:pPr>
            <w:r>
              <w:rPr>
                <w:sz w:val="20"/>
              </w:rPr>
              <w:t xml:space="preserve">1600,0</w:t>
            </w:r>
          </w:p>
        </w:tc>
        <w:tc>
          <w:tcPr>
            <w:tcW w:w="1361" w:type="dxa"/>
          </w:tcPr>
          <w:p>
            <w:pPr>
              <w:pStyle w:val="0"/>
              <w:jc w:val="center"/>
            </w:pPr>
            <w:r>
              <w:rPr>
                <w:sz w:val="20"/>
              </w:rPr>
              <w:t xml:space="preserve">1600,0</w:t>
            </w:r>
          </w:p>
        </w:tc>
        <w:tc>
          <w:tcPr>
            <w:tcW w:w="1304" w:type="dxa"/>
          </w:tcPr>
          <w:p>
            <w:pPr>
              <w:pStyle w:val="0"/>
              <w:jc w:val="center"/>
            </w:pPr>
            <w:r>
              <w:rPr>
                <w:sz w:val="20"/>
              </w:rPr>
              <w:t xml:space="preserve">1639,9</w:t>
            </w:r>
          </w:p>
        </w:tc>
        <w:tc>
          <w:tcPr>
            <w:tcW w:w="1304" w:type="dxa"/>
          </w:tcPr>
          <w:p>
            <w:pPr>
              <w:pStyle w:val="0"/>
              <w:jc w:val="center"/>
            </w:pPr>
            <w:r>
              <w:rPr>
                <w:sz w:val="20"/>
              </w:rPr>
              <w:t xml:space="preserve">1685,6</w:t>
            </w:r>
          </w:p>
        </w:tc>
        <w:tc>
          <w:tcPr>
            <w:tcW w:w="1304" w:type="dxa"/>
          </w:tcPr>
          <w:p>
            <w:pPr>
              <w:pStyle w:val="0"/>
              <w:jc w:val="center"/>
            </w:pPr>
            <w:r>
              <w:rPr>
                <w:sz w:val="20"/>
              </w:rPr>
              <w:t xml:space="preserve">1724,3</w:t>
            </w:r>
          </w:p>
        </w:tc>
        <w:tc>
          <w:tcPr>
            <w:tcW w:w="1361" w:type="dxa"/>
          </w:tcPr>
          <w:p>
            <w:pPr>
              <w:pStyle w:val="0"/>
              <w:jc w:val="center"/>
            </w:pPr>
            <w:r>
              <w:rPr>
                <w:sz w:val="20"/>
              </w:rPr>
              <w:t xml:space="preserve">1763,7</w:t>
            </w:r>
          </w:p>
        </w:tc>
        <w:tc>
          <w:tcPr>
            <w:tcW w:w="1304" w:type="dxa"/>
          </w:tcPr>
          <w:p>
            <w:pPr>
              <w:pStyle w:val="0"/>
              <w:jc w:val="center"/>
            </w:pPr>
            <w:r>
              <w:rPr>
                <w:sz w:val="20"/>
              </w:rPr>
              <w:t xml:space="preserve">6818,0</w:t>
            </w:r>
          </w:p>
        </w:tc>
        <w:tc>
          <w:tcPr>
            <w:tcW w:w="1247" w:type="dxa"/>
            <w:tcBorders>
              <w:right w:val="nil"/>
            </w:tcBorders>
          </w:tcPr>
          <w:p>
            <w:pPr>
              <w:pStyle w:val="0"/>
              <w:jc w:val="center"/>
            </w:pPr>
            <w:r>
              <w:rPr>
                <w:sz w:val="20"/>
              </w:rPr>
              <w:t xml:space="preserve">9779,6</w:t>
            </w:r>
          </w:p>
        </w:tc>
      </w:tr>
      <w:tr>
        <w:tc>
          <w:tcPr>
            <w:tcW w:w="850" w:type="dxa"/>
            <w:tcBorders>
              <w:left w:val="nil"/>
            </w:tcBorders>
          </w:tcPr>
          <w:p>
            <w:pPr>
              <w:pStyle w:val="0"/>
              <w:jc w:val="both"/>
            </w:pPr>
            <w:r>
              <w:rPr>
                <w:sz w:val="20"/>
              </w:rPr>
              <w:t xml:space="preserve">Основное мероприятие 5</w:t>
            </w:r>
          </w:p>
        </w:tc>
        <w:tc>
          <w:tcPr>
            <w:tcW w:w="2551" w:type="dxa"/>
          </w:tcPr>
          <w:p>
            <w:pPr>
              <w:pStyle w:val="0"/>
              <w:jc w:val="both"/>
            </w:pPr>
            <w:r>
              <w:rPr>
                <w:sz w:val="20"/>
              </w:rPr>
              <w:t xml:space="preserve">Совершенствование государственного управления в сфере государственной национальной политики</w:t>
            </w: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x</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2551" w:type="dxa"/>
            <w:vMerge w:val="restart"/>
          </w:tcPr>
          <w:p>
            <w:pPr>
              <w:pStyle w:val="0"/>
              <w:jc w:val="both"/>
            </w:pPr>
            <w:r>
              <w:rPr>
                <w:sz w:val="20"/>
              </w:rPr>
              <w:t xml:space="preserve">Этнокультурное развитие народов Чувашской Республики, включая оказание грантовой поддержки общественным инициативам</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4405,4</w:t>
            </w:r>
          </w:p>
        </w:tc>
        <w:tc>
          <w:tcPr>
            <w:tcW w:w="1361" w:type="dxa"/>
          </w:tcPr>
          <w:p>
            <w:pPr>
              <w:pStyle w:val="0"/>
              <w:jc w:val="center"/>
            </w:pPr>
            <w:r>
              <w:rPr>
                <w:sz w:val="20"/>
              </w:rPr>
              <w:t xml:space="preserve">3535,9</w:t>
            </w:r>
          </w:p>
        </w:tc>
        <w:tc>
          <w:tcPr>
            <w:tcW w:w="1361" w:type="dxa"/>
          </w:tcPr>
          <w:p>
            <w:pPr>
              <w:pStyle w:val="0"/>
              <w:jc w:val="center"/>
            </w:pPr>
            <w:r>
              <w:rPr>
                <w:sz w:val="20"/>
              </w:rPr>
              <w:t xml:space="preserve">3526,7</w:t>
            </w:r>
          </w:p>
        </w:tc>
        <w:tc>
          <w:tcPr>
            <w:tcW w:w="1304" w:type="dxa"/>
          </w:tcPr>
          <w:p>
            <w:pPr>
              <w:pStyle w:val="0"/>
              <w:jc w:val="center"/>
            </w:pPr>
            <w:r>
              <w:rPr>
                <w:sz w:val="20"/>
              </w:rPr>
              <w:t xml:space="preserve">2055,9</w:t>
            </w:r>
          </w:p>
        </w:tc>
        <w:tc>
          <w:tcPr>
            <w:tcW w:w="1304" w:type="dxa"/>
          </w:tcPr>
          <w:p>
            <w:pPr>
              <w:pStyle w:val="0"/>
              <w:jc w:val="center"/>
            </w:pPr>
            <w:r>
              <w:rPr>
                <w:sz w:val="20"/>
              </w:rPr>
              <w:t xml:space="preserve">626,1</w:t>
            </w:r>
          </w:p>
        </w:tc>
        <w:tc>
          <w:tcPr>
            <w:tcW w:w="1304" w:type="dxa"/>
          </w:tcPr>
          <w:p>
            <w:pPr>
              <w:pStyle w:val="0"/>
              <w:jc w:val="center"/>
            </w:pPr>
            <w:r>
              <w:rPr>
                <w:sz w:val="20"/>
              </w:rPr>
              <w:t xml:space="preserve">634,8</w:t>
            </w:r>
          </w:p>
        </w:tc>
        <w:tc>
          <w:tcPr>
            <w:tcW w:w="1361" w:type="dxa"/>
          </w:tcPr>
          <w:p>
            <w:pPr>
              <w:pStyle w:val="0"/>
              <w:jc w:val="center"/>
            </w:pPr>
            <w:r>
              <w:rPr>
                <w:sz w:val="20"/>
              </w:rPr>
              <w:t xml:space="preserve">643,4</w:t>
            </w:r>
          </w:p>
        </w:tc>
        <w:tc>
          <w:tcPr>
            <w:tcW w:w="1304" w:type="dxa"/>
          </w:tcPr>
          <w:p>
            <w:pPr>
              <w:pStyle w:val="0"/>
              <w:jc w:val="center"/>
            </w:pPr>
            <w:r>
              <w:rPr>
                <w:sz w:val="20"/>
              </w:rPr>
              <w:t xml:space="preserve">4798,1</w:t>
            </w:r>
          </w:p>
        </w:tc>
        <w:tc>
          <w:tcPr>
            <w:tcW w:w="1247" w:type="dxa"/>
            <w:tcBorders>
              <w:right w:val="nil"/>
            </w:tcBorders>
          </w:tcPr>
          <w:p>
            <w:pPr>
              <w:pStyle w:val="0"/>
              <w:jc w:val="center"/>
            </w:pPr>
            <w:r>
              <w:rPr>
                <w:sz w:val="20"/>
              </w:rPr>
              <w:t xml:space="preserve">5387,9</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3488,1</w:t>
            </w:r>
          </w:p>
        </w:tc>
        <w:tc>
          <w:tcPr>
            <w:tcW w:w="1361" w:type="dxa"/>
          </w:tcPr>
          <w:p>
            <w:pPr>
              <w:pStyle w:val="0"/>
              <w:jc w:val="center"/>
            </w:pPr>
            <w:r>
              <w:rPr>
                <w:sz w:val="20"/>
              </w:rPr>
              <w:t xml:space="preserve">2807,8</w:t>
            </w:r>
          </w:p>
        </w:tc>
        <w:tc>
          <w:tcPr>
            <w:tcW w:w="1361" w:type="dxa"/>
          </w:tcPr>
          <w:p>
            <w:pPr>
              <w:pStyle w:val="0"/>
              <w:jc w:val="center"/>
            </w:pPr>
            <w:r>
              <w:rPr>
                <w:sz w:val="20"/>
              </w:rPr>
              <w:t xml:space="preserve">2788,8</w:t>
            </w:r>
          </w:p>
        </w:tc>
        <w:tc>
          <w:tcPr>
            <w:tcW w:w="1304" w:type="dxa"/>
          </w:tcPr>
          <w:p>
            <w:pPr>
              <w:pStyle w:val="0"/>
              <w:jc w:val="center"/>
            </w:pPr>
            <w:r>
              <w:rPr>
                <w:sz w:val="20"/>
              </w:rPr>
              <w:t xml:space="preserve">1423,0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452,3</w:t>
            </w:r>
          </w:p>
        </w:tc>
        <w:tc>
          <w:tcPr>
            <w:tcW w:w="1361" w:type="dxa"/>
          </w:tcPr>
          <w:p>
            <w:pPr>
              <w:pStyle w:val="0"/>
              <w:jc w:val="center"/>
            </w:pPr>
            <w:r>
              <w:rPr>
                <w:sz w:val="20"/>
              </w:rPr>
              <w:t xml:space="preserve">258,1</w:t>
            </w:r>
          </w:p>
        </w:tc>
        <w:tc>
          <w:tcPr>
            <w:tcW w:w="1361" w:type="dxa"/>
          </w:tcPr>
          <w:p>
            <w:pPr>
              <w:pStyle w:val="0"/>
              <w:jc w:val="center"/>
            </w:pPr>
            <w:r>
              <w:rPr>
                <w:sz w:val="20"/>
              </w:rPr>
              <w:t xml:space="preserve">257,9</w:t>
            </w:r>
          </w:p>
        </w:tc>
        <w:tc>
          <w:tcPr>
            <w:tcW w:w="1304" w:type="dxa"/>
          </w:tcPr>
          <w:p>
            <w:pPr>
              <w:pStyle w:val="0"/>
              <w:jc w:val="center"/>
            </w:pPr>
            <w:r>
              <w:rPr>
                <w:sz w:val="20"/>
              </w:rPr>
              <w:t xml:space="preserve">144,1</w:t>
            </w:r>
          </w:p>
        </w:tc>
        <w:tc>
          <w:tcPr>
            <w:tcW w:w="1304" w:type="dxa"/>
          </w:tcPr>
          <w:p>
            <w:pPr>
              <w:pStyle w:val="0"/>
              <w:jc w:val="center"/>
            </w:pPr>
            <w:r>
              <w:rPr>
                <w:sz w:val="20"/>
              </w:rPr>
              <w:t xml:space="preserve">129,7</w:t>
            </w:r>
          </w:p>
        </w:tc>
        <w:tc>
          <w:tcPr>
            <w:tcW w:w="1304" w:type="dxa"/>
          </w:tcPr>
          <w:p>
            <w:pPr>
              <w:pStyle w:val="0"/>
              <w:jc w:val="center"/>
            </w:pPr>
            <w:r>
              <w:rPr>
                <w:sz w:val="20"/>
              </w:rPr>
              <w:t xml:space="preserve">129,7</w:t>
            </w:r>
          </w:p>
        </w:tc>
        <w:tc>
          <w:tcPr>
            <w:tcW w:w="1361" w:type="dxa"/>
          </w:tcPr>
          <w:p>
            <w:pPr>
              <w:pStyle w:val="0"/>
              <w:jc w:val="center"/>
            </w:pPr>
            <w:r>
              <w:rPr>
                <w:sz w:val="20"/>
              </w:rPr>
              <w:t xml:space="preserve">129,7</w:t>
            </w:r>
          </w:p>
        </w:tc>
        <w:tc>
          <w:tcPr>
            <w:tcW w:w="1304" w:type="dxa"/>
          </w:tcPr>
          <w:p>
            <w:pPr>
              <w:pStyle w:val="0"/>
              <w:jc w:val="center"/>
            </w:pPr>
            <w:r>
              <w:rPr>
                <w:sz w:val="20"/>
              </w:rPr>
              <w:t xml:space="preserve">2341,9</w:t>
            </w:r>
          </w:p>
        </w:tc>
        <w:tc>
          <w:tcPr>
            <w:tcW w:w="1247" w:type="dxa"/>
            <w:tcBorders>
              <w:right w:val="nil"/>
            </w:tcBorders>
          </w:tcPr>
          <w:p>
            <w:pPr>
              <w:pStyle w:val="0"/>
              <w:jc w:val="center"/>
            </w:pPr>
            <w:r>
              <w:rPr>
                <w:sz w:val="20"/>
              </w:rPr>
              <w:t xml:space="preserve">2784,0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230,0</w:t>
            </w:r>
          </w:p>
        </w:tc>
        <w:tc>
          <w:tcPr>
            <w:tcW w:w="1361" w:type="dxa"/>
          </w:tcPr>
          <w:p>
            <w:pPr>
              <w:pStyle w:val="0"/>
              <w:jc w:val="center"/>
            </w:pPr>
            <w:r>
              <w:rPr>
                <w:sz w:val="20"/>
              </w:rPr>
              <w:t xml:space="preserve">230,0</w:t>
            </w:r>
          </w:p>
        </w:tc>
        <w:tc>
          <w:tcPr>
            <w:tcW w:w="1361" w:type="dxa"/>
          </w:tcPr>
          <w:p>
            <w:pPr>
              <w:pStyle w:val="0"/>
              <w:jc w:val="center"/>
            </w:pPr>
            <w:r>
              <w:rPr>
                <w:sz w:val="20"/>
              </w:rPr>
              <w:t xml:space="preserve">235,0</w:t>
            </w:r>
          </w:p>
        </w:tc>
        <w:tc>
          <w:tcPr>
            <w:tcW w:w="1304" w:type="dxa"/>
          </w:tcPr>
          <w:p>
            <w:pPr>
              <w:pStyle w:val="0"/>
              <w:jc w:val="center"/>
            </w:pPr>
            <w:r>
              <w:rPr>
                <w:sz w:val="20"/>
              </w:rPr>
              <w:t xml:space="preserve">237,7</w:t>
            </w:r>
          </w:p>
        </w:tc>
        <w:tc>
          <w:tcPr>
            <w:tcW w:w="1304" w:type="dxa"/>
          </w:tcPr>
          <w:p>
            <w:pPr>
              <w:pStyle w:val="0"/>
              <w:jc w:val="center"/>
            </w:pPr>
            <w:r>
              <w:rPr>
                <w:sz w:val="20"/>
              </w:rPr>
              <w:t xml:space="preserve">238,3</w:t>
            </w:r>
          </w:p>
        </w:tc>
        <w:tc>
          <w:tcPr>
            <w:tcW w:w="1304" w:type="dxa"/>
          </w:tcPr>
          <w:p>
            <w:pPr>
              <w:pStyle w:val="0"/>
              <w:jc w:val="center"/>
            </w:pPr>
            <w:r>
              <w:rPr>
                <w:sz w:val="20"/>
              </w:rPr>
              <w:t xml:space="preserve">241,1</w:t>
            </w:r>
          </w:p>
        </w:tc>
        <w:tc>
          <w:tcPr>
            <w:tcW w:w="1361" w:type="dxa"/>
          </w:tcPr>
          <w:p>
            <w:pPr>
              <w:pStyle w:val="0"/>
              <w:jc w:val="center"/>
            </w:pPr>
            <w:r>
              <w:rPr>
                <w:sz w:val="20"/>
              </w:rPr>
              <w:t xml:space="preserve">243,6</w:t>
            </w:r>
          </w:p>
        </w:tc>
        <w:tc>
          <w:tcPr>
            <w:tcW w:w="1304" w:type="dxa"/>
          </w:tcPr>
          <w:p>
            <w:pPr>
              <w:pStyle w:val="0"/>
              <w:jc w:val="center"/>
            </w:pPr>
            <w:r>
              <w:rPr>
                <w:sz w:val="20"/>
              </w:rPr>
              <w:t xml:space="preserve">1105,9</w:t>
            </w:r>
          </w:p>
        </w:tc>
        <w:tc>
          <w:tcPr>
            <w:tcW w:w="1247" w:type="dxa"/>
            <w:tcBorders>
              <w:right w:val="nil"/>
            </w:tcBorders>
          </w:tcPr>
          <w:p>
            <w:pPr>
              <w:pStyle w:val="0"/>
              <w:jc w:val="center"/>
            </w:pPr>
            <w:r>
              <w:rPr>
                <w:sz w:val="20"/>
              </w:rPr>
              <w:t xml:space="preserve">1106,4</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235,0</w:t>
            </w:r>
          </w:p>
        </w:tc>
        <w:tc>
          <w:tcPr>
            <w:tcW w:w="1361" w:type="dxa"/>
          </w:tcPr>
          <w:p>
            <w:pPr>
              <w:pStyle w:val="0"/>
              <w:jc w:val="center"/>
            </w:pPr>
            <w:r>
              <w:rPr>
                <w:sz w:val="20"/>
              </w:rPr>
              <w:t xml:space="preserve">240,0</w:t>
            </w:r>
          </w:p>
        </w:tc>
        <w:tc>
          <w:tcPr>
            <w:tcW w:w="1361" w:type="dxa"/>
          </w:tcPr>
          <w:p>
            <w:pPr>
              <w:pStyle w:val="0"/>
              <w:jc w:val="center"/>
            </w:pPr>
            <w:r>
              <w:rPr>
                <w:sz w:val="20"/>
              </w:rPr>
              <w:t xml:space="preserve">245,0</w:t>
            </w:r>
          </w:p>
        </w:tc>
        <w:tc>
          <w:tcPr>
            <w:tcW w:w="1304" w:type="dxa"/>
          </w:tcPr>
          <w:p>
            <w:pPr>
              <w:pStyle w:val="0"/>
              <w:jc w:val="center"/>
            </w:pPr>
            <w:r>
              <w:rPr>
                <w:sz w:val="20"/>
              </w:rPr>
              <w:t xml:space="preserve">251,1</w:t>
            </w:r>
          </w:p>
        </w:tc>
        <w:tc>
          <w:tcPr>
            <w:tcW w:w="1304" w:type="dxa"/>
          </w:tcPr>
          <w:p>
            <w:pPr>
              <w:pStyle w:val="0"/>
              <w:jc w:val="center"/>
            </w:pPr>
            <w:r>
              <w:rPr>
                <w:sz w:val="20"/>
              </w:rPr>
              <w:t xml:space="preserve">258,1</w:t>
            </w:r>
          </w:p>
        </w:tc>
        <w:tc>
          <w:tcPr>
            <w:tcW w:w="1304" w:type="dxa"/>
          </w:tcPr>
          <w:p>
            <w:pPr>
              <w:pStyle w:val="0"/>
              <w:jc w:val="center"/>
            </w:pPr>
            <w:r>
              <w:rPr>
                <w:sz w:val="20"/>
              </w:rPr>
              <w:t xml:space="preserve">264,0</w:t>
            </w:r>
          </w:p>
        </w:tc>
        <w:tc>
          <w:tcPr>
            <w:tcW w:w="1361" w:type="dxa"/>
          </w:tcPr>
          <w:p>
            <w:pPr>
              <w:pStyle w:val="0"/>
              <w:jc w:val="center"/>
            </w:pPr>
            <w:r>
              <w:rPr>
                <w:sz w:val="20"/>
              </w:rPr>
              <w:t xml:space="preserve">270,1</w:t>
            </w:r>
          </w:p>
        </w:tc>
        <w:tc>
          <w:tcPr>
            <w:tcW w:w="1304" w:type="dxa"/>
          </w:tcPr>
          <w:p>
            <w:pPr>
              <w:pStyle w:val="0"/>
              <w:jc w:val="center"/>
            </w:pPr>
            <w:r>
              <w:rPr>
                <w:sz w:val="20"/>
              </w:rPr>
              <w:t xml:space="preserve">1350,3</w:t>
            </w:r>
          </w:p>
        </w:tc>
        <w:tc>
          <w:tcPr>
            <w:tcW w:w="1247" w:type="dxa"/>
            <w:tcBorders>
              <w:right w:val="nil"/>
            </w:tcBorders>
          </w:tcPr>
          <w:p>
            <w:pPr>
              <w:pStyle w:val="0"/>
              <w:jc w:val="center"/>
            </w:pPr>
            <w:r>
              <w:rPr>
                <w:sz w:val="20"/>
              </w:rPr>
              <w:t xml:space="preserve">1497,5</w:t>
            </w:r>
          </w:p>
        </w:tc>
      </w:tr>
      <w:tr>
        <w:tc>
          <w:tcPr>
            <w:tcW w:w="850" w:type="dxa"/>
            <w:tcBorders>
              <w:left w:val="nil"/>
            </w:tcBorders>
            <w:vMerge w:val="restart"/>
          </w:tcPr>
          <w:p>
            <w:pPr>
              <w:pStyle w:val="0"/>
              <w:jc w:val="both"/>
            </w:pPr>
            <w:r>
              <w:rPr>
                <w:sz w:val="20"/>
              </w:rPr>
              <w:t xml:space="preserve">Основное мероприятие 7</w:t>
            </w:r>
          </w:p>
        </w:tc>
        <w:tc>
          <w:tcPr>
            <w:tcW w:w="2551" w:type="dxa"/>
            <w:vMerge w:val="restart"/>
          </w:tcPr>
          <w:p>
            <w:pPr>
              <w:pStyle w:val="0"/>
              <w:jc w:val="both"/>
            </w:pPr>
            <w:r>
              <w:rPr>
                <w:sz w:val="20"/>
              </w:rPr>
              <w:t xml:space="preserve">Реализация </w:t>
            </w:r>
            <w:hyperlink w:history="0" r:id="rId155" w:tooltip="Закон ЧР от 25.11.2003 N 36 (ред. от 29.12.2015) &quot;О языках в Чувашской Республике&quot; (принят ГС ЧР 11.11.2003) {КонсультантПлюс}">
              <w:r>
                <w:rPr>
                  <w:sz w:val="20"/>
                  <w:color w:val="0000ff"/>
                </w:rPr>
                <w:t xml:space="preserve">Закона</w:t>
              </w:r>
            </w:hyperlink>
            <w:r>
              <w:rPr>
                <w:sz w:val="20"/>
              </w:rPr>
              <w:t xml:space="preserve"> Чувашской Республики "О языках в Чувашской Республике". Интенсификация научного изучения чувашского языка, литературы и фольклора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260,4</w:t>
            </w:r>
          </w:p>
        </w:tc>
        <w:tc>
          <w:tcPr>
            <w:tcW w:w="1361" w:type="dxa"/>
          </w:tcPr>
          <w:p>
            <w:pPr>
              <w:pStyle w:val="0"/>
              <w:jc w:val="center"/>
            </w:pPr>
            <w:r>
              <w:rPr>
                <w:sz w:val="20"/>
              </w:rPr>
              <w:t xml:space="preserve">260,4</w:t>
            </w:r>
          </w:p>
        </w:tc>
        <w:tc>
          <w:tcPr>
            <w:tcW w:w="1361" w:type="dxa"/>
          </w:tcPr>
          <w:p>
            <w:pPr>
              <w:pStyle w:val="0"/>
              <w:jc w:val="center"/>
            </w:pPr>
            <w:r>
              <w:rPr>
                <w:sz w:val="20"/>
              </w:rPr>
              <w:t xml:space="preserve">260,4</w:t>
            </w:r>
          </w:p>
        </w:tc>
        <w:tc>
          <w:tcPr>
            <w:tcW w:w="1304" w:type="dxa"/>
          </w:tcPr>
          <w:p>
            <w:pPr>
              <w:pStyle w:val="0"/>
              <w:jc w:val="center"/>
            </w:pPr>
            <w:r>
              <w:rPr>
                <w:sz w:val="20"/>
              </w:rPr>
              <w:t xml:space="preserve">260,7</w:t>
            </w:r>
          </w:p>
        </w:tc>
        <w:tc>
          <w:tcPr>
            <w:tcW w:w="1304" w:type="dxa"/>
          </w:tcPr>
          <w:p>
            <w:pPr>
              <w:pStyle w:val="0"/>
              <w:jc w:val="center"/>
            </w:pPr>
            <w:r>
              <w:rPr>
                <w:sz w:val="20"/>
              </w:rPr>
              <w:t xml:space="preserve">261,2</w:t>
            </w:r>
          </w:p>
        </w:tc>
        <w:tc>
          <w:tcPr>
            <w:tcW w:w="1304" w:type="dxa"/>
          </w:tcPr>
          <w:p>
            <w:pPr>
              <w:pStyle w:val="0"/>
              <w:jc w:val="center"/>
            </w:pPr>
            <w:r>
              <w:rPr>
                <w:sz w:val="20"/>
              </w:rPr>
              <w:t xml:space="preserve">261,6</w:t>
            </w:r>
          </w:p>
        </w:tc>
        <w:tc>
          <w:tcPr>
            <w:tcW w:w="1361" w:type="dxa"/>
          </w:tcPr>
          <w:p>
            <w:pPr>
              <w:pStyle w:val="0"/>
              <w:jc w:val="center"/>
            </w:pPr>
            <w:r>
              <w:rPr>
                <w:sz w:val="20"/>
              </w:rPr>
              <w:t xml:space="preserve">261,9</w:t>
            </w:r>
          </w:p>
        </w:tc>
        <w:tc>
          <w:tcPr>
            <w:tcW w:w="1304" w:type="dxa"/>
          </w:tcPr>
          <w:p>
            <w:pPr>
              <w:pStyle w:val="0"/>
              <w:jc w:val="center"/>
            </w:pPr>
            <w:r>
              <w:rPr>
                <w:sz w:val="20"/>
              </w:rPr>
              <w:t xml:space="preserve">1592,7</w:t>
            </w:r>
          </w:p>
        </w:tc>
        <w:tc>
          <w:tcPr>
            <w:tcW w:w="1247" w:type="dxa"/>
            <w:tcBorders>
              <w:right w:val="nil"/>
            </w:tcBorders>
          </w:tcPr>
          <w:p>
            <w:pPr>
              <w:pStyle w:val="0"/>
              <w:jc w:val="center"/>
            </w:pPr>
            <w:r>
              <w:rPr>
                <w:sz w:val="20"/>
              </w:rPr>
              <w:t xml:space="preserve">1886,7</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245,4</w:t>
            </w:r>
          </w:p>
        </w:tc>
        <w:tc>
          <w:tcPr>
            <w:tcW w:w="1361" w:type="dxa"/>
          </w:tcPr>
          <w:p>
            <w:pPr>
              <w:pStyle w:val="0"/>
              <w:jc w:val="center"/>
            </w:pPr>
            <w:r>
              <w:rPr>
                <w:sz w:val="20"/>
              </w:rPr>
              <w:t xml:space="preserve">245,4</w:t>
            </w:r>
          </w:p>
        </w:tc>
        <w:tc>
          <w:tcPr>
            <w:tcW w:w="1361" w:type="dxa"/>
          </w:tcPr>
          <w:p>
            <w:pPr>
              <w:pStyle w:val="0"/>
              <w:jc w:val="center"/>
            </w:pPr>
            <w:r>
              <w:rPr>
                <w:sz w:val="20"/>
              </w:rPr>
              <w:t xml:space="preserve">245,4</w:t>
            </w:r>
          </w:p>
        </w:tc>
        <w:tc>
          <w:tcPr>
            <w:tcW w:w="1304" w:type="dxa"/>
          </w:tcPr>
          <w:p>
            <w:pPr>
              <w:pStyle w:val="0"/>
              <w:jc w:val="center"/>
            </w:pPr>
            <w:r>
              <w:rPr>
                <w:sz w:val="20"/>
              </w:rPr>
              <w:t xml:space="preserve">245,4</w:t>
            </w:r>
          </w:p>
        </w:tc>
        <w:tc>
          <w:tcPr>
            <w:tcW w:w="1304" w:type="dxa"/>
          </w:tcPr>
          <w:p>
            <w:pPr>
              <w:pStyle w:val="0"/>
              <w:jc w:val="center"/>
            </w:pPr>
            <w:r>
              <w:rPr>
                <w:sz w:val="20"/>
              </w:rPr>
              <w:t xml:space="preserve">245,4</w:t>
            </w:r>
          </w:p>
        </w:tc>
        <w:tc>
          <w:tcPr>
            <w:tcW w:w="1304" w:type="dxa"/>
          </w:tcPr>
          <w:p>
            <w:pPr>
              <w:pStyle w:val="0"/>
              <w:jc w:val="center"/>
            </w:pPr>
            <w:r>
              <w:rPr>
                <w:sz w:val="20"/>
              </w:rPr>
              <w:t xml:space="preserve">245,4</w:t>
            </w:r>
          </w:p>
        </w:tc>
        <w:tc>
          <w:tcPr>
            <w:tcW w:w="1361" w:type="dxa"/>
          </w:tcPr>
          <w:p>
            <w:pPr>
              <w:pStyle w:val="0"/>
              <w:jc w:val="center"/>
            </w:pPr>
            <w:r>
              <w:rPr>
                <w:sz w:val="20"/>
              </w:rPr>
              <w:t xml:space="preserve">245,4</w:t>
            </w:r>
          </w:p>
        </w:tc>
        <w:tc>
          <w:tcPr>
            <w:tcW w:w="1304" w:type="dxa"/>
          </w:tcPr>
          <w:p>
            <w:pPr>
              <w:pStyle w:val="0"/>
              <w:jc w:val="center"/>
            </w:pPr>
            <w:r>
              <w:rPr>
                <w:sz w:val="20"/>
              </w:rPr>
              <w:t xml:space="preserve">1510,0</w:t>
            </w:r>
          </w:p>
        </w:tc>
        <w:tc>
          <w:tcPr>
            <w:tcW w:w="1247" w:type="dxa"/>
            <w:tcBorders>
              <w:right w:val="nil"/>
            </w:tcBorders>
          </w:tcPr>
          <w:p>
            <w:pPr>
              <w:pStyle w:val="0"/>
              <w:jc w:val="center"/>
            </w:pPr>
            <w:r>
              <w:rPr>
                <w:sz w:val="20"/>
              </w:rPr>
              <w:t xml:space="preserve">1795,0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15,0</w:t>
            </w:r>
          </w:p>
        </w:tc>
        <w:tc>
          <w:tcPr>
            <w:tcW w:w="1361" w:type="dxa"/>
          </w:tcPr>
          <w:p>
            <w:pPr>
              <w:pStyle w:val="0"/>
              <w:jc w:val="center"/>
            </w:pPr>
            <w:r>
              <w:rPr>
                <w:sz w:val="20"/>
              </w:rPr>
              <w:t xml:space="preserve">15,0</w:t>
            </w:r>
          </w:p>
        </w:tc>
        <w:tc>
          <w:tcPr>
            <w:tcW w:w="1361" w:type="dxa"/>
          </w:tcPr>
          <w:p>
            <w:pPr>
              <w:pStyle w:val="0"/>
              <w:jc w:val="center"/>
            </w:pPr>
            <w:r>
              <w:rPr>
                <w:sz w:val="20"/>
              </w:rPr>
              <w:t xml:space="preserve">15,0</w:t>
            </w:r>
          </w:p>
        </w:tc>
        <w:tc>
          <w:tcPr>
            <w:tcW w:w="1304" w:type="dxa"/>
          </w:tcPr>
          <w:p>
            <w:pPr>
              <w:pStyle w:val="0"/>
              <w:jc w:val="center"/>
            </w:pPr>
            <w:r>
              <w:rPr>
                <w:sz w:val="20"/>
              </w:rPr>
              <w:t xml:space="preserve">15,3</w:t>
            </w:r>
          </w:p>
        </w:tc>
        <w:tc>
          <w:tcPr>
            <w:tcW w:w="1304" w:type="dxa"/>
          </w:tcPr>
          <w:p>
            <w:pPr>
              <w:pStyle w:val="0"/>
              <w:jc w:val="center"/>
            </w:pPr>
            <w:r>
              <w:rPr>
                <w:sz w:val="20"/>
              </w:rPr>
              <w:t xml:space="preserve">15,8</w:t>
            </w:r>
          </w:p>
        </w:tc>
        <w:tc>
          <w:tcPr>
            <w:tcW w:w="1304" w:type="dxa"/>
          </w:tcPr>
          <w:p>
            <w:pPr>
              <w:pStyle w:val="0"/>
              <w:jc w:val="center"/>
            </w:pPr>
            <w:r>
              <w:rPr>
                <w:sz w:val="20"/>
              </w:rPr>
              <w:t xml:space="preserve">16,2</w:t>
            </w:r>
          </w:p>
        </w:tc>
        <w:tc>
          <w:tcPr>
            <w:tcW w:w="1361" w:type="dxa"/>
          </w:tcPr>
          <w:p>
            <w:pPr>
              <w:pStyle w:val="0"/>
              <w:jc w:val="center"/>
            </w:pPr>
            <w:r>
              <w:rPr>
                <w:sz w:val="20"/>
              </w:rPr>
              <w:t xml:space="preserve">16,5</w:t>
            </w:r>
          </w:p>
        </w:tc>
        <w:tc>
          <w:tcPr>
            <w:tcW w:w="1304" w:type="dxa"/>
          </w:tcPr>
          <w:p>
            <w:pPr>
              <w:pStyle w:val="0"/>
              <w:jc w:val="center"/>
            </w:pPr>
            <w:r>
              <w:rPr>
                <w:sz w:val="20"/>
              </w:rPr>
              <w:t xml:space="preserve">82,7</w:t>
            </w:r>
          </w:p>
        </w:tc>
        <w:tc>
          <w:tcPr>
            <w:tcW w:w="1247" w:type="dxa"/>
            <w:tcBorders>
              <w:right w:val="nil"/>
            </w:tcBorders>
          </w:tcPr>
          <w:p>
            <w:pPr>
              <w:pStyle w:val="0"/>
              <w:jc w:val="center"/>
            </w:pPr>
            <w:r>
              <w:rPr>
                <w:sz w:val="20"/>
              </w:rPr>
              <w:t xml:space="preserve">91,7</w:t>
            </w:r>
          </w:p>
        </w:tc>
      </w:tr>
      <w:tr>
        <w:tc>
          <w:tcPr>
            <w:tcW w:w="850" w:type="dxa"/>
            <w:tcBorders>
              <w:left w:val="nil"/>
            </w:tcBorders>
            <w:vMerge w:val="restart"/>
          </w:tcPr>
          <w:p>
            <w:pPr>
              <w:pStyle w:val="0"/>
              <w:jc w:val="both"/>
            </w:pPr>
            <w:r>
              <w:rPr>
                <w:sz w:val="20"/>
              </w:rPr>
              <w:t xml:space="preserve">Основное мероприятие 8</w:t>
            </w:r>
          </w:p>
        </w:tc>
        <w:tc>
          <w:tcPr>
            <w:tcW w:w="2551" w:type="dxa"/>
            <w:vMerge w:val="restart"/>
          </w:tcPr>
          <w:p>
            <w:pPr>
              <w:pStyle w:val="0"/>
              <w:jc w:val="both"/>
            </w:pPr>
            <w:r>
              <w:rPr>
                <w:sz w:val="20"/>
              </w:rPr>
              <w:t xml:space="preserve">Социально-культурная адаптация и интеграция иностранных граждан в Чувашской Республике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3</w:t>
            </w:r>
          </w:p>
        </w:tc>
        <w:tc>
          <w:tcPr>
            <w:tcW w:w="2551" w:type="dxa"/>
            <w:vMerge w:val="restart"/>
          </w:tcPr>
          <w:p>
            <w:pPr>
              <w:pStyle w:val="0"/>
              <w:jc w:val="both"/>
            </w:pPr>
            <w:r>
              <w:rPr>
                <w:sz w:val="20"/>
              </w:rPr>
              <w:t xml:space="preserve">"Поддержка и развитие чтения в Чувашской Республике"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12707,4</w:t>
            </w:r>
          </w:p>
        </w:tc>
        <w:tc>
          <w:tcPr>
            <w:tcW w:w="1361" w:type="dxa"/>
          </w:tcPr>
          <w:p>
            <w:pPr>
              <w:pStyle w:val="0"/>
              <w:jc w:val="center"/>
            </w:pPr>
            <w:r>
              <w:rPr>
                <w:sz w:val="20"/>
              </w:rPr>
              <w:t xml:space="preserve">12603,1</w:t>
            </w:r>
          </w:p>
        </w:tc>
        <w:tc>
          <w:tcPr>
            <w:tcW w:w="1361" w:type="dxa"/>
          </w:tcPr>
          <w:p>
            <w:pPr>
              <w:pStyle w:val="0"/>
              <w:jc w:val="center"/>
            </w:pPr>
            <w:r>
              <w:rPr>
                <w:sz w:val="20"/>
              </w:rPr>
              <w:t xml:space="preserve">15375,4</w:t>
            </w:r>
          </w:p>
        </w:tc>
        <w:tc>
          <w:tcPr>
            <w:tcW w:w="1304" w:type="dxa"/>
          </w:tcPr>
          <w:p>
            <w:pPr>
              <w:pStyle w:val="0"/>
              <w:jc w:val="center"/>
            </w:pPr>
            <w:r>
              <w:rPr>
                <w:sz w:val="20"/>
              </w:rPr>
              <w:t xml:space="preserve">17712,6</w:t>
            </w:r>
          </w:p>
        </w:tc>
        <w:tc>
          <w:tcPr>
            <w:tcW w:w="1304" w:type="dxa"/>
          </w:tcPr>
          <w:p>
            <w:pPr>
              <w:pStyle w:val="0"/>
              <w:jc w:val="center"/>
            </w:pPr>
            <w:r>
              <w:rPr>
                <w:sz w:val="20"/>
              </w:rPr>
              <w:t xml:space="preserve">12996,7</w:t>
            </w:r>
          </w:p>
        </w:tc>
        <w:tc>
          <w:tcPr>
            <w:tcW w:w="1304" w:type="dxa"/>
          </w:tcPr>
          <w:p>
            <w:pPr>
              <w:pStyle w:val="0"/>
              <w:jc w:val="center"/>
            </w:pPr>
            <w:r>
              <w:rPr>
                <w:sz w:val="20"/>
              </w:rPr>
              <w:t xml:space="preserve">13124,2</w:t>
            </w:r>
          </w:p>
        </w:tc>
        <w:tc>
          <w:tcPr>
            <w:tcW w:w="1361" w:type="dxa"/>
          </w:tcPr>
          <w:p>
            <w:pPr>
              <w:pStyle w:val="0"/>
              <w:jc w:val="center"/>
            </w:pPr>
            <w:r>
              <w:rPr>
                <w:sz w:val="20"/>
              </w:rPr>
              <w:t xml:space="preserve">13254,2</w:t>
            </w:r>
          </w:p>
        </w:tc>
        <w:tc>
          <w:tcPr>
            <w:tcW w:w="1304" w:type="dxa"/>
          </w:tcPr>
          <w:p>
            <w:pPr>
              <w:pStyle w:val="0"/>
              <w:jc w:val="center"/>
            </w:pPr>
            <w:r>
              <w:rPr>
                <w:sz w:val="20"/>
              </w:rPr>
              <w:t xml:space="preserve">74846,5</w:t>
            </w:r>
          </w:p>
        </w:tc>
        <w:tc>
          <w:tcPr>
            <w:tcW w:w="1247" w:type="dxa"/>
            <w:tcBorders>
              <w:right w:val="nil"/>
            </w:tcBorders>
          </w:tcPr>
          <w:p>
            <w:pPr>
              <w:pStyle w:val="0"/>
              <w:jc w:val="center"/>
            </w:pPr>
            <w:r>
              <w:rPr>
                <w:sz w:val="20"/>
              </w:rPr>
              <w:t xml:space="preserve">86656,7</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vMerge w:val="restart"/>
          </w:tcPr>
          <w:p>
            <w:pPr>
              <w:pStyle w:val="0"/>
              <w:jc w:val="center"/>
            </w:pPr>
            <w:r>
              <w:rPr>
                <w:sz w:val="20"/>
              </w:rPr>
              <w:t xml:space="preserve">Ц430000000</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7437,4</w:t>
            </w:r>
          </w:p>
        </w:tc>
        <w:tc>
          <w:tcPr>
            <w:tcW w:w="1361" w:type="dxa"/>
            <w:vMerge w:val="restart"/>
          </w:tcPr>
          <w:p>
            <w:pPr>
              <w:pStyle w:val="0"/>
              <w:jc w:val="center"/>
            </w:pPr>
            <w:r>
              <w:rPr>
                <w:sz w:val="20"/>
              </w:rPr>
              <w:t xml:space="preserve">7327,1</w:t>
            </w:r>
          </w:p>
        </w:tc>
        <w:tc>
          <w:tcPr>
            <w:tcW w:w="1361" w:type="dxa"/>
            <w:vMerge w:val="restart"/>
          </w:tcPr>
          <w:p>
            <w:pPr>
              <w:pStyle w:val="0"/>
              <w:jc w:val="center"/>
            </w:pPr>
            <w:r>
              <w:rPr>
                <w:sz w:val="20"/>
              </w:rPr>
              <w:t xml:space="preserve">10098,4</w:t>
            </w:r>
          </w:p>
        </w:tc>
        <w:tc>
          <w:tcPr>
            <w:tcW w:w="1304" w:type="dxa"/>
            <w:vMerge w:val="restart"/>
          </w:tcPr>
          <w:p>
            <w:pPr>
              <w:pStyle w:val="0"/>
              <w:jc w:val="center"/>
            </w:pPr>
            <w:r>
              <w:rPr>
                <w:sz w:val="20"/>
              </w:rPr>
              <w:t xml:space="preserve">12310,4</w:t>
            </w:r>
          </w:p>
        </w:tc>
        <w:tc>
          <w:tcPr>
            <w:tcW w:w="1304" w:type="dxa"/>
            <w:vMerge w:val="restart"/>
          </w:tcPr>
          <w:p>
            <w:pPr>
              <w:pStyle w:val="0"/>
              <w:jc w:val="center"/>
            </w:pPr>
            <w:r>
              <w:rPr>
                <w:sz w:val="20"/>
              </w:rPr>
              <w:t xml:space="preserve">7437,4</w:t>
            </w:r>
          </w:p>
        </w:tc>
        <w:tc>
          <w:tcPr>
            <w:tcW w:w="1304" w:type="dxa"/>
            <w:vMerge w:val="restart"/>
          </w:tcPr>
          <w:p>
            <w:pPr>
              <w:pStyle w:val="0"/>
              <w:jc w:val="center"/>
            </w:pPr>
            <w:r>
              <w:rPr>
                <w:sz w:val="20"/>
              </w:rPr>
              <w:t xml:space="preserve">7437,4</w:t>
            </w:r>
          </w:p>
        </w:tc>
        <w:tc>
          <w:tcPr>
            <w:tcW w:w="1361" w:type="dxa"/>
            <w:vMerge w:val="restart"/>
          </w:tcPr>
          <w:p>
            <w:pPr>
              <w:pStyle w:val="0"/>
              <w:jc w:val="center"/>
            </w:pPr>
            <w:r>
              <w:rPr>
                <w:sz w:val="20"/>
              </w:rPr>
              <w:t xml:space="preserve">7437,4</w:t>
            </w:r>
          </w:p>
        </w:tc>
        <w:tc>
          <w:tcPr>
            <w:tcW w:w="1304" w:type="dxa"/>
            <w:vMerge w:val="restart"/>
          </w:tcPr>
          <w:p>
            <w:pPr>
              <w:pStyle w:val="0"/>
              <w:jc w:val="center"/>
            </w:pPr>
            <w:r>
              <w:rPr>
                <w:sz w:val="20"/>
              </w:rPr>
              <w:t xml:space="preserve">45763,6</w:t>
            </w:r>
          </w:p>
        </w:tc>
        <w:tc>
          <w:tcPr>
            <w:tcW w:w="1247" w:type="dxa"/>
            <w:tcBorders>
              <w:right w:val="nil"/>
            </w:tcBorders>
            <w:vMerge w:val="restart"/>
          </w:tcPr>
          <w:p>
            <w:pPr>
              <w:pStyle w:val="0"/>
              <w:jc w:val="center"/>
            </w:pPr>
            <w:r>
              <w:rPr>
                <w:sz w:val="20"/>
              </w:rPr>
              <w:t xml:space="preserve">54402,6</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5270,0</w:t>
            </w:r>
          </w:p>
        </w:tc>
        <w:tc>
          <w:tcPr>
            <w:tcW w:w="1361" w:type="dxa"/>
          </w:tcPr>
          <w:p>
            <w:pPr>
              <w:pStyle w:val="0"/>
              <w:jc w:val="center"/>
            </w:pPr>
            <w:r>
              <w:rPr>
                <w:sz w:val="20"/>
              </w:rPr>
              <w:t xml:space="preserve">5276,0</w:t>
            </w:r>
          </w:p>
        </w:tc>
        <w:tc>
          <w:tcPr>
            <w:tcW w:w="1361" w:type="dxa"/>
          </w:tcPr>
          <w:p>
            <w:pPr>
              <w:pStyle w:val="0"/>
              <w:jc w:val="center"/>
            </w:pPr>
            <w:r>
              <w:rPr>
                <w:sz w:val="20"/>
              </w:rPr>
              <w:t xml:space="preserve">5277,0</w:t>
            </w:r>
          </w:p>
        </w:tc>
        <w:tc>
          <w:tcPr>
            <w:tcW w:w="1304" w:type="dxa"/>
          </w:tcPr>
          <w:p>
            <w:pPr>
              <w:pStyle w:val="0"/>
              <w:jc w:val="center"/>
            </w:pPr>
            <w:r>
              <w:rPr>
                <w:sz w:val="20"/>
              </w:rPr>
              <w:t xml:space="preserve">5402,2</w:t>
            </w:r>
          </w:p>
        </w:tc>
        <w:tc>
          <w:tcPr>
            <w:tcW w:w="1304" w:type="dxa"/>
          </w:tcPr>
          <w:p>
            <w:pPr>
              <w:pStyle w:val="0"/>
              <w:jc w:val="center"/>
            </w:pPr>
            <w:r>
              <w:rPr>
                <w:sz w:val="20"/>
              </w:rPr>
              <w:t xml:space="preserve">5559,3</w:t>
            </w:r>
          </w:p>
        </w:tc>
        <w:tc>
          <w:tcPr>
            <w:tcW w:w="1304" w:type="dxa"/>
          </w:tcPr>
          <w:p>
            <w:pPr>
              <w:pStyle w:val="0"/>
              <w:jc w:val="center"/>
            </w:pPr>
            <w:r>
              <w:rPr>
                <w:sz w:val="20"/>
              </w:rPr>
              <w:t xml:space="preserve">5686,8</w:t>
            </w:r>
          </w:p>
        </w:tc>
        <w:tc>
          <w:tcPr>
            <w:tcW w:w="1361" w:type="dxa"/>
          </w:tcPr>
          <w:p>
            <w:pPr>
              <w:pStyle w:val="0"/>
              <w:jc w:val="center"/>
            </w:pPr>
            <w:r>
              <w:rPr>
                <w:sz w:val="20"/>
              </w:rPr>
              <w:t xml:space="preserve">5816,8</w:t>
            </w:r>
          </w:p>
        </w:tc>
        <w:tc>
          <w:tcPr>
            <w:tcW w:w="1304" w:type="dxa"/>
          </w:tcPr>
          <w:p>
            <w:pPr>
              <w:pStyle w:val="0"/>
              <w:jc w:val="center"/>
            </w:pPr>
            <w:r>
              <w:rPr>
                <w:sz w:val="20"/>
              </w:rPr>
              <w:t xml:space="preserve">29082,9</w:t>
            </w:r>
          </w:p>
        </w:tc>
        <w:tc>
          <w:tcPr>
            <w:tcW w:w="1247" w:type="dxa"/>
            <w:tcBorders>
              <w:right w:val="nil"/>
            </w:tcBorders>
          </w:tcPr>
          <w:p>
            <w:pPr>
              <w:pStyle w:val="0"/>
              <w:jc w:val="center"/>
            </w:pPr>
            <w:r>
              <w:rPr>
                <w:sz w:val="20"/>
              </w:rPr>
              <w:t xml:space="preserve">32254,1</w:t>
            </w:r>
          </w:p>
        </w:tc>
      </w:tr>
      <w:tr>
        <w:tc>
          <w:tcPr>
            <w:tcW w:w="850" w:type="dxa"/>
            <w:tcBorders>
              <w:left w:val="nil"/>
            </w:tcBorders>
            <w:vMerge w:val="restart"/>
          </w:tcPr>
          <w:p>
            <w:pPr>
              <w:pStyle w:val="0"/>
              <w:jc w:val="both"/>
            </w:pPr>
            <w:r>
              <w:rPr>
                <w:sz w:val="20"/>
              </w:rPr>
              <w:t xml:space="preserve">Основное мероприятие 1</w:t>
            </w:r>
          </w:p>
        </w:tc>
        <w:tc>
          <w:tcPr>
            <w:tcW w:w="2551" w:type="dxa"/>
            <w:vMerge w:val="restart"/>
          </w:tcPr>
          <w:p>
            <w:pPr>
              <w:pStyle w:val="0"/>
              <w:jc w:val="both"/>
            </w:pPr>
            <w:r>
              <w:rPr>
                <w:sz w:val="20"/>
              </w:rPr>
              <w:t xml:space="preserve">Организация и проведение мероприятий, направленных на популяризацию чтения и библиотечного дела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1430,0</w:t>
            </w:r>
          </w:p>
        </w:tc>
        <w:tc>
          <w:tcPr>
            <w:tcW w:w="1361" w:type="dxa"/>
          </w:tcPr>
          <w:p>
            <w:pPr>
              <w:pStyle w:val="0"/>
              <w:jc w:val="center"/>
            </w:pPr>
            <w:r>
              <w:rPr>
                <w:sz w:val="20"/>
              </w:rPr>
              <w:t xml:space="preserve">1324,7</w:t>
            </w:r>
          </w:p>
        </w:tc>
        <w:tc>
          <w:tcPr>
            <w:tcW w:w="1361" w:type="dxa"/>
          </w:tcPr>
          <w:p>
            <w:pPr>
              <w:pStyle w:val="0"/>
              <w:jc w:val="center"/>
            </w:pPr>
            <w:r>
              <w:rPr>
                <w:sz w:val="20"/>
              </w:rPr>
              <w:t xml:space="preserve">1435,0</w:t>
            </w:r>
          </w:p>
        </w:tc>
        <w:tc>
          <w:tcPr>
            <w:tcW w:w="1304" w:type="dxa"/>
          </w:tcPr>
          <w:p>
            <w:pPr>
              <w:pStyle w:val="0"/>
              <w:jc w:val="center"/>
            </w:pPr>
            <w:r>
              <w:rPr>
                <w:sz w:val="20"/>
              </w:rPr>
              <w:t xml:space="preserve">1435,0</w:t>
            </w:r>
          </w:p>
        </w:tc>
        <w:tc>
          <w:tcPr>
            <w:tcW w:w="1304" w:type="dxa"/>
          </w:tcPr>
          <w:p>
            <w:pPr>
              <w:pStyle w:val="0"/>
              <w:jc w:val="center"/>
            </w:pPr>
            <w:r>
              <w:rPr>
                <w:sz w:val="20"/>
              </w:rPr>
              <w:t xml:space="preserve">1447,6</w:t>
            </w:r>
          </w:p>
        </w:tc>
        <w:tc>
          <w:tcPr>
            <w:tcW w:w="1304" w:type="dxa"/>
          </w:tcPr>
          <w:p>
            <w:pPr>
              <w:pStyle w:val="0"/>
              <w:jc w:val="center"/>
            </w:pPr>
            <w:r>
              <w:rPr>
                <w:sz w:val="20"/>
              </w:rPr>
              <w:t xml:space="preserve">1453,2</w:t>
            </w:r>
          </w:p>
        </w:tc>
        <w:tc>
          <w:tcPr>
            <w:tcW w:w="1361" w:type="dxa"/>
          </w:tcPr>
          <w:p>
            <w:pPr>
              <w:pStyle w:val="0"/>
              <w:jc w:val="center"/>
            </w:pPr>
            <w:r>
              <w:rPr>
                <w:sz w:val="20"/>
              </w:rPr>
              <w:t xml:space="preserve">1459,0</w:t>
            </w:r>
          </w:p>
        </w:tc>
        <w:tc>
          <w:tcPr>
            <w:tcW w:w="1304" w:type="dxa"/>
          </w:tcPr>
          <w:p>
            <w:pPr>
              <w:pStyle w:val="0"/>
              <w:jc w:val="center"/>
            </w:pPr>
            <w:r>
              <w:rPr>
                <w:sz w:val="20"/>
              </w:rPr>
              <w:t xml:space="preserve">8679,0</w:t>
            </w:r>
          </w:p>
        </w:tc>
        <w:tc>
          <w:tcPr>
            <w:tcW w:w="1247" w:type="dxa"/>
            <w:tcBorders>
              <w:right w:val="nil"/>
            </w:tcBorders>
          </w:tcPr>
          <w:p>
            <w:pPr>
              <w:pStyle w:val="0"/>
              <w:jc w:val="center"/>
            </w:pPr>
            <w:r>
              <w:rPr>
                <w:sz w:val="20"/>
              </w:rPr>
              <w:t xml:space="preserve">10214,1</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1200,0</w:t>
            </w:r>
          </w:p>
        </w:tc>
        <w:tc>
          <w:tcPr>
            <w:tcW w:w="1361" w:type="dxa"/>
          </w:tcPr>
          <w:p>
            <w:pPr>
              <w:pStyle w:val="0"/>
              <w:jc w:val="center"/>
            </w:pPr>
            <w:r>
              <w:rPr>
                <w:sz w:val="20"/>
              </w:rPr>
              <w:t xml:space="preserve">1089,7</w:t>
            </w:r>
          </w:p>
        </w:tc>
        <w:tc>
          <w:tcPr>
            <w:tcW w:w="1361"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04" w:type="dxa"/>
          </w:tcPr>
          <w:p>
            <w:pPr>
              <w:pStyle w:val="0"/>
              <w:jc w:val="center"/>
            </w:pPr>
            <w:r>
              <w:rPr>
                <w:sz w:val="20"/>
              </w:rPr>
              <w:t xml:space="preserve">1200,0</w:t>
            </w:r>
          </w:p>
        </w:tc>
        <w:tc>
          <w:tcPr>
            <w:tcW w:w="1361" w:type="dxa"/>
          </w:tcPr>
          <w:p>
            <w:pPr>
              <w:pStyle w:val="0"/>
              <w:jc w:val="center"/>
            </w:pPr>
            <w:r>
              <w:rPr>
                <w:sz w:val="20"/>
              </w:rPr>
              <w:t xml:space="preserve">1200,0</w:t>
            </w:r>
          </w:p>
        </w:tc>
        <w:tc>
          <w:tcPr>
            <w:tcW w:w="1304" w:type="dxa"/>
          </w:tcPr>
          <w:p>
            <w:pPr>
              <w:pStyle w:val="0"/>
              <w:jc w:val="center"/>
            </w:pPr>
            <w:r>
              <w:rPr>
                <w:sz w:val="20"/>
              </w:rPr>
              <w:t xml:space="preserve">7383,8</w:t>
            </w:r>
          </w:p>
        </w:tc>
        <w:tc>
          <w:tcPr>
            <w:tcW w:w="1247" w:type="dxa"/>
            <w:tcBorders>
              <w:right w:val="nil"/>
            </w:tcBorders>
          </w:tcPr>
          <w:p>
            <w:pPr>
              <w:pStyle w:val="0"/>
              <w:jc w:val="center"/>
            </w:pPr>
            <w:r>
              <w:rPr>
                <w:sz w:val="20"/>
              </w:rPr>
              <w:t xml:space="preserve">8777,7</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230,0</w:t>
            </w:r>
          </w:p>
        </w:tc>
        <w:tc>
          <w:tcPr>
            <w:tcW w:w="1361" w:type="dxa"/>
          </w:tcPr>
          <w:p>
            <w:pPr>
              <w:pStyle w:val="0"/>
              <w:jc w:val="center"/>
            </w:pPr>
            <w:r>
              <w:rPr>
                <w:sz w:val="20"/>
              </w:rPr>
              <w:t xml:space="preserve">235,0</w:t>
            </w:r>
          </w:p>
        </w:tc>
        <w:tc>
          <w:tcPr>
            <w:tcW w:w="1361" w:type="dxa"/>
          </w:tcPr>
          <w:p>
            <w:pPr>
              <w:pStyle w:val="0"/>
              <w:jc w:val="center"/>
            </w:pPr>
            <w:r>
              <w:rPr>
                <w:sz w:val="20"/>
              </w:rPr>
              <w:t xml:space="preserve">235,0</w:t>
            </w:r>
          </w:p>
        </w:tc>
        <w:tc>
          <w:tcPr>
            <w:tcW w:w="1304" w:type="dxa"/>
          </w:tcPr>
          <w:p>
            <w:pPr>
              <w:pStyle w:val="0"/>
              <w:jc w:val="center"/>
            </w:pPr>
            <w:r>
              <w:rPr>
                <w:sz w:val="20"/>
              </w:rPr>
              <w:t xml:space="preserve">235,0</w:t>
            </w:r>
          </w:p>
        </w:tc>
        <w:tc>
          <w:tcPr>
            <w:tcW w:w="1304" w:type="dxa"/>
          </w:tcPr>
          <w:p>
            <w:pPr>
              <w:pStyle w:val="0"/>
              <w:jc w:val="center"/>
            </w:pPr>
            <w:r>
              <w:rPr>
                <w:sz w:val="20"/>
              </w:rPr>
              <w:t xml:space="preserve">247,6</w:t>
            </w:r>
          </w:p>
        </w:tc>
        <w:tc>
          <w:tcPr>
            <w:tcW w:w="1304" w:type="dxa"/>
          </w:tcPr>
          <w:p>
            <w:pPr>
              <w:pStyle w:val="0"/>
              <w:jc w:val="center"/>
            </w:pPr>
            <w:r>
              <w:rPr>
                <w:sz w:val="20"/>
              </w:rPr>
              <w:t xml:space="preserve">253,2</w:t>
            </w:r>
          </w:p>
        </w:tc>
        <w:tc>
          <w:tcPr>
            <w:tcW w:w="1361" w:type="dxa"/>
          </w:tcPr>
          <w:p>
            <w:pPr>
              <w:pStyle w:val="0"/>
              <w:jc w:val="center"/>
            </w:pPr>
            <w:r>
              <w:rPr>
                <w:sz w:val="20"/>
              </w:rPr>
              <w:t xml:space="preserve">259,0</w:t>
            </w:r>
          </w:p>
        </w:tc>
        <w:tc>
          <w:tcPr>
            <w:tcW w:w="1304" w:type="dxa"/>
          </w:tcPr>
          <w:p>
            <w:pPr>
              <w:pStyle w:val="0"/>
              <w:jc w:val="center"/>
            </w:pPr>
            <w:r>
              <w:rPr>
                <w:sz w:val="20"/>
              </w:rPr>
              <w:t xml:space="preserve">1295,2</w:t>
            </w:r>
          </w:p>
        </w:tc>
        <w:tc>
          <w:tcPr>
            <w:tcW w:w="1247" w:type="dxa"/>
            <w:tcBorders>
              <w:right w:val="nil"/>
            </w:tcBorders>
          </w:tcPr>
          <w:p>
            <w:pPr>
              <w:pStyle w:val="0"/>
              <w:jc w:val="center"/>
            </w:pPr>
            <w:r>
              <w:rPr>
                <w:sz w:val="20"/>
              </w:rPr>
              <w:t xml:space="preserve">1436,4</w:t>
            </w:r>
          </w:p>
        </w:tc>
      </w:tr>
      <w:tr>
        <w:tc>
          <w:tcPr>
            <w:tcW w:w="850" w:type="dxa"/>
            <w:tcBorders>
              <w:left w:val="nil"/>
            </w:tcBorders>
            <w:vMerge w:val="restart"/>
          </w:tcPr>
          <w:p>
            <w:pPr>
              <w:pStyle w:val="0"/>
              <w:jc w:val="both"/>
            </w:pPr>
            <w:r>
              <w:rPr>
                <w:sz w:val="20"/>
              </w:rPr>
              <w:t xml:space="preserve">Основное мероприятие 2</w:t>
            </w:r>
          </w:p>
        </w:tc>
        <w:tc>
          <w:tcPr>
            <w:tcW w:w="2551" w:type="dxa"/>
            <w:vMerge w:val="restart"/>
          </w:tcPr>
          <w:p>
            <w:pPr>
              <w:pStyle w:val="0"/>
              <w:jc w:val="both"/>
            </w:pPr>
            <w:r>
              <w:rPr>
                <w:sz w:val="20"/>
              </w:rPr>
              <w:t xml:space="preserve">Поддержка и развитие чтения в системе образования Чувашской Республики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30,0</w:t>
            </w:r>
          </w:p>
        </w:tc>
        <w:tc>
          <w:tcPr>
            <w:tcW w:w="1361" w:type="dxa"/>
          </w:tcPr>
          <w:p>
            <w:pPr>
              <w:pStyle w:val="0"/>
              <w:jc w:val="center"/>
            </w:pPr>
            <w:r>
              <w:rPr>
                <w:sz w:val="20"/>
              </w:rPr>
              <w:t xml:space="preserve">30,0</w:t>
            </w:r>
          </w:p>
        </w:tc>
        <w:tc>
          <w:tcPr>
            <w:tcW w:w="1361" w:type="dxa"/>
          </w:tcPr>
          <w:p>
            <w:pPr>
              <w:pStyle w:val="0"/>
              <w:jc w:val="center"/>
            </w:pPr>
            <w:r>
              <w:rPr>
                <w:sz w:val="20"/>
              </w:rPr>
              <w:t xml:space="preserve">30,0</w:t>
            </w:r>
          </w:p>
        </w:tc>
        <w:tc>
          <w:tcPr>
            <w:tcW w:w="1304" w:type="dxa"/>
          </w:tcPr>
          <w:p>
            <w:pPr>
              <w:pStyle w:val="0"/>
              <w:jc w:val="center"/>
            </w:pPr>
            <w:r>
              <w:rPr>
                <w:sz w:val="20"/>
              </w:rPr>
              <w:t xml:space="preserve">30,4</w:t>
            </w:r>
          </w:p>
        </w:tc>
        <w:tc>
          <w:tcPr>
            <w:tcW w:w="1304" w:type="dxa"/>
          </w:tcPr>
          <w:p>
            <w:pPr>
              <w:pStyle w:val="0"/>
              <w:jc w:val="center"/>
            </w:pPr>
            <w:r>
              <w:rPr>
                <w:sz w:val="20"/>
              </w:rPr>
              <w:t xml:space="preserve">31,5</w:t>
            </w:r>
          </w:p>
        </w:tc>
        <w:tc>
          <w:tcPr>
            <w:tcW w:w="1304" w:type="dxa"/>
          </w:tcPr>
          <w:p>
            <w:pPr>
              <w:pStyle w:val="0"/>
              <w:jc w:val="center"/>
            </w:pPr>
            <w:r>
              <w:rPr>
                <w:sz w:val="20"/>
              </w:rPr>
              <w:t xml:space="preserve">32,4</w:t>
            </w:r>
          </w:p>
        </w:tc>
        <w:tc>
          <w:tcPr>
            <w:tcW w:w="1361" w:type="dxa"/>
          </w:tcPr>
          <w:p>
            <w:pPr>
              <w:pStyle w:val="0"/>
              <w:jc w:val="center"/>
            </w:pPr>
            <w:r>
              <w:rPr>
                <w:sz w:val="20"/>
              </w:rPr>
              <w:t xml:space="preserve">33,0</w:t>
            </w:r>
          </w:p>
        </w:tc>
        <w:tc>
          <w:tcPr>
            <w:tcW w:w="1304" w:type="dxa"/>
          </w:tcPr>
          <w:p>
            <w:pPr>
              <w:pStyle w:val="0"/>
              <w:jc w:val="center"/>
            </w:pPr>
            <w:r>
              <w:rPr>
                <w:sz w:val="20"/>
              </w:rPr>
              <w:t xml:space="preserve">165,3</w:t>
            </w:r>
          </w:p>
        </w:tc>
        <w:tc>
          <w:tcPr>
            <w:tcW w:w="1247" w:type="dxa"/>
            <w:tcBorders>
              <w:right w:val="nil"/>
            </w:tcBorders>
          </w:tcPr>
          <w:p>
            <w:pPr>
              <w:pStyle w:val="0"/>
              <w:jc w:val="center"/>
            </w:pPr>
            <w:r>
              <w:rPr>
                <w:sz w:val="20"/>
              </w:rPr>
              <w:t xml:space="preserve">183,3</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30,0</w:t>
            </w:r>
          </w:p>
        </w:tc>
        <w:tc>
          <w:tcPr>
            <w:tcW w:w="1361" w:type="dxa"/>
          </w:tcPr>
          <w:p>
            <w:pPr>
              <w:pStyle w:val="0"/>
              <w:jc w:val="center"/>
            </w:pPr>
            <w:r>
              <w:rPr>
                <w:sz w:val="20"/>
              </w:rPr>
              <w:t xml:space="preserve">30,0</w:t>
            </w:r>
          </w:p>
        </w:tc>
        <w:tc>
          <w:tcPr>
            <w:tcW w:w="1361" w:type="dxa"/>
          </w:tcPr>
          <w:p>
            <w:pPr>
              <w:pStyle w:val="0"/>
              <w:jc w:val="center"/>
            </w:pPr>
            <w:r>
              <w:rPr>
                <w:sz w:val="20"/>
              </w:rPr>
              <w:t xml:space="preserve">30,0</w:t>
            </w:r>
          </w:p>
        </w:tc>
        <w:tc>
          <w:tcPr>
            <w:tcW w:w="1304" w:type="dxa"/>
          </w:tcPr>
          <w:p>
            <w:pPr>
              <w:pStyle w:val="0"/>
              <w:jc w:val="center"/>
            </w:pPr>
            <w:r>
              <w:rPr>
                <w:sz w:val="20"/>
              </w:rPr>
              <w:t xml:space="preserve">30,4</w:t>
            </w:r>
          </w:p>
        </w:tc>
        <w:tc>
          <w:tcPr>
            <w:tcW w:w="1304" w:type="dxa"/>
          </w:tcPr>
          <w:p>
            <w:pPr>
              <w:pStyle w:val="0"/>
              <w:jc w:val="center"/>
            </w:pPr>
            <w:r>
              <w:rPr>
                <w:sz w:val="20"/>
              </w:rPr>
              <w:t xml:space="preserve">31,5</w:t>
            </w:r>
          </w:p>
        </w:tc>
        <w:tc>
          <w:tcPr>
            <w:tcW w:w="1304" w:type="dxa"/>
          </w:tcPr>
          <w:p>
            <w:pPr>
              <w:pStyle w:val="0"/>
              <w:jc w:val="center"/>
            </w:pPr>
            <w:r>
              <w:rPr>
                <w:sz w:val="20"/>
              </w:rPr>
              <w:t xml:space="preserve">32,4</w:t>
            </w:r>
          </w:p>
        </w:tc>
        <w:tc>
          <w:tcPr>
            <w:tcW w:w="1361" w:type="dxa"/>
          </w:tcPr>
          <w:p>
            <w:pPr>
              <w:pStyle w:val="0"/>
              <w:jc w:val="center"/>
            </w:pPr>
            <w:r>
              <w:rPr>
                <w:sz w:val="20"/>
              </w:rPr>
              <w:t xml:space="preserve">33,0</w:t>
            </w:r>
          </w:p>
        </w:tc>
        <w:tc>
          <w:tcPr>
            <w:tcW w:w="1304" w:type="dxa"/>
          </w:tcPr>
          <w:p>
            <w:pPr>
              <w:pStyle w:val="0"/>
              <w:jc w:val="center"/>
            </w:pPr>
            <w:r>
              <w:rPr>
                <w:sz w:val="20"/>
              </w:rPr>
              <w:t xml:space="preserve">165,3</w:t>
            </w:r>
          </w:p>
        </w:tc>
        <w:tc>
          <w:tcPr>
            <w:tcW w:w="1247" w:type="dxa"/>
            <w:tcBorders>
              <w:right w:val="nil"/>
            </w:tcBorders>
          </w:tcPr>
          <w:p>
            <w:pPr>
              <w:pStyle w:val="0"/>
              <w:jc w:val="center"/>
            </w:pPr>
            <w:r>
              <w:rPr>
                <w:sz w:val="20"/>
              </w:rPr>
              <w:t xml:space="preserve">183,3</w:t>
            </w:r>
          </w:p>
        </w:tc>
      </w:tr>
      <w:tr>
        <w:tc>
          <w:tcPr>
            <w:tcW w:w="850" w:type="dxa"/>
            <w:tcBorders>
              <w:left w:val="nil"/>
            </w:tcBorders>
            <w:vMerge w:val="restart"/>
          </w:tcPr>
          <w:p>
            <w:pPr>
              <w:pStyle w:val="0"/>
              <w:jc w:val="both"/>
            </w:pPr>
            <w:r>
              <w:rPr>
                <w:sz w:val="20"/>
              </w:rPr>
              <w:t xml:space="preserve">Основное мероприятие 3</w:t>
            </w:r>
          </w:p>
        </w:tc>
        <w:tc>
          <w:tcPr>
            <w:tcW w:w="2551" w:type="dxa"/>
            <w:vMerge w:val="restart"/>
          </w:tcPr>
          <w:p>
            <w:pPr>
              <w:pStyle w:val="0"/>
              <w:jc w:val="both"/>
            </w:pPr>
            <w:r>
              <w:rPr>
                <w:sz w:val="20"/>
              </w:rPr>
              <w:t xml:space="preserve">Государственное книгоиздание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11237,4</w:t>
            </w:r>
          </w:p>
        </w:tc>
        <w:tc>
          <w:tcPr>
            <w:tcW w:w="1361" w:type="dxa"/>
          </w:tcPr>
          <w:p>
            <w:pPr>
              <w:pStyle w:val="0"/>
              <w:jc w:val="center"/>
            </w:pPr>
            <w:r>
              <w:rPr>
                <w:sz w:val="20"/>
              </w:rPr>
              <w:t xml:space="preserve">11237,4</w:t>
            </w:r>
          </w:p>
        </w:tc>
        <w:tc>
          <w:tcPr>
            <w:tcW w:w="1361" w:type="dxa"/>
          </w:tcPr>
          <w:p>
            <w:pPr>
              <w:pStyle w:val="0"/>
              <w:jc w:val="center"/>
            </w:pPr>
            <w:r>
              <w:rPr>
                <w:sz w:val="20"/>
              </w:rPr>
              <w:t xml:space="preserve">13898,4</w:t>
            </w:r>
          </w:p>
        </w:tc>
        <w:tc>
          <w:tcPr>
            <w:tcW w:w="1304" w:type="dxa"/>
          </w:tcPr>
          <w:p>
            <w:pPr>
              <w:pStyle w:val="0"/>
              <w:jc w:val="center"/>
            </w:pPr>
            <w:r>
              <w:rPr>
                <w:sz w:val="20"/>
              </w:rPr>
              <w:t xml:space="preserve">16234,9</w:t>
            </w:r>
          </w:p>
        </w:tc>
        <w:tc>
          <w:tcPr>
            <w:tcW w:w="1304" w:type="dxa"/>
          </w:tcPr>
          <w:p>
            <w:pPr>
              <w:pStyle w:val="0"/>
              <w:jc w:val="center"/>
            </w:pPr>
            <w:r>
              <w:rPr>
                <w:sz w:val="20"/>
              </w:rPr>
              <w:t xml:space="preserve">11505,0</w:t>
            </w:r>
          </w:p>
        </w:tc>
        <w:tc>
          <w:tcPr>
            <w:tcW w:w="1304" w:type="dxa"/>
          </w:tcPr>
          <w:p>
            <w:pPr>
              <w:pStyle w:val="0"/>
              <w:jc w:val="center"/>
            </w:pPr>
            <w:r>
              <w:rPr>
                <w:sz w:val="20"/>
              </w:rPr>
              <w:t xml:space="preserve">11625,7</w:t>
            </w:r>
          </w:p>
        </w:tc>
        <w:tc>
          <w:tcPr>
            <w:tcW w:w="1361" w:type="dxa"/>
          </w:tcPr>
          <w:p>
            <w:pPr>
              <w:pStyle w:val="0"/>
              <w:jc w:val="center"/>
            </w:pPr>
            <w:r>
              <w:rPr>
                <w:sz w:val="20"/>
              </w:rPr>
              <w:t xml:space="preserve">11749,0</w:t>
            </w:r>
          </w:p>
        </w:tc>
        <w:tc>
          <w:tcPr>
            <w:tcW w:w="1304" w:type="dxa"/>
          </w:tcPr>
          <w:p>
            <w:pPr>
              <w:pStyle w:val="0"/>
              <w:jc w:val="center"/>
            </w:pPr>
            <w:r>
              <w:rPr>
                <w:sz w:val="20"/>
              </w:rPr>
              <w:t xml:space="preserve">65936,1</w:t>
            </w:r>
          </w:p>
        </w:tc>
        <w:tc>
          <w:tcPr>
            <w:tcW w:w="1247" w:type="dxa"/>
            <w:tcBorders>
              <w:right w:val="nil"/>
            </w:tcBorders>
          </w:tcPr>
          <w:p>
            <w:pPr>
              <w:pStyle w:val="0"/>
              <w:jc w:val="center"/>
            </w:pPr>
            <w:r>
              <w:rPr>
                <w:sz w:val="20"/>
              </w:rPr>
              <w:t xml:space="preserve">76186,0</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6237,4</w:t>
            </w:r>
          </w:p>
        </w:tc>
        <w:tc>
          <w:tcPr>
            <w:tcW w:w="1361" w:type="dxa"/>
          </w:tcPr>
          <w:p>
            <w:pPr>
              <w:pStyle w:val="0"/>
              <w:jc w:val="center"/>
            </w:pPr>
            <w:r>
              <w:rPr>
                <w:sz w:val="20"/>
              </w:rPr>
              <w:t xml:space="preserve">6237,4</w:t>
            </w:r>
          </w:p>
        </w:tc>
        <w:tc>
          <w:tcPr>
            <w:tcW w:w="1361" w:type="dxa"/>
          </w:tcPr>
          <w:p>
            <w:pPr>
              <w:pStyle w:val="0"/>
              <w:jc w:val="center"/>
            </w:pPr>
            <w:r>
              <w:rPr>
                <w:sz w:val="20"/>
              </w:rPr>
              <w:t xml:space="preserve">8898,4</w:t>
            </w:r>
          </w:p>
        </w:tc>
        <w:tc>
          <w:tcPr>
            <w:tcW w:w="1304" w:type="dxa"/>
          </w:tcPr>
          <w:p>
            <w:pPr>
              <w:pStyle w:val="0"/>
              <w:jc w:val="center"/>
            </w:pPr>
            <w:r>
              <w:rPr>
                <w:sz w:val="20"/>
              </w:rPr>
              <w:t xml:space="preserve">11110,4</w:t>
            </w:r>
          </w:p>
        </w:tc>
        <w:tc>
          <w:tcPr>
            <w:tcW w:w="1304" w:type="dxa"/>
          </w:tcPr>
          <w:p>
            <w:pPr>
              <w:pStyle w:val="0"/>
              <w:jc w:val="center"/>
            </w:pPr>
            <w:r>
              <w:rPr>
                <w:sz w:val="20"/>
              </w:rPr>
              <w:t xml:space="preserve">6237,4</w:t>
            </w:r>
          </w:p>
        </w:tc>
        <w:tc>
          <w:tcPr>
            <w:tcW w:w="1304" w:type="dxa"/>
          </w:tcPr>
          <w:p>
            <w:pPr>
              <w:pStyle w:val="0"/>
              <w:jc w:val="center"/>
            </w:pPr>
            <w:r>
              <w:rPr>
                <w:sz w:val="20"/>
              </w:rPr>
              <w:t xml:space="preserve">6237,4</w:t>
            </w:r>
          </w:p>
        </w:tc>
        <w:tc>
          <w:tcPr>
            <w:tcW w:w="1361" w:type="dxa"/>
          </w:tcPr>
          <w:p>
            <w:pPr>
              <w:pStyle w:val="0"/>
              <w:jc w:val="center"/>
            </w:pPr>
            <w:r>
              <w:rPr>
                <w:sz w:val="20"/>
              </w:rPr>
              <w:t xml:space="preserve">6237,4</w:t>
            </w:r>
          </w:p>
        </w:tc>
        <w:tc>
          <w:tcPr>
            <w:tcW w:w="1304" w:type="dxa"/>
          </w:tcPr>
          <w:p>
            <w:pPr>
              <w:pStyle w:val="0"/>
              <w:jc w:val="center"/>
            </w:pPr>
            <w:r>
              <w:rPr>
                <w:sz w:val="20"/>
              </w:rPr>
              <w:t xml:space="preserve">38379,8</w:t>
            </w:r>
          </w:p>
        </w:tc>
        <w:tc>
          <w:tcPr>
            <w:tcW w:w="1247" w:type="dxa"/>
            <w:tcBorders>
              <w:right w:val="nil"/>
            </w:tcBorders>
          </w:tcPr>
          <w:p>
            <w:pPr>
              <w:pStyle w:val="0"/>
              <w:jc w:val="center"/>
            </w:pPr>
            <w:r>
              <w:rPr>
                <w:sz w:val="20"/>
              </w:rPr>
              <w:t xml:space="preserve">45624,9</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5000,0</w:t>
            </w:r>
          </w:p>
        </w:tc>
        <w:tc>
          <w:tcPr>
            <w:tcW w:w="1361" w:type="dxa"/>
          </w:tcPr>
          <w:p>
            <w:pPr>
              <w:pStyle w:val="0"/>
              <w:jc w:val="center"/>
            </w:pPr>
            <w:r>
              <w:rPr>
                <w:sz w:val="20"/>
              </w:rPr>
              <w:t xml:space="preserve">5000,0</w:t>
            </w:r>
          </w:p>
        </w:tc>
        <w:tc>
          <w:tcPr>
            <w:tcW w:w="1361" w:type="dxa"/>
          </w:tcPr>
          <w:p>
            <w:pPr>
              <w:pStyle w:val="0"/>
              <w:jc w:val="center"/>
            </w:pPr>
            <w:r>
              <w:rPr>
                <w:sz w:val="20"/>
              </w:rPr>
              <w:t xml:space="preserve">5000,0</w:t>
            </w:r>
          </w:p>
        </w:tc>
        <w:tc>
          <w:tcPr>
            <w:tcW w:w="1304" w:type="dxa"/>
          </w:tcPr>
          <w:p>
            <w:pPr>
              <w:pStyle w:val="0"/>
              <w:jc w:val="center"/>
            </w:pPr>
            <w:r>
              <w:rPr>
                <w:sz w:val="20"/>
              </w:rPr>
              <w:t xml:space="preserve">5124,5</w:t>
            </w:r>
          </w:p>
        </w:tc>
        <w:tc>
          <w:tcPr>
            <w:tcW w:w="1304" w:type="dxa"/>
          </w:tcPr>
          <w:p>
            <w:pPr>
              <w:pStyle w:val="0"/>
              <w:jc w:val="center"/>
            </w:pPr>
            <w:r>
              <w:rPr>
                <w:sz w:val="20"/>
              </w:rPr>
              <w:t xml:space="preserve">5267,6</w:t>
            </w:r>
          </w:p>
        </w:tc>
        <w:tc>
          <w:tcPr>
            <w:tcW w:w="1304" w:type="dxa"/>
          </w:tcPr>
          <w:p>
            <w:pPr>
              <w:pStyle w:val="0"/>
              <w:jc w:val="center"/>
            </w:pPr>
            <w:r>
              <w:rPr>
                <w:sz w:val="20"/>
              </w:rPr>
              <w:t xml:space="preserve">5388,3</w:t>
            </w:r>
          </w:p>
        </w:tc>
        <w:tc>
          <w:tcPr>
            <w:tcW w:w="1361" w:type="dxa"/>
          </w:tcPr>
          <w:p>
            <w:pPr>
              <w:pStyle w:val="0"/>
              <w:jc w:val="center"/>
            </w:pPr>
            <w:r>
              <w:rPr>
                <w:sz w:val="20"/>
              </w:rPr>
              <w:t xml:space="preserve">5 511,6</w:t>
            </w:r>
          </w:p>
        </w:tc>
        <w:tc>
          <w:tcPr>
            <w:tcW w:w="1304" w:type="dxa"/>
          </w:tcPr>
          <w:p>
            <w:pPr>
              <w:pStyle w:val="0"/>
              <w:jc w:val="center"/>
            </w:pPr>
            <w:r>
              <w:rPr>
                <w:sz w:val="20"/>
              </w:rPr>
              <w:t xml:space="preserve">27556,3</w:t>
            </w:r>
          </w:p>
        </w:tc>
        <w:tc>
          <w:tcPr>
            <w:tcW w:w="1247" w:type="dxa"/>
            <w:tcBorders>
              <w:right w:val="nil"/>
            </w:tcBorders>
          </w:tcPr>
          <w:p>
            <w:pPr>
              <w:pStyle w:val="0"/>
              <w:jc w:val="center"/>
            </w:pPr>
            <w:r>
              <w:rPr>
                <w:sz w:val="20"/>
              </w:rPr>
              <w:t xml:space="preserve">30561,1</w:t>
            </w:r>
          </w:p>
        </w:tc>
      </w:tr>
      <w:tr>
        <w:tc>
          <w:tcPr>
            <w:tcW w:w="850" w:type="dxa"/>
            <w:tcBorders>
              <w:left w:val="nil"/>
            </w:tcBorders>
            <w:vMerge w:val="restart"/>
          </w:tcPr>
          <w:p>
            <w:pPr>
              <w:pStyle w:val="0"/>
              <w:jc w:val="both"/>
            </w:pPr>
            <w:r>
              <w:rPr>
                <w:sz w:val="20"/>
              </w:rPr>
              <w:t xml:space="preserve">Основное мероприятие 4</w:t>
            </w:r>
          </w:p>
        </w:tc>
        <w:tc>
          <w:tcPr>
            <w:tcW w:w="2551" w:type="dxa"/>
            <w:vMerge w:val="restart"/>
          </w:tcPr>
          <w:p>
            <w:pPr>
              <w:pStyle w:val="0"/>
              <w:jc w:val="both"/>
            </w:pPr>
            <w:r>
              <w:rPr>
                <w:sz w:val="20"/>
              </w:rPr>
              <w:t xml:space="preserve">Информационное сопровождение мероприятий, направленных на популяризацию чтения</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10,0</w:t>
            </w:r>
          </w:p>
        </w:tc>
        <w:tc>
          <w:tcPr>
            <w:tcW w:w="1361" w:type="dxa"/>
          </w:tcPr>
          <w:p>
            <w:pPr>
              <w:pStyle w:val="0"/>
              <w:jc w:val="center"/>
            </w:pPr>
            <w:r>
              <w:rPr>
                <w:sz w:val="20"/>
              </w:rPr>
              <w:t xml:space="preserve">11,0</w:t>
            </w:r>
          </w:p>
        </w:tc>
        <w:tc>
          <w:tcPr>
            <w:tcW w:w="1361" w:type="dxa"/>
          </w:tcPr>
          <w:p>
            <w:pPr>
              <w:pStyle w:val="0"/>
              <w:jc w:val="center"/>
            </w:pPr>
            <w:r>
              <w:rPr>
                <w:sz w:val="20"/>
              </w:rPr>
              <w:t xml:space="preserve">12,0</w:t>
            </w:r>
          </w:p>
        </w:tc>
        <w:tc>
          <w:tcPr>
            <w:tcW w:w="1304" w:type="dxa"/>
          </w:tcPr>
          <w:p>
            <w:pPr>
              <w:pStyle w:val="0"/>
              <w:jc w:val="center"/>
            </w:pPr>
            <w:r>
              <w:rPr>
                <w:sz w:val="20"/>
              </w:rPr>
              <w:t xml:space="preserve">12,3</w:t>
            </w:r>
          </w:p>
        </w:tc>
        <w:tc>
          <w:tcPr>
            <w:tcW w:w="1304" w:type="dxa"/>
          </w:tcPr>
          <w:p>
            <w:pPr>
              <w:pStyle w:val="0"/>
              <w:jc w:val="center"/>
            </w:pPr>
            <w:r>
              <w:rPr>
                <w:sz w:val="20"/>
              </w:rPr>
              <w:t xml:space="preserve">12,6</w:t>
            </w:r>
          </w:p>
        </w:tc>
        <w:tc>
          <w:tcPr>
            <w:tcW w:w="1304" w:type="dxa"/>
          </w:tcPr>
          <w:p>
            <w:pPr>
              <w:pStyle w:val="0"/>
              <w:jc w:val="center"/>
            </w:pPr>
            <w:r>
              <w:rPr>
                <w:sz w:val="20"/>
              </w:rPr>
              <w:t xml:space="preserve">12,9</w:t>
            </w:r>
          </w:p>
        </w:tc>
        <w:tc>
          <w:tcPr>
            <w:tcW w:w="1361" w:type="dxa"/>
          </w:tcPr>
          <w:p>
            <w:pPr>
              <w:pStyle w:val="0"/>
              <w:jc w:val="center"/>
            </w:pPr>
            <w:r>
              <w:rPr>
                <w:sz w:val="20"/>
              </w:rPr>
              <w:t xml:space="preserve">13,2</w:t>
            </w:r>
          </w:p>
        </w:tc>
        <w:tc>
          <w:tcPr>
            <w:tcW w:w="1304" w:type="dxa"/>
          </w:tcPr>
          <w:p>
            <w:pPr>
              <w:pStyle w:val="0"/>
              <w:jc w:val="center"/>
            </w:pPr>
            <w:r>
              <w:rPr>
                <w:sz w:val="20"/>
              </w:rPr>
              <w:t xml:space="preserve">66,1</w:t>
            </w:r>
          </w:p>
        </w:tc>
        <w:tc>
          <w:tcPr>
            <w:tcW w:w="1247" w:type="dxa"/>
            <w:tcBorders>
              <w:right w:val="nil"/>
            </w:tcBorders>
          </w:tcPr>
          <w:p>
            <w:pPr>
              <w:pStyle w:val="0"/>
              <w:jc w:val="center"/>
            </w:pPr>
            <w:r>
              <w:rPr>
                <w:sz w:val="20"/>
              </w:rPr>
              <w:t xml:space="preserve">73,3</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10,0</w:t>
            </w:r>
          </w:p>
        </w:tc>
        <w:tc>
          <w:tcPr>
            <w:tcW w:w="1361" w:type="dxa"/>
          </w:tcPr>
          <w:p>
            <w:pPr>
              <w:pStyle w:val="0"/>
              <w:jc w:val="center"/>
            </w:pPr>
            <w:r>
              <w:rPr>
                <w:sz w:val="20"/>
              </w:rPr>
              <w:t xml:space="preserve">11,0</w:t>
            </w:r>
          </w:p>
        </w:tc>
        <w:tc>
          <w:tcPr>
            <w:tcW w:w="1361" w:type="dxa"/>
          </w:tcPr>
          <w:p>
            <w:pPr>
              <w:pStyle w:val="0"/>
              <w:jc w:val="center"/>
            </w:pPr>
            <w:r>
              <w:rPr>
                <w:sz w:val="20"/>
              </w:rPr>
              <w:t xml:space="preserve">12,0</w:t>
            </w:r>
          </w:p>
        </w:tc>
        <w:tc>
          <w:tcPr>
            <w:tcW w:w="1304" w:type="dxa"/>
          </w:tcPr>
          <w:p>
            <w:pPr>
              <w:pStyle w:val="0"/>
              <w:jc w:val="center"/>
            </w:pPr>
            <w:r>
              <w:rPr>
                <w:sz w:val="20"/>
              </w:rPr>
              <w:t xml:space="preserve">12,3</w:t>
            </w:r>
          </w:p>
        </w:tc>
        <w:tc>
          <w:tcPr>
            <w:tcW w:w="1304" w:type="dxa"/>
          </w:tcPr>
          <w:p>
            <w:pPr>
              <w:pStyle w:val="0"/>
              <w:jc w:val="center"/>
            </w:pPr>
            <w:r>
              <w:rPr>
                <w:sz w:val="20"/>
              </w:rPr>
              <w:t xml:space="preserve">12,6</w:t>
            </w:r>
          </w:p>
        </w:tc>
        <w:tc>
          <w:tcPr>
            <w:tcW w:w="1304" w:type="dxa"/>
          </w:tcPr>
          <w:p>
            <w:pPr>
              <w:pStyle w:val="0"/>
              <w:jc w:val="center"/>
            </w:pPr>
            <w:r>
              <w:rPr>
                <w:sz w:val="20"/>
              </w:rPr>
              <w:t xml:space="preserve">12,9</w:t>
            </w:r>
          </w:p>
        </w:tc>
        <w:tc>
          <w:tcPr>
            <w:tcW w:w="1361" w:type="dxa"/>
          </w:tcPr>
          <w:p>
            <w:pPr>
              <w:pStyle w:val="0"/>
              <w:jc w:val="center"/>
            </w:pPr>
            <w:r>
              <w:rPr>
                <w:sz w:val="20"/>
              </w:rPr>
              <w:t xml:space="preserve">13,2</w:t>
            </w:r>
          </w:p>
        </w:tc>
        <w:tc>
          <w:tcPr>
            <w:tcW w:w="1304" w:type="dxa"/>
          </w:tcPr>
          <w:p>
            <w:pPr>
              <w:pStyle w:val="0"/>
              <w:jc w:val="center"/>
            </w:pPr>
            <w:r>
              <w:rPr>
                <w:sz w:val="20"/>
              </w:rPr>
              <w:t xml:space="preserve">66,1</w:t>
            </w:r>
          </w:p>
        </w:tc>
        <w:tc>
          <w:tcPr>
            <w:tcW w:w="1247" w:type="dxa"/>
            <w:tcBorders>
              <w:right w:val="nil"/>
            </w:tcBorders>
          </w:tcPr>
          <w:p>
            <w:pPr>
              <w:pStyle w:val="0"/>
              <w:jc w:val="center"/>
            </w:pPr>
            <w:r>
              <w:rPr>
                <w:sz w:val="20"/>
              </w:rPr>
              <w:t xml:space="preserve">73,3</w:t>
            </w:r>
          </w:p>
        </w:tc>
      </w:tr>
      <w:tr>
        <w:tc>
          <w:tcPr>
            <w:tcW w:w="850" w:type="dxa"/>
            <w:tcBorders>
              <w:left w:val="nil"/>
            </w:tcBorders>
            <w:vMerge w:val="restart"/>
          </w:tcPr>
          <w:p>
            <w:pPr>
              <w:pStyle w:val="0"/>
              <w:jc w:val="both"/>
            </w:pPr>
            <w:r>
              <w:rPr>
                <w:sz w:val="20"/>
              </w:rPr>
              <w:t xml:space="preserve">Подпрограмма 4</w:t>
            </w:r>
          </w:p>
        </w:tc>
        <w:tc>
          <w:tcPr>
            <w:tcW w:w="2551" w:type="dxa"/>
            <w:vMerge w:val="restart"/>
          </w:tcPr>
          <w:p>
            <w:pPr>
              <w:pStyle w:val="0"/>
              <w:jc w:val="both"/>
            </w:pPr>
            <w:r>
              <w:rPr>
                <w:sz w:val="20"/>
              </w:rPr>
              <w:t xml:space="preserve">"Туризм"</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1067965,2</w:t>
            </w:r>
          </w:p>
        </w:tc>
        <w:tc>
          <w:tcPr>
            <w:tcW w:w="1361" w:type="dxa"/>
          </w:tcPr>
          <w:p>
            <w:pPr>
              <w:pStyle w:val="0"/>
              <w:jc w:val="center"/>
            </w:pPr>
            <w:r>
              <w:rPr>
                <w:sz w:val="20"/>
              </w:rPr>
              <w:t xml:space="preserve">1381764,7</w:t>
            </w:r>
          </w:p>
        </w:tc>
        <w:tc>
          <w:tcPr>
            <w:tcW w:w="1361" w:type="dxa"/>
          </w:tcPr>
          <w:p>
            <w:pPr>
              <w:pStyle w:val="0"/>
              <w:jc w:val="center"/>
            </w:pPr>
            <w:r>
              <w:rPr>
                <w:sz w:val="20"/>
              </w:rPr>
              <w:t xml:space="preserve">1714619,2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500000,0</w:t>
            </w:r>
          </w:p>
        </w:tc>
        <w:tc>
          <w:tcPr>
            <w:tcW w:w="1361" w:type="dxa"/>
          </w:tcPr>
          <w:p>
            <w:pPr>
              <w:pStyle w:val="0"/>
              <w:jc w:val="center"/>
            </w:pPr>
            <w:r>
              <w:rPr>
                <w:sz w:val="20"/>
              </w:rPr>
              <w:t xml:space="preserve">343860,1</w:t>
            </w:r>
          </w:p>
        </w:tc>
        <w:tc>
          <w:tcPr>
            <w:tcW w:w="1361" w:type="dxa"/>
          </w:tcPr>
          <w:p>
            <w:pPr>
              <w:pStyle w:val="0"/>
              <w:jc w:val="center"/>
            </w:pPr>
            <w:r>
              <w:rPr>
                <w:sz w:val="20"/>
              </w:rPr>
              <w:t xml:space="preserve">728794,0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831</w:t>
            </w:r>
          </w:p>
          <w:p>
            <w:pPr>
              <w:pStyle w:val="0"/>
              <w:jc w:val="center"/>
            </w:pPr>
            <w:r>
              <w:rPr>
                <w:sz w:val="20"/>
              </w:rPr>
              <w:t xml:space="preserve">832</w:t>
            </w:r>
          </w:p>
          <w:p>
            <w:pPr>
              <w:pStyle w:val="0"/>
              <w:jc w:val="center"/>
            </w:pPr>
            <w:r>
              <w:rPr>
                <w:sz w:val="20"/>
              </w:rPr>
              <w:t xml:space="preserve">857</w:t>
            </w:r>
          </w:p>
          <w:p>
            <w:pPr>
              <w:pStyle w:val="0"/>
              <w:jc w:val="center"/>
            </w:pPr>
            <w:r>
              <w:rPr>
                <w:sz w:val="20"/>
              </w:rPr>
              <w:t xml:space="preserve">840</w:t>
            </w:r>
          </w:p>
        </w:tc>
        <w:tc>
          <w:tcPr>
            <w:tcW w:w="1531" w:type="dxa"/>
          </w:tcPr>
          <w:p>
            <w:pPr>
              <w:pStyle w:val="0"/>
              <w:jc w:val="center"/>
            </w:pPr>
            <w:r>
              <w:rPr>
                <w:sz w:val="20"/>
              </w:rPr>
              <w:t xml:space="preserve">Ц440000000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17487,7</w:t>
            </w:r>
          </w:p>
        </w:tc>
        <w:tc>
          <w:tcPr>
            <w:tcW w:w="1361" w:type="dxa"/>
          </w:tcPr>
          <w:p>
            <w:pPr>
              <w:pStyle w:val="0"/>
              <w:jc w:val="center"/>
            </w:pPr>
            <w:r>
              <w:rPr>
                <w:sz w:val="20"/>
              </w:rPr>
              <w:t xml:space="preserve">59059,0</w:t>
            </w:r>
          </w:p>
        </w:tc>
        <w:tc>
          <w:tcPr>
            <w:tcW w:w="1361" w:type="dxa"/>
          </w:tcPr>
          <w:p>
            <w:pPr>
              <w:pStyle w:val="0"/>
              <w:jc w:val="center"/>
            </w:pPr>
            <w:r>
              <w:rPr>
                <w:sz w:val="20"/>
              </w:rPr>
              <w:t xml:space="preserve">91191,0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16227,5</w:t>
            </w:r>
          </w:p>
        </w:tc>
        <w:tc>
          <w:tcPr>
            <w:tcW w:w="1361" w:type="dxa"/>
          </w:tcPr>
          <w:p>
            <w:pPr>
              <w:pStyle w:val="0"/>
              <w:jc w:val="center"/>
            </w:pPr>
            <w:r>
              <w:rPr>
                <w:sz w:val="20"/>
              </w:rPr>
              <w:t xml:space="preserve">4885,6</w:t>
            </w:r>
          </w:p>
        </w:tc>
        <w:tc>
          <w:tcPr>
            <w:tcW w:w="1361" w:type="dxa"/>
          </w:tcPr>
          <w:p>
            <w:pPr>
              <w:pStyle w:val="0"/>
              <w:jc w:val="center"/>
            </w:pPr>
            <w:r>
              <w:rPr>
                <w:sz w:val="20"/>
              </w:rPr>
              <w:t xml:space="preserve">10799,2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534250,0</w:t>
            </w:r>
          </w:p>
        </w:tc>
        <w:tc>
          <w:tcPr>
            <w:tcW w:w="1361" w:type="dxa"/>
          </w:tcPr>
          <w:p>
            <w:pPr>
              <w:pStyle w:val="0"/>
              <w:jc w:val="center"/>
            </w:pPr>
            <w:r>
              <w:rPr>
                <w:sz w:val="20"/>
              </w:rPr>
              <w:t xml:space="preserve">973960,0</w:t>
            </w:r>
          </w:p>
        </w:tc>
        <w:tc>
          <w:tcPr>
            <w:tcW w:w="1361" w:type="dxa"/>
          </w:tcPr>
          <w:p>
            <w:pPr>
              <w:pStyle w:val="0"/>
              <w:jc w:val="center"/>
            </w:pPr>
            <w:r>
              <w:rPr>
                <w:sz w:val="20"/>
              </w:rPr>
              <w:t xml:space="preserve">883835,0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2551" w:type="dxa"/>
            <w:vMerge w:val="restart"/>
          </w:tcPr>
          <w:p>
            <w:pPr>
              <w:pStyle w:val="0"/>
              <w:jc w:val="both"/>
            </w:pPr>
            <w:r>
              <w:rPr>
                <w:sz w:val="20"/>
              </w:rPr>
              <w:t xml:space="preserve">Формирование и продвижение туристского продукта Чувашской Республики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2285,0</w:t>
            </w:r>
          </w:p>
        </w:tc>
        <w:tc>
          <w:tcPr>
            <w:tcW w:w="1361" w:type="dxa"/>
          </w:tcPr>
          <w:p>
            <w:pPr>
              <w:pStyle w:val="0"/>
              <w:jc w:val="center"/>
            </w:pPr>
            <w:r>
              <w:rPr>
                <w:sz w:val="20"/>
              </w:rPr>
              <w:t xml:space="preserve">5385,0</w:t>
            </w:r>
          </w:p>
        </w:tc>
        <w:tc>
          <w:tcPr>
            <w:tcW w:w="1361" w:type="dxa"/>
          </w:tcPr>
          <w:p>
            <w:pPr>
              <w:pStyle w:val="0"/>
              <w:jc w:val="center"/>
            </w:pPr>
            <w:r>
              <w:rPr>
                <w:sz w:val="20"/>
              </w:rPr>
              <w:t xml:space="preserve">21486,0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385,0</w:t>
            </w:r>
          </w:p>
        </w:tc>
        <w:tc>
          <w:tcPr>
            <w:tcW w:w="1361" w:type="dxa"/>
          </w:tcPr>
          <w:p>
            <w:pPr>
              <w:pStyle w:val="0"/>
              <w:jc w:val="center"/>
            </w:pPr>
            <w:r>
              <w:rPr>
                <w:sz w:val="20"/>
              </w:rPr>
              <w:t xml:space="preserve">3385,0</w:t>
            </w:r>
          </w:p>
        </w:tc>
        <w:tc>
          <w:tcPr>
            <w:tcW w:w="1361" w:type="dxa"/>
          </w:tcPr>
          <w:p>
            <w:pPr>
              <w:pStyle w:val="0"/>
              <w:jc w:val="center"/>
            </w:pPr>
            <w:r>
              <w:rPr>
                <w:sz w:val="20"/>
              </w:rPr>
              <w:t xml:space="preserve">19386,0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1900,0</w:t>
            </w:r>
          </w:p>
        </w:tc>
        <w:tc>
          <w:tcPr>
            <w:tcW w:w="1361" w:type="dxa"/>
          </w:tcPr>
          <w:p>
            <w:pPr>
              <w:pStyle w:val="0"/>
              <w:jc w:val="center"/>
            </w:pPr>
            <w:r>
              <w:rPr>
                <w:sz w:val="20"/>
              </w:rPr>
              <w:t xml:space="preserve">2000,0</w:t>
            </w:r>
          </w:p>
        </w:tc>
        <w:tc>
          <w:tcPr>
            <w:tcW w:w="1361" w:type="dxa"/>
          </w:tcPr>
          <w:p>
            <w:pPr>
              <w:pStyle w:val="0"/>
              <w:jc w:val="center"/>
            </w:pPr>
            <w:r>
              <w:rPr>
                <w:sz w:val="20"/>
              </w:rPr>
              <w:t xml:space="preserve">2100,0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2551" w:type="dxa"/>
            <w:vMerge w:val="restart"/>
          </w:tcPr>
          <w:p>
            <w:pPr>
              <w:pStyle w:val="0"/>
              <w:jc w:val="both"/>
            </w:pPr>
            <w:r>
              <w:rPr>
                <w:sz w:val="20"/>
              </w:rPr>
              <w:t xml:space="preserve">Развитие приоритетных направлений развития туризма Чувашской Республики</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1400,0</w:t>
            </w:r>
          </w:p>
        </w:tc>
        <w:tc>
          <w:tcPr>
            <w:tcW w:w="1361" w:type="dxa"/>
          </w:tcPr>
          <w:p>
            <w:pPr>
              <w:pStyle w:val="0"/>
              <w:jc w:val="center"/>
            </w:pPr>
            <w:r>
              <w:rPr>
                <w:sz w:val="20"/>
              </w:rPr>
              <w:t xml:space="preserve">1435,0</w:t>
            </w:r>
          </w:p>
        </w:tc>
        <w:tc>
          <w:tcPr>
            <w:tcW w:w="1361" w:type="dxa"/>
          </w:tcPr>
          <w:p>
            <w:pPr>
              <w:pStyle w:val="0"/>
              <w:jc w:val="center"/>
            </w:pPr>
            <w:r>
              <w:rPr>
                <w:sz w:val="20"/>
              </w:rPr>
              <w:t xml:space="preserve">2930,5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1495,5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1400,0</w:t>
            </w:r>
          </w:p>
        </w:tc>
        <w:tc>
          <w:tcPr>
            <w:tcW w:w="1361" w:type="dxa"/>
          </w:tcPr>
          <w:p>
            <w:pPr>
              <w:pStyle w:val="0"/>
              <w:jc w:val="center"/>
            </w:pPr>
            <w:r>
              <w:rPr>
                <w:sz w:val="20"/>
              </w:rPr>
              <w:t xml:space="preserve">1435,0</w:t>
            </w:r>
          </w:p>
        </w:tc>
        <w:tc>
          <w:tcPr>
            <w:tcW w:w="1361" w:type="dxa"/>
          </w:tcPr>
          <w:p>
            <w:pPr>
              <w:pStyle w:val="0"/>
              <w:jc w:val="center"/>
            </w:pPr>
            <w:r>
              <w:rPr>
                <w:sz w:val="20"/>
              </w:rPr>
              <w:t xml:space="preserve">1435,0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2551" w:type="dxa"/>
            <w:vMerge w:val="restart"/>
          </w:tcPr>
          <w:p>
            <w:pPr>
              <w:pStyle w:val="0"/>
              <w:jc w:val="both"/>
            </w:pPr>
            <w:r>
              <w:rPr>
                <w:sz w:val="20"/>
              </w:rPr>
              <w:t xml:space="preserve">Развитие инфраструктуры туризма в Чувашской Республике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1063530,2</w:t>
            </w:r>
          </w:p>
        </w:tc>
        <w:tc>
          <w:tcPr>
            <w:tcW w:w="1361" w:type="dxa"/>
          </w:tcPr>
          <w:p>
            <w:pPr>
              <w:pStyle w:val="0"/>
              <w:jc w:val="center"/>
            </w:pPr>
            <w:r>
              <w:rPr>
                <w:sz w:val="20"/>
              </w:rPr>
              <w:t xml:space="preserve">1374169,7</w:t>
            </w:r>
          </w:p>
        </w:tc>
        <w:tc>
          <w:tcPr>
            <w:tcW w:w="1361" w:type="dxa"/>
          </w:tcPr>
          <w:p>
            <w:pPr>
              <w:pStyle w:val="0"/>
              <w:jc w:val="center"/>
            </w:pPr>
            <w:r>
              <w:rPr>
                <w:sz w:val="20"/>
              </w:rPr>
              <w:t xml:space="preserve">47090,0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500000,0</w:t>
            </w:r>
          </w:p>
        </w:tc>
        <w:tc>
          <w:tcPr>
            <w:tcW w:w="1361" w:type="dxa"/>
          </w:tcPr>
          <w:p>
            <w:pPr>
              <w:pStyle w:val="0"/>
              <w:jc w:val="center"/>
            </w:pPr>
            <w:r>
              <w:rPr>
                <w:sz w:val="20"/>
              </w:rPr>
              <w:t xml:space="preserve">343860,1</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17102,7</w:t>
            </w:r>
          </w:p>
        </w:tc>
        <w:tc>
          <w:tcPr>
            <w:tcW w:w="1361" w:type="dxa"/>
          </w:tcPr>
          <w:p>
            <w:pPr>
              <w:pStyle w:val="0"/>
              <w:jc w:val="center"/>
            </w:pPr>
            <w:r>
              <w:rPr>
                <w:sz w:val="20"/>
              </w:rPr>
              <w:t xml:space="preserve">55674,0</w:t>
            </w:r>
          </w:p>
        </w:tc>
        <w:tc>
          <w:tcPr>
            <w:tcW w:w="1361" w:type="dxa"/>
          </w:tcPr>
          <w:p>
            <w:pPr>
              <w:pStyle w:val="0"/>
              <w:jc w:val="center"/>
            </w:pPr>
            <w:r>
              <w:rPr>
                <w:sz w:val="20"/>
              </w:rPr>
              <w:t xml:space="preserve">34590,0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16227,5</w:t>
            </w:r>
          </w:p>
        </w:tc>
        <w:tc>
          <w:tcPr>
            <w:tcW w:w="1361" w:type="dxa"/>
          </w:tcPr>
          <w:p>
            <w:pPr>
              <w:pStyle w:val="0"/>
              <w:jc w:val="center"/>
            </w:pPr>
            <w:r>
              <w:rPr>
                <w:sz w:val="20"/>
              </w:rPr>
              <w:t xml:space="preserve">4885,6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530200,0</w:t>
            </w:r>
          </w:p>
        </w:tc>
        <w:tc>
          <w:tcPr>
            <w:tcW w:w="1361" w:type="dxa"/>
          </w:tcPr>
          <w:p>
            <w:pPr>
              <w:pStyle w:val="0"/>
              <w:jc w:val="center"/>
            </w:pPr>
            <w:r>
              <w:rPr>
                <w:sz w:val="20"/>
              </w:rPr>
              <w:t xml:space="preserve">969750,0</w:t>
            </w:r>
          </w:p>
        </w:tc>
        <w:tc>
          <w:tcPr>
            <w:tcW w:w="1361" w:type="dxa"/>
          </w:tcPr>
          <w:p>
            <w:pPr>
              <w:pStyle w:val="0"/>
              <w:jc w:val="center"/>
            </w:pPr>
            <w:r>
              <w:rPr>
                <w:sz w:val="20"/>
              </w:rPr>
              <w:t xml:space="preserve">12500,0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2551" w:type="dxa"/>
            <w:vMerge w:val="restart"/>
          </w:tcPr>
          <w:p>
            <w:pPr>
              <w:pStyle w:val="0"/>
              <w:jc w:val="both"/>
            </w:pPr>
            <w:r>
              <w:rPr>
                <w:sz w:val="20"/>
              </w:rPr>
              <w:t xml:space="preserve">Развитие сети туристских маршрутов по Чувашской Республике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300,0</w:t>
            </w:r>
          </w:p>
        </w:tc>
        <w:tc>
          <w:tcPr>
            <w:tcW w:w="1361" w:type="dxa"/>
          </w:tcPr>
          <w:p>
            <w:pPr>
              <w:pStyle w:val="0"/>
              <w:jc w:val="center"/>
            </w:pPr>
            <w:r>
              <w:rPr>
                <w:sz w:val="20"/>
              </w:rPr>
              <w:t xml:space="preserve">300,0</w:t>
            </w:r>
          </w:p>
        </w:tc>
        <w:tc>
          <w:tcPr>
            <w:tcW w:w="1361" w:type="dxa"/>
          </w:tcPr>
          <w:p>
            <w:pPr>
              <w:pStyle w:val="0"/>
              <w:jc w:val="center"/>
            </w:pPr>
            <w:r>
              <w:rPr>
                <w:sz w:val="20"/>
              </w:rPr>
              <w:t xml:space="preserve">300,0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300,0</w:t>
            </w:r>
          </w:p>
        </w:tc>
        <w:tc>
          <w:tcPr>
            <w:tcW w:w="1361" w:type="dxa"/>
          </w:tcPr>
          <w:p>
            <w:pPr>
              <w:pStyle w:val="0"/>
              <w:jc w:val="center"/>
            </w:pPr>
            <w:r>
              <w:rPr>
                <w:sz w:val="20"/>
              </w:rPr>
              <w:t xml:space="preserve">300,0</w:t>
            </w:r>
          </w:p>
        </w:tc>
        <w:tc>
          <w:tcPr>
            <w:tcW w:w="1361" w:type="dxa"/>
          </w:tcPr>
          <w:p>
            <w:pPr>
              <w:pStyle w:val="0"/>
              <w:jc w:val="center"/>
            </w:pPr>
            <w:r>
              <w:rPr>
                <w:sz w:val="20"/>
              </w:rPr>
              <w:t xml:space="preserve">300,0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2551" w:type="dxa"/>
            <w:vMerge w:val="restart"/>
          </w:tcPr>
          <w:p>
            <w:pPr>
              <w:pStyle w:val="0"/>
              <w:jc w:val="both"/>
            </w:pPr>
            <w:r>
              <w:rPr>
                <w:sz w:val="20"/>
              </w:rPr>
              <w:t xml:space="preserve">Стимулирование въездного туристского потока из зарубежных стран</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450,0</w:t>
            </w:r>
          </w:p>
        </w:tc>
        <w:tc>
          <w:tcPr>
            <w:tcW w:w="1361" w:type="dxa"/>
          </w:tcPr>
          <w:p>
            <w:pPr>
              <w:pStyle w:val="0"/>
              <w:jc w:val="center"/>
            </w:pPr>
            <w:r>
              <w:rPr>
                <w:sz w:val="20"/>
              </w:rPr>
              <w:t xml:space="preserve">475,0</w:t>
            </w:r>
          </w:p>
        </w:tc>
        <w:tc>
          <w:tcPr>
            <w:tcW w:w="1361" w:type="dxa"/>
          </w:tcPr>
          <w:p>
            <w:pPr>
              <w:pStyle w:val="0"/>
              <w:jc w:val="center"/>
            </w:pPr>
            <w:r>
              <w:rPr>
                <w:sz w:val="20"/>
              </w:rPr>
              <w:t xml:space="preserve">500,0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450,0</w:t>
            </w:r>
          </w:p>
        </w:tc>
        <w:tc>
          <w:tcPr>
            <w:tcW w:w="1361" w:type="dxa"/>
          </w:tcPr>
          <w:p>
            <w:pPr>
              <w:pStyle w:val="0"/>
              <w:jc w:val="center"/>
            </w:pPr>
            <w:r>
              <w:rPr>
                <w:sz w:val="20"/>
              </w:rPr>
              <w:t xml:space="preserve">475,0</w:t>
            </w:r>
          </w:p>
        </w:tc>
        <w:tc>
          <w:tcPr>
            <w:tcW w:w="1361" w:type="dxa"/>
          </w:tcPr>
          <w:p>
            <w:pPr>
              <w:pStyle w:val="0"/>
              <w:jc w:val="center"/>
            </w:pPr>
            <w:r>
              <w:rPr>
                <w:sz w:val="20"/>
              </w:rPr>
              <w:t xml:space="preserve">500,0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2551" w:type="dxa"/>
            <w:vMerge w:val="restart"/>
          </w:tcPr>
          <w:p>
            <w:pPr>
              <w:pStyle w:val="0"/>
              <w:jc w:val="both"/>
            </w:pPr>
            <w:r>
              <w:rPr>
                <w:sz w:val="20"/>
              </w:rPr>
              <w:t xml:space="preserve">Реализация мероприятий регионального проекта "Развитие туристической инфраструктуры"</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1642312,7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728794,0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37215,0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9303,7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867000,0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5</w:t>
            </w:r>
          </w:p>
        </w:tc>
        <w:tc>
          <w:tcPr>
            <w:tcW w:w="2551" w:type="dxa"/>
            <w:vMerge w:val="restart"/>
          </w:tcPr>
          <w:p>
            <w:pPr>
              <w:pStyle w:val="0"/>
              <w:jc w:val="both"/>
            </w:pPr>
            <w:r>
              <w:rPr>
                <w:sz w:val="20"/>
              </w:rPr>
              <w:t xml:space="preserve">"Сохранение, изучение и развитие чувашского языка"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7215,0</w:t>
            </w:r>
          </w:p>
        </w:tc>
        <w:tc>
          <w:tcPr>
            <w:tcW w:w="1304" w:type="dxa"/>
          </w:tcPr>
          <w:p>
            <w:pPr>
              <w:pStyle w:val="0"/>
              <w:jc w:val="center"/>
            </w:pPr>
            <w:r>
              <w:rPr>
                <w:sz w:val="20"/>
              </w:rPr>
              <w:t xml:space="preserve">5000,0</w:t>
            </w:r>
          </w:p>
        </w:tc>
        <w:tc>
          <w:tcPr>
            <w:tcW w:w="1304" w:type="dxa"/>
          </w:tcPr>
          <w:p>
            <w:pPr>
              <w:pStyle w:val="0"/>
              <w:jc w:val="center"/>
            </w:pPr>
            <w:r>
              <w:rPr>
                <w:sz w:val="20"/>
              </w:rPr>
              <w:t xml:space="preserve">5000,0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vMerge w:val="restart"/>
          </w:tcPr>
          <w:p>
            <w:pPr>
              <w:pStyle w:val="0"/>
              <w:jc w:val="center"/>
            </w:pPr>
            <w:r>
              <w:rPr>
                <w:sz w:val="20"/>
              </w:rPr>
              <w:t xml:space="preserve">Ц450000000</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vMerge w:val="restart"/>
          </w:tcPr>
          <w:p>
            <w:pPr>
              <w:pStyle w:val="0"/>
              <w:jc w:val="center"/>
            </w:pPr>
            <w:r>
              <w:rPr>
                <w:sz w:val="20"/>
              </w:rPr>
              <w:t xml:space="preserve">0,0</w:t>
            </w:r>
          </w:p>
        </w:tc>
        <w:tc>
          <w:tcPr>
            <w:tcW w:w="1361" w:type="dxa"/>
            <w:vMerge w:val="restart"/>
          </w:tcPr>
          <w:p>
            <w:pPr>
              <w:pStyle w:val="0"/>
              <w:jc w:val="center"/>
            </w:pPr>
            <w:r>
              <w:rPr>
                <w:sz w:val="20"/>
              </w:rPr>
              <w:t xml:space="preserve">0,0</w:t>
            </w:r>
          </w:p>
        </w:tc>
        <w:tc>
          <w:tcPr>
            <w:tcW w:w="1361" w:type="dxa"/>
            <w:vMerge w:val="restart"/>
          </w:tcPr>
          <w:p>
            <w:pPr>
              <w:pStyle w:val="0"/>
              <w:jc w:val="center"/>
            </w:pPr>
            <w:r>
              <w:rPr>
                <w:sz w:val="20"/>
              </w:rPr>
              <w:t xml:space="preserve">7215,0</w:t>
            </w:r>
          </w:p>
        </w:tc>
        <w:tc>
          <w:tcPr>
            <w:tcW w:w="1304" w:type="dxa"/>
            <w:vMerge w:val="restart"/>
          </w:tcPr>
          <w:p>
            <w:pPr>
              <w:pStyle w:val="0"/>
              <w:jc w:val="center"/>
            </w:pPr>
            <w:r>
              <w:rPr>
                <w:sz w:val="20"/>
              </w:rPr>
              <w:t xml:space="preserve">5000,0</w:t>
            </w:r>
          </w:p>
        </w:tc>
        <w:tc>
          <w:tcPr>
            <w:tcW w:w="1304" w:type="dxa"/>
            <w:vMerge w:val="restart"/>
          </w:tcPr>
          <w:p>
            <w:pPr>
              <w:pStyle w:val="0"/>
              <w:jc w:val="center"/>
            </w:pPr>
            <w:r>
              <w:rPr>
                <w:sz w:val="20"/>
              </w:rPr>
              <w:t xml:space="preserve">5000,0</w:t>
            </w:r>
          </w:p>
        </w:tc>
        <w:tc>
          <w:tcPr>
            <w:tcW w:w="1304" w:type="dxa"/>
            <w:vMerge w:val="restart"/>
          </w:tcPr>
          <w:p>
            <w:pPr>
              <w:pStyle w:val="0"/>
              <w:jc w:val="center"/>
            </w:pPr>
            <w:r>
              <w:rPr>
                <w:sz w:val="20"/>
              </w:rPr>
              <w:t xml:space="preserve">0,0</w:t>
            </w:r>
          </w:p>
        </w:tc>
        <w:tc>
          <w:tcPr>
            <w:tcW w:w="1361" w:type="dxa"/>
            <w:vMerge w:val="restart"/>
          </w:tcPr>
          <w:p>
            <w:pPr>
              <w:pStyle w:val="0"/>
              <w:jc w:val="center"/>
            </w:pPr>
            <w:r>
              <w:rPr>
                <w:sz w:val="20"/>
              </w:rPr>
              <w:t xml:space="preserve">0,0</w:t>
            </w:r>
          </w:p>
        </w:tc>
        <w:tc>
          <w:tcPr>
            <w:tcW w:w="1304" w:type="dxa"/>
            <w:vMerge w:val="restart"/>
          </w:tcPr>
          <w:p>
            <w:pPr>
              <w:pStyle w:val="0"/>
              <w:jc w:val="center"/>
            </w:pPr>
            <w:r>
              <w:rPr>
                <w:sz w:val="20"/>
              </w:rPr>
              <w:t xml:space="preserve">0,0</w:t>
            </w:r>
          </w:p>
        </w:tc>
        <w:tc>
          <w:tcPr>
            <w:tcW w:w="1247"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2551" w:type="dxa"/>
            <w:vMerge w:val="restart"/>
          </w:tcPr>
          <w:p>
            <w:pPr>
              <w:pStyle w:val="0"/>
              <w:jc w:val="both"/>
            </w:pPr>
            <w:r>
              <w:rPr>
                <w:sz w:val="20"/>
              </w:rPr>
              <w:t xml:space="preserve">Развитие организационной инфраструктуры по реализации эффективной языковой политики, обеспечивающей сохранение, изучение и развитие чувашского языка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2551" w:type="dxa"/>
            <w:vMerge w:val="restart"/>
          </w:tcPr>
          <w:p>
            <w:pPr>
              <w:pStyle w:val="0"/>
              <w:jc w:val="both"/>
            </w:pPr>
            <w:r>
              <w:rPr>
                <w:sz w:val="20"/>
              </w:rPr>
              <w:t xml:space="preserve">Создание условий для полномасштабного функционирования чувашского языка в информационно-коммуникационном пространстве</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7215,0</w:t>
            </w:r>
          </w:p>
        </w:tc>
        <w:tc>
          <w:tcPr>
            <w:tcW w:w="1304" w:type="dxa"/>
          </w:tcPr>
          <w:p>
            <w:pPr>
              <w:pStyle w:val="0"/>
              <w:jc w:val="center"/>
            </w:pPr>
            <w:r>
              <w:rPr>
                <w:sz w:val="20"/>
              </w:rPr>
              <w:t xml:space="preserve">5000,0</w:t>
            </w:r>
          </w:p>
        </w:tc>
        <w:tc>
          <w:tcPr>
            <w:tcW w:w="1304" w:type="dxa"/>
          </w:tcPr>
          <w:p>
            <w:pPr>
              <w:pStyle w:val="0"/>
              <w:jc w:val="center"/>
            </w:pPr>
            <w:r>
              <w:rPr>
                <w:sz w:val="20"/>
              </w:rPr>
              <w:t xml:space="preserve">5000,0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5715,0</w:t>
            </w:r>
          </w:p>
        </w:tc>
        <w:tc>
          <w:tcPr>
            <w:tcW w:w="1304" w:type="dxa"/>
          </w:tcPr>
          <w:p>
            <w:pPr>
              <w:pStyle w:val="0"/>
              <w:jc w:val="center"/>
            </w:pPr>
            <w:r>
              <w:rPr>
                <w:sz w:val="20"/>
              </w:rPr>
              <w:t xml:space="preserve">3500,0</w:t>
            </w:r>
          </w:p>
        </w:tc>
        <w:tc>
          <w:tcPr>
            <w:tcW w:w="1304" w:type="dxa"/>
          </w:tcPr>
          <w:p>
            <w:pPr>
              <w:pStyle w:val="0"/>
              <w:jc w:val="center"/>
            </w:pPr>
            <w:r>
              <w:rPr>
                <w:sz w:val="20"/>
              </w:rPr>
              <w:t xml:space="preserve">3500,0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870</w:t>
            </w:r>
          </w:p>
        </w:tc>
        <w:tc>
          <w:tcPr>
            <w:tcW w:w="1531" w:type="dxa"/>
          </w:tcPr>
          <w:p>
            <w:pPr>
              <w:pStyle w:val="0"/>
              <w:jc w:val="center"/>
            </w:pPr>
            <w:r>
              <w:rPr>
                <w:sz w:val="20"/>
              </w:rPr>
              <w:t xml:space="preserve">x</w:t>
            </w:r>
          </w:p>
        </w:tc>
        <w:tc>
          <w:tcPr>
            <w:vMerge w:val="continue"/>
          </w:tcP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vMerge w:val="continue"/>
          </w:tcP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1500,0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2551" w:type="dxa"/>
            <w:vMerge w:val="restart"/>
          </w:tcPr>
          <w:p>
            <w:pPr>
              <w:pStyle w:val="0"/>
              <w:jc w:val="both"/>
            </w:pPr>
            <w:r>
              <w:rPr>
                <w:sz w:val="20"/>
              </w:rPr>
              <w:t xml:space="preserve">Обеспечение научно-методического сопровождения процессов сохранения и развития чувашского языка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vMerge w:val="continue"/>
          </w:tcP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2551" w:type="dxa"/>
            <w:vMerge w:val="restart"/>
          </w:tcPr>
          <w:p>
            <w:pPr>
              <w:pStyle w:val="0"/>
              <w:jc w:val="both"/>
            </w:pPr>
            <w:r>
              <w:rPr>
                <w:sz w:val="20"/>
              </w:rPr>
              <w:t xml:space="preserve">Совершенствование системы изучения чувашского языка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874</w:t>
            </w:r>
          </w:p>
        </w:tc>
        <w:tc>
          <w:tcPr>
            <w:tcW w:w="1531" w:type="dxa"/>
          </w:tcPr>
          <w:p>
            <w:pPr>
              <w:pStyle w:val="0"/>
              <w:jc w:val="center"/>
            </w:pPr>
            <w:r>
              <w:rPr>
                <w:sz w:val="20"/>
              </w:rPr>
              <w:t xml:space="preserve">x</w:t>
            </w:r>
          </w:p>
        </w:tc>
        <w:tc>
          <w:tcPr>
            <w:vMerge w:val="continue"/>
          </w:tcP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2551" w:type="dxa"/>
            <w:vMerge w:val="restart"/>
          </w:tcPr>
          <w:p>
            <w:pPr>
              <w:pStyle w:val="0"/>
              <w:jc w:val="both"/>
            </w:pPr>
            <w:r>
              <w:rPr>
                <w:sz w:val="20"/>
              </w:rPr>
              <w:t xml:space="preserve">Создание условий для формирования ценностного отношения к чувашскому языку</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6</w:t>
            </w:r>
          </w:p>
        </w:tc>
        <w:tc>
          <w:tcPr>
            <w:tcW w:w="2551" w:type="dxa"/>
            <w:vMerge w:val="restart"/>
          </w:tcPr>
          <w:p>
            <w:pPr>
              <w:pStyle w:val="0"/>
              <w:jc w:val="both"/>
            </w:pPr>
            <w:r>
              <w:rPr>
                <w:sz w:val="20"/>
              </w:rPr>
              <w:t xml:space="preserve">"Строительство (реконструкция) и модернизация муниципальных учреждений культуры клубного типа"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313782,9</w:t>
            </w:r>
          </w:p>
        </w:tc>
        <w:tc>
          <w:tcPr>
            <w:tcW w:w="1304" w:type="dxa"/>
          </w:tcPr>
          <w:p>
            <w:pPr>
              <w:pStyle w:val="0"/>
              <w:jc w:val="center"/>
            </w:pPr>
            <w:r>
              <w:rPr>
                <w:sz w:val="20"/>
              </w:rPr>
              <w:t xml:space="preserve">177051,7</w:t>
            </w:r>
          </w:p>
        </w:tc>
        <w:tc>
          <w:tcPr>
            <w:tcW w:w="1304" w:type="dxa"/>
          </w:tcPr>
          <w:p>
            <w:pPr>
              <w:pStyle w:val="0"/>
              <w:jc w:val="center"/>
            </w:pPr>
            <w:r>
              <w:rPr>
                <w:sz w:val="20"/>
              </w:rPr>
              <w:t xml:space="preserve">86921,2</w:t>
            </w:r>
          </w:p>
        </w:tc>
        <w:tc>
          <w:tcPr>
            <w:tcW w:w="1361" w:type="dxa"/>
          </w:tcPr>
          <w:p>
            <w:pPr>
              <w:pStyle w:val="0"/>
              <w:jc w:val="center"/>
            </w:pPr>
            <w:r>
              <w:rPr>
                <w:sz w:val="20"/>
              </w:rPr>
              <w:t xml:space="preserve">83715,5</w:t>
            </w:r>
          </w:p>
        </w:tc>
        <w:tc>
          <w:tcPr>
            <w:tcW w:w="1304" w:type="dxa"/>
          </w:tcPr>
          <w:p>
            <w:pPr>
              <w:pStyle w:val="0"/>
              <w:jc w:val="center"/>
            </w:pPr>
            <w:r>
              <w:rPr>
                <w:sz w:val="20"/>
              </w:rPr>
              <w:t xml:space="preserve">74441,2</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Ц460000000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294967,9</w:t>
            </w:r>
          </w:p>
        </w:tc>
        <w:tc>
          <w:tcPr>
            <w:tcW w:w="1304" w:type="dxa"/>
          </w:tcPr>
          <w:p>
            <w:pPr>
              <w:pStyle w:val="0"/>
              <w:jc w:val="center"/>
            </w:pPr>
            <w:r>
              <w:rPr>
                <w:sz w:val="20"/>
              </w:rPr>
              <w:t xml:space="preserve">166498,0</w:t>
            </w:r>
          </w:p>
        </w:tc>
        <w:tc>
          <w:tcPr>
            <w:tcW w:w="1304" w:type="dxa"/>
          </w:tcPr>
          <w:p>
            <w:pPr>
              <w:pStyle w:val="0"/>
              <w:jc w:val="center"/>
            </w:pPr>
            <w:r>
              <w:rPr>
                <w:sz w:val="20"/>
              </w:rPr>
              <w:t xml:space="preserve">82440,4</w:t>
            </w:r>
          </w:p>
        </w:tc>
        <w:tc>
          <w:tcPr>
            <w:tcW w:w="1361" w:type="dxa"/>
          </w:tcPr>
          <w:p>
            <w:pPr>
              <w:pStyle w:val="0"/>
              <w:jc w:val="center"/>
            </w:pPr>
            <w:r>
              <w:rPr>
                <w:sz w:val="20"/>
              </w:rPr>
              <w:t xml:space="preserve">79609,6</w:t>
            </w:r>
          </w:p>
        </w:tc>
        <w:tc>
          <w:tcPr>
            <w:tcW w:w="1304" w:type="dxa"/>
          </w:tcPr>
          <w:p>
            <w:pPr>
              <w:pStyle w:val="0"/>
              <w:jc w:val="center"/>
            </w:pPr>
            <w:r>
              <w:rPr>
                <w:sz w:val="20"/>
              </w:rPr>
              <w:t xml:space="preserve">70000,0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18815,0</w:t>
            </w:r>
          </w:p>
        </w:tc>
        <w:tc>
          <w:tcPr>
            <w:tcW w:w="1304" w:type="dxa"/>
          </w:tcPr>
          <w:p>
            <w:pPr>
              <w:pStyle w:val="0"/>
              <w:jc w:val="center"/>
            </w:pPr>
            <w:r>
              <w:rPr>
                <w:sz w:val="20"/>
              </w:rPr>
              <w:t xml:space="preserve">10553,7</w:t>
            </w:r>
          </w:p>
        </w:tc>
        <w:tc>
          <w:tcPr>
            <w:tcW w:w="1304" w:type="dxa"/>
          </w:tcPr>
          <w:p>
            <w:pPr>
              <w:pStyle w:val="0"/>
              <w:jc w:val="center"/>
            </w:pPr>
            <w:r>
              <w:rPr>
                <w:sz w:val="20"/>
              </w:rPr>
              <w:t xml:space="preserve">4480,8</w:t>
            </w:r>
          </w:p>
        </w:tc>
        <w:tc>
          <w:tcPr>
            <w:tcW w:w="1361" w:type="dxa"/>
          </w:tcPr>
          <w:p>
            <w:pPr>
              <w:pStyle w:val="0"/>
              <w:jc w:val="center"/>
            </w:pPr>
            <w:r>
              <w:rPr>
                <w:sz w:val="20"/>
              </w:rPr>
              <w:t xml:space="preserve">4105,9</w:t>
            </w:r>
          </w:p>
        </w:tc>
        <w:tc>
          <w:tcPr>
            <w:tcW w:w="1304" w:type="dxa"/>
          </w:tcPr>
          <w:p>
            <w:pPr>
              <w:pStyle w:val="0"/>
              <w:jc w:val="center"/>
            </w:pPr>
            <w:r>
              <w:rPr>
                <w:sz w:val="20"/>
              </w:rPr>
              <w:t xml:space="preserve">4441,2</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2551" w:type="dxa"/>
            <w:vMerge w:val="restart"/>
          </w:tcPr>
          <w:p>
            <w:pPr>
              <w:pStyle w:val="0"/>
              <w:jc w:val="both"/>
            </w:pPr>
            <w:r>
              <w:rPr>
                <w:sz w:val="20"/>
              </w:rPr>
              <w:t xml:space="preserve">Строительство (реконструкция) муниципальных учреждений культуры клубного типа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157552,7</w:t>
            </w:r>
          </w:p>
        </w:tc>
        <w:tc>
          <w:tcPr>
            <w:tcW w:w="1304" w:type="dxa"/>
          </w:tcPr>
          <w:p>
            <w:pPr>
              <w:pStyle w:val="0"/>
              <w:jc w:val="center"/>
            </w:pPr>
            <w:r>
              <w:rPr>
                <w:sz w:val="20"/>
              </w:rPr>
              <w:t xml:space="preserve">68652,4</w:t>
            </w:r>
          </w:p>
        </w:tc>
        <w:tc>
          <w:tcPr>
            <w:tcW w:w="1304" w:type="dxa"/>
          </w:tcPr>
          <w:p>
            <w:pPr>
              <w:pStyle w:val="0"/>
              <w:jc w:val="center"/>
            </w:pPr>
            <w:r>
              <w:rPr>
                <w:sz w:val="20"/>
              </w:rPr>
              <w:t xml:space="preserve">12440,4</w:t>
            </w:r>
          </w:p>
        </w:tc>
        <w:tc>
          <w:tcPr>
            <w:tcW w:w="1361" w:type="dxa"/>
          </w:tcPr>
          <w:p>
            <w:pPr>
              <w:pStyle w:val="0"/>
              <w:jc w:val="center"/>
            </w:pPr>
            <w:r>
              <w:rPr>
                <w:sz w:val="20"/>
              </w:rPr>
              <w:t xml:space="preserve">9609,6</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148066,6</w:t>
            </w:r>
          </w:p>
        </w:tc>
        <w:tc>
          <w:tcPr>
            <w:tcW w:w="1304" w:type="dxa"/>
          </w:tcPr>
          <w:p>
            <w:pPr>
              <w:pStyle w:val="0"/>
              <w:jc w:val="center"/>
            </w:pPr>
            <w:r>
              <w:rPr>
                <w:sz w:val="20"/>
              </w:rPr>
              <w:t xml:space="preserve">64945,8</w:t>
            </w:r>
          </w:p>
        </w:tc>
        <w:tc>
          <w:tcPr>
            <w:tcW w:w="1304" w:type="dxa"/>
          </w:tcPr>
          <w:p>
            <w:pPr>
              <w:pStyle w:val="0"/>
              <w:jc w:val="center"/>
            </w:pPr>
            <w:r>
              <w:rPr>
                <w:sz w:val="20"/>
              </w:rPr>
              <w:t xml:space="preserve">12440,4</w:t>
            </w:r>
          </w:p>
        </w:tc>
        <w:tc>
          <w:tcPr>
            <w:tcW w:w="1361" w:type="dxa"/>
          </w:tcPr>
          <w:p>
            <w:pPr>
              <w:pStyle w:val="0"/>
              <w:jc w:val="center"/>
            </w:pPr>
            <w:r>
              <w:rPr>
                <w:sz w:val="20"/>
              </w:rPr>
              <w:t xml:space="preserve">9609,6</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9486,1</w:t>
            </w:r>
          </w:p>
        </w:tc>
        <w:tc>
          <w:tcPr>
            <w:tcW w:w="1304" w:type="dxa"/>
          </w:tcPr>
          <w:p>
            <w:pPr>
              <w:pStyle w:val="0"/>
              <w:jc w:val="center"/>
            </w:pPr>
            <w:r>
              <w:rPr>
                <w:sz w:val="20"/>
              </w:rPr>
              <w:t xml:space="preserve">3706,6</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2551" w:type="dxa"/>
            <w:vMerge w:val="restart"/>
          </w:tcPr>
          <w:p>
            <w:pPr>
              <w:pStyle w:val="0"/>
              <w:jc w:val="both"/>
            </w:pPr>
            <w:r>
              <w:rPr>
                <w:sz w:val="20"/>
              </w:rPr>
              <w:t xml:space="preserve">Модернизация и развитие инфраструктуры муниципальных учреждений культуры клубного типа</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156230,2</w:t>
            </w:r>
          </w:p>
        </w:tc>
        <w:tc>
          <w:tcPr>
            <w:tcW w:w="1304" w:type="dxa"/>
          </w:tcPr>
          <w:p>
            <w:pPr>
              <w:pStyle w:val="0"/>
              <w:jc w:val="center"/>
            </w:pPr>
            <w:r>
              <w:rPr>
                <w:sz w:val="20"/>
              </w:rPr>
              <w:t xml:space="preserve">108399,3</w:t>
            </w:r>
          </w:p>
        </w:tc>
        <w:tc>
          <w:tcPr>
            <w:tcW w:w="1304" w:type="dxa"/>
          </w:tcPr>
          <w:p>
            <w:pPr>
              <w:pStyle w:val="0"/>
              <w:jc w:val="center"/>
            </w:pPr>
            <w:r>
              <w:rPr>
                <w:sz w:val="20"/>
              </w:rPr>
              <w:t xml:space="preserve">74480,8</w:t>
            </w:r>
          </w:p>
        </w:tc>
        <w:tc>
          <w:tcPr>
            <w:tcW w:w="1361" w:type="dxa"/>
          </w:tcPr>
          <w:p>
            <w:pPr>
              <w:pStyle w:val="0"/>
              <w:jc w:val="center"/>
            </w:pPr>
            <w:r>
              <w:rPr>
                <w:sz w:val="20"/>
              </w:rPr>
              <w:t xml:space="preserve">74105,9</w:t>
            </w:r>
          </w:p>
        </w:tc>
        <w:tc>
          <w:tcPr>
            <w:tcW w:w="1304" w:type="dxa"/>
          </w:tcPr>
          <w:p>
            <w:pPr>
              <w:pStyle w:val="0"/>
              <w:jc w:val="center"/>
            </w:pPr>
            <w:r>
              <w:rPr>
                <w:sz w:val="20"/>
              </w:rPr>
              <w:t xml:space="preserve">74441,2</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146901,3</w:t>
            </w:r>
          </w:p>
        </w:tc>
        <w:tc>
          <w:tcPr>
            <w:tcW w:w="1304" w:type="dxa"/>
          </w:tcPr>
          <w:p>
            <w:pPr>
              <w:pStyle w:val="0"/>
              <w:jc w:val="center"/>
            </w:pPr>
            <w:r>
              <w:rPr>
                <w:sz w:val="20"/>
              </w:rPr>
              <w:t xml:space="preserve">101552,2</w:t>
            </w:r>
          </w:p>
        </w:tc>
        <w:tc>
          <w:tcPr>
            <w:tcW w:w="1304" w:type="dxa"/>
          </w:tcPr>
          <w:p>
            <w:pPr>
              <w:pStyle w:val="0"/>
              <w:jc w:val="center"/>
            </w:pPr>
            <w:r>
              <w:rPr>
                <w:sz w:val="20"/>
              </w:rPr>
              <w:t xml:space="preserve">70000,0</w:t>
            </w:r>
          </w:p>
        </w:tc>
        <w:tc>
          <w:tcPr>
            <w:tcW w:w="1361" w:type="dxa"/>
          </w:tcPr>
          <w:p>
            <w:pPr>
              <w:pStyle w:val="0"/>
              <w:jc w:val="center"/>
            </w:pPr>
            <w:r>
              <w:rPr>
                <w:sz w:val="20"/>
              </w:rPr>
              <w:t xml:space="preserve">70000,0</w:t>
            </w:r>
          </w:p>
        </w:tc>
        <w:tc>
          <w:tcPr>
            <w:tcW w:w="1304" w:type="dxa"/>
          </w:tcPr>
          <w:p>
            <w:pPr>
              <w:pStyle w:val="0"/>
              <w:jc w:val="center"/>
            </w:pPr>
            <w:r>
              <w:rPr>
                <w:sz w:val="20"/>
              </w:rPr>
              <w:t xml:space="preserve">70000,0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9328,9</w:t>
            </w:r>
          </w:p>
        </w:tc>
        <w:tc>
          <w:tcPr>
            <w:tcW w:w="1304" w:type="dxa"/>
          </w:tcPr>
          <w:p>
            <w:pPr>
              <w:pStyle w:val="0"/>
              <w:jc w:val="center"/>
            </w:pPr>
            <w:r>
              <w:rPr>
                <w:sz w:val="20"/>
              </w:rPr>
              <w:t xml:space="preserve">6847,1</w:t>
            </w:r>
          </w:p>
        </w:tc>
        <w:tc>
          <w:tcPr>
            <w:tcW w:w="1304" w:type="dxa"/>
          </w:tcPr>
          <w:p>
            <w:pPr>
              <w:pStyle w:val="0"/>
              <w:jc w:val="center"/>
            </w:pPr>
            <w:r>
              <w:rPr>
                <w:sz w:val="20"/>
              </w:rPr>
              <w:t xml:space="preserve">4480,8</w:t>
            </w:r>
          </w:p>
        </w:tc>
        <w:tc>
          <w:tcPr>
            <w:tcW w:w="1361" w:type="dxa"/>
          </w:tcPr>
          <w:p>
            <w:pPr>
              <w:pStyle w:val="0"/>
              <w:jc w:val="center"/>
            </w:pPr>
            <w:r>
              <w:rPr>
                <w:sz w:val="20"/>
              </w:rPr>
              <w:t xml:space="preserve">4105,9</w:t>
            </w:r>
          </w:p>
        </w:tc>
        <w:tc>
          <w:tcPr>
            <w:tcW w:w="1304" w:type="dxa"/>
          </w:tcPr>
          <w:p>
            <w:pPr>
              <w:pStyle w:val="0"/>
              <w:jc w:val="center"/>
            </w:pPr>
            <w:r>
              <w:rPr>
                <w:sz w:val="20"/>
              </w:rPr>
              <w:t xml:space="preserve">4441,2</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7</w:t>
            </w:r>
          </w:p>
        </w:tc>
        <w:tc>
          <w:tcPr>
            <w:tcW w:w="2551" w:type="dxa"/>
            <w:vMerge w:val="restart"/>
          </w:tcPr>
          <w:p>
            <w:pPr>
              <w:pStyle w:val="0"/>
              <w:jc w:val="both"/>
            </w:pPr>
            <w:r>
              <w:rPr>
                <w:sz w:val="20"/>
              </w:rPr>
              <w:t xml:space="preserve">"Обеспечение реализации государственной программы Чувашской Республики "Развитие культуры"</w:t>
            </w: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всего</w:t>
            </w:r>
          </w:p>
        </w:tc>
        <w:tc>
          <w:tcPr>
            <w:tcW w:w="1304" w:type="dxa"/>
          </w:tcPr>
          <w:p>
            <w:pPr>
              <w:pStyle w:val="0"/>
              <w:jc w:val="center"/>
            </w:pPr>
            <w:r>
              <w:rPr>
                <w:sz w:val="20"/>
              </w:rPr>
              <w:t xml:space="preserve">24911,7</w:t>
            </w:r>
          </w:p>
        </w:tc>
        <w:tc>
          <w:tcPr>
            <w:tcW w:w="1361" w:type="dxa"/>
          </w:tcPr>
          <w:p>
            <w:pPr>
              <w:pStyle w:val="0"/>
              <w:jc w:val="center"/>
            </w:pPr>
            <w:r>
              <w:rPr>
                <w:sz w:val="20"/>
              </w:rPr>
              <w:t xml:space="preserve">27179,1</w:t>
            </w:r>
          </w:p>
        </w:tc>
        <w:tc>
          <w:tcPr>
            <w:tcW w:w="1361" w:type="dxa"/>
          </w:tcPr>
          <w:p>
            <w:pPr>
              <w:pStyle w:val="0"/>
              <w:jc w:val="center"/>
            </w:pPr>
            <w:r>
              <w:rPr>
                <w:sz w:val="20"/>
              </w:rPr>
              <w:t xml:space="preserve">27292,5</w:t>
            </w:r>
          </w:p>
        </w:tc>
        <w:tc>
          <w:tcPr>
            <w:tcW w:w="1304" w:type="dxa"/>
          </w:tcPr>
          <w:p>
            <w:pPr>
              <w:pStyle w:val="0"/>
              <w:jc w:val="center"/>
            </w:pPr>
            <w:r>
              <w:rPr>
                <w:sz w:val="20"/>
              </w:rPr>
              <w:t xml:space="preserve">33647,0</w:t>
            </w:r>
          </w:p>
        </w:tc>
        <w:tc>
          <w:tcPr>
            <w:tcW w:w="1304" w:type="dxa"/>
          </w:tcPr>
          <w:p>
            <w:pPr>
              <w:pStyle w:val="0"/>
              <w:jc w:val="center"/>
            </w:pPr>
            <w:r>
              <w:rPr>
                <w:sz w:val="20"/>
              </w:rPr>
              <w:t xml:space="preserve">33805,6</w:t>
            </w:r>
          </w:p>
        </w:tc>
        <w:tc>
          <w:tcPr>
            <w:tcW w:w="1304" w:type="dxa"/>
          </w:tcPr>
          <w:p>
            <w:pPr>
              <w:pStyle w:val="0"/>
              <w:jc w:val="center"/>
            </w:pPr>
            <w:r>
              <w:rPr>
                <w:sz w:val="20"/>
              </w:rPr>
              <w:t xml:space="preserve">34 928,2</w:t>
            </w:r>
          </w:p>
        </w:tc>
        <w:tc>
          <w:tcPr>
            <w:tcW w:w="1361" w:type="dxa"/>
          </w:tcPr>
          <w:p>
            <w:pPr>
              <w:pStyle w:val="0"/>
              <w:jc w:val="center"/>
            </w:pPr>
            <w:r>
              <w:rPr>
                <w:sz w:val="20"/>
              </w:rPr>
              <w:t xml:space="preserve">34 928,2</w:t>
            </w:r>
          </w:p>
        </w:tc>
        <w:tc>
          <w:tcPr>
            <w:tcW w:w="1304" w:type="dxa"/>
          </w:tcPr>
          <w:p>
            <w:pPr>
              <w:pStyle w:val="0"/>
              <w:jc w:val="center"/>
            </w:pPr>
            <w:r>
              <w:rPr>
                <w:sz w:val="20"/>
              </w:rPr>
              <w:t xml:space="preserve">141799,9</w:t>
            </w:r>
          </w:p>
        </w:tc>
        <w:tc>
          <w:tcPr>
            <w:tcW w:w="1247" w:type="dxa"/>
            <w:tcBorders>
              <w:right w:val="nil"/>
            </w:tcBorders>
          </w:tcPr>
          <w:p>
            <w:pPr>
              <w:pStyle w:val="0"/>
              <w:jc w:val="center"/>
            </w:pPr>
            <w:r>
              <w:rPr>
                <w:sz w:val="20"/>
              </w:rPr>
              <w:t xml:space="preserve">168568,2</w:t>
            </w:r>
          </w:p>
        </w:tc>
      </w:tr>
      <w:tr>
        <w:tc>
          <w:tcPr>
            <w:tcBorders>
              <w:left w:val="nil"/>
            </w:tcBorders>
            <w:vMerge w:val="continue"/>
          </w:tcPr>
          <w:p/>
        </w:tc>
        <w:tc>
          <w:tcPr>
            <w:vMerge w:val="continue"/>
          </w:tcPr>
          <w:p/>
        </w:tc>
        <w:tc>
          <w:tcPr>
            <w:tcW w:w="624" w:type="dxa"/>
          </w:tcPr>
          <w:p>
            <w:pPr>
              <w:pStyle w:val="0"/>
              <w:jc w:val="center"/>
            </w:pPr>
            <w:r>
              <w:rPr>
                <w:sz w:val="20"/>
              </w:rPr>
              <w:t xml:space="preserve">x</w:t>
            </w:r>
          </w:p>
        </w:tc>
        <w:tc>
          <w:tcPr>
            <w:tcW w:w="1531"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1289,7</w:t>
            </w:r>
          </w:p>
        </w:tc>
        <w:tc>
          <w:tcPr>
            <w:tcW w:w="1361" w:type="dxa"/>
          </w:tcPr>
          <w:p>
            <w:pPr>
              <w:pStyle w:val="0"/>
              <w:jc w:val="center"/>
            </w:pPr>
            <w:r>
              <w:rPr>
                <w:sz w:val="20"/>
              </w:rPr>
              <w:t xml:space="preserve">0,0</w:t>
            </w:r>
          </w:p>
        </w:tc>
        <w:tc>
          <w:tcPr>
            <w:tcW w:w="1361" w:type="dxa"/>
          </w:tcPr>
          <w:p>
            <w:pPr>
              <w:pStyle w:val="0"/>
              <w:jc w:val="center"/>
            </w:pPr>
            <w:r>
              <w:rPr>
                <w:sz w:val="20"/>
              </w:rPr>
              <w:t xml:space="preserve">1445,8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24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24" w:type="dxa"/>
          </w:tcPr>
          <w:p>
            <w:pPr>
              <w:pStyle w:val="0"/>
              <w:jc w:val="center"/>
            </w:pPr>
            <w:r>
              <w:rPr>
                <w:sz w:val="20"/>
              </w:rPr>
              <w:t xml:space="preserve">857</w:t>
            </w:r>
          </w:p>
        </w:tc>
        <w:tc>
          <w:tcPr>
            <w:tcW w:w="1531" w:type="dxa"/>
          </w:tcPr>
          <w:p>
            <w:pPr>
              <w:pStyle w:val="0"/>
              <w:jc w:val="center"/>
            </w:pPr>
            <w:r>
              <w:rPr>
                <w:sz w:val="20"/>
              </w:rPr>
              <w:t xml:space="preserve">Ц4Э0000000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23622,0</w:t>
            </w:r>
          </w:p>
        </w:tc>
        <w:tc>
          <w:tcPr>
            <w:tcW w:w="1361" w:type="dxa"/>
          </w:tcPr>
          <w:p>
            <w:pPr>
              <w:pStyle w:val="0"/>
              <w:jc w:val="center"/>
            </w:pPr>
            <w:r>
              <w:rPr>
                <w:sz w:val="20"/>
              </w:rPr>
              <w:t xml:space="preserve">27179,1</w:t>
            </w:r>
          </w:p>
        </w:tc>
        <w:tc>
          <w:tcPr>
            <w:tcW w:w="1361" w:type="dxa"/>
          </w:tcPr>
          <w:p>
            <w:pPr>
              <w:pStyle w:val="0"/>
              <w:jc w:val="center"/>
            </w:pPr>
            <w:r>
              <w:rPr>
                <w:sz w:val="20"/>
              </w:rPr>
              <w:t xml:space="preserve">25846,7</w:t>
            </w:r>
          </w:p>
        </w:tc>
        <w:tc>
          <w:tcPr>
            <w:tcW w:w="1304" w:type="dxa"/>
          </w:tcPr>
          <w:p>
            <w:pPr>
              <w:pStyle w:val="0"/>
              <w:jc w:val="center"/>
            </w:pPr>
            <w:r>
              <w:rPr>
                <w:sz w:val="20"/>
              </w:rPr>
              <w:t xml:space="preserve">33647,0</w:t>
            </w:r>
          </w:p>
        </w:tc>
        <w:tc>
          <w:tcPr>
            <w:tcW w:w="1304" w:type="dxa"/>
          </w:tcPr>
          <w:p>
            <w:pPr>
              <w:pStyle w:val="0"/>
              <w:jc w:val="center"/>
            </w:pPr>
            <w:r>
              <w:rPr>
                <w:sz w:val="20"/>
              </w:rPr>
              <w:t xml:space="preserve">33805,6</w:t>
            </w:r>
          </w:p>
        </w:tc>
        <w:tc>
          <w:tcPr>
            <w:tcW w:w="1304" w:type="dxa"/>
          </w:tcPr>
          <w:p>
            <w:pPr>
              <w:pStyle w:val="0"/>
              <w:jc w:val="center"/>
            </w:pPr>
            <w:r>
              <w:rPr>
                <w:sz w:val="20"/>
              </w:rPr>
              <w:t xml:space="preserve">34928,2</w:t>
            </w:r>
          </w:p>
        </w:tc>
        <w:tc>
          <w:tcPr>
            <w:tcW w:w="1361" w:type="dxa"/>
          </w:tcPr>
          <w:p>
            <w:pPr>
              <w:pStyle w:val="0"/>
              <w:jc w:val="center"/>
            </w:pPr>
            <w:r>
              <w:rPr>
                <w:sz w:val="20"/>
              </w:rPr>
              <w:t xml:space="preserve">34928,2</w:t>
            </w:r>
          </w:p>
        </w:tc>
        <w:tc>
          <w:tcPr>
            <w:tcW w:w="1304" w:type="dxa"/>
          </w:tcPr>
          <w:p>
            <w:pPr>
              <w:pStyle w:val="0"/>
              <w:jc w:val="center"/>
            </w:pPr>
            <w:r>
              <w:rPr>
                <w:sz w:val="20"/>
              </w:rPr>
              <w:t xml:space="preserve">141799,9</w:t>
            </w:r>
          </w:p>
        </w:tc>
        <w:tc>
          <w:tcPr>
            <w:tcW w:w="1247" w:type="dxa"/>
            <w:tcBorders>
              <w:right w:val="nil"/>
            </w:tcBorders>
          </w:tcPr>
          <w:p>
            <w:pPr>
              <w:pStyle w:val="0"/>
              <w:jc w:val="center"/>
            </w:pPr>
            <w:r>
              <w:rPr>
                <w:sz w:val="20"/>
              </w:rPr>
              <w:t xml:space="preserve">168568,2</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4551" w:name="P4551"/>
    <w:bookmarkEnd w:id="4551"/>
    <w:p>
      <w:pPr>
        <w:pStyle w:val="2"/>
        <w:jc w:val="center"/>
      </w:pPr>
      <w:r>
        <w:rPr>
          <w:sz w:val="20"/>
        </w:rPr>
        <w:t xml:space="preserve">ПОДПРОГРАММА</w:t>
      </w:r>
    </w:p>
    <w:p>
      <w:pPr>
        <w:pStyle w:val="2"/>
        <w:jc w:val="center"/>
      </w:pPr>
      <w:r>
        <w:rPr>
          <w:sz w:val="20"/>
        </w:rPr>
        <w:t xml:space="preserve">"РАЗВИТИЕ КУЛЬТУРЫ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15.01.2019 </w:t>
            </w:r>
            <w:hyperlink w:history="0" r:id="rId156" w:tooltip="Постановление Кабинета Министров ЧР от 15.01.2019 N 1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13.02.2019 </w:t>
            </w:r>
            <w:hyperlink w:history="0" r:id="rId157"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 от 25.04.2019 </w:t>
            </w:r>
            <w:hyperlink w:history="0" r:id="rId158"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 от 24.07.2019 </w:t>
            </w:r>
            <w:hyperlink w:history="0" r:id="rId159"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color w:val="392c69"/>
              </w:rPr>
              <w:t xml:space="preserve">,</w:t>
            </w:r>
          </w:p>
          <w:p>
            <w:pPr>
              <w:pStyle w:val="0"/>
              <w:jc w:val="center"/>
            </w:pPr>
            <w:r>
              <w:rPr>
                <w:sz w:val="20"/>
                <w:color w:val="392c69"/>
              </w:rPr>
              <w:t xml:space="preserve">от 02.12.2019 </w:t>
            </w:r>
            <w:hyperlink w:history="0" r:id="rId160"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11.12.2019 </w:t>
            </w:r>
            <w:hyperlink w:history="0" r:id="rId161" w:tooltip="Постановление Кабинета Министров ЧР от 11.12.2019 N 54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543</w:t>
              </w:r>
            </w:hyperlink>
            <w:r>
              <w:rPr>
                <w:sz w:val="20"/>
                <w:color w:val="392c69"/>
              </w:rPr>
              <w:t xml:space="preserve">, от 05.03.2020 </w:t>
            </w:r>
            <w:hyperlink w:history="0" r:id="rId16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163"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09.09.2020 </w:t>
            </w:r>
            <w:hyperlink w:history="0" r:id="rId164"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11.12.2020 </w:t>
            </w:r>
            <w:hyperlink w:history="0" r:id="rId16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20.02.2021 </w:t>
            </w:r>
            <w:hyperlink w:history="0" r:id="rId16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167"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16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20.06.2022 </w:t>
            </w:r>
            <w:hyperlink w:history="0" r:id="rId16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 от 08.12.2022 </w:t>
            </w:r>
            <w:hyperlink w:history="0" r:id="rId17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30.12.2022 </w:t>
            </w:r>
            <w:hyperlink w:history="0" r:id="rId171" w:tooltip="Постановление Кабинета Министров ЧР от 30.12.2022 N 785 &quot;О внесении изменений в государственную программу Чувашской Республики &quot;Развитие культуры&quot; {КонсультантПлюс}">
              <w:r>
                <w:rPr>
                  <w:sz w:val="20"/>
                  <w:color w:val="0000ff"/>
                </w:rPr>
                <w:t xml:space="preserve">N 785</w:t>
              </w:r>
            </w:hyperlink>
            <w:r>
              <w:rPr>
                <w:sz w:val="20"/>
                <w:color w:val="392c69"/>
              </w:rPr>
              <w:t xml:space="preserve">,</w:t>
            </w:r>
          </w:p>
          <w:p>
            <w:pPr>
              <w:pStyle w:val="0"/>
              <w:jc w:val="center"/>
            </w:pPr>
            <w:r>
              <w:rPr>
                <w:sz w:val="20"/>
                <w:color w:val="392c69"/>
              </w:rPr>
              <w:t xml:space="preserve">от 23.05.2023 </w:t>
            </w:r>
            <w:hyperlink w:history="0" r:id="rId17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 от 23.08.2023 </w:t>
            </w:r>
            <w:hyperlink w:history="0" r:id="rId173"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N 553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60"/>
        <w:gridCol w:w="6066"/>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 (далее - Минкультуры Чувашии)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Администрация Главы Чувашской Республики;</w:t>
            </w:r>
          </w:p>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природных ресурсов и экологии Чувашской Республики;</w:t>
            </w:r>
          </w:p>
          <w:p>
            <w:pPr>
              <w:pStyle w:val="0"/>
              <w:jc w:val="both"/>
            </w:pPr>
            <w:r>
              <w:rPr>
                <w:sz w:val="20"/>
              </w:rPr>
              <w:t xml:space="preserve">Министерство сельского хозяйства Чувашской Республики;</w:t>
            </w:r>
          </w:p>
          <w:p>
            <w:pPr>
              <w:pStyle w:val="0"/>
              <w:jc w:val="both"/>
            </w:pPr>
            <w:r>
              <w:rPr>
                <w:sz w:val="20"/>
              </w:rPr>
              <w:t xml:space="preserve">Министерство транспорта и дорожного хозяйства Чувашской Республики;</w:t>
            </w:r>
          </w:p>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Министерство финансов Чувашской Республики (далее - Минфин Чувашии);</w:t>
            </w:r>
          </w:p>
          <w:p>
            <w:pPr>
              <w:pStyle w:val="0"/>
              <w:jc w:val="both"/>
            </w:pPr>
            <w:r>
              <w:rPr>
                <w:sz w:val="20"/>
              </w:rPr>
              <w:t xml:space="preserve">Государственный комитет Чувашской Республики по делам гражданской обороны и чрезвычайным ситуациям;</w:t>
            </w:r>
          </w:p>
          <w:p>
            <w:pPr>
              <w:pStyle w:val="0"/>
              <w:jc w:val="both"/>
            </w:pPr>
            <w:r>
              <w:rPr>
                <w:sz w:val="20"/>
              </w:rPr>
              <w:t xml:space="preserve">Государственная служба Чувашской Республики по делам юстиции;</w:t>
            </w:r>
          </w:p>
          <w:p>
            <w:pPr>
              <w:pStyle w:val="0"/>
              <w:jc w:val="both"/>
            </w:pPr>
            <w:r>
              <w:rPr>
                <w:sz w:val="20"/>
              </w:rPr>
              <w:t xml:space="preserve">Государственная служба Чувашской Республики по конкурентной политике и тарифам;</w:t>
            </w:r>
          </w:p>
          <w:p>
            <w:pPr>
              <w:pStyle w:val="0"/>
              <w:jc w:val="both"/>
            </w:pPr>
            <w:r>
              <w:rPr>
                <w:sz w:val="20"/>
              </w:rPr>
              <w:t xml:space="preserve">Государственная инспекция по надзору за техническим состоянием самоходных машин и других видов техники Чувашской Республики (далее - Гостехнадзор Чувашии);</w:t>
            </w:r>
          </w:p>
          <w:p>
            <w:pPr>
              <w:pStyle w:val="0"/>
              <w:jc w:val="both"/>
            </w:pPr>
            <w:r>
              <w:rPr>
                <w:sz w:val="20"/>
              </w:rPr>
              <w:t xml:space="preserve">Полномочное представительство Чувашской Республики при Президенте Российской Федерации;</w:t>
            </w:r>
          </w:p>
          <w:p>
            <w:pPr>
              <w:pStyle w:val="0"/>
              <w:jc w:val="both"/>
            </w:pPr>
            <w:r>
              <w:rPr>
                <w:sz w:val="20"/>
              </w:rPr>
              <w:t xml:space="preserve">подведомственные Минкультуры Чувашии государственные учреждения Чувашской Республики</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25.04.2019 </w:t>
            </w:r>
            <w:hyperlink w:history="0" r:id="rId174"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10.06.2020 </w:t>
            </w:r>
            <w:hyperlink w:history="0" r:id="rId175"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 от 20.02.2021 </w:t>
            </w:r>
            <w:hyperlink w:history="0" r:id="rId17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23.06.2021 </w:t>
            </w:r>
            <w:hyperlink w:history="0" r:id="rId177"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rPr>
              <w:t xml:space="preserve">, от 23.05.2023 </w:t>
            </w:r>
            <w:hyperlink w:history="0" r:id="rId17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создание условий для сохранения, развития культурного потенциала и формирования единого культурного пространства</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обеспечение сохранности и использования объектов культурного наследия;</w:t>
            </w:r>
          </w:p>
          <w:p>
            <w:pPr>
              <w:pStyle w:val="0"/>
              <w:jc w:val="both"/>
            </w:pPr>
            <w:r>
              <w:rPr>
                <w:sz w:val="20"/>
              </w:rPr>
              <w:t xml:space="preserve">повышение доступности и качества библиотечных услуг;</w:t>
            </w:r>
          </w:p>
          <w:p>
            <w:pPr>
              <w:pStyle w:val="0"/>
              <w:jc w:val="both"/>
            </w:pPr>
            <w:r>
              <w:rPr>
                <w:sz w:val="20"/>
              </w:rPr>
              <w:t xml:space="preserve">повышение доступности и качества музейных услуг;</w:t>
            </w:r>
          </w:p>
          <w:p>
            <w:pPr>
              <w:pStyle w:val="0"/>
              <w:jc w:val="both"/>
            </w:pPr>
            <w:r>
              <w:rPr>
                <w:sz w:val="20"/>
              </w:rPr>
              <w:t xml:space="preserve">обеспечение сохранности, пополнения и использования архивных фондов;</w:t>
            </w:r>
          </w:p>
          <w:p>
            <w:pPr>
              <w:pStyle w:val="0"/>
              <w:jc w:val="both"/>
            </w:pPr>
            <w:r>
              <w:rPr>
                <w:sz w:val="20"/>
              </w:rPr>
              <w:t xml:space="preserve">создание условий для сохранения и развития исполнительских искусств;</w:t>
            </w:r>
          </w:p>
          <w:p>
            <w:pPr>
              <w:pStyle w:val="0"/>
              <w:jc w:val="both"/>
            </w:pPr>
            <w:r>
              <w:rPr>
                <w:sz w:val="20"/>
              </w:rPr>
              <w:t xml:space="preserve">развитие системы профессионального образования для обеспечения учреждений культуры высококвалифицированными кадрами;</w:t>
            </w:r>
          </w:p>
          <w:p>
            <w:pPr>
              <w:pStyle w:val="0"/>
              <w:jc w:val="both"/>
            </w:pPr>
            <w:r>
              <w:rPr>
                <w:sz w:val="20"/>
              </w:rPr>
              <w:t xml:space="preserve">сохранение традиций и создание условий для развития всех видов народного искусства и творчества;</w:t>
            </w:r>
          </w:p>
          <w:p>
            <w:pPr>
              <w:pStyle w:val="0"/>
              <w:jc w:val="both"/>
            </w:pPr>
            <w:r>
              <w:rPr>
                <w:sz w:val="20"/>
              </w:rPr>
              <w:t xml:space="preserve">создание условий для повышения качества и разнообразия услуг, предоставляемых учреждениями культуры населению;</w:t>
            </w:r>
          </w:p>
          <w:p>
            <w:pPr>
              <w:pStyle w:val="0"/>
              <w:jc w:val="both"/>
            </w:pPr>
            <w:r>
              <w:rPr>
                <w:sz w:val="20"/>
              </w:rPr>
              <w:t xml:space="preserve">создание условий и возможностей для всестороннего развития, творческой самореализации, непрерывности образования;</w:t>
            </w:r>
          </w:p>
          <w:p>
            <w:pPr>
              <w:pStyle w:val="0"/>
              <w:jc w:val="both"/>
            </w:pPr>
            <w:r>
              <w:rPr>
                <w:sz w:val="20"/>
              </w:rPr>
              <w:t xml:space="preserve">интенсивная модернизация материально-технической базы, развитие инфраструктуры учреждений культуры</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- 35,0 процента;</w:t>
            </w:r>
          </w:p>
          <w:p>
            <w:pPr>
              <w:pStyle w:val="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 - 120,0 процента по отношению к 2017 году, в том числе на селе - 109,0 процента по отношению к 2017 году;</w:t>
            </w:r>
          </w:p>
          <w:p>
            <w:pPr>
              <w:pStyle w:val="0"/>
              <w:jc w:val="both"/>
            </w:pPr>
            <w:r>
              <w:rPr>
                <w:sz w:val="20"/>
              </w:rPr>
              <w:t xml:space="preserve">количество посещений общедоступных библиотек (на 1 жителя в год) - 7,29 единицы, в том числе на селе - 9,93 единицы;</w:t>
            </w:r>
          </w:p>
          <w:p>
            <w:pPr>
              <w:pStyle w:val="0"/>
              <w:jc w:val="both"/>
            </w:pPr>
            <w:r>
              <w:rPr>
                <w:sz w:val="20"/>
              </w:rPr>
              <w:t xml:space="preserve">доля муниципальных домов культуры, оснащенных современным оборудованием, - 70,0 процента;</w:t>
            </w:r>
          </w:p>
          <w:p>
            <w:pPr>
              <w:pStyle w:val="0"/>
              <w:jc w:val="both"/>
            </w:pPr>
            <w:r>
              <w:rPr>
                <w:sz w:val="20"/>
              </w:rPr>
              <w:t xml:space="preserve">прирост посещений музеев - 125,0 процента по отношению к 2017 году;</w:t>
            </w:r>
          </w:p>
          <w:p>
            <w:pPr>
              <w:pStyle w:val="0"/>
              <w:jc w:val="both"/>
            </w:pPr>
            <w:r>
              <w:rPr>
                <w:sz w:val="20"/>
              </w:rPr>
              <w:t xml:space="preserve">посещаемость государственных и муниципальных музеев (на 1 жителя в год) - 0,59 единицы;</w:t>
            </w:r>
          </w:p>
          <w:p>
            <w:pPr>
              <w:pStyle w:val="0"/>
              <w:jc w:val="both"/>
            </w:pPr>
            <w:r>
              <w:rPr>
                <w:sz w:val="20"/>
              </w:rPr>
              <w:t xml:space="preserve">прирост посещений платных культурно-массовых мероприятий клубов, домов культуры - 180,0 процента по отношению к 2017 году;</w:t>
            </w:r>
          </w:p>
          <w:p>
            <w:pPr>
              <w:pStyle w:val="0"/>
              <w:jc w:val="both"/>
            </w:pPr>
            <w:r>
              <w:rPr>
                <w:sz w:val="20"/>
              </w:rPr>
              <w:t xml:space="preserve">прирост участников клубных формирований - 120,0 процента по отношению к 2017 году;</w:t>
            </w:r>
          </w:p>
          <w:p>
            <w:pPr>
              <w:pStyle w:val="0"/>
              <w:jc w:val="both"/>
            </w:pPr>
            <w:r>
              <w:rPr>
                <w:sz w:val="20"/>
              </w:rPr>
              <w:t xml:space="preserve">прирост охвата населения услугами автоклубов - 205,0 процента по отношению к 2017 году;</w:t>
            </w:r>
          </w:p>
          <w:p>
            <w:pPr>
              <w:pStyle w:val="0"/>
              <w:jc w:val="both"/>
            </w:pPr>
            <w:r>
              <w:rPr>
                <w:sz w:val="20"/>
              </w:rPr>
              <w:t xml:space="preserve">доля документов государственных архивов, находящихся в условиях, обеспечивающих их постоянное (вечное) хранение, в общем количестве архивных документов - 78,0 процента;</w:t>
            </w:r>
          </w:p>
          <w:p>
            <w:pPr>
              <w:pStyle w:val="0"/>
              <w:jc w:val="both"/>
            </w:pPr>
            <w:r>
              <w:rPr>
                <w:sz w:val="20"/>
              </w:rPr>
              <w:t xml:space="preserve">доля принятых в государственные архивы документов организаций - источников комплектования в общем объеме документации, подлежащей приему, - 100,0 процента;</w:t>
            </w:r>
          </w:p>
          <w:p>
            <w:pPr>
              <w:pStyle w:val="0"/>
              <w:jc w:val="both"/>
            </w:pPr>
            <w:r>
              <w:rPr>
                <w:sz w:val="20"/>
              </w:rPr>
              <w:t xml:space="preserve">доля отреставрированных архивных документов в общем объеме подлежащих реставрации документов - 2,28 процента;</w:t>
            </w:r>
          </w:p>
          <w:p>
            <w:pPr>
              <w:pStyle w:val="0"/>
              <w:jc w:val="both"/>
            </w:pPr>
            <w:r>
              <w:rPr>
                <w:sz w:val="20"/>
              </w:rPr>
              <w:t xml:space="preserve">среднее число пользователей архивной информацией на 10 тыс. человек населения - 900 человек;</w:t>
            </w:r>
          </w:p>
          <w:p>
            <w:pPr>
              <w:pStyle w:val="0"/>
              <w:jc w:val="both"/>
            </w:pPr>
            <w:r>
              <w:rPr>
                <w:sz w:val="20"/>
              </w:rPr>
              <w:t xml:space="preserve">количество посещений театрально-концертных мероприятий - 572,0 тыс. человек;</w:t>
            </w:r>
          </w:p>
          <w:p>
            <w:pPr>
              <w:pStyle w:val="0"/>
              <w:jc w:val="both"/>
            </w:pPr>
            <w:r>
              <w:rPr>
                <w:sz w:val="20"/>
              </w:rPr>
              <w:t xml:space="preserve">среднее число зрителей на мероприятиях театрально-концертных учреждений (в расчете на 1 тыс. жителей) - 480,4 человека;</w:t>
            </w:r>
          </w:p>
          <w:p>
            <w:pPr>
              <w:pStyle w:val="0"/>
              <w:jc w:val="both"/>
            </w:pPr>
            <w:r>
              <w:rPr>
                <w:sz w:val="20"/>
              </w:rPr>
              <w:t xml:space="preserve">количество стипендиатов среди выдающихся деятелей культуры и искусства и молодых талантливых авторов - 18 человек;</w:t>
            </w:r>
          </w:p>
          <w:p>
            <w:pPr>
              <w:pStyle w:val="0"/>
              <w:jc w:val="both"/>
            </w:pPr>
            <w:r>
              <w:rPr>
                <w:sz w:val="20"/>
              </w:rPr>
              <w:t xml:space="preserve">выполнение ежегодного плана приема обучающихся согласно контрольным цифрам приема - 255 человек;</w:t>
            </w:r>
          </w:p>
          <w:p>
            <w:pPr>
              <w:pStyle w:val="0"/>
              <w:jc w:val="both"/>
            </w:pPr>
            <w:r>
              <w:rPr>
                <w:sz w:val="20"/>
              </w:rPr>
              <w:t xml:space="preserve">охват детей, проживающих в сельской местности, художественным образованием - 14,0 процента;</w:t>
            </w:r>
          </w:p>
          <w:p>
            <w:pPr>
              <w:pStyle w:val="0"/>
              <w:jc w:val="both"/>
            </w:pPr>
            <w:r>
              <w:rPr>
                <w:sz w:val="20"/>
              </w:rPr>
              <w:t xml:space="preserve">доля детей, привлекаемых к участию в творческих мероприятиях, в общем числе детей - 23,0 процента;</w:t>
            </w:r>
          </w:p>
          <w:p>
            <w:pPr>
              <w:pStyle w:val="0"/>
              <w:jc w:val="both"/>
            </w:pPr>
            <w:r>
              <w:rPr>
                <w:sz w:val="20"/>
              </w:rPr>
              <w:t xml:space="preserve">количество экземпляров новых поступлений в библиотечные фонды общедоступных библиотек на 1 тыс. человек населения - 127,1 экземпляра;</w:t>
            </w:r>
          </w:p>
          <w:p>
            <w:pPr>
              <w:pStyle w:val="0"/>
              <w:jc w:val="both"/>
            </w:pPr>
            <w:r>
              <w:rPr>
                <w:sz w:val="20"/>
              </w:rPr>
              <w:t xml:space="preserve">охват детей школьного возраста художественным образованием - 15,5 процента;</w:t>
            </w:r>
          </w:p>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2020 г. - 12 ед.) - 29 единиц;</w:t>
            </w:r>
          </w:p>
          <w:p>
            <w:pPr>
              <w:pStyle w:val="0"/>
              <w:jc w:val="both"/>
            </w:pPr>
            <w:r>
              <w:rPr>
                <w:sz w:val="20"/>
              </w:rPr>
              <w:t xml:space="preserve">количество организаций культуры, получивших современное оборудование (нарастающим итогом) (базовое значение 2020 г. - 8 ед.), - 39 единиц;</w:t>
            </w:r>
          </w:p>
          <w:p>
            <w:pPr>
              <w:pStyle w:val="0"/>
              <w:jc w:val="both"/>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 (базовое значение 2020 г. - 320 чел.), - 1641 человек;</w:t>
            </w:r>
          </w:p>
          <w:p>
            <w:pPr>
              <w:pStyle w:val="0"/>
              <w:jc w:val="both"/>
            </w:pPr>
            <w:r>
              <w:rPr>
                <w:sz w:val="20"/>
              </w:rPr>
              <w:t xml:space="preserve">количество любительских творческих коллективов, получивших грантовую поддержку, - 18 единиц;</w:t>
            </w:r>
          </w:p>
          <w:p>
            <w:pPr>
              <w:pStyle w:val="0"/>
              <w:jc w:val="both"/>
            </w:pPr>
            <w:r>
              <w:rPr>
                <w:sz w:val="20"/>
              </w:rPr>
              <w:t xml:space="preserve">количество граждан, принимающих участие в добровольческой деятельности (нарастающих итогом) (базовое значение 2020 г. - 210 чел.), - 4433 человека;</w:t>
            </w:r>
          </w:p>
          <w:p>
            <w:pPr>
              <w:pStyle w:val="0"/>
              <w:jc w:val="both"/>
            </w:pPr>
            <w:r>
              <w:rPr>
                <w:sz w:val="20"/>
              </w:rPr>
              <w:t xml:space="preserve">количество поддержанных творческих инициатив и проектов - 110 единиц;</w:t>
            </w:r>
          </w:p>
          <w:p>
            <w:pPr>
              <w:pStyle w:val="0"/>
              <w:jc w:val="both"/>
            </w:pPr>
            <w:r>
              <w:rPr>
                <w:sz w:val="20"/>
              </w:rPr>
              <w:t xml:space="preserve">количество созданных виртуальных концертных залов (нарастающим итогом) (базовое значение 2020 г. - 2 ед.) - 4 единицы;</w:t>
            </w:r>
          </w:p>
          <w:p>
            <w:pPr>
              <w:pStyle w:val="0"/>
              <w:jc w:val="both"/>
            </w:pPr>
            <w:r>
              <w:rPr>
                <w:sz w:val="20"/>
              </w:rPr>
              <w:t xml:space="preserve">количество восстановленных воинских захоронений - 117 единиц;</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- 88 единиц;</w:t>
            </w:r>
          </w:p>
          <w:p>
            <w:pPr>
              <w:pStyle w:val="0"/>
              <w:jc w:val="both"/>
            </w:pPr>
            <w:r>
              <w:rPr>
                <w:sz w:val="20"/>
              </w:rPr>
              <w:t xml:space="preserve">количество установленных мемориальных знаков - 114 единиц;</w:t>
            </w:r>
          </w:p>
          <w:p>
            <w:pPr>
              <w:pStyle w:val="0"/>
              <w:jc w:val="both"/>
            </w:pPr>
            <w:r>
              <w:rPr>
                <w:sz w:val="20"/>
              </w:rPr>
              <w:t xml:space="preserve">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 - 9 единиц;</w:t>
            </w:r>
          </w:p>
          <w:p>
            <w:pPr>
              <w:pStyle w:val="0"/>
              <w:jc w:val="both"/>
            </w:pPr>
            <w:r>
              <w:rPr>
                <w:sz w:val="20"/>
              </w:rPr>
              <w:t xml:space="preserve">количество созданных центров культурного развития - 1 единица;</w:t>
            </w:r>
          </w:p>
          <w:p>
            <w:pPr>
              <w:pStyle w:val="0"/>
              <w:jc w:val="both"/>
            </w:pPr>
            <w:r>
              <w:rPr>
                <w:sz w:val="20"/>
              </w:rPr>
              <w:t xml:space="preserve">количество оснащенных региональных и муниципальных театров (нарастающим итогом) - 3 единицы;</w:t>
            </w:r>
          </w:p>
          <w:p>
            <w:pPr>
              <w:pStyle w:val="0"/>
              <w:jc w:val="both"/>
            </w:pPr>
            <w:r>
              <w:rPr>
                <w:sz w:val="20"/>
              </w:rPr>
              <w:t xml:space="preserve">количество оснащенных региональных и муниципальных музеев (нарастающим итогом) - 3 единицы;</w:t>
            </w:r>
          </w:p>
          <w:p>
            <w:pPr>
              <w:pStyle w:val="0"/>
              <w:jc w:val="both"/>
            </w:pPr>
            <w:r>
              <w:rPr>
                <w:sz w:val="20"/>
              </w:rPr>
              <w:t xml:space="preserve">количество реконструированных и капитально отремонтированных региональных и муниципальных музеев (нарастающим итогом) - 2 единицы</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25.04.2019 </w:t>
            </w:r>
            <w:hyperlink w:history="0" r:id="rId179"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24.07.2019 </w:t>
            </w:r>
            <w:hyperlink w:history="0" r:id="rId180"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rPr>
              <w:t xml:space="preserve">, от 02.12.2019 </w:t>
            </w:r>
            <w:hyperlink w:history="0" r:id="rId181"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rPr>
              <w:t xml:space="preserve">, от 20.06.2022 </w:t>
            </w:r>
            <w:hyperlink w:history="0" r:id="rId18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08.12.2022 </w:t>
            </w:r>
            <w:hyperlink w:history="0" r:id="rId18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 от 23.05.2023 </w:t>
            </w:r>
            <w:hyperlink w:history="0" r:id="rId18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общий объем финансирования подпрограммы составляет 29671142,6 тыс. рублей, в том числе:</w:t>
            </w:r>
          </w:p>
          <w:p>
            <w:pPr>
              <w:pStyle w:val="0"/>
              <w:jc w:val="both"/>
            </w:pPr>
            <w:r>
              <w:rPr>
                <w:sz w:val="20"/>
              </w:rPr>
              <w:t xml:space="preserve">в 2019 году - 2159366,4 тыс. рублей;</w:t>
            </w:r>
          </w:p>
          <w:p>
            <w:pPr>
              <w:pStyle w:val="0"/>
              <w:jc w:val="both"/>
            </w:pPr>
            <w:r>
              <w:rPr>
                <w:sz w:val="20"/>
              </w:rPr>
              <w:t xml:space="preserve">в 2020 году - 2747449,6 тыс. рублей;</w:t>
            </w:r>
          </w:p>
          <w:p>
            <w:pPr>
              <w:pStyle w:val="0"/>
              <w:jc w:val="both"/>
            </w:pPr>
            <w:r>
              <w:rPr>
                <w:sz w:val="20"/>
              </w:rPr>
              <w:t xml:space="preserve">в 2021 году - 2335441,5 тыс. рублей;</w:t>
            </w:r>
          </w:p>
          <w:p>
            <w:pPr>
              <w:pStyle w:val="0"/>
              <w:jc w:val="both"/>
            </w:pPr>
            <w:r>
              <w:rPr>
                <w:sz w:val="20"/>
              </w:rPr>
              <w:t xml:space="preserve">в 2022 году - 2237819,1 тыс. рублей;</w:t>
            </w:r>
          </w:p>
          <w:p>
            <w:pPr>
              <w:pStyle w:val="0"/>
              <w:jc w:val="both"/>
            </w:pPr>
            <w:r>
              <w:rPr>
                <w:sz w:val="20"/>
              </w:rPr>
              <w:t xml:space="preserve">в 2023 году - 3275389,5 тыс. рублей;</w:t>
            </w:r>
          </w:p>
          <w:p>
            <w:pPr>
              <w:pStyle w:val="0"/>
              <w:jc w:val="both"/>
            </w:pPr>
            <w:r>
              <w:rPr>
                <w:sz w:val="20"/>
              </w:rPr>
              <w:t xml:space="preserve">в 2024 году - 1692156,9 тыс. рублей;</w:t>
            </w:r>
          </w:p>
          <w:p>
            <w:pPr>
              <w:pStyle w:val="0"/>
              <w:jc w:val="both"/>
            </w:pPr>
            <w:r>
              <w:rPr>
                <w:sz w:val="20"/>
              </w:rPr>
              <w:t xml:space="preserve">в 2025 году - 1524714,9 тыс. рублей;</w:t>
            </w:r>
          </w:p>
          <w:p>
            <w:pPr>
              <w:pStyle w:val="0"/>
              <w:jc w:val="both"/>
            </w:pPr>
            <w:r>
              <w:rPr>
                <w:sz w:val="20"/>
              </w:rPr>
              <w:t xml:space="preserve">в 2026 - 2030 годах - 6289625,2 тыс. рублей;</w:t>
            </w:r>
          </w:p>
          <w:p>
            <w:pPr>
              <w:pStyle w:val="0"/>
              <w:jc w:val="both"/>
            </w:pPr>
            <w:r>
              <w:rPr>
                <w:sz w:val="20"/>
              </w:rPr>
              <w:t xml:space="preserve">в 2031 - 2035 годах - 7409179,5 тыс. рублей;</w:t>
            </w:r>
          </w:p>
          <w:p>
            <w:pPr>
              <w:pStyle w:val="0"/>
              <w:jc w:val="both"/>
            </w:pPr>
            <w:r>
              <w:rPr>
                <w:sz w:val="20"/>
              </w:rPr>
              <w:t xml:space="preserve">из них средства:</w:t>
            </w:r>
          </w:p>
          <w:p>
            <w:pPr>
              <w:pStyle w:val="0"/>
              <w:jc w:val="both"/>
            </w:pPr>
            <w:r>
              <w:rPr>
                <w:sz w:val="20"/>
              </w:rPr>
              <w:t xml:space="preserve">федерального бюджета - 1819858,2 тыс. рублей (6,0 процента), в том числе:</w:t>
            </w:r>
          </w:p>
          <w:p>
            <w:pPr>
              <w:pStyle w:val="0"/>
              <w:jc w:val="both"/>
            </w:pPr>
            <w:r>
              <w:rPr>
                <w:sz w:val="20"/>
              </w:rPr>
              <w:t xml:space="preserve">в 2019 году - 308992,3 тыс. рублей;</w:t>
            </w:r>
          </w:p>
          <w:p>
            <w:pPr>
              <w:pStyle w:val="0"/>
              <w:jc w:val="both"/>
            </w:pPr>
            <w:r>
              <w:rPr>
                <w:sz w:val="20"/>
              </w:rPr>
              <w:t xml:space="preserve">в 2020 году - 456838,7 тыс. рублей;</w:t>
            </w:r>
          </w:p>
          <w:p>
            <w:pPr>
              <w:pStyle w:val="0"/>
              <w:jc w:val="both"/>
            </w:pPr>
            <w:r>
              <w:rPr>
                <w:sz w:val="20"/>
              </w:rPr>
              <w:t xml:space="preserve">в 2021 году - 246574,1 тыс. рублей;</w:t>
            </w:r>
          </w:p>
          <w:p>
            <w:pPr>
              <w:pStyle w:val="0"/>
              <w:jc w:val="both"/>
            </w:pPr>
            <w:r>
              <w:rPr>
                <w:sz w:val="20"/>
              </w:rPr>
              <w:t xml:space="preserve">в 2022 году - 154483,8 тыс. рублей;</w:t>
            </w:r>
          </w:p>
          <w:p>
            <w:pPr>
              <w:pStyle w:val="0"/>
              <w:jc w:val="both"/>
            </w:pPr>
            <w:r>
              <w:rPr>
                <w:sz w:val="20"/>
              </w:rPr>
              <w:t xml:space="preserve">в 2023 году - 398828,7 тыс. рублей;</w:t>
            </w:r>
          </w:p>
          <w:p>
            <w:pPr>
              <w:pStyle w:val="0"/>
              <w:jc w:val="both"/>
            </w:pPr>
            <w:r>
              <w:rPr>
                <w:sz w:val="20"/>
              </w:rPr>
              <w:t xml:space="preserve">в 2024 году - 197136,4 тыс. рублей;</w:t>
            </w:r>
          </w:p>
          <w:p>
            <w:pPr>
              <w:pStyle w:val="0"/>
              <w:jc w:val="both"/>
            </w:pPr>
            <w:r>
              <w:rPr>
                <w:sz w:val="20"/>
              </w:rPr>
              <w:t xml:space="preserve">в 2025 году - 57004,2 тыс. рублей;</w:t>
            </w:r>
          </w:p>
          <w:p>
            <w:pPr>
              <w:pStyle w:val="0"/>
              <w:jc w:val="both"/>
            </w:pPr>
            <w:r>
              <w:rPr>
                <w:sz w:val="20"/>
              </w:rPr>
              <w:t xml:space="preserve">республиканского бюджета Чувашской Республики - 25233693,9 тыс. рублей (85,0 процента), в том числе:</w:t>
            </w:r>
          </w:p>
          <w:p>
            <w:pPr>
              <w:pStyle w:val="0"/>
              <w:jc w:val="both"/>
            </w:pPr>
            <w:r>
              <w:rPr>
                <w:sz w:val="20"/>
              </w:rPr>
              <w:t xml:space="preserve">в 2019 году - 1660392,1 тыс. рублей;</w:t>
            </w:r>
          </w:p>
          <w:p>
            <w:pPr>
              <w:pStyle w:val="0"/>
              <w:jc w:val="both"/>
            </w:pPr>
            <w:r>
              <w:rPr>
                <w:sz w:val="20"/>
              </w:rPr>
              <w:t xml:space="preserve">в 2020 году - 2092097,3 тыс. рублей;</w:t>
            </w:r>
          </w:p>
          <w:p>
            <w:pPr>
              <w:pStyle w:val="0"/>
              <w:jc w:val="both"/>
            </w:pPr>
            <w:r>
              <w:rPr>
                <w:sz w:val="20"/>
              </w:rPr>
              <w:t xml:space="preserve">в 2021 году - 1937776,7 тыс. рублей;</w:t>
            </w:r>
          </w:p>
          <w:p>
            <w:pPr>
              <w:pStyle w:val="0"/>
              <w:jc w:val="both"/>
            </w:pPr>
            <w:r>
              <w:rPr>
                <w:sz w:val="20"/>
              </w:rPr>
              <w:t xml:space="preserve">в 2022 году - 1930226,2 тыс. рублей;</w:t>
            </w:r>
          </w:p>
          <w:p>
            <w:pPr>
              <w:pStyle w:val="0"/>
              <w:jc w:val="both"/>
            </w:pPr>
            <w:r>
              <w:rPr>
                <w:sz w:val="20"/>
              </w:rPr>
              <w:t xml:space="preserve">в 2023 году - 2707277,7 тыс. рублей;</w:t>
            </w:r>
          </w:p>
          <w:p>
            <w:pPr>
              <w:pStyle w:val="0"/>
              <w:jc w:val="both"/>
            </w:pPr>
            <w:r>
              <w:rPr>
                <w:sz w:val="20"/>
              </w:rPr>
              <w:t xml:space="preserve">в 2024 году - 1348695,6 тыс. рублей;</w:t>
            </w:r>
          </w:p>
          <w:p>
            <w:pPr>
              <w:pStyle w:val="0"/>
              <w:jc w:val="both"/>
            </w:pPr>
            <w:r>
              <w:rPr>
                <w:sz w:val="20"/>
              </w:rPr>
              <w:t xml:space="preserve">в 2025 году - 1327750,6 тыс. рублей;</w:t>
            </w:r>
          </w:p>
          <w:p>
            <w:pPr>
              <w:pStyle w:val="0"/>
              <w:jc w:val="both"/>
            </w:pPr>
            <w:r>
              <w:rPr>
                <w:sz w:val="20"/>
              </w:rPr>
              <w:t xml:space="preserve">в 2026 - 2030 годах - 5592499,3 тыс. рублей;</w:t>
            </w:r>
          </w:p>
          <w:p>
            <w:pPr>
              <w:pStyle w:val="0"/>
              <w:jc w:val="both"/>
            </w:pPr>
            <w:r>
              <w:rPr>
                <w:sz w:val="20"/>
              </w:rPr>
              <w:t xml:space="preserve">в 2031 - 2035 годах - 6636978,4 тыс. рублей;</w:t>
            </w:r>
          </w:p>
          <w:p>
            <w:pPr>
              <w:pStyle w:val="0"/>
              <w:jc w:val="both"/>
            </w:pPr>
            <w:r>
              <w:rPr>
                <w:sz w:val="20"/>
              </w:rPr>
              <w:t xml:space="preserve">местных бюджетов - 203484,9 тыс. рублей (0,7 процента), в том числе:</w:t>
            </w:r>
          </w:p>
          <w:p>
            <w:pPr>
              <w:pStyle w:val="0"/>
              <w:jc w:val="both"/>
            </w:pPr>
            <w:r>
              <w:rPr>
                <w:sz w:val="20"/>
              </w:rPr>
              <w:t xml:space="preserve">в 2019 году - 57584,4 тыс. рублей;</w:t>
            </w:r>
          </w:p>
          <w:p>
            <w:pPr>
              <w:pStyle w:val="0"/>
              <w:jc w:val="both"/>
            </w:pPr>
            <w:r>
              <w:rPr>
                <w:sz w:val="20"/>
              </w:rPr>
              <w:t xml:space="preserve">в 2020 году - 61866,8 тыс. рублей;</w:t>
            </w:r>
          </w:p>
          <w:p>
            <w:pPr>
              <w:pStyle w:val="0"/>
              <w:jc w:val="both"/>
            </w:pPr>
            <w:r>
              <w:rPr>
                <w:sz w:val="20"/>
              </w:rPr>
              <w:t xml:space="preserve">в 2021 году - 24643,2 тыс. рублей;</w:t>
            </w:r>
          </w:p>
          <w:p>
            <w:pPr>
              <w:pStyle w:val="0"/>
              <w:jc w:val="both"/>
            </w:pPr>
            <w:r>
              <w:rPr>
                <w:sz w:val="20"/>
              </w:rPr>
              <w:t xml:space="preserve">в 2022 году - 12660,0 тыс. рублей;</w:t>
            </w:r>
          </w:p>
          <w:p>
            <w:pPr>
              <w:pStyle w:val="0"/>
              <w:jc w:val="both"/>
            </w:pPr>
            <w:r>
              <w:rPr>
                <w:sz w:val="20"/>
              </w:rPr>
              <w:t xml:space="preserve">в 2023 году - 27223,4 тыс. рублей;</w:t>
            </w:r>
          </w:p>
          <w:p>
            <w:pPr>
              <w:pStyle w:val="0"/>
              <w:jc w:val="both"/>
            </w:pPr>
            <w:r>
              <w:rPr>
                <w:sz w:val="20"/>
              </w:rPr>
              <w:t xml:space="preserve">в 2024 году - 2472,6 тыс. рублей;</w:t>
            </w:r>
          </w:p>
          <w:p>
            <w:pPr>
              <w:pStyle w:val="0"/>
              <w:jc w:val="both"/>
            </w:pPr>
            <w:r>
              <w:rPr>
                <w:sz w:val="20"/>
              </w:rPr>
              <w:t xml:space="preserve">в 2025 году - 2443,3 тыс. рублей;</w:t>
            </w:r>
          </w:p>
          <w:p>
            <w:pPr>
              <w:pStyle w:val="0"/>
              <w:jc w:val="both"/>
            </w:pPr>
            <w:r>
              <w:rPr>
                <w:sz w:val="20"/>
              </w:rPr>
              <w:t xml:space="preserve">в 2026 - 2030 годах - 7293,9 тыс. рублей;</w:t>
            </w:r>
          </w:p>
          <w:p>
            <w:pPr>
              <w:pStyle w:val="0"/>
              <w:jc w:val="both"/>
            </w:pPr>
            <w:r>
              <w:rPr>
                <w:sz w:val="20"/>
              </w:rPr>
              <w:t xml:space="preserve">в 2031 - 2035 годах - 7297,3 тыс. рублей;</w:t>
            </w:r>
          </w:p>
          <w:p>
            <w:pPr>
              <w:pStyle w:val="0"/>
              <w:jc w:val="both"/>
            </w:pPr>
            <w:r>
              <w:rPr>
                <w:sz w:val="20"/>
              </w:rPr>
              <w:t xml:space="preserve">внебюджетных источников - 2414105,6 тыс. рублей (8,2 процента), в том числе:</w:t>
            </w:r>
          </w:p>
          <w:p>
            <w:pPr>
              <w:pStyle w:val="0"/>
              <w:jc w:val="both"/>
            </w:pPr>
            <w:r>
              <w:rPr>
                <w:sz w:val="20"/>
              </w:rPr>
              <w:t xml:space="preserve">в 2019 году - 132397,6 тыс. рублей;</w:t>
            </w:r>
          </w:p>
          <w:p>
            <w:pPr>
              <w:pStyle w:val="0"/>
              <w:jc w:val="both"/>
            </w:pPr>
            <w:r>
              <w:rPr>
                <w:sz w:val="20"/>
              </w:rPr>
              <w:t xml:space="preserve">в 2020 году - 136646,8 тыс. рублей;</w:t>
            </w:r>
          </w:p>
          <w:p>
            <w:pPr>
              <w:pStyle w:val="0"/>
              <w:jc w:val="both"/>
            </w:pPr>
            <w:r>
              <w:rPr>
                <w:sz w:val="20"/>
              </w:rPr>
              <w:t xml:space="preserve">в 2021 году - 126447,5 тыс. рублей;</w:t>
            </w:r>
          </w:p>
          <w:p>
            <w:pPr>
              <w:pStyle w:val="0"/>
              <w:jc w:val="both"/>
            </w:pPr>
            <w:r>
              <w:rPr>
                <w:sz w:val="20"/>
              </w:rPr>
              <w:t xml:space="preserve">в 2022 году - 140449,1 тыс. рублей;</w:t>
            </w:r>
          </w:p>
          <w:p>
            <w:pPr>
              <w:pStyle w:val="0"/>
              <w:jc w:val="both"/>
            </w:pPr>
            <w:r>
              <w:rPr>
                <w:sz w:val="20"/>
              </w:rPr>
              <w:t xml:space="preserve">в 2023 году - 142059,7 тыс. рублей;</w:t>
            </w:r>
          </w:p>
          <w:p>
            <w:pPr>
              <w:pStyle w:val="0"/>
              <w:jc w:val="both"/>
            </w:pPr>
            <w:r>
              <w:rPr>
                <w:sz w:val="20"/>
              </w:rPr>
              <w:t xml:space="preserve">в 2024 году - 143852,3 тыс. рублей;</w:t>
            </w:r>
          </w:p>
          <w:p>
            <w:pPr>
              <w:pStyle w:val="0"/>
              <w:jc w:val="both"/>
            </w:pPr>
            <w:r>
              <w:rPr>
                <w:sz w:val="20"/>
              </w:rPr>
              <w:t xml:space="preserve">в 2025 году - 137516,8 тыс. рублей;</w:t>
            </w:r>
          </w:p>
          <w:p>
            <w:pPr>
              <w:pStyle w:val="0"/>
              <w:jc w:val="both"/>
            </w:pPr>
            <w:r>
              <w:rPr>
                <w:sz w:val="20"/>
              </w:rPr>
              <w:t xml:space="preserve">в 2026 - 2030 годах - 689832,0 тыс. рублей;</w:t>
            </w:r>
          </w:p>
          <w:p>
            <w:pPr>
              <w:pStyle w:val="0"/>
              <w:jc w:val="both"/>
            </w:pPr>
            <w:r>
              <w:rPr>
                <w:sz w:val="20"/>
              </w:rPr>
              <w:t xml:space="preserve">в 2031 - 2035 годах - 764903,8 тыс. рублей.</w:t>
            </w:r>
          </w:p>
          <w:p>
            <w:pPr>
              <w:pStyle w:val="0"/>
              <w:jc w:val="both"/>
            </w:pPr>
            <w:r>
              <w:rPr>
                <w:sz w:val="20"/>
              </w:rPr>
              <w:t xml:space="preserve">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8977" w:type="dxa"/>
            <w:tcBorders>
              <w:top w:val="nil"/>
              <w:left w:val="nil"/>
              <w:bottom w:val="nil"/>
              <w:right w:val="nil"/>
            </w:tcBorders>
          </w:tcPr>
          <w:p>
            <w:pPr>
              <w:pStyle w:val="0"/>
              <w:jc w:val="both"/>
            </w:pPr>
            <w:r>
              <w:rPr>
                <w:sz w:val="20"/>
              </w:rPr>
              <w:t xml:space="preserve">(позиция в ред. </w:t>
            </w:r>
            <w:hyperlink w:history="0" r:id="rId18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обеспечение сохранности объектов культурного наследия, улучшение их физического состояния и приспособление для современного использования;</w:t>
            </w:r>
          </w:p>
          <w:p>
            <w:pPr>
              <w:pStyle w:val="0"/>
              <w:jc w:val="both"/>
            </w:pPr>
            <w:r>
              <w:rPr>
                <w:sz w:val="20"/>
              </w:rPr>
              <w:t xml:space="preserve">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pPr>
              <w:pStyle w:val="0"/>
              <w:jc w:val="both"/>
            </w:pPr>
            <w:r>
              <w:rPr>
                <w:sz w:val="20"/>
              </w:rPr>
              <w:t xml:space="preserve">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pPr>
              <w:pStyle w:val="0"/>
              <w:jc w:val="both"/>
            </w:pPr>
            <w:r>
              <w:rPr>
                <w:sz w:val="20"/>
              </w:rPr>
              <w:t xml:space="preserve">повышение эффективности комплектования, хранения, учета и использования архивных документов;</w:t>
            </w:r>
          </w:p>
          <w:p>
            <w:pPr>
              <w:pStyle w:val="0"/>
              <w:jc w:val="both"/>
            </w:pPr>
            <w:r>
              <w:rPr>
                <w:sz w:val="20"/>
              </w:rPr>
              <w:t xml:space="preserve">повышение качества, доступности и разнообразия архивных услуг;</w:t>
            </w:r>
          </w:p>
          <w:p>
            <w:pPr>
              <w:pStyle w:val="0"/>
              <w:jc w:val="both"/>
            </w:pPr>
            <w:r>
              <w:rPr>
                <w:sz w:val="20"/>
              </w:rPr>
              <w:t xml:space="preserve">сохранение и развитие театрального, музыкального искусства, повышение творческого уровня художественных коллективов;</w:t>
            </w:r>
          </w:p>
          <w:p>
            <w:pPr>
              <w:pStyle w:val="0"/>
              <w:jc w:val="both"/>
            </w:pPr>
            <w:r>
              <w:rPr>
                <w:sz w:val="20"/>
              </w:rPr>
              <w:t xml:space="preserve">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pPr>
              <w:pStyle w:val="0"/>
              <w:jc w:val="both"/>
            </w:pPr>
            <w:r>
              <w:rPr>
                <w:sz w:val="20"/>
              </w:rPr>
              <w:t xml:space="preserve">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pPr>
              <w:pStyle w:val="0"/>
              <w:jc w:val="both"/>
            </w:pPr>
            <w:r>
              <w:rPr>
                <w:sz w:val="20"/>
              </w:rPr>
              <w:t xml:space="preserve">создание благоприятных условий для развития творческих способностей детей и юношества;</w:t>
            </w:r>
          </w:p>
          <w:p>
            <w:pPr>
              <w:pStyle w:val="0"/>
              <w:jc w:val="both"/>
            </w:pPr>
            <w:r>
              <w:rPr>
                <w:sz w:val="20"/>
              </w:rPr>
              <w:t xml:space="preserve">включение Чувашской Республики в единое культурное пространство страны, развитие межрегиональных и международных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pPr>
              <w:pStyle w:val="0"/>
              <w:jc w:val="both"/>
            </w:pPr>
            <w:r>
              <w:rPr>
                <w:sz w:val="20"/>
              </w:rPr>
              <w:t xml:space="preserve">повышение качества оказания услуг в сфере культуры, увеличение количества посещений мероприятий, проводимых учреждениями культуры и архивами;</w:t>
            </w:r>
          </w:p>
          <w:p>
            <w:pPr>
              <w:pStyle w:val="0"/>
              <w:jc w:val="both"/>
            </w:pPr>
            <w:r>
              <w:rPr>
                <w:sz w:val="20"/>
              </w:rPr>
              <w:t xml:space="preserve">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pPr>
              <w:pStyle w:val="0"/>
              <w:jc w:val="both"/>
            </w:pPr>
            <w:r>
              <w:rPr>
                <w:sz w:val="20"/>
              </w:rPr>
              <w:t xml:space="preserve">повышение качества бухгалтерского, финансового и хозяйственно-эксплуатационного обслуживания государственных учреждений Чувашской Республики, подведомственных Минкультуры Чувашии.</w:t>
            </w:r>
          </w:p>
        </w:tc>
      </w:tr>
    </w:tbl>
    <w:p>
      <w:pPr>
        <w:pStyle w:val="0"/>
        <w:jc w:val="both"/>
      </w:pPr>
      <w:r>
        <w:rPr>
          <w:sz w:val="20"/>
        </w:rPr>
      </w:r>
    </w:p>
    <w:p>
      <w:pPr>
        <w:pStyle w:val="2"/>
        <w:outlineLvl w:val="2"/>
        <w:jc w:val="center"/>
      </w:pPr>
      <w:r>
        <w:rPr>
          <w:sz w:val="20"/>
        </w:rPr>
        <w:t xml:space="preserve">Раздел I. ПРИОРИТЕТЫ, ЦЕЛЬ И ЗАДАЧИ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20.12.2021 </w:t>
      </w:r>
      <w:hyperlink w:history="0" r:id="rId18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8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jc w:val="both"/>
      </w:pPr>
      <w:r>
        <w:rPr>
          <w:sz w:val="20"/>
        </w:rPr>
      </w:r>
    </w:p>
    <w:p>
      <w:pPr>
        <w:pStyle w:val="0"/>
        <w:ind w:firstLine="540"/>
        <w:jc w:val="both"/>
      </w:pPr>
      <w:r>
        <w:rPr>
          <w:sz w:val="20"/>
        </w:rPr>
        <w:t xml:space="preserve">В соответствии с приоритетами развития культуры целью подпрограммы "Развитие культуры в Чувашской Республике" государственной программы Чувашской Республики "Развитие культуры" (далее - подпрограмма) является создание условий для сохранения, развития культурного потенциала и формирования единого культурного пространства.</w:t>
      </w:r>
    </w:p>
    <w:p>
      <w:pPr>
        <w:pStyle w:val="0"/>
        <w:jc w:val="both"/>
      </w:pPr>
      <w:r>
        <w:rPr>
          <w:sz w:val="20"/>
        </w:rPr>
        <w:t xml:space="preserve">(в ред. </w:t>
      </w:r>
      <w:hyperlink w:history="0" r:id="rId18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Достижение цели обеспечивается в рамках решения следующих задач:</w:t>
      </w:r>
    </w:p>
    <w:p>
      <w:pPr>
        <w:pStyle w:val="0"/>
        <w:spacing w:before="200" w:line-rule="auto"/>
        <w:ind w:firstLine="540"/>
        <w:jc w:val="both"/>
      </w:pPr>
      <w:r>
        <w:rPr>
          <w:sz w:val="20"/>
        </w:rPr>
        <w:t xml:space="preserve">обеспечение сохранности и использования объектов культурного наследия;</w:t>
      </w:r>
    </w:p>
    <w:p>
      <w:pPr>
        <w:pStyle w:val="0"/>
        <w:spacing w:before="200" w:line-rule="auto"/>
        <w:ind w:firstLine="540"/>
        <w:jc w:val="both"/>
      </w:pPr>
      <w:r>
        <w:rPr>
          <w:sz w:val="20"/>
        </w:rPr>
        <w:t xml:space="preserve">повышение доступности и качества библиотечных услуг;</w:t>
      </w:r>
    </w:p>
    <w:p>
      <w:pPr>
        <w:pStyle w:val="0"/>
        <w:spacing w:before="200" w:line-rule="auto"/>
        <w:ind w:firstLine="540"/>
        <w:jc w:val="both"/>
      </w:pPr>
      <w:r>
        <w:rPr>
          <w:sz w:val="20"/>
        </w:rPr>
        <w:t xml:space="preserve">повышение доступности и качества музейных услуг;</w:t>
      </w:r>
    </w:p>
    <w:p>
      <w:pPr>
        <w:pStyle w:val="0"/>
        <w:spacing w:before="200" w:line-rule="auto"/>
        <w:ind w:firstLine="540"/>
        <w:jc w:val="both"/>
      </w:pPr>
      <w:r>
        <w:rPr>
          <w:sz w:val="20"/>
        </w:rPr>
        <w:t xml:space="preserve">обеспечение сохранности, пополнения и использования архивных фондов;</w:t>
      </w:r>
    </w:p>
    <w:p>
      <w:pPr>
        <w:pStyle w:val="0"/>
        <w:spacing w:before="200" w:line-rule="auto"/>
        <w:ind w:firstLine="540"/>
        <w:jc w:val="both"/>
      </w:pPr>
      <w:r>
        <w:rPr>
          <w:sz w:val="20"/>
        </w:rPr>
        <w:t xml:space="preserve">создание условий для сохранения и развития исполнительских искусств;</w:t>
      </w:r>
    </w:p>
    <w:p>
      <w:pPr>
        <w:pStyle w:val="0"/>
        <w:spacing w:before="200" w:line-rule="auto"/>
        <w:ind w:firstLine="540"/>
        <w:jc w:val="both"/>
      </w:pPr>
      <w:r>
        <w:rPr>
          <w:sz w:val="20"/>
        </w:rPr>
        <w:t xml:space="preserve">развитие системы профессионального образования для обеспечения учреждений культуры высококвалифицированными кадрами;</w:t>
      </w:r>
    </w:p>
    <w:p>
      <w:pPr>
        <w:pStyle w:val="0"/>
        <w:spacing w:before="200" w:line-rule="auto"/>
        <w:ind w:firstLine="540"/>
        <w:jc w:val="both"/>
      </w:pPr>
      <w:r>
        <w:rPr>
          <w:sz w:val="20"/>
        </w:rPr>
        <w:t xml:space="preserve">сохранение традиций и создание условий для развития всех видов народного искусства и творчества;</w:t>
      </w:r>
    </w:p>
    <w:p>
      <w:pPr>
        <w:pStyle w:val="0"/>
        <w:spacing w:before="200" w:line-rule="auto"/>
        <w:ind w:firstLine="540"/>
        <w:jc w:val="both"/>
      </w:pPr>
      <w:r>
        <w:rPr>
          <w:sz w:val="20"/>
        </w:rPr>
        <w:t xml:space="preserve">создание условий для повышения качества и разнообразия услуг, предоставляемых учреждениями культуры населению;</w:t>
      </w:r>
    </w:p>
    <w:p>
      <w:pPr>
        <w:pStyle w:val="0"/>
        <w:spacing w:before="200" w:line-rule="auto"/>
        <w:ind w:firstLine="540"/>
        <w:jc w:val="both"/>
      </w:pPr>
      <w:r>
        <w:rPr>
          <w:sz w:val="20"/>
        </w:rPr>
        <w:t xml:space="preserve">создание условий и возможностей для всестороннего развития, творческой самореализации, непрерывности образования;</w:t>
      </w:r>
    </w:p>
    <w:p>
      <w:pPr>
        <w:pStyle w:val="0"/>
        <w:spacing w:before="200" w:line-rule="auto"/>
        <w:ind w:firstLine="540"/>
        <w:jc w:val="both"/>
      </w:pPr>
      <w:r>
        <w:rPr>
          <w:sz w:val="20"/>
        </w:rPr>
        <w:t xml:space="preserve">интенсивная модернизация материально-технической базы, развитие инфраструктуры учреждений культуры.</w:t>
      </w:r>
    </w:p>
    <w:p>
      <w:pPr>
        <w:pStyle w:val="0"/>
        <w:spacing w:before="200" w:line-rule="auto"/>
        <w:ind w:firstLine="540"/>
        <w:jc w:val="both"/>
      </w:pPr>
      <w:r>
        <w:rPr>
          <w:sz w:val="20"/>
        </w:rPr>
        <w:t xml:space="preserve">Подпрограмма отражает участие органов местного самоуправления муниципальных округов и городских округов в реализации мероприятий подпрограммы в части финансирования мероприятий, связанных с реставрацией объектов культурного наследия, развитием и укреплением материально-технической базы муниципальных домов культуры, поддержкой отрасли культуры, повышением заработной платы работников муниципальных учреждений культуры, укреплением материально-технической базы муниципальных детских школ искусств.</w:t>
      </w:r>
    </w:p>
    <w:p>
      <w:pPr>
        <w:pStyle w:val="0"/>
        <w:jc w:val="both"/>
      </w:pPr>
      <w:r>
        <w:rPr>
          <w:sz w:val="20"/>
        </w:rPr>
        <w:t xml:space="preserve">(в ред. Постановлений Кабинета Министров ЧР от 13.02.2019 </w:t>
      </w:r>
      <w:hyperlink w:history="0" r:id="rId189"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rPr>
        <w:t xml:space="preserve">, от 25.04.2019 </w:t>
      </w:r>
      <w:hyperlink w:history="0" r:id="rId190"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20.12.2021 </w:t>
      </w:r>
      <w:hyperlink w:history="0" r:id="rId19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9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В рамках реализации подпрограммы бюджетам муниципальных округов и бюджетам городских округов предоставляются субсидии из республиканского бюджета Чувашской Республики:</w:t>
      </w:r>
    </w:p>
    <w:p>
      <w:pPr>
        <w:pStyle w:val="0"/>
        <w:jc w:val="both"/>
      </w:pPr>
      <w:r>
        <w:rPr>
          <w:sz w:val="20"/>
        </w:rPr>
        <w:t xml:space="preserve">(в ред. Постановлений Кабинета Министров ЧР от 20.12.2021 </w:t>
      </w:r>
      <w:hyperlink w:history="0" r:id="rId19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9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на поддержку отрасли культуры в соответствии с </w:t>
      </w:r>
      <w:hyperlink w:history="0" w:anchor="P6264" w:tooltip="ПРАВИЛА">
        <w:r>
          <w:rPr>
            <w:sz w:val="20"/>
            <w:color w:val="0000ff"/>
          </w:rPr>
          <w:t xml:space="preserve">Правилами</w:t>
        </w:r>
      </w:hyperlink>
      <w:r>
        <w:rPr>
          <w:sz w:val="20"/>
        </w:rPr>
        <w:t xml:space="preserve">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поддержку отрасли культуры (приложение N 1 к подпрограмме);</w:t>
      </w:r>
    </w:p>
    <w:p>
      <w:pPr>
        <w:pStyle w:val="0"/>
        <w:jc w:val="both"/>
      </w:pPr>
      <w:r>
        <w:rPr>
          <w:sz w:val="20"/>
        </w:rPr>
        <w:t xml:space="preserve">(в ред. Постановлений Кабинета Министров ЧР от 20.12.2021 </w:t>
      </w:r>
      <w:hyperlink w:history="0" r:id="rId19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9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в соответствии с </w:t>
      </w:r>
      <w:hyperlink w:history="0" w:anchor="P6640" w:tooltip="ПРАВИЛА">
        <w:r>
          <w:rPr>
            <w:sz w:val="20"/>
            <w:color w:val="0000ff"/>
          </w:rPr>
          <w:t xml:space="preserve">Правилами</w:t>
        </w:r>
      </w:hyperlink>
      <w:r>
        <w:rPr>
          <w:sz w:val="20"/>
        </w:rPr>
        <w:t xml:space="preserve">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(приложение N 2 к подпрограмме);</w:t>
      </w:r>
    </w:p>
    <w:p>
      <w:pPr>
        <w:pStyle w:val="0"/>
        <w:jc w:val="both"/>
      </w:pPr>
      <w:r>
        <w:rPr>
          <w:sz w:val="20"/>
        </w:rPr>
        <w:t xml:space="preserve">(в ред. Постановлений Кабинета Министров ЧР от 13.02.2019 </w:t>
      </w:r>
      <w:hyperlink w:history="0" r:id="rId197"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rPr>
        <w:t xml:space="preserve">, от 20.12.2021 </w:t>
      </w:r>
      <w:hyperlink w:history="0" r:id="rId19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9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абзац утратил силу. - </w:t>
      </w:r>
      <w:hyperlink w:history="0" r:id="rId200"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13.02.2019 N 36;</w:t>
      </w:r>
    </w:p>
    <w:p>
      <w:pPr>
        <w:pStyle w:val="0"/>
        <w:spacing w:before="200" w:line-rule="auto"/>
        <w:ind w:firstLine="540"/>
        <w:jc w:val="both"/>
      </w:pPr>
      <w:r>
        <w:rPr>
          <w:sz w:val="20"/>
        </w:rPr>
        <w:t xml:space="preserve">абзац утратил силу. - </w:t>
      </w:r>
      <w:hyperlink w:history="0" r:id="rId20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spacing w:before="200" w:line-rule="auto"/>
        <w:ind w:firstLine="540"/>
        <w:jc w:val="both"/>
      </w:pPr>
      <w:r>
        <w:rPr>
          <w:sz w:val="20"/>
        </w:rPr>
        <w:t xml:space="preserve">на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соответствии с </w:t>
      </w:r>
      <w:hyperlink w:history="0" w:anchor="P7483"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w:t>
      </w:r>
      <w:hyperlink w:history="0" r:id="rId20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мерах по реализации государственной социальной политики" (приложение N 4.1 к подпрограмме);</w:t>
      </w:r>
    </w:p>
    <w:p>
      <w:pPr>
        <w:pStyle w:val="0"/>
        <w:jc w:val="both"/>
      </w:pPr>
      <w:r>
        <w:rPr>
          <w:sz w:val="20"/>
        </w:rPr>
        <w:t xml:space="preserve">(в ред. Постановлений Кабинета Министров ЧР от 20.12.2021 </w:t>
      </w:r>
      <w:hyperlink w:history="0" r:id="rId20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20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абзац утратил силу. - </w:t>
      </w:r>
      <w:hyperlink w:history="0" r:id="rId20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spacing w:before="200" w:line-rule="auto"/>
        <w:ind w:firstLine="540"/>
        <w:jc w:val="both"/>
      </w:pPr>
      <w:r>
        <w:rPr>
          <w:sz w:val="20"/>
        </w:rPr>
        <w:t xml:space="preserve">на софинансирование расходных обязательств субъектов Российской Федерации, связанных с реализацией федеральной целевой </w:t>
      </w:r>
      <w:hyperlink w:history="0" r:id="rId20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w:t>
      </w:r>
      <w:hyperlink w:history="0" w:anchor="P7826" w:tooltip="ПРАВИЛА">
        <w:r>
          <w:rPr>
            <w:sz w:val="20"/>
            <w:color w:val="0000ff"/>
          </w:rPr>
          <w:t xml:space="preserve">приложение N 4.3</w:t>
        </w:r>
      </w:hyperlink>
      <w:r>
        <w:rPr>
          <w:sz w:val="20"/>
        </w:rPr>
        <w:t xml:space="preserve"> к подпрограмме);</w:t>
      </w:r>
    </w:p>
    <w:p>
      <w:pPr>
        <w:pStyle w:val="0"/>
        <w:jc w:val="both"/>
      </w:pPr>
      <w:r>
        <w:rPr>
          <w:sz w:val="20"/>
        </w:rPr>
        <w:t xml:space="preserve">(абзац введен </w:t>
      </w:r>
      <w:hyperlink w:history="0" r:id="rId207"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 в ред. </w:t>
      </w:r>
      <w:hyperlink w:history="0" r:id="rId208"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spacing w:before="200" w:line-rule="auto"/>
        <w:ind w:firstLine="540"/>
        <w:jc w:val="both"/>
      </w:pPr>
      <w:r>
        <w:rPr>
          <w:sz w:val="20"/>
        </w:rPr>
        <w:t xml:space="preserve">на укрепление материально-технической базы муниципальных учреждений в сфере культуры в соответствии с </w:t>
      </w:r>
      <w:hyperlink w:history="0" w:anchor="P8009"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культуры и сохранение объектов культурного наследия (памятников истории и культуры) народов Российской Федерации (приложение N 4.4 к подпрограмме);</w:t>
      </w:r>
    </w:p>
    <w:p>
      <w:pPr>
        <w:pStyle w:val="0"/>
        <w:jc w:val="both"/>
      </w:pPr>
      <w:r>
        <w:rPr>
          <w:sz w:val="20"/>
        </w:rPr>
        <w:t xml:space="preserve">(в ред. Постановлений Кабинета Министров ЧР от 23.06.2021 </w:t>
      </w:r>
      <w:hyperlink w:history="0" r:id="rId209"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rPr>
        <w:t xml:space="preserve">, от 20.12.2021 </w:t>
      </w:r>
      <w:hyperlink w:history="0" r:id="rId21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21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абзац утратил силу. - </w:t>
      </w:r>
      <w:hyperlink w:history="0" r:id="rId21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spacing w:before="200" w:line-rule="auto"/>
        <w:ind w:firstLine="540"/>
        <w:jc w:val="both"/>
      </w:pPr>
      <w:r>
        <w:rPr>
          <w:sz w:val="20"/>
        </w:rPr>
        <w:t xml:space="preserve">на создание и модернизацию муниципальных учреждений культуры, включая разработку проектно-сметной документации, строительство, реконструкцию зданий (</w:t>
      </w:r>
      <w:hyperlink w:history="0" w:anchor="P8552" w:tooltip="ПРАВИЛА">
        <w:r>
          <w:rPr>
            <w:sz w:val="20"/>
            <w:color w:val="0000ff"/>
          </w:rPr>
          <w:t xml:space="preserve">приложение N 4.6</w:t>
        </w:r>
      </w:hyperlink>
      <w:r>
        <w:rPr>
          <w:sz w:val="20"/>
        </w:rPr>
        <w:t xml:space="preserve"> к подпрограмме);</w:t>
      </w:r>
    </w:p>
    <w:p>
      <w:pPr>
        <w:pStyle w:val="0"/>
        <w:jc w:val="both"/>
      </w:pPr>
      <w:r>
        <w:rPr>
          <w:sz w:val="20"/>
        </w:rPr>
        <w:t xml:space="preserve">(абзац введен </w:t>
      </w:r>
      <w:hyperlink w:history="0" r:id="rId213"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 в ред. </w:t>
      </w:r>
      <w:hyperlink w:history="0" r:id="rId21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на развитие сети учреждений культурно-досугового типа в соответствии с </w:t>
      </w:r>
      <w:hyperlink w:history="0" w:anchor="P8972"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развитие сети учреждений культурно-досугового типа </w:t>
      </w:r>
      <w:hyperlink w:history="0" w:anchor="P8972" w:tooltip="ПРАВИЛА">
        <w:r>
          <w:rPr>
            <w:sz w:val="20"/>
            <w:color w:val="0000ff"/>
          </w:rPr>
          <w:t xml:space="preserve">(приложение N 4.7)</w:t>
        </w:r>
      </w:hyperlink>
      <w:r>
        <w:rPr>
          <w:sz w:val="20"/>
        </w:rPr>
        <w:t xml:space="preserve">;</w:t>
      </w:r>
    </w:p>
    <w:p>
      <w:pPr>
        <w:pStyle w:val="0"/>
        <w:jc w:val="both"/>
      </w:pPr>
      <w:r>
        <w:rPr>
          <w:sz w:val="20"/>
        </w:rPr>
        <w:t xml:space="preserve">(абзац введен </w:t>
      </w:r>
      <w:hyperlink w:history="0" r:id="rId21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 в ред. </w:t>
      </w:r>
      <w:hyperlink w:history="0" r:id="rId21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на предоставление субсидий из республиканского бюджета Чувашской Республики бюджетам муниципальных округов и бюджетам городских округов на реконструкцию и капитальный ремонт муниципальных музеев (</w:t>
      </w:r>
      <w:hyperlink w:history="0" w:anchor="P9180" w:tooltip="ПРАВИЛА">
        <w:r>
          <w:rPr>
            <w:sz w:val="20"/>
            <w:color w:val="0000ff"/>
          </w:rPr>
          <w:t xml:space="preserve">приложение N 4.8</w:t>
        </w:r>
      </w:hyperlink>
      <w:r>
        <w:rPr>
          <w:sz w:val="20"/>
        </w:rPr>
        <w:t xml:space="preserve"> к подпрограмме);</w:t>
      </w:r>
    </w:p>
    <w:p>
      <w:pPr>
        <w:pStyle w:val="0"/>
        <w:jc w:val="both"/>
      </w:pPr>
      <w:r>
        <w:rPr>
          <w:sz w:val="20"/>
        </w:rPr>
        <w:t xml:space="preserve">(абзац введен </w:t>
      </w:r>
      <w:hyperlink w:history="0" r:id="rId21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на предоставление субсидий из республиканского бюджета Чувашской Республики бюджетам муниципальных округов и бюджетам городских округов на техническое оснащение муниципальных музеев (</w:t>
      </w:r>
      <w:hyperlink w:history="0" w:anchor="P9435" w:tooltip="ПРАВИЛА">
        <w:r>
          <w:rPr>
            <w:sz w:val="20"/>
            <w:color w:val="0000ff"/>
          </w:rPr>
          <w:t xml:space="preserve">приложение N 4.9</w:t>
        </w:r>
      </w:hyperlink>
      <w:r>
        <w:rPr>
          <w:sz w:val="20"/>
        </w:rPr>
        <w:t xml:space="preserve"> к подпрограмме).</w:t>
      </w:r>
    </w:p>
    <w:p>
      <w:pPr>
        <w:pStyle w:val="0"/>
        <w:jc w:val="both"/>
      </w:pPr>
      <w:r>
        <w:rPr>
          <w:sz w:val="20"/>
        </w:rPr>
        <w:t xml:space="preserve">(абзац введен </w:t>
      </w:r>
      <w:hyperlink w:history="0" r:id="rId21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219"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25.04.2019 N 138)</w:t>
      </w:r>
    </w:p>
    <w:p>
      <w:pPr>
        <w:pStyle w:val="0"/>
        <w:jc w:val="both"/>
      </w:pPr>
      <w:r>
        <w:rPr>
          <w:sz w:val="20"/>
        </w:rPr>
      </w:r>
    </w:p>
    <w:p>
      <w:pPr>
        <w:pStyle w:val="0"/>
        <w:ind w:firstLine="540"/>
        <w:jc w:val="both"/>
      </w:pPr>
      <w:r>
        <w:rPr>
          <w:sz w:val="20"/>
        </w:rPr>
        <w:t xml:space="preserve">Состав целевых показателей (индикаторов) подпрограммы определен исходя из необходимости достижения цели и решения задач подпрограммы. Перечень целевых показателей (индикаторов) подпрограммы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сфере культуры.</w:t>
      </w:r>
    </w:p>
    <w:p>
      <w:pPr>
        <w:pStyle w:val="0"/>
        <w:jc w:val="both"/>
      </w:pPr>
      <w:r>
        <w:rPr>
          <w:sz w:val="20"/>
        </w:rPr>
        <w:t xml:space="preserve">(в ред. </w:t>
      </w:r>
      <w:hyperlink w:history="0" r:id="rId220"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Сведения о целевых показателях (индикаторах) подпрограммы изложены в табл. 1.</w:t>
      </w:r>
    </w:p>
    <w:p>
      <w:pPr>
        <w:pStyle w:val="0"/>
        <w:jc w:val="both"/>
      </w:pPr>
      <w:r>
        <w:rPr>
          <w:sz w:val="20"/>
        </w:rPr>
        <w:t xml:space="preserve">(в ред. </w:t>
      </w:r>
      <w:hyperlink w:history="0" r:id="rId22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Сведения</w:t>
      </w:r>
    </w:p>
    <w:p>
      <w:pPr>
        <w:pStyle w:val="0"/>
        <w:jc w:val="center"/>
      </w:pPr>
      <w:r>
        <w:rPr>
          <w:sz w:val="20"/>
        </w:rPr>
        <w:t xml:space="preserve">о целевых показателях (индикаторах) подпрограммы</w:t>
      </w:r>
    </w:p>
    <w:p>
      <w:pPr>
        <w:pStyle w:val="0"/>
        <w:jc w:val="center"/>
      </w:pPr>
      <w:r>
        <w:rPr>
          <w:sz w:val="20"/>
        </w:rPr>
        <w:t xml:space="preserve">"Развитие культуры в Чувашской Республике"</w:t>
      </w:r>
    </w:p>
    <w:p>
      <w:pPr>
        <w:pStyle w:val="0"/>
        <w:jc w:val="center"/>
      </w:pPr>
      <w:r>
        <w:rPr>
          <w:sz w:val="20"/>
        </w:rPr>
        <w:t xml:space="preserve">государственной программы Чувашской Республики</w:t>
      </w:r>
    </w:p>
    <w:p>
      <w:pPr>
        <w:pStyle w:val="0"/>
        <w:jc w:val="center"/>
      </w:pPr>
      <w:r>
        <w:rPr>
          <w:sz w:val="20"/>
        </w:rPr>
        <w:t xml:space="preserve">"Развитие культуры" и их значениях</w:t>
      </w:r>
    </w:p>
    <w:p>
      <w:pPr>
        <w:pStyle w:val="0"/>
        <w:jc w:val="center"/>
      </w:pPr>
      <w:r>
        <w:rPr>
          <w:sz w:val="20"/>
        </w:rPr>
        <w:t xml:space="preserve">(в ред. </w:t>
      </w:r>
      <w:hyperlink w:history="0" r:id="rId22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20.06.2022 N 275)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1134"/>
        <w:gridCol w:w="737"/>
        <w:gridCol w:w="664"/>
        <w:gridCol w:w="664"/>
        <w:gridCol w:w="664"/>
        <w:gridCol w:w="664"/>
        <w:gridCol w:w="664"/>
        <w:gridCol w:w="664"/>
        <w:gridCol w:w="664"/>
        <w:gridCol w:w="664"/>
        <w:gridCol w:w="664"/>
        <w:gridCol w:w="664"/>
        <w:gridCol w:w="664"/>
        <w:gridCol w:w="664"/>
        <w:gridCol w:w="664"/>
        <w:gridCol w:w="664"/>
        <w:gridCol w:w="664"/>
        <w:gridCol w:w="664"/>
        <w:gridCol w:w="664"/>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1134" w:type="dxa"/>
            <w:vMerge w:val="restart"/>
          </w:tcPr>
          <w:p>
            <w:pPr>
              <w:pStyle w:val="0"/>
              <w:jc w:val="center"/>
            </w:pPr>
            <w:r>
              <w:rPr>
                <w:sz w:val="20"/>
              </w:rPr>
              <w:t xml:space="preserve">Целевой показатель (индикатор) (наименование)</w:t>
            </w:r>
          </w:p>
        </w:tc>
        <w:tc>
          <w:tcPr>
            <w:tcW w:w="737" w:type="dxa"/>
            <w:vMerge w:val="restart"/>
          </w:tcPr>
          <w:p>
            <w:pPr>
              <w:pStyle w:val="0"/>
              <w:jc w:val="center"/>
            </w:pPr>
            <w:r>
              <w:rPr>
                <w:sz w:val="20"/>
              </w:rPr>
              <w:t xml:space="preserve">Единица измерения</w:t>
            </w:r>
          </w:p>
        </w:tc>
        <w:tc>
          <w:tcPr>
            <w:gridSpan w:val="17"/>
            <w:tcW w:w="11288"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664"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c>
          <w:tcPr>
            <w:tcW w:w="664" w:type="dxa"/>
          </w:tcPr>
          <w:p>
            <w:pPr>
              <w:pStyle w:val="0"/>
              <w:jc w:val="center"/>
            </w:pPr>
            <w:r>
              <w:rPr>
                <w:sz w:val="20"/>
              </w:rPr>
              <w:t xml:space="preserve">2023 год</w:t>
            </w:r>
          </w:p>
        </w:tc>
        <w:tc>
          <w:tcPr>
            <w:tcW w:w="664" w:type="dxa"/>
          </w:tcPr>
          <w:p>
            <w:pPr>
              <w:pStyle w:val="0"/>
              <w:jc w:val="center"/>
            </w:pPr>
            <w:r>
              <w:rPr>
                <w:sz w:val="20"/>
              </w:rPr>
              <w:t xml:space="preserve">2024 год</w:t>
            </w:r>
          </w:p>
        </w:tc>
        <w:tc>
          <w:tcPr>
            <w:tcW w:w="664" w:type="dxa"/>
          </w:tcPr>
          <w:p>
            <w:pPr>
              <w:pStyle w:val="0"/>
              <w:jc w:val="center"/>
            </w:pPr>
            <w:r>
              <w:rPr>
                <w:sz w:val="20"/>
              </w:rPr>
              <w:t xml:space="preserve">2025 год</w:t>
            </w:r>
          </w:p>
        </w:tc>
        <w:tc>
          <w:tcPr>
            <w:tcW w:w="664" w:type="dxa"/>
          </w:tcPr>
          <w:p>
            <w:pPr>
              <w:pStyle w:val="0"/>
              <w:jc w:val="center"/>
            </w:pPr>
            <w:r>
              <w:rPr>
                <w:sz w:val="20"/>
              </w:rPr>
              <w:t xml:space="preserve">2026 год</w:t>
            </w:r>
          </w:p>
        </w:tc>
        <w:tc>
          <w:tcPr>
            <w:tcW w:w="664" w:type="dxa"/>
          </w:tcPr>
          <w:p>
            <w:pPr>
              <w:pStyle w:val="0"/>
              <w:jc w:val="center"/>
            </w:pPr>
            <w:r>
              <w:rPr>
                <w:sz w:val="20"/>
              </w:rPr>
              <w:t xml:space="preserve">2027 год</w:t>
            </w:r>
          </w:p>
        </w:tc>
        <w:tc>
          <w:tcPr>
            <w:tcW w:w="664" w:type="dxa"/>
          </w:tcPr>
          <w:p>
            <w:pPr>
              <w:pStyle w:val="0"/>
              <w:jc w:val="center"/>
            </w:pPr>
            <w:r>
              <w:rPr>
                <w:sz w:val="20"/>
              </w:rPr>
              <w:t xml:space="preserve">2028 год</w:t>
            </w:r>
          </w:p>
        </w:tc>
        <w:tc>
          <w:tcPr>
            <w:tcW w:w="664" w:type="dxa"/>
          </w:tcPr>
          <w:p>
            <w:pPr>
              <w:pStyle w:val="0"/>
              <w:jc w:val="center"/>
            </w:pPr>
            <w:r>
              <w:rPr>
                <w:sz w:val="20"/>
              </w:rPr>
              <w:t xml:space="preserve">2029 год</w:t>
            </w:r>
          </w:p>
        </w:tc>
        <w:tc>
          <w:tcPr>
            <w:tcW w:w="664" w:type="dxa"/>
          </w:tcPr>
          <w:p>
            <w:pPr>
              <w:pStyle w:val="0"/>
              <w:jc w:val="center"/>
            </w:pPr>
            <w:r>
              <w:rPr>
                <w:sz w:val="20"/>
              </w:rPr>
              <w:t xml:space="preserve">2030 год</w:t>
            </w:r>
          </w:p>
        </w:tc>
        <w:tc>
          <w:tcPr>
            <w:tcW w:w="664" w:type="dxa"/>
          </w:tcPr>
          <w:p>
            <w:pPr>
              <w:pStyle w:val="0"/>
              <w:jc w:val="center"/>
            </w:pPr>
            <w:r>
              <w:rPr>
                <w:sz w:val="20"/>
              </w:rPr>
              <w:t xml:space="preserve">2031 год</w:t>
            </w:r>
          </w:p>
        </w:tc>
        <w:tc>
          <w:tcPr>
            <w:tcW w:w="664" w:type="dxa"/>
          </w:tcPr>
          <w:p>
            <w:pPr>
              <w:pStyle w:val="0"/>
              <w:jc w:val="center"/>
            </w:pPr>
            <w:r>
              <w:rPr>
                <w:sz w:val="20"/>
              </w:rPr>
              <w:t xml:space="preserve">2032 год</w:t>
            </w:r>
          </w:p>
        </w:tc>
        <w:tc>
          <w:tcPr>
            <w:tcW w:w="664" w:type="dxa"/>
          </w:tcPr>
          <w:p>
            <w:pPr>
              <w:pStyle w:val="0"/>
              <w:jc w:val="center"/>
            </w:pPr>
            <w:r>
              <w:rPr>
                <w:sz w:val="20"/>
              </w:rPr>
              <w:t xml:space="preserve">2033 год</w:t>
            </w:r>
          </w:p>
        </w:tc>
        <w:tc>
          <w:tcPr>
            <w:tcW w:w="664" w:type="dxa"/>
          </w:tcPr>
          <w:p>
            <w:pPr>
              <w:pStyle w:val="0"/>
              <w:jc w:val="center"/>
            </w:pPr>
            <w:r>
              <w:rPr>
                <w:sz w:val="20"/>
              </w:rPr>
              <w:t xml:space="preserve">2034 год</w:t>
            </w:r>
          </w:p>
        </w:tc>
        <w:tc>
          <w:tcPr>
            <w:tcW w:w="664" w:type="dxa"/>
            <w:tcBorders>
              <w:right w:val="nil"/>
            </w:tcBorders>
          </w:tcPr>
          <w:p>
            <w:pPr>
              <w:pStyle w:val="0"/>
              <w:jc w:val="center"/>
            </w:pPr>
            <w:r>
              <w:rPr>
                <w:sz w:val="20"/>
              </w:rPr>
              <w:t xml:space="preserve">2035 год</w:t>
            </w:r>
          </w:p>
        </w:tc>
      </w:tr>
      <w:tr>
        <w:tc>
          <w:tcPr>
            <w:tcW w:w="424" w:type="dxa"/>
            <w:tcBorders>
              <w:left w:val="nil"/>
            </w:tcBorders>
          </w:tcPr>
          <w:p>
            <w:pPr>
              <w:pStyle w:val="0"/>
              <w:jc w:val="center"/>
            </w:pPr>
            <w:r>
              <w:rPr>
                <w:sz w:val="20"/>
              </w:rPr>
              <w:t xml:space="preserve">1</w:t>
            </w:r>
          </w:p>
        </w:tc>
        <w:tc>
          <w:tcPr>
            <w:tcW w:w="1134" w:type="dxa"/>
          </w:tcPr>
          <w:p>
            <w:pPr>
              <w:pStyle w:val="0"/>
              <w:jc w:val="center"/>
            </w:pPr>
            <w:r>
              <w:rPr>
                <w:sz w:val="20"/>
              </w:rPr>
              <w:t xml:space="preserve">2</w:t>
            </w:r>
          </w:p>
        </w:tc>
        <w:tc>
          <w:tcPr>
            <w:tcW w:w="737"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664" w:type="dxa"/>
          </w:tcPr>
          <w:p>
            <w:pPr>
              <w:pStyle w:val="0"/>
              <w:jc w:val="center"/>
            </w:pPr>
            <w:r>
              <w:rPr>
                <w:sz w:val="20"/>
              </w:rPr>
              <w:t xml:space="preserve">19</w:t>
            </w:r>
          </w:p>
        </w:tc>
        <w:tc>
          <w:tcPr>
            <w:tcW w:w="664" w:type="dxa"/>
            <w:tcBorders>
              <w:right w:val="nil"/>
            </w:tcBorders>
          </w:tcPr>
          <w:p>
            <w:pPr>
              <w:pStyle w:val="0"/>
              <w:jc w:val="center"/>
            </w:pPr>
            <w:r>
              <w:rPr>
                <w:sz w:val="20"/>
              </w:rPr>
              <w:t xml:space="preserve">20</w:t>
            </w:r>
          </w:p>
        </w:tc>
      </w:tr>
      <w:tr>
        <w:tc>
          <w:tcPr>
            <w:tcW w:w="424" w:type="dxa"/>
            <w:tcBorders>
              <w:left w:val="nil"/>
            </w:tcBorders>
          </w:tcPr>
          <w:p>
            <w:pPr>
              <w:pStyle w:val="0"/>
              <w:jc w:val="center"/>
            </w:pPr>
            <w:r>
              <w:rPr>
                <w:sz w:val="20"/>
              </w:rPr>
              <w:t xml:space="preserve">1.</w:t>
            </w:r>
          </w:p>
        </w:tc>
        <w:tc>
          <w:tcPr>
            <w:tcW w:w="1134" w:type="dxa"/>
          </w:tcPr>
          <w:p>
            <w:pPr>
              <w:pStyle w:val="0"/>
              <w:jc w:val="both"/>
            </w:pPr>
            <w:r>
              <w:rPr>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w:t>
            </w:r>
          </w:p>
        </w:tc>
        <w:tc>
          <w:tcPr>
            <w:tcW w:w="737" w:type="dxa"/>
          </w:tcPr>
          <w:p>
            <w:pPr>
              <w:pStyle w:val="0"/>
              <w:jc w:val="center"/>
            </w:pPr>
            <w:r>
              <w:rPr>
                <w:sz w:val="20"/>
              </w:rPr>
              <w:t xml:space="preserve">%</w:t>
            </w:r>
          </w:p>
        </w:tc>
        <w:tc>
          <w:tcPr>
            <w:tcW w:w="664" w:type="dxa"/>
          </w:tcPr>
          <w:p>
            <w:pPr>
              <w:pStyle w:val="0"/>
              <w:jc w:val="center"/>
            </w:pPr>
            <w:r>
              <w:rPr>
                <w:sz w:val="20"/>
              </w:rPr>
              <w:t xml:space="preserve">22,0</w:t>
            </w:r>
          </w:p>
        </w:tc>
        <w:tc>
          <w:tcPr>
            <w:tcW w:w="664" w:type="dxa"/>
          </w:tcPr>
          <w:p>
            <w:pPr>
              <w:pStyle w:val="0"/>
              <w:jc w:val="center"/>
            </w:pPr>
            <w:r>
              <w:rPr>
                <w:sz w:val="20"/>
              </w:rPr>
              <w:t xml:space="preserve">23,0</w:t>
            </w:r>
          </w:p>
        </w:tc>
        <w:tc>
          <w:tcPr>
            <w:tcW w:w="664" w:type="dxa"/>
          </w:tcPr>
          <w:p>
            <w:pPr>
              <w:pStyle w:val="0"/>
              <w:jc w:val="center"/>
            </w:pPr>
            <w:r>
              <w:rPr>
                <w:sz w:val="20"/>
              </w:rPr>
              <w:t xml:space="preserve">24,0</w:t>
            </w:r>
          </w:p>
        </w:tc>
        <w:tc>
          <w:tcPr>
            <w:tcW w:w="664" w:type="dxa"/>
          </w:tcPr>
          <w:p>
            <w:pPr>
              <w:pStyle w:val="0"/>
              <w:jc w:val="center"/>
            </w:pPr>
            <w:r>
              <w:rPr>
                <w:sz w:val="20"/>
              </w:rPr>
              <w:t xml:space="preserve">25,0</w:t>
            </w:r>
          </w:p>
        </w:tc>
        <w:tc>
          <w:tcPr>
            <w:tcW w:w="664" w:type="dxa"/>
          </w:tcPr>
          <w:p>
            <w:pPr>
              <w:pStyle w:val="0"/>
              <w:jc w:val="center"/>
            </w:pPr>
            <w:r>
              <w:rPr>
                <w:sz w:val="20"/>
              </w:rPr>
              <w:t xml:space="preserve">26,0</w:t>
            </w:r>
          </w:p>
        </w:tc>
        <w:tc>
          <w:tcPr>
            <w:tcW w:w="664" w:type="dxa"/>
          </w:tcPr>
          <w:p>
            <w:pPr>
              <w:pStyle w:val="0"/>
              <w:jc w:val="center"/>
            </w:pPr>
            <w:r>
              <w:rPr>
                <w:sz w:val="20"/>
              </w:rPr>
              <w:t xml:space="preserve">27,0</w:t>
            </w:r>
          </w:p>
        </w:tc>
        <w:tc>
          <w:tcPr>
            <w:tcW w:w="664" w:type="dxa"/>
          </w:tcPr>
          <w:p>
            <w:pPr>
              <w:pStyle w:val="0"/>
              <w:jc w:val="center"/>
            </w:pPr>
            <w:r>
              <w:rPr>
                <w:sz w:val="20"/>
              </w:rPr>
              <w:t xml:space="preserve">28,0</w:t>
            </w:r>
          </w:p>
        </w:tc>
        <w:tc>
          <w:tcPr>
            <w:tcW w:w="664" w:type="dxa"/>
          </w:tcPr>
          <w:p>
            <w:pPr>
              <w:pStyle w:val="0"/>
              <w:jc w:val="center"/>
            </w:pPr>
            <w:r>
              <w:rPr>
                <w:sz w:val="20"/>
              </w:rPr>
              <w:t xml:space="preserve">29,0</w:t>
            </w:r>
          </w:p>
        </w:tc>
        <w:tc>
          <w:tcPr>
            <w:tcW w:w="664" w:type="dxa"/>
          </w:tcPr>
          <w:p>
            <w:pPr>
              <w:pStyle w:val="0"/>
              <w:jc w:val="center"/>
            </w:pPr>
            <w:r>
              <w:rPr>
                <w:sz w:val="20"/>
              </w:rPr>
              <w:t xml:space="preserve">30,0</w:t>
            </w:r>
          </w:p>
        </w:tc>
        <w:tc>
          <w:tcPr>
            <w:tcW w:w="664" w:type="dxa"/>
          </w:tcPr>
          <w:p>
            <w:pPr>
              <w:pStyle w:val="0"/>
              <w:jc w:val="center"/>
            </w:pPr>
            <w:r>
              <w:rPr>
                <w:sz w:val="20"/>
              </w:rPr>
              <w:t xml:space="preserve">31,0</w:t>
            </w:r>
          </w:p>
        </w:tc>
        <w:tc>
          <w:tcPr>
            <w:tcW w:w="664" w:type="dxa"/>
          </w:tcPr>
          <w:p>
            <w:pPr>
              <w:pStyle w:val="0"/>
              <w:jc w:val="center"/>
            </w:pPr>
            <w:r>
              <w:rPr>
                <w:sz w:val="20"/>
              </w:rPr>
              <w:t xml:space="preserve">32,0</w:t>
            </w:r>
          </w:p>
        </w:tc>
        <w:tc>
          <w:tcPr>
            <w:tcW w:w="664" w:type="dxa"/>
          </w:tcPr>
          <w:p>
            <w:pPr>
              <w:pStyle w:val="0"/>
              <w:jc w:val="center"/>
            </w:pPr>
            <w:r>
              <w:rPr>
                <w:sz w:val="20"/>
              </w:rPr>
              <w:t xml:space="preserve">32,5</w:t>
            </w:r>
          </w:p>
        </w:tc>
        <w:tc>
          <w:tcPr>
            <w:tcW w:w="664" w:type="dxa"/>
          </w:tcPr>
          <w:p>
            <w:pPr>
              <w:pStyle w:val="0"/>
              <w:jc w:val="center"/>
            </w:pPr>
            <w:r>
              <w:rPr>
                <w:sz w:val="20"/>
              </w:rPr>
              <w:t xml:space="preserve">33,0</w:t>
            </w:r>
          </w:p>
        </w:tc>
        <w:tc>
          <w:tcPr>
            <w:tcW w:w="664" w:type="dxa"/>
          </w:tcPr>
          <w:p>
            <w:pPr>
              <w:pStyle w:val="0"/>
              <w:jc w:val="center"/>
            </w:pPr>
            <w:r>
              <w:rPr>
                <w:sz w:val="20"/>
              </w:rPr>
              <w:t xml:space="preserve">33,5</w:t>
            </w:r>
          </w:p>
        </w:tc>
        <w:tc>
          <w:tcPr>
            <w:tcW w:w="664" w:type="dxa"/>
          </w:tcPr>
          <w:p>
            <w:pPr>
              <w:pStyle w:val="0"/>
              <w:jc w:val="center"/>
            </w:pPr>
            <w:r>
              <w:rPr>
                <w:sz w:val="20"/>
              </w:rPr>
              <w:t xml:space="preserve">34,0</w:t>
            </w:r>
          </w:p>
        </w:tc>
        <w:tc>
          <w:tcPr>
            <w:tcW w:w="664" w:type="dxa"/>
          </w:tcPr>
          <w:p>
            <w:pPr>
              <w:pStyle w:val="0"/>
              <w:jc w:val="center"/>
            </w:pPr>
            <w:r>
              <w:rPr>
                <w:sz w:val="20"/>
              </w:rPr>
              <w:t xml:space="preserve">34,5</w:t>
            </w:r>
          </w:p>
        </w:tc>
        <w:tc>
          <w:tcPr>
            <w:tcW w:w="664" w:type="dxa"/>
            <w:tcBorders>
              <w:right w:val="nil"/>
            </w:tcBorders>
          </w:tcPr>
          <w:p>
            <w:pPr>
              <w:pStyle w:val="0"/>
              <w:jc w:val="center"/>
            </w:pPr>
            <w:r>
              <w:rPr>
                <w:sz w:val="20"/>
              </w:rPr>
              <w:t xml:space="preserve">35,0</w:t>
            </w:r>
          </w:p>
        </w:tc>
      </w:tr>
      <w:tr>
        <w:tc>
          <w:tcPr>
            <w:tcW w:w="424" w:type="dxa"/>
            <w:tcBorders>
              <w:left w:val="nil"/>
            </w:tcBorders>
            <w:vMerge w:val="restart"/>
          </w:tcPr>
          <w:p>
            <w:pPr>
              <w:pStyle w:val="0"/>
              <w:jc w:val="center"/>
            </w:pPr>
            <w:r>
              <w:rPr>
                <w:sz w:val="20"/>
              </w:rPr>
              <w:t xml:space="preserve">2.</w:t>
            </w:r>
          </w:p>
        </w:tc>
        <w:tc>
          <w:tcPr>
            <w:tcW w:w="1134" w:type="dxa"/>
          </w:tcPr>
          <w:p>
            <w:pPr>
              <w:pStyle w:val="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w:t>
            </w:r>
          </w:p>
        </w:tc>
        <w:tc>
          <w:tcPr>
            <w:tcW w:w="737" w:type="dxa"/>
            <w:vMerge w:val="restart"/>
          </w:tcPr>
          <w:p>
            <w:pPr>
              <w:pStyle w:val="0"/>
              <w:jc w:val="center"/>
            </w:pPr>
            <w:r>
              <w:rPr>
                <w:sz w:val="20"/>
              </w:rPr>
              <w:t xml:space="preserve">% по отношению к 2017 году</w:t>
            </w:r>
          </w:p>
        </w:tc>
        <w:tc>
          <w:tcPr>
            <w:tcW w:w="664" w:type="dxa"/>
          </w:tcPr>
          <w:p>
            <w:pPr>
              <w:pStyle w:val="0"/>
              <w:jc w:val="center"/>
            </w:pPr>
            <w:r>
              <w:rPr>
                <w:sz w:val="20"/>
              </w:rPr>
              <w:t xml:space="preserve">101,0</w:t>
            </w:r>
          </w:p>
        </w:tc>
        <w:tc>
          <w:tcPr>
            <w:tcW w:w="664" w:type="dxa"/>
          </w:tcPr>
          <w:p>
            <w:pPr>
              <w:pStyle w:val="0"/>
              <w:jc w:val="center"/>
            </w:pPr>
            <w:r>
              <w:rPr>
                <w:sz w:val="20"/>
              </w:rPr>
              <w:t xml:space="preserve">103,0</w:t>
            </w:r>
          </w:p>
        </w:tc>
        <w:tc>
          <w:tcPr>
            <w:tcW w:w="664" w:type="dxa"/>
          </w:tcPr>
          <w:p>
            <w:pPr>
              <w:pStyle w:val="0"/>
              <w:jc w:val="center"/>
            </w:pPr>
            <w:r>
              <w:rPr>
                <w:sz w:val="20"/>
              </w:rPr>
              <w:t xml:space="preserve">104,0</w:t>
            </w:r>
          </w:p>
        </w:tc>
        <w:tc>
          <w:tcPr>
            <w:tcW w:w="664" w:type="dxa"/>
          </w:tcPr>
          <w:p>
            <w:pPr>
              <w:pStyle w:val="0"/>
              <w:jc w:val="center"/>
            </w:pPr>
            <w:r>
              <w:rPr>
                <w:sz w:val="20"/>
              </w:rPr>
              <w:t xml:space="preserve">106,0</w:t>
            </w:r>
          </w:p>
        </w:tc>
        <w:tc>
          <w:tcPr>
            <w:tcW w:w="664" w:type="dxa"/>
          </w:tcPr>
          <w:p>
            <w:pPr>
              <w:pStyle w:val="0"/>
              <w:jc w:val="center"/>
            </w:pPr>
            <w:r>
              <w:rPr>
                <w:sz w:val="20"/>
              </w:rPr>
              <w:t xml:space="preserve">108,0</w:t>
            </w:r>
          </w:p>
        </w:tc>
        <w:tc>
          <w:tcPr>
            <w:tcW w:w="664" w:type="dxa"/>
          </w:tcPr>
          <w:p>
            <w:pPr>
              <w:pStyle w:val="0"/>
              <w:jc w:val="center"/>
            </w:pPr>
            <w:r>
              <w:rPr>
                <w:sz w:val="20"/>
              </w:rPr>
              <w:t xml:space="preserve">110,0</w:t>
            </w:r>
          </w:p>
        </w:tc>
        <w:tc>
          <w:tcPr>
            <w:tcW w:w="664" w:type="dxa"/>
          </w:tcPr>
          <w:p>
            <w:pPr>
              <w:pStyle w:val="0"/>
              <w:jc w:val="center"/>
            </w:pPr>
            <w:r>
              <w:rPr>
                <w:sz w:val="20"/>
              </w:rPr>
              <w:t xml:space="preserve">111,0</w:t>
            </w:r>
          </w:p>
        </w:tc>
        <w:tc>
          <w:tcPr>
            <w:tcW w:w="664" w:type="dxa"/>
          </w:tcPr>
          <w:p>
            <w:pPr>
              <w:pStyle w:val="0"/>
              <w:jc w:val="center"/>
            </w:pPr>
            <w:r>
              <w:rPr>
                <w:sz w:val="20"/>
              </w:rPr>
              <w:t xml:space="preserve">112,0</w:t>
            </w:r>
          </w:p>
        </w:tc>
        <w:tc>
          <w:tcPr>
            <w:tcW w:w="664" w:type="dxa"/>
          </w:tcPr>
          <w:p>
            <w:pPr>
              <w:pStyle w:val="0"/>
              <w:jc w:val="center"/>
            </w:pPr>
            <w:r>
              <w:rPr>
                <w:sz w:val="20"/>
              </w:rPr>
              <w:t xml:space="preserve">113,0</w:t>
            </w:r>
          </w:p>
        </w:tc>
        <w:tc>
          <w:tcPr>
            <w:tcW w:w="664" w:type="dxa"/>
          </w:tcPr>
          <w:p>
            <w:pPr>
              <w:pStyle w:val="0"/>
              <w:jc w:val="center"/>
            </w:pPr>
            <w:r>
              <w:rPr>
                <w:sz w:val="20"/>
              </w:rPr>
              <w:t xml:space="preserve">114,0</w:t>
            </w:r>
          </w:p>
        </w:tc>
        <w:tc>
          <w:tcPr>
            <w:tcW w:w="664" w:type="dxa"/>
          </w:tcPr>
          <w:p>
            <w:pPr>
              <w:pStyle w:val="0"/>
              <w:jc w:val="center"/>
            </w:pPr>
            <w:r>
              <w:rPr>
                <w:sz w:val="20"/>
              </w:rPr>
              <w:t xml:space="preserve">115,0</w:t>
            </w:r>
          </w:p>
        </w:tc>
        <w:tc>
          <w:tcPr>
            <w:tcW w:w="664" w:type="dxa"/>
          </w:tcPr>
          <w:p>
            <w:pPr>
              <w:pStyle w:val="0"/>
              <w:jc w:val="center"/>
            </w:pPr>
            <w:r>
              <w:rPr>
                <w:sz w:val="20"/>
              </w:rPr>
              <w:t xml:space="preserve">116,0</w:t>
            </w:r>
          </w:p>
        </w:tc>
        <w:tc>
          <w:tcPr>
            <w:tcW w:w="664" w:type="dxa"/>
          </w:tcPr>
          <w:p>
            <w:pPr>
              <w:pStyle w:val="0"/>
              <w:jc w:val="center"/>
            </w:pPr>
            <w:r>
              <w:rPr>
                <w:sz w:val="20"/>
              </w:rPr>
              <w:t xml:space="preserve">117,0</w:t>
            </w:r>
          </w:p>
        </w:tc>
        <w:tc>
          <w:tcPr>
            <w:tcW w:w="664" w:type="dxa"/>
          </w:tcPr>
          <w:p>
            <w:pPr>
              <w:pStyle w:val="0"/>
              <w:jc w:val="center"/>
            </w:pPr>
            <w:r>
              <w:rPr>
                <w:sz w:val="20"/>
              </w:rPr>
              <w:t xml:space="preserve">118,0</w:t>
            </w:r>
          </w:p>
        </w:tc>
        <w:tc>
          <w:tcPr>
            <w:tcW w:w="664" w:type="dxa"/>
          </w:tcPr>
          <w:p>
            <w:pPr>
              <w:pStyle w:val="0"/>
              <w:jc w:val="center"/>
            </w:pPr>
            <w:r>
              <w:rPr>
                <w:sz w:val="20"/>
              </w:rPr>
              <w:t xml:space="preserve">118,5</w:t>
            </w:r>
          </w:p>
        </w:tc>
        <w:tc>
          <w:tcPr>
            <w:tcW w:w="664" w:type="dxa"/>
          </w:tcPr>
          <w:p>
            <w:pPr>
              <w:pStyle w:val="0"/>
              <w:jc w:val="center"/>
            </w:pPr>
            <w:r>
              <w:rPr>
                <w:sz w:val="20"/>
              </w:rPr>
              <w:t xml:space="preserve">119,0</w:t>
            </w:r>
          </w:p>
        </w:tc>
        <w:tc>
          <w:tcPr>
            <w:tcW w:w="664" w:type="dxa"/>
            <w:tcBorders>
              <w:right w:val="nil"/>
            </w:tcBorders>
          </w:tcPr>
          <w:p>
            <w:pPr>
              <w:pStyle w:val="0"/>
              <w:jc w:val="center"/>
            </w:pPr>
            <w:r>
              <w:rPr>
                <w:sz w:val="20"/>
              </w:rPr>
              <w:t xml:space="preserve">120,0</w:t>
            </w:r>
          </w:p>
        </w:tc>
      </w:tr>
      <w:tr>
        <w:tc>
          <w:tcPr>
            <w:tcBorders>
              <w:left w:val="nil"/>
            </w:tcBorders>
            <w:vMerge w:val="continue"/>
          </w:tcPr>
          <w:p/>
        </w:tc>
        <w:tc>
          <w:tcPr>
            <w:tcW w:w="1134" w:type="dxa"/>
          </w:tcPr>
          <w:p>
            <w:pPr>
              <w:pStyle w:val="0"/>
              <w:jc w:val="both"/>
            </w:pPr>
            <w:r>
              <w:rPr>
                <w:sz w:val="20"/>
              </w:rPr>
              <w:t xml:space="preserve">в том числе на селе</w:t>
            </w:r>
          </w:p>
        </w:tc>
        <w:tc>
          <w:tcPr>
            <w:vMerge w:val="continue"/>
          </w:tcPr>
          <w:p/>
        </w:tc>
        <w:tc>
          <w:tcPr>
            <w:tcW w:w="664" w:type="dxa"/>
          </w:tcPr>
          <w:p>
            <w:pPr>
              <w:pStyle w:val="0"/>
              <w:jc w:val="center"/>
            </w:pPr>
            <w:r>
              <w:rPr>
                <w:sz w:val="20"/>
              </w:rPr>
              <w:t xml:space="preserve">100,3</w:t>
            </w:r>
          </w:p>
        </w:tc>
        <w:tc>
          <w:tcPr>
            <w:tcW w:w="664" w:type="dxa"/>
          </w:tcPr>
          <w:p>
            <w:pPr>
              <w:pStyle w:val="0"/>
              <w:jc w:val="center"/>
            </w:pPr>
            <w:r>
              <w:rPr>
                <w:sz w:val="20"/>
              </w:rPr>
              <w:t xml:space="preserve">100,6</w:t>
            </w:r>
          </w:p>
        </w:tc>
        <w:tc>
          <w:tcPr>
            <w:tcW w:w="664" w:type="dxa"/>
          </w:tcPr>
          <w:p>
            <w:pPr>
              <w:pStyle w:val="0"/>
              <w:jc w:val="center"/>
            </w:pPr>
            <w:r>
              <w:rPr>
                <w:sz w:val="20"/>
              </w:rPr>
              <w:t xml:space="preserve">101,0</w:t>
            </w:r>
          </w:p>
        </w:tc>
        <w:tc>
          <w:tcPr>
            <w:tcW w:w="664" w:type="dxa"/>
          </w:tcPr>
          <w:p>
            <w:pPr>
              <w:pStyle w:val="0"/>
              <w:jc w:val="center"/>
            </w:pPr>
            <w:r>
              <w:rPr>
                <w:sz w:val="20"/>
              </w:rPr>
              <w:t xml:space="preserve">101,4</w:t>
            </w:r>
          </w:p>
        </w:tc>
        <w:tc>
          <w:tcPr>
            <w:tcW w:w="664" w:type="dxa"/>
          </w:tcPr>
          <w:p>
            <w:pPr>
              <w:pStyle w:val="0"/>
              <w:jc w:val="center"/>
            </w:pPr>
            <w:r>
              <w:rPr>
                <w:sz w:val="20"/>
              </w:rPr>
              <w:t xml:space="preserve">102</w:t>
            </w:r>
          </w:p>
        </w:tc>
        <w:tc>
          <w:tcPr>
            <w:tcW w:w="664" w:type="dxa"/>
          </w:tcPr>
          <w:p>
            <w:pPr>
              <w:pStyle w:val="0"/>
              <w:jc w:val="center"/>
            </w:pPr>
            <w:r>
              <w:rPr>
                <w:sz w:val="20"/>
              </w:rPr>
              <w:t xml:space="preserve">102,5</w:t>
            </w:r>
          </w:p>
        </w:tc>
        <w:tc>
          <w:tcPr>
            <w:tcW w:w="664" w:type="dxa"/>
          </w:tcPr>
          <w:p>
            <w:pPr>
              <w:pStyle w:val="0"/>
              <w:jc w:val="center"/>
            </w:pPr>
            <w:r>
              <w:rPr>
                <w:sz w:val="20"/>
              </w:rPr>
              <w:t xml:space="preserve">103,0</w:t>
            </w:r>
          </w:p>
        </w:tc>
        <w:tc>
          <w:tcPr>
            <w:tcW w:w="664" w:type="dxa"/>
          </w:tcPr>
          <w:p>
            <w:pPr>
              <w:pStyle w:val="0"/>
              <w:jc w:val="center"/>
            </w:pPr>
            <w:r>
              <w:rPr>
                <w:sz w:val="20"/>
              </w:rPr>
              <w:t xml:space="preserve">103,5</w:t>
            </w:r>
          </w:p>
        </w:tc>
        <w:tc>
          <w:tcPr>
            <w:tcW w:w="664" w:type="dxa"/>
          </w:tcPr>
          <w:p>
            <w:pPr>
              <w:pStyle w:val="0"/>
              <w:jc w:val="center"/>
            </w:pPr>
            <w:r>
              <w:rPr>
                <w:sz w:val="20"/>
              </w:rPr>
              <w:t xml:space="preserve">104,0</w:t>
            </w:r>
          </w:p>
        </w:tc>
        <w:tc>
          <w:tcPr>
            <w:tcW w:w="664" w:type="dxa"/>
          </w:tcPr>
          <w:p>
            <w:pPr>
              <w:pStyle w:val="0"/>
              <w:jc w:val="center"/>
            </w:pPr>
            <w:r>
              <w:rPr>
                <w:sz w:val="20"/>
              </w:rPr>
              <w:t xml:space="preserve">104,5</w:t>
            </w:r>
          </w:p>
        </w:tc>
        <w:tc>
          <w:tcPr>
            <w:tcW w:w="664" w:type="dxa"/>
          </w:tcPr>
          <w:p>
            <w:pPr>
              <w:pStyle w:val="0"/>
              <w:jc w:val="center"/>
            </w:pPr>
            <w:r>
              <w:rPr>
                <w:sz w:val="20"/>
              </w:rPr>
              <w:t xml:space="preserve">105,0</w:t>
            </w:r>
          </w:p>
        </w:tc>
        <w:tc>
          <w:tcPr>
            <w:tcW w:w="664" w:type="dxa"/>
          </w:tcPr>
          <w:p>
            <w:pPr>
              <w:pStyle w:val="0"/>
              <w:jc w:val="center"/>
            </w:pPr>
            <w:r>
              <w:rPr>
                <w:sz w:val="20"/>
              </w:rPr>
              <w:t xml:space="preserve">106,5</w:t>
            </w:r>
          </w:p>
        </w:tc>
        <w:tc>
          <w:tcPr>
            <w:tcW w:w="664" w:type="dxa"/>
          </w:tcPr>
          <w:p>
            <w:pPr>
              <w:pStyle w:val="0"/>
              <w:jc w:val="center"/>
            </w:pPr>
            <w:r>
              <w:rPr>
                <w:sz w:val="20"/>
              </w:rPr>
              <w:t xml:space="preserve">107,0</w:t>
            </w:r>
          </w:p>
        </w:tc>
        <w:tc>
          <w:tcPr>
            <w:tcW w:w="664" w:type="dxa"/>
          </w:tcPr>
          <w:p>
            <w:pPr>
              <w:pStyle w:val="0"/>
              <w:jc w:val="center"/>
            </w:pPr>
            <w:r>
              <w:rPr>
                <w:sz w:val="20"/>
              </w:rPr>
              <w:t xml:space="preserve">107,5</w:t>
            </w:r>
          </w:p>
        </w:tc>
        <w:tc>
          <w:tcPr>
            <w:tcW w:w="664" w:type="dxa"/>
          </w:tcPr>
          <w:p>
            <w:pPr>
              <w:pStyle w:val="0"/>
              <w:jc w:val="center"/>
            </w:pPr>
            <w:r>
              <w:rPr>
                <w:sz w:val="20"/>
              </w:rPr>
              <w:t xml:space="preserve">108,0</w:t>
            </w:r>
          </w:p>
        </w:tc>
        <w:tc>
          <w:tcPr>
            <w:tcW w:w="664" w:type="dxa"/>
          </w:tcPr>
          <w:p>
            <w:pPr>
              <w:pStyle w:val="0"/>
              <w:jc w:val="center"/>
            </w:pPr>
            <w:r>
              <w:rPr>
                <w:sz w:val="20"/>
              </w:rPr>
              <w:t xml:space="preserve">108,5</w:t>
            </w:r>
          </w:p>
        </w:tc>
        <w:tc>
          <w:tcPr>
            <w:tcW w:w="664" w:type="dxa"/>
            <w:tcBorders>
              <w:right w:val="nil"/>
            </w:tcBorders>
          </w:tcPr>
          <w:p>
            <w:pPr>
              <w:pStyle w:val="0"/>
              <w:jc w:val="center"/>
            </w:pPr>
            <w:r>
              <w:rPr>
                <w:sz w:val="20"/>
              </w:rPr>
              <w:t xml:space="preserve">109,0</w:t>
            </w:r>
          </w:p>
        </w:tc>
      </w:tr>
      <w:tr>
        <w:tc>
          <w:tcPr>
            <w:tcW w:w="424" w:type="dxa"/>
            <w:tcBorders>
              <w:left w:val="nil"/>
            </w:tcBorders>
            <w:vMerge w:val="restart"/>
          </w:tcPr>
          <w:p>
            <w:pPr>
              <w:pStyle w:val="0"/>
              <w:jc w:val="center"/>
            </w:pPr>
            <w:r>
              <w:rPr>
                <w:sz w:val="20"/>
              </w:rPr>
              <w:t xml:space="preserve">3.</w:t>
            </w:r>
          </w:p>
        </w:tc>
        <w:tc>
          <w:tcPr>
            <w:tcW w:w="1134" w:type="dxa"/>
          </w:tcPr>
          <w:p>
            <w:pPr>
              <w:pStyle w:val="0"/>
              <w:jc w:val="both"/>
            </w:pPr>
            <w:r>
              <w:rPr>
                <w:sz w:val="20"/>
              </w:rPr>
              <w:t xml:space="preserve">Количество посещений общедоступных библиотек (на 1 жителя в год)</w:t>
            </w:r>
          </w:p>
        </w:tc>
        <w:tc>
          <w:tcPr>
            <w:tcW w:w="737" w:type="dxa"/>
            <w:vMerge w:val="restart"/>
          </w:tcPr>
          <w:p>
            <w:pPr>
              <w:pStyle w:val="0"/>
              <w:jc w:val="center"/>
            </w:pPr>
            <w:r>
              <w:rPr>
                <w:sz w:val="20"/>
              </w:rPr>
              <w:t xml:space="preserve">единиц</w:t>
            </w:r>
          </w:p>
        </w:tc>
        <w:tc>
          <w:tcPr>
            <w:tcW w:w="664" w:type="dxa"/>
          </w:tcPr>
          <w:p>
            <w:pPr>
              <w:pStyle w:val="0"/>
              <w:jc w:val="center"/>
            </w:pPr>
            <w:r>
              <w:rPr>
                <w:sz w:val="20"/>
              </w:rPr>
              <w:t xml:space="preserve">7,04</w:t>
            </w:r>
          </w:p>
        </w:tc>
        <w:tc>
          <w:tcPr>
            <w:tcW w:w="664" w:type="dxa"/>
          </w:tcPr>
          <w:p>
            <w:pPr>
              <w:pStyle w:val="0"/>
              <w:jc w:val="center"/>
            </w:pPr>
            <w:r>
              <w:rPr>
                <w:sz w:val="20"/>
              </w:rPr>
              <w:t xml:space="preserve">7,06</w:t>
            </w:r>
          </w:p>
        </w:tc>
        <w:tc>
          <w:tcPr>
            <w:tcW w:w="664" w:type="dxa"/>
          </w:tcPr>
          <w:p>
            <w:pPr>
              <w:pStyle w:val="0"/>
              <w:jc w:val="center"/>
            </w:pPr>
            <w:r>
              <w:rPr>
                <w:sz w:val="20"/>
              </w:rPr>
              <w:t xml:space="preserve">7,08</w:t>
            </w:r>
          </w:p>
        </w:tc>
        <w:tc>
          <w:tcPr>
            <w:tcW w:w="664" w:type="dxa"/>
          </w:tcPr>
          <w:p>
            <w:pPr>
              <w:pStyle w:val="0"/>
              <w:jc w:val="center"/>
            </w:pPr>
            <w:r>
              <w:rPr>
                <w:sz w:val="20"/>
              </w:rPr>
              <w:t xml:space="preserve">7,10</w:t>
            </w:r>
          </w:p>
        </w:tc>
        <w:tc>
          <w:tcPr>
            <w:tcW w:w="664" w:type="dxa"/>
          </w:tcPr>
          <w:p>
            <w:pPr>
              <w:pStyle w:val="0"/>
              <w:jc w:val="center"/>
            </w:pPr>
            <w:r>
              <w:rPr>
                <w:sz w:val="20"/>
              </w:rPr>
              <w:t xml:space="preserve">7,12</w:t>
            </w:r>
          </w:p>
        </w:tc>
        <w:tc>
          <w:tcPr>
            <w:tcW w:w="664" w:type="dxa"/>
          </w:tcPr>
          <w:p>
            <w:pPr>
              <w:pStyle w:val="0"/>
              <w:jc w:val="center"/>
            </w:pPr>
            <w:r>
              <w:rPr>
                <w:sz w:val="20"/>
              </w:rPr>
              <w:t xml:space="preserve">7,14</w:t>
            </w:r>
          </w:p>
        </w:tc>
        <w:tc>
          <w:tcPr>
            <w:tcW w:w="664" w:type="dxa"/>
          </w:tcPr>
          <w:p>
            <w:pPr>
              <w:pStyle w:val="0"/>
              <w:jc w:val="center"/>
            </w:pPr>
            <w:r>
              <w:rPr>
                <w:sz w:val="20"/>
              </w:rPr>
              <w:t xml:space="preserve">7,16</w:t>
            </w:r>
          </w:p>
        </w:tc>
        <w:tc>
          <w:tcPr>
            <w:tcW w:w="664" w:type="dxa"/>
          </w:tcPr>
          <w:p>
            <w:pPr>
              <w:pStyle w:val="0"/>
              <w:jc w:val="center"/>
            </w:pPr>
            <w:r>
              <w:rPr>
                <w:sz w:val="20"/>
              </w:rPr>
              <w:t xml:space="preserve">7,18</w:t>
            </w:r>
          </w:p>
        </w:tc>
        <w:tc>
          <w:tcPr>
            <w:tcW w:w="664" w:type="dxa"/>
          </w:tcPr>
          <w:p>
            <w:pPr>
              <w:pStyle w:val="0"/>
              <w:jc w:val="center"/>
            </w:pPr>
            <w:r>
              <w:rPr>
                <w:sz w:val="20"/>
              </w:rPr>
              <w:t xml:space="preserve">7,20</w:t>
            </w:r>
          </w:p>
        </w:tc>
        <w:tc>
          <w:tcPr>
            <w:tcW w:w="664" w:type="dxa"/>
          </w:tcPr>
          <w:p>
            <w:pPr>
              <w:pStyle w:val="0"/>
              <w:jc w:val="center"/>
            </w:pPr>
            <w:r>
              <w:rPr>
                <w:sz w:val="20"/>
              </w:rPr>
              <w:t xml:space="preserve">7,22</w:t>
            </w:r>
          </w:p>
        </w:tc>
        <w:tc>
          <w:tcPr>
            <w:tcW w:w="664" w:type="dxa"/>
          </w:tcPr>
          <w:p>
            <w:pPr>
              <w:pStyle w:val="0"/>
              <w:jc w:val="center"/>
            </w:pPr>
            <w:r>
              <w:rPr>
                <w:sz w:val="20"/>
              </w:rPr>
              <w:t xml:space="preserve">7,23</w:t>
            </w:r>
          </w:p>
        </w:tc>
        <w:tc>
          <w:tcPr>
            <w:tcW w:w="664" w:type="dxa"/>
          </w:tcPr>
          <w:p>
            <w:pPr>
              <w:pStyle w:val="0"/>
              <w:jc w:val="center"/>
            </w:pPr>
            <w:r>
              <w:rPr>
                <w:sz w:val="20"/>
              </w:rPr>
              <w:t xml:space="preserve">7,24</w:t>
            </w:r>
          </w:p>
        </w:tc>
        <w:tc>
          <w:tcPr>
            <w:tcW w:w="664" w:type="dxa"/>
          </w:tcPr>
          <w:p>
            <w:pPr>
              <w:pStyle w:val="0"/>
              <w:jc w:val="center"/>
            </w:pPr>
            <w:r>
              <w:rPr>
                <w:sz w:val="20"/>
              </w:rPr>
              <w:t xml:space="preserve">7,25</w:t>
            </w:r>
          </w:p>
        </w:tc>
        <w:tc>
          <w:tcPr>
            <w:tcW w:w="664" w:type="dxa"/>
          </w:tcPr>
          <w:p>
            <w:pPr>
              <w:pStyle w:val="0"/>
              <w:jc w:val="center"/>
            </w:pPr>
            <w:r>
              <w:rPr>
                <w:sz w:val="20"/>
              </w:rPr>
              <w:t xml:space="preserve">7,26</w:t>
            </w:r>
          </w:p>
        </w:tc>
        <w:tc>
          <w:tcPr>
            <w:tcW w:w="664" w:type="dxa"/>
          </w:tcPr>
          <w:p>
            <w:pPr>
              <w:pStyle w:val="0"/>
              <w:jc w:val="center"/>
            </w:pPr>
            <w:r>
              <w:rPr>
                <w:sz w:val="20"/>
              </w:rPr>
              <w:t xml:space="preserve">7,27</w:t>
            </w:r>
          </w:p>
        </w:tc>
        <w:tc>
          <w:tcPr>
            <w:tcW w:w="664" w:type="dxa"/>
          </w:tcPr>
          <w:p>
            <w:pPr>
              <w:pStyle w:val="0"/>
              <w:jc w:val="center"/>
            </w:pPr>
            <w:r>
              <w:rPr>
                <w:sz w:val="20"/>
              </w:rPr>
              <w:t xml:space="preserve">7,28</w:t>
            </w:r>
          </w:p>
        </w:tc>
        <w:tc>
          <w:tcPr>
            <w:tcW w:w="664" w:type="dxa"/>
            <w:tcBorders>
              <w:right w:val="nil"/>
            </w:tcBorders>
          </w:tcPr>
          <w:p>
            <w:pPr>
              <w:pStyle w:val="0"/>
              <w:jc w:val="center"/>
            </w:pPr>
            <w:r>
              <w:rPr>
                <w:sz w:val="20"/>
              </w:rPr>
              <w:t xml:space="preserve">7,29</w:t>
            </w:r>
          </w:p>
        </w:tc>
      </w:tr>
      <w:tr>
        <w:tc>
          <w:tcPr>
            <w:tcBorders>
              <w:left w:val="nil"/>
            </w:tcBorders>
            <w:vMerge w:val="continue"/>
          </w:tcPr>
          <w:p/>
        </w:tc>
        <w:tc>
          <w:tcPr>
            <w:tcW w:w="1134" w:type="dxa"/>
          </w:tcPr>
          <w:p>
            <w:pPr>
              <w:pStyle w:val="0"/>
              <w:jc w:val="both"/>
            </w:pPr>
            <w:r>
              <w:rPr>
                <w:sz w:val="20"/>
              </w:rPr>
              <w:t xml:space="preserve">в том числе на селе</w:t>
            </w:r>
          </w:p>
        </w:tc>
        <w:tc>
          <w:tcPr>
            <w:vMerge w:val="continue"/>
          </w:tcP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Pr>
          <w:p>
            <w:pPr>
              <w:pStyle w:val="0"/>
              <w:jc w:val="center"/>
            </w:pPr>
            <w:r>
              <w:rPr>
                <w:sz w:val="20"/>
              </w:rPr>
              <w:t xml:space="preserve">9,93</w:t>
            </w:r>
          </w:p>
        </w:tc>
        <w:tc>
          <w:tcPr>
            <w:tcW w:w="664" w:type="dxa"/>
            <w:tcBorders>
              <w:right w:val="nil"/>
            </w:tcBorders>
          </w:tcPr>
          <w:p>
            <w:pPr>
              <w:pStyle w:val="0"/>
              <w:jc w:val="center"/>
            </w:pPr>
            <w:r>
              <w:rPr>
                <w:sz w:val="20"/>
              </w:rPr>
              <w:t xml:space="preserve">9,93</w:t>
            </w:r>
          </w:p>
        </w:tc>
      </w:tr>
      <w:tr>
        <w:tc>
          <w:tcPr>
            <w:tcW w:w="424" w:type="dxa"/>
            <w:tcBorders>
              <w:left w:val="nil"/>
            </w:tcBorders>
          </w:tcPr>
          <w:p>
            <w:pPr>
              <w:pStyle w:val="0"/>
              <w:jc w:val="center"/>
            </w:pPr>
            <w:r>
              <w:rPr>
                <w:sz w:val="20"/>
              </w:rPr>
              <w:t xml:space="preserve">4.</w:t>
            </w:r>
          </w:p>
        </w:tc>
        <w:tc>
          <w:tcPr>
            <w:tcW w:w="1134" w:type="dxa"/>
          </w:tcPr>
          <w:p>
            <w:pPr>
              <w:pStyle w:val="0"/>
              <w:jc w:val="both"/>
            </w:pPr>
            <w:r>
              <w:rPr>
                <w:sz w:val="20"/>
              </w:rPr>
              <w:t xml:space="preserve">Доля муниципальных домов культуры, оснащенных современным оборудованием</w:t>
            </w:r>
          </w:p>
        </w:tc>
        <w:tc>
          <w:tcPr>
            <w:tcW w:w="737" w:type="dxa"/>
          </w:tcPr>
          <w:p>
            <w:pPr>
              <w:pStyle w:val="0"/>
              <w:jc w:val="center"/>
            </w:pPr>
            <w:r>
              <w:rPr>
                <w:sz w:val="20"/>
              </w:rPr>
              <w:t xml:space="preserve">%</w:t>
            </w:r>
          </w:p>
        </w:tc>
        <w:tc>
          <w:tcPr>
            <w:tcW w:w="664" w:type="dxa"/>
          </w:tcPr>
          <w:p>
            <w:pPr>
              <w:pStyle w:val="0"/>
              <w:jc w:val="center"/>
            </w:pPr>
            <w:r>
              <w:rPr>
                <w:sz w:val="20"/>
              </w:rPr>
              <w:t xml:space="preserve">26,5</w:t>
            </w:r>
          </w:p>
        </w:tc>
        <w:tc>
          <w:tcPr>
            <w:tcW w:w="664" w:type="dxa"/>
          </w:tcPr>
          <w:p>
            <w:pPr>
              <w:pStyle w:val="0"/>
              <w:jc w:val="center"/>
            </w:pPr>
            <w:r>
              <w:rPr>
                <w:sz w:val="20"/>
              </w:rPr>
              <w:t xml:space="preserve">27,5</w:t>
            </w:r>
          </w:p>
        </w:tc>
        <w:tc>
          <w:tcPr>
            <w:tcW w:w="664" w:type="dxa"/>
          </w:tcPr>
          <w:p>
            <w:pPr>
              <w:pStyle w:val="0"/>
              <w:jc w:val="center"/>
            </w:pPr>
            <w:r>
              <w:rPr>
                <w:sz w:val="20"/>
              </w:rPr>
              <w:t xml:space="preserve">29,0</w:t>
            </w:r>
          </w:p>
        </w:tc>
        <w:tc>
          <w:tcPr>
            <w:tcW w:w="664" w:type="dxa"/>
          </w:tcPr>
          <w:p>
            <w:pPr>
              <w:pStyle w:val="0"/>
              <w:jc w:val="center"/>
            </w:pPr>
            <w:r>
              <w:rPr>
                <w:sz w:val="20"/>
              </w:rPr>
              <w:t xml:space="preserve">32,0</w:t>
            </w:r>
          </w:p>
        </w:tc>
        <w:tc>
          <w:tcPr>
            <w:tcW w:w="664" w:type="dxa"/>
          </w:tcPr>
          <w:p>
            <w:pPr>
              <w:pStyle w:val="0"/>
              <w:jc w:val="center"/>
            </w:pPr>
            <w:r>
              <w:rPr>
                <w:sz w:val="20"/>
              </w:rPr>
              <w:t xml:space="preserve">34,0</w:t>
            </w:r>
          </w:p>
        </w:tc>
        <w:tc>
          <w:tcPr>
            <w:tcW w:w="664" w:type="dxa"/>
          </w:tcPr>
          <w:p>
            <w:pPr>
              <w:pStyle w:val="0"/>
              <w:jc w:val="center"/>
            </w:pPr>
            <w:r>
              <w:rPr>
                <w:sz w:val="20"/>
              </w:rPr>
              <w:t xml:space="preserve">37,0</w:t>
            </w:r>
          </w:p>
        </w:tc>
        <w:tc>
          <w:tcPr>
            <w:tcW w:w="664" w:type="dxa"/>
          </w:tcPr>
          <w:p>
            <w:pPr>
              <w:pStyle w:val="0"/>
              <w:jc w:val="center"/>
            </w:pPr>
            <w:r>
              <w:rPr>
                <w:sz w:val="20"/>
              </w:rPr>
              <w:t xml:space="preserve">40,0</w:t>
            </w:r>
          </w:p>
        </w:tc>
        <w:tc>
          <w:tcPr>
            <w:tcW w:w="664" w:type="dxa"/>
          </w:tcPr>
          <w:p>
            <w:pPr>
              <w:pStyle w:val="0"/>
              <w:jc w:val="center"/>
            </w:pPr>
            <w:r>
              <w:rPr>
                <w:sz w:val="20"/>
              </w:rPr>
              <w:t xml:space="preserve">43,0</w:t>
            </w:r>
          </w:p>
        </w:tc>
        <w:tc>
          <w:tcPr>
            <w:tcW w:w="664" w:type="dxa"/>
          </w:tcPr>
          <w:p>
            <w:pPr>
              <w:pStyle w:val="0"/>
              <w:jc w:val="center"/>
            </w:pPr>
            <w:r>
              <w:rPr>
                <w:sz w:val="20"/>
              </w:rPr>
              <w:t xml:space="preserve">46,0</w:t>
            </w:r>
          </w:p>
        </w:tc>
        <w:tc>
          <w:tcPr>
            <w:tcW w:w="664" w:type="dxa"/>
          </w:tcPr>
          <w:p>
            <w:pPr>
              <w:pStyle w:val="0"/>
              <w:jc w:val="center"/>
            </w:pPr>
            <w:r>
              <w:rPr>
                <w:sz w:val="20"/>
              </w:rPr>
              <w:t xml:space="preserve">49,0</w:t>
            </w:r>
          </w:p>
        </w:tc>
        <w:tc>
          <w:tcPr>
            <w:tcW w:w="664" w:type="dxa"/>
          </w:tcPr>
          <w:p>
            <w:pPr>
              <w:pStyle w:val="0"/>
              <w:jc w:val="center"/>
            </w:pPr>
            <w:r>
              <w:rPr>
                <w:sz w:val="20"/>
              </w:rPr>
              <w:t xml:space="preserve">52,0</w:t>
            </w:r>
          </w:p>
        </w:tc>
        <w:tc>
          <w:tcPr>
            <w:tcW w:w="664" w:type="dxa"/>
          </w:tcPr>
          <w:p>
            <w:pPr>
              <w:pStyle w:val="0"/>
              <w:jc w:val="center"/>
            </w:pPr>
            <w:r>
              <w:rPr>
                <w:sz w:val="20"/>
              </w:rPr>
              <w:t xml:space="preserve">55,0</w:t>
            </w:r>
          </w:p>
        </w:tc>
        <w:tc>
          <w:tcPr>
            <w:tcW w:w="664" w:type="dxa"/>
          </w:tcPr>
          <w:p>
            <w:pPr>
              <w:pStyle w:val="0"/>
              <w:jc w:val="center"/>
            </w:pPr>
            <w:r>
              <w:rPr>
                <w:sz w:val="20"/>
              </w:rPr>
              <w:t xml:space="preserve">58,0</w:t>
            </w:r>
          </w:p>
        </w:tc>
        <w:tc>
          <w:tcPr>
            <w:tcW w:w="664" w:type="dxa"/>
          </w:tcPr>
          <w:p>
            <w:pPr>
              <w:pStyle w:val="0"/>
              <w:jc w:val="center"/>
            </w:pPr>
            <w:r>
              <w:rPr>
                <w:sz w:val="20"/>
              </w:rPr>
              <w:t xml:space="preserve">61,0</w:t>
            </w:r>
          </w:p>
        </w:tc>
        <w:tc>
          <w:tcPr>
            <w:tcW w:w="664" w:type="dxa"/>
          </w:tcPr>
          <w:p>
            <w:pPr>
              <w:pStyle w:val="0"/>
              <w:jc w:val="center"/>
            </w:pPr>
            <w:r>
              <w:rPr>
                <w:sz w:val="20"/>
              </w:rPr>
              <w:t xml:space="preserve">64,0</w:t>
            </w:r>
          </w:p>
        </w:tc>
        <w:tc>
          <w:tcPr>
            <w:tcW w:w="664" w:type="dxa"/>
          </w:tcPr>
          <w:p>
            <w:pPr>
              <w:pStyle w:val="0"/>
              <w:jc w:val="center"/>
            </w:pPr>
            <w:r>
              <w:rPr>
                <w:sz w:val="20"/>
              </w:rPr>
              <w:t xml:space="preserve">67,0</w:t>
            </w:r>
          </w:p>
        </w:tc>
        <w:tc>
          <w:tcPr>
            <w:tcW w:w="664" w:type="dxa"/>
            <w:tcBorders>
              <w:right w:val="nil"/>
            </w:tcBorders>
          </w:tcPr>
          <w:p>
            <w:pPr>
              <w:pStyle w:val="0"/>
              <w:jc w:val="center"/>
            </w:pPr>
            <w:r>
              <w:rPr>
                <w:sz w:val="20"/>
              </w:rPr>
              <w:t xml:space="preserve">70,0</w:t>
            </w:r>
          </w:p>
        </w:tc>
      </w:tr>
      <w:tr>
        <w:tc>
          <w:tcPr>
            <w:tcW w:w="424" w:type="dxa"/>
            <w:tcBorders>
              <w:left w:val="nil"/>
            </w:tcBorders>
          </w:tcPr>
          <w:p>
            <w:pPr>
              <w:pStyle w:val="0"/>
              <w:jc w:val="center"/>
            </w:pPr>
            <w:r>
              <w:rPr>
                <w:sz w:val="20"/>
              </w:rPr>
              <w:t xml:space="preserve">5.</w:t>
            </w:r>
          </w:p>
        </w:tc>
        <w:tc>
          <w:tcPr>
            <w:tcW w:w="1134" w:type="dxa"/>
          </w:tcPr>
          <w:p>
            <w:pPr>
              <w:pStyle w:val="0"/>
              <w:jc w:val="both"/>
            </w:pPr>
            <w:r>
              <w:rPr>
                <w:sz w:val="20"/>
              </w:rPr>
              <w:t xml:space="preserve">Прирост посещений музеев</w:t>
            </w:r>
          </w:p>
        </w:tc>
        <w:tc>
          <w:tcPr>
            <w:tcW w:w="737" w:type="dxa"/>
          </w:tcPr>
          <w:p>
            <w:pPr>
              <w:pStyle w:val="0"/>
              <w:jc w:val="center"/>
            </w:pPr>
            <w:r>
              <w:rPr>
                <w:sz w:val="20"/>
              </w:rPr>
              <w:t xml:space="preserve">% по отношению к 2017 году</w:t>
            </w:r>
          </w:p>
        </w:tc>
        <w:tc>
          <w:tcPr>
            <w:tcW w:w="664" w:type="dxa"/>
          </w:tcPr>
          <w:p>
            <w:pPr>
              <w:pStyle w:val="0"/>
              <w:jc w:val="center"/>
            </w:pPr>
            <w:r>
              <w:rPr>
                <w:sz w:val="20"/>
              </w:rPr>
              <w:t xml:space="preserve">102,0</w:t>
            </w:r>
          </w:p>
        </w:tc>
        <w:tc>
          <w:tcPr>
            <w:tcW w:w="664" w:type="dxa"/>
          </w:tcPr>
          <w:p>
            <w:pPr>
              <w:pStyle w:val="0"/>
              <w:jc w:val="center"/>
            </w:pPr>
            <w:r>
              <w:rPr>
                <w:sz w:val="20"/>
              </w:rPr>
              <w:t xml:space="preserve">104,0</w:t>
            </w:r>
          </w:p>
        </w:tc>
        <w:tc>
          <w:tcPr>
            <w:tcW w:w="664" w:type="dxa"/>
          </w:tcPr>
          <w:p>
            <w:pPr>
              <w:pStyle w:val="0"/>
              <w:jc w:val="center"/>
            </w:pPr>
            <w:r>
              <w:rPr>
                <w:sz w:val="20"/>
              </w:rPr>
              <w:t xml:space="preserve">106,0</w:t>
            </w:r>
          </w:p>
        </w:tc>
        <w:tc>
          <w:tcPr>
            <w:tcW w:w="664" w:type="dxa"/>
          </w:tcPr>
          <w:p>
            <w:pPr>
              <w:pStyle w:val="0"/>
              <w:jc w:val="center"/>
            </w:pPr>
            <w:r>
              <w:rPr>
                <w:sz w:val="20"/>
              </w:rPr>
              <w:t xml:space="preserve">108,0</w:t>
            </w:r>
          </w:p>
        </w:tc>
        <w:tc>
          <w:tcPr>
            <w:tcW w:w="664" w:type="dxa"/>
          </w:tcPr>
          <w:p>
            <w:pPr>
              <w:pStyle w:val="0"/>
              <w:jc w:val="center"/>
            </w:pPr>
            <w:r>
              <w:rPr>
                <w:sz w:val="20"/>
              </w:rPr>
              <w:t xml:space="preserve">110,0</w:t>
            </w:r>
          </w:p>
        </w:tc>
        <w:tc>
          <w:tcPr>
            <w:tcW w:w="664" w:type="dxa"/>
          </w:tcPr>
          <w:p>
            <w:pPr>
              <w:pStyle w:val="0"/>
              <w:jc w:val="center"/>
            </w:pPr>
            <w:r>
              <w:rPr>
                <w:sz w:val="20"/>
              </w:rPr>
              <w:t xml:space="preserve">115,0</w:t>
            </w:r>
          </w:p>
        </w:tc>
        <w:tc>
          <w:tcPr>
            <w:tcW w:w="664" w:type="dxa"/>
          </w:tcPr>
          <w:p>
            <w:pPr>
              <w:pStyle w:val="0"/>
              <w:jc w:val="center"/>
            </w:pPr>
            <w:r>
              <w:rPr>
                <w:sz w:val="20"/>
              </w:rPr>
              <w:t xml:space="preserve">116,0</w:t>
            </w:r>
          </w:p>
        </w:tc>
        <w:tc>
          <w:tcPr>
            <w:tcW w:w="664" w:type="dxa"/>
          </w:tcPr>
          <w:p>
            <w:pPr>
              <w:pStyle w:val="0"/>
              <w:jc w:val="center"/>
            </w:pPr>
            <w:r>
              <w:rPr>
                <w:sz w:val="20"/>
              </w:rPr>
              <w:t xml:space="preserve">117,0</w:t>
            </w:r>
          </w:p>
        </w:tc>
        <w:tc>
          <w:tcPr>
            <w:tcW w:w="664" w:type="dxa"/>
          </w:tcPr>
          <w:p>
            <w:pPr>
              <w:pStyle w:val="0"/>
              <w:jc w:val="center"/>
            </w:pPr>
            <w:r>
              <w:rPr>
                <w:sz w:val="20"/>
              </w:rPr>
              <w:t xml:space="preserve">118,0</w:t>
            </w:r>
          </w:p>
        </w:tc>
        <w:tc>
          <w:tcPr>
            <w:tcW w:w="664" w:type="dxa"/>
          </w:tcPr>
          <w:p>
            <w:pPr>
              <w:pStyle w:val="0"/>
              <w:jc w:val="center"/>
            </w:pPr>
            <w:r>
              <w:rPr>
                <w:sz w:val="20"/>
              </w:rPr>
              <w:t xml:space="preserve">119,0</w:t>
            </w:r>
          </w:p>
        </w:tc>
        <w:tc>
          <w:tcPr>
            <w:tcW w:w="664" w:type="dxa"/>
          </w:tcPr>
          <w:p>
            <w:pPr>
              <w:pStyle w:val="0"/>
              <w:jc w:val="center"/>
            </w:pPr>
            <w:r>
              <w:rPr>
                <w:sz w:val="20"/>
              </w:rPr>
              <w:t xml:space="preserve">120,0</w:t>
            </w:r>
          </w:p>
        </w:tc>
        <w:tc>
          <w:tcPr>
            <w:tcW w:w="664" w:type="dxa"/>
          </w:tcPr>
          <w:p>
            <w:pPr>
              <w:pStyle w:val="0"/>
              <w:jc w:val="center"/>
            </w:pPr>
            <w:r>
              <w:rPr>
                <w:sz w:val="20"/>
              </w:rPr>
              <w:t xml:space="preserve">121,0</w:t>
            </w:r>
          </w:p>
        </w:tc>
        <w:tc>
          <w:tcPr>
            <w:tcW w:w="664" w:type="dxa"/>
          </w:tcPr>
          <w:p>
            <w:pPr>
              <w:pStyle w:val="0"/>
              <w:jc w:val="center"/>
            </w:pPr>
            <w:r>
              <w:rPr>
                <w:sz w:val="20"/>
              </w:rPr>
              <w:t xml:space="preserve">122,0</w:t>
            </w:r>
          </w:p>
        </w:tc>
        <w:tc>
          <w:tcPr>
            <w:tcW w:w="664" w:type="dxa"/>
          </w:tcPr>
          <w:p>
            <w:pPr>
              <w:pStyle w:val="0"/>
              <w:jc w:val="center"/>
            </w:pPr>
            <w:r>
              <w:rPr>
                <w:sz w:val="20"/>
              </w:rPr>
              <w:t xml:space="preserve">122,5</w:t>
            </w:r>
          </w:p>
        </w:tc>
        <w:tc>
          <w:tcPr>
            <w:tcW w:w="664" w:type="dxa"/>
          </w:tcPr>
          <w:p>
            <w:pPr>
              <w:pStyle w:val="0"/>
              <w:jc w:val="center"/>
            </w:pPr>
            <w:r>
              <w:rPr>
                <w:sz w:val="20"/>
              </w:rPr>
              <w:t xml:space="preserve">123,0</w:t>
            </w:r>
          </w:p>
        </w:tc>
        <w:tc>
          <w:tcPr>
            <w:tcW w:w="664" w:type="dxa"/>
          </w:tcPr>
          <w:p>
            <w:pPr>
              <w:pStyle w:val="0"/>
              <w:jc w:val="center"/>
            </w:pPr>
            <w:r>
              <w:rPr>
                <w:sz w:val="20"/>
              </w:rPr>
              <w:t xml:space="preserve">124,0</w:t>
            </w:r>
          </w:p>
        </w:tc>
        <w:tc>
          <w:tcPr>
            <w:tcW w:w="664" w:type="dxa"/>
            <w:tcBorders>
              <w:right w:val="nil"/>
            </w:tcBorders>
          </w:tcPr>
          <w:p>
            <w:pPr>
              <w:pStyle w:val="0"/>
              <w:jc w:val="center"/>
            </w:pPr>
            <w:r>
              <w:rPr>
                <w:sz w:val="20"/>
              </w:rPr>
              <w:t xml:space="preserve">125,0</w:t>
            </w:r>
          </w:p>
        </w:tc>
      </w:tr>
      <w:tr>
        <w:tc>
          <w:tcPr>
            <w:tcW w:w="424" w:type="dxa"/>
            <w:tcBorders>
              <w:left w:val="nil"/>
            </w:tcBorders>
          </w:tcPr>
          <w:p>
            <w:pPr>
              <w:pStyle w:val="0"/>
              <w:jc w:val="center"/>
            </w:pPr>
            <w:r>
              <w:rPr>
                <w:sz w:val="20"/>
              </w:rPr>
              <w:t xml:space="preserve">6.</w:t>
            </w:r>
          </w:p>
        </w:tc>
        <w:tc>
          <w:tcPr>
            <w:tcW w:w="1134" w:type="dxa"/>
          </w:tcPr>
          <w:p>
            <w:pPr>
              <w:pStyle w:val="0"/>
              <w:jc w:val="both"/>
            </w:pPr>
            <w:r>
              <w:rPr>
                <w:sz w:val="20"/>
              </w:rPr>
              <w:t xml:space="preserve">Посещаемость государственных и муниципальных музеев (на 1 жителя в год)</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0,56</w:t>
            </w:r>
          </w:p>
        </w:tc>
        <w:tc>
          <w:tcPr>
            <w:tcW w:w="664" w:type="dxa"/>
          </w:tcPr>
          <w:p>
            <w:pPr>
              <w:pStyle w:val="0"/>
              <w:jc w:val="center"/>
            </w:pPr>
            <w:r>
              <w:rPr>
                <w:sz w:val="20"/>
              </w:rPr>
              <w:t xml:space="preserve">0,56</w:t>
            </w:r>
          </w:p>
        </w:tc>
        <w:tc>
          <w:tcPr>
            <w:tcW w:w="664" w:type="dxa"/>
          </w:tcPr>
          <w:p>
            <w:pPr>
              <w:pStyle w:val="0"/>
              <w:jc w:val="center"/>
            </w:pPr>
            <w:r>
              <w:rPr>
                <w:sz w:val="20"/>
              </w:rPr>
              <w:t xml:space="preserve">0,56</w:t>
            </w:r>
          </w:p>
        </w:tc>
        <w:tc>
          <w:tcPr>
            <w:tcW w:w="664" w:type="dxa"/>
          </w:tcPr>
          <w:p>
            <w:pPr>
              <w:pStyle w:val="0"/>
              <w:jc w:val="center"/>
            </w:pPr>
            <w:r>
              <w:rPr>
                <w:sz w:val="20"/>
              </w:rPr>
              <w:t xml:space="preserve">0,56</w:t>
            </w:r>
          </w:p>
        </w:tc>
        <w:tc>
          <w:tcPr>
            <w:tcW w:w="664" w:type="dxa"/>
          </w:tcPr>
          <w:p>
            <w:pPr>
              <w:pStyle w:val="0"/>
              <w:jc w:val="center"/>
            </w:pPr>
            <w:r>
              <w:rPr>
                <w:sz w:val="20"/>
              </w:rPr>
              <w:t xml:space="preserve">0,56</w:t>
            </w:r>
          </w:p>
        </w:tc>
        <w:tc>
          <w:tcPr>
            <w:tcW w:w="664" w:type="dxa"/>
          </w:tcPr>
          <w:p>
            <w:pPr>
              <w:pStyle w:val="0"/>
              <w:jc w:val="center"/>
            </w:pPr>
            <w:r>
              <w:rPr>
                <w:sz w:val="20"/>
              </w:rPr>
              <w:t xml:space="preserve">0,56</w:t>
            </w:r>
          </w:p>
        </w:tc>
        <w:tc>
          <w:tcPr>
            <w:tcW w:w="664" w:type="dxa"/>
          </w:tcPr>
          <w:p>
            <w:pPr>
              <w:pStyle w:val="0"/>
              <w:jc w:val="center"/>
            </w:pPr>
            <w:r>
              <w:rPr>
                <w:sz w:val="20"/>
              </w:rPr>
              <w:t xml:space="preserve">0,57</w:t>
            </w:r>
          </w:p>
        </w:tc>
        <w:tc>
          <w:tcPr>
            <w:tcW w:w="664" w:type="dxa"/>
          </w:tcPr>
          <w:p>
            <w:pPr>
              <w:pStyle w:val="0"/>
              <w:jc w:val="center"/>
            </w:pPr>
            <w:r>
              <w:rPr>
                <w:sz w:val="20"/>
              </w:rPr>
              <w:t xml:space="preserve">0,57</w:t>
            </w:r>
          </w:p>
        </w:tc>
        <w:tc>
          <w:tcPr>
            <w:tcW w:w="664" w:type="dxa"/>
          </w:tcPr>
          <w:p>
            <w:pPr>
              <w:pStyle w:val="0"/>
              <w:jc w:val="center"/>
            </w:pPr>
            <w:r>
              <w:rPr>
                <w:sz w:val="20"/>
              </w:rPr>
              <w:t xml:space="preserve">0,57</w:t>
            </w:r>
          </w:p>
        </w:tc>
        <w:tc>
          <w:tcPr>
            <w:tcW w:w="664" w:type="dxa"/>
          </w:tcPr>
          <w:p>
            <w:pPr>
              <w:pStyle w:val="0"/>
              <w:jc w:val="center"/>
            </w:pPr>
            <w:r>
              <w:rPr>
                <w:sz w:val="20"/>
              </w:rPr>
              <w:t xml:space="preserve">0,57</w:t>
            </w:r>
          </w:p>
        </w:tc>
        <w:tc>
          <w:tcPr>
            <w:tcW w:w="664" w:type="dxa"/>
          </w:tcPr>
          <w:p>
            <w:pPr>
              <w:pStyle w:val="0"/>
              <w:jc w:val="center"/>
            </w:pPr>
            <w:r>
              <w:rPr>
                <w:sz w:val="20"/>
              </w:rPr>
              <w:t xml:space="preserve">0,57</w:t>
            </w:r>
          </w:p>
        </w:tc>
        <w:tc>
          <w:tcPr>
            <w:tcW w:w="664" w:type="dxa"/>
          </w:tcPr>
          <w:p>
            <w:pPr>
              <w:pStyle w:val="0"/>
              <w:jc w:val="center"/>
            </w:pPr>
            <w:r>
              <w:rPr>
                <w:sz w:val="20"/>
              </w:rPr>
              <w:t xml:space="preserve">0,58</w:t>
            </w:r>
          </w:p>
        </w:tc>
        <w:tc>
          <w:tcPr>
            <w:tcW w:w="664" w:type="dxa"/>
          </w:tcPr>
          <w:p>
            <w:pPr>
              <w:pStyle w:val="0"/>
              <w:jc w:val="center"/>
            </w:pPr>
            <w:r>
              <w:rPr>
                <w:sz w:val="20"/>
              </w:rPr>
              <w:t xml:space="preserve">0,58</w:t>
            </w:r>
          </w:p>
        </w:tc>
        <w:tc>
          <w:tcPr>
            <w:tcW w:w="664" w:type="dxa"/>
          </w:tcPr>
          <w:p>
            <w:pPr>
              <w:pStyle w:val="0"/>
              <w:jc w:val="center"/>
            </w:pPr>
            <w:r>
              <w:rPr>
                <w:sz w:val="20"/>
              </w:rPr>
              <w:t xml:space="preserve">0,58</w:t>
            </w:r>
          </w:p>
        </w:tc>
        <w:tc>
          <w:tcPr>
            <w:tcW w:w="664" w:type="dxa"/>
          </w:tcPr>
          <w:p>
            <w:pPr>
              <w:pStyle w:val="0"/>
              <w:jc w:val="center"/>
            </w:pPr>
            <w:r>
              <w:rPr>
                <w:sz w:val="20"/>
              </w:rPr>
              <w:t xml:space="preserve">0,58</w:t>
            </w:r>
          </w:p>
        </w:tc>
        <w:tc>
          <w:tcPr>
            <w:tcW w:w="664" w:type="dxa"/>
          </w:tcPr>
          <w:p>
            <w:pPr>
              <w:pStyle w:val="0"/>
              <w:jc w:val="center"/>
            </w:pPr>
            <w:r>
              <w:rPr>
                <w:sz w:val="20"/>
              </w:rPr>
              <w:t xml:space="preserve">0,58</w:t>
            </w:r>
          </w:p>
        </w:tc>
        <w:tc>
          <w:tcPr>
            <w:tcW w:w="664" w:type="dxa"/>
            <w:tcBorders>
              <w:right w:val="nil"/>
            </w:tcBorders>
          </w:tcPr>
          <w:p>
            <w:pPr>
              <w:pStyle w:val="0"/>
              <w:jc w:val="center"/>
            </w:pPr>
            <w:r>
              <w:rPr>
                <w:sz w:val="20"/>
              </w:rPr>
              <w:t xml:space="preserve">0,59</w:t>
            </w:r>
          </w:p>
        </w:tc>
      </w:tr>
      <w:tr>
        <w:tc>
          <w:tcPr>
            <w:tcW w:w="424" w:type="dxa"/>
            <w:tcBorders>
              <w:left w:val="nil"/>
            </w:tcBorders>
          </w:tcPr>
          <w:p>
            <w:pPr>
              <w:pStyle w:val="0"/>
              <w:jc w:val="center"/>
            </w:pPr>
            <w:r>
              <w:rPr>
                <w:sz w:val="20"/>
              </w:rPr>
              <w:t xml:space="preserve">7.</w:t>
            </w:r>
          </w:p>
        </w:tc>
        <w:tc>
          <w:tcPr>
            <w:tcW w:w="1134" w:type="dxa"/>
          </w:tcPr>
          <w:p>
            <w:pPr>
              <w:pStyle w:val="0"/>
              <w:jc w:val="both"/>
            </w:pPr>
            <w:r>
              <w:rPr>
                <w:sz w:val="20"/>
              </w:rPr>
              <w:t xml:space="preserve">Прирост посещений платных культурно-массовых мероприятий клубов, домов культуры</w:t>
            </w:r>
          </w:p>
        </w:tc>
        <w:tc>
          <w:tcPr>
            <w:tcW w:w="737" w:type="dxa"/>
          </w:tcPr>
          <w:p>
            <w:pPr>
              <w:pStyle w:val="0"/>
              <w:jc w:val="center"/>
            </w:pPr>
            <w:r>
              <w:rPr>
                <w:sz w:val="20"/>
              </w:rPr>
              <w:t xml:space="preserve">% по отношению к 2017 году</w:t>
            </w:r>
          </w:p>
        </w:tc>
        <w:tc>
          <w:tcPr>
            <w:tcW w:w="664" w:type="dxa"/>
          </w:tcPr>
          <w:p>
            <w:pPr>
              <w:pStyle w:val="0"/>
              <w:jc w:val="center"/>
            </w:pPr>
            <w:r>
              <w:rPr>
                <w:sz w:val="20"/>
              </w:rPr>
              <w:t xml:space="preserve">101,0</w:t>
            </w:r>
          </w:p>
        </w:tc>
        <w:tc>
          <w:tcPr>
            <w:tcW w:w="664" w:type="dxa"/>
          </w:tcPr>
          <w:p>
            <w:pPr>
              <w:pStyle w:val="0"/>
              <w:jc w:val="center"/>
            </w:pPr>
            <w:r>
              <w:rPr>
                <w:sz w:val="20"/>
              </w:rPr>
              <w:t xml:space="preserve">103,0</w:t>
            </w:r>
          </w:p>
        </w:tc>
        <w:tc>
          <w:tcPr>
            <w:tcW w:w="664" w:type="dxa"/>
          </w:tcPr>
          <w:p>
            <w:pPr>
              <w:pStyle w:val="0"/>
              <w:jc w:val="center"/>
            </w:pPr>
            <w:r>
              <w:rPr>
                <w:sz w:val="20"/>
              </w:rPr>
              <w:t xml:space="preserve">115,0</w:t>
            </w:r>
          </w:p>
        </w:tc>
        <w:tc>
          <w:tcPr>
            <w:tcW w:w="664" w:type="dxa"/>
          </w:tcPr>
          <w:p>
            <w:pPr>
              <w:pStyle w:val="0"/>
              <w:jc w:val="center"/>
            </w:pPr>
            <w:r>
              <w:rPr>
                <w:sz w:val="20"/>
              </w:rPr>
              <w:t xml:space="preserve">120,0</w:t>
            </w:r>
          </w:p>
        </w:tc>
        <w:tc>
          <w:tcPr>
            <w:tcW w:w="664" w:type="dxa"/>
          </w:tcPr>
          <w:p>
            <w:pPr>
              <w:pStyle w:val="0"/>
              <w:jc w:val="center"/>
            </w:pPr>
            <w:r>
              <w:rPr>
                <w:sz w:val="20"/>
              </w:rPr>
              <w:t xml:space="preserve">135,0</w:t>
            </w:r>
          </w:p>
        </w:tc>
        <w:tc>
          <w:tcPr>
            <w:tcW w:w="664" w:type="dxa"/>
          </w:tcPr>
          <w:p>
            <w:pPr>
              <w:pStyle w:val="0"/>
              <w:jc w:val="center"/>
            </w:pPr>
            <w:r>
              <w:rPr>
                <w:sz w:val="20"/>
              </w:rPr>
              <w:t xml:space="preserve">150,0</w:t>
            </w:r>
          </w:p>
        </w:tc>
        <w:tc>
          <w:tcPr>
            <w:tcW w:w="664" w:type="dxa"/>
          </w:tcPr>
          <w:p>
            <w:pPr>
              <w:pStyle w:val="0"/>
              <w:jc w:val="center"/>
            </w:pPr>
            <w:r>
              <w:rPr>
                <w:sz w:val="20"/>
              </w:rPr>
              <w:t xml:space="preserve">155,0</w:t>
            </w:r>
          </w:p>
        </w:tc>
        <w:tc>
          <w:tcPr>
            <w:tcW w:w="664" w:type="dxa"/>
          </w:tcPr>
          <w:p>
            <w:pPr>
              <w:pStyle w:val="0"/>
              <w:jc w:val="center"/>
            </w:pPr>
            <w:r>
              <w:rPr>
                <w:sz w:val="20"/>
              </w:rPr>
              <w:t xml:space="preserve">160,0</w:t>
            </w:r>
          </w:p>
        </w:tc>
        <w:tc>
          <w:tcPr>
            <w:tcW w:w="664" w:type="dxa"/>
          </w:tcPr>
          <w:p>
            <w:pPr>
              <w:pStyle w:val="0"/>
              <w:jc w:val="center"/>
            </w:pPr>
            <w:r>
              <w:rPr>
                <w:sz w:val="20"/>
              </w:rPr>
              <w:t xml:space="preserve">165,0</w:t>
            </w:r>
          </w:p>
        </w:tc>
        <w:tc>
          <w:tcPr>
            <w:tcW w:w="664" w:type="dxa"/>
          </w:tcPr>
          <w:p>
            <w:pPr>
              <w:pStyle w:val="0"/>
              <w:jc w:val="center"/>
            </w:pPr>
            <w:r>
              <w:rPr>
                <w:sz w:val="20"/>
              </w:rPr>
              <w:t xml:space="preserve">170,0</w:t>
            </w:r>
          </w:p>
        </w:tc>
        <w:tc>
          <w:tcPr>
            <w:tcW w:w="664" w:type="dxa"/>
          </w:tcPr>
          <w:p>
            <w:pPr>
              <w:pStyle w:val="0"/>
              <w:jc w:val="center"/>
            </w:pPr>
            <w:r>
              <w:rPr>
                <w:sz w:val="20"/>
              </w:rPr>
              <w:t xml:space="preserve">171,0</w:t>
            </w:r>
          </w:p>
        </w:tc>
        <w:tc>
          <w:tcPr>
            <w:tcW w:w="664" w:type="dxa"/>
          </w:tcPr>
          <w:p>
            <w:pPr>
              <w:pStyle w:val="0"/>
              <w:jc w:val="center"/>
            </w:pPr>
            <w:r>
              <w:rPr>
                <w:sz w:val="20"/>
              </w:rPr>
              <w:t xml:space="preserve">172,0</w:t>
            </w:r>
          </w:p>
        </w:tc>
        <w:tc>
          <w:tcPr>
            <w:tcW w:w="664" w:type="dxa"/>
          </w:tcPr>
          <w:p>
            <w:pPr>
              <w:pStyle w:val="0"/>
              <w:jc w:val="center"/>
            </w:pPr>
            <w:r>
              <w:rPr>
                <w:sz w:val="20"/>
              </w:rPr>
              <w:t xml:space="preserve">174,0</w:t>
            </w:r>
          </w:p>
        </w:tc>
        <w:tc>
          <w:tcPr>
            <w:tcW w:w="664" w:type="dxa"/>
          </w:tcPr>
          <w:p>
            <w:pPr>
              <w:pStyle w:val="0"/>
              <w:jc w:val="center"/>
            </w:pPr>
            <w:r>
              <w:rPr>
                <w:sz w:val="20"/>
              </w:rPr>
              <w:t xml:space="preserve">175,0</w:t>
            </w:r>
          </w:p>
        </w:tc>
        <w:tc>
          <w:tcPr>
            <w:tcW w:w="664" w:type="dxa"/>
          </w:tcPr>
          <w:p>
            <w:pPr>
              <w:pStyle w:val="0"/>
              <w:jc w:val="center"/>
            </w:pPr>
            <w:r>
              <w:rPr>
                <w:sz w:val="20"/>
              </w:rPr>
              <w:t xml:space="preserve">177,0</w:t>
            </w:r>
          </w:p>
        </w:tc>
        <w:tc>
          <w:tcPr>
            <w:tcW w:w="664" w:type="dxa"/>
          </w:tcPr>
          <w:p>
            <w:pPr>
              <w:pStyle w:val="0"/>
              <w:jc w:val="center"/>
            </w:pPr>
            <w:r>
              <w:rPr>
                <w:sz w:val="20"/>
              </w:rPr>
              <w:t xml:space="preserve">178,0</w:t>
            </w:r>
          </w:p>
        </w:tc>
        <w:tc>
          <w:tcPr>
            <w:tcW w:w="664" w:type="dxa"/>
            <w:tcBorders>
              <w:right w:val="nil"/>
            </w:tcBorders>
          </w:tcPr>
          <w:p>
            <w:pPr>
              <w:pStyle w:val="0"/>
              <w:jc w:val="center"/>
            </w:pPr>
            <w:r>
              <w:rPr>
                <w:sz w:val="20"/>
              </w:rPr>
              <w:t xml:space="preserve">180,0</w:t>
            </w:r>
          </w:p>
        </w:tc>
      </w:tr>
      <w:tr>
        <w:tc>
          <w:tcPr>
            <w:tcW w:w="424" w:type="dxa"/>
            <w:tcBorders>
              <w:left w:val="nil"/>
            </w:tcBorders>
          </w:tcPr>
          <w:p>
            <w:pPr>
              <w:pStyle w:val="0"/>
              <w:jc w:val="center"/>
            </w:pPr>
            <w:r>
              <w:rPr>
                <w:sz w:val="20"/>
              </w:rPr>
              <w:t xml:space="preserve">8.</w:t>
            </w:r>
          </w:p>
        </w:tc>
        <w:tc>
          <w:tcPr>
            <w:tcW w:w="1134" w:type="dxa"/>
          </w:tcPr>
          <w:p>
            <w:pPr>
              <w:pStyle w:val="0"/>
              <w:jc w:val="both"/>
            </w:pPr>
            <w:r>
              <w:rPr>
                <w:sz w:val="20"/>
              </w:rPr>
              <w:t xml:space="preserve">Прирост участников клубных формирований</w:t>
            </w:r>
          </w:p>
        </w:tc>
        <w:tc>
          <w:tcPr>
            <w:tcW w:w="737" w:type="dxa"/>
          </w:tcPr>
          <w:p>
            <w:pPr>
              <w:pStyle w:val="0"/>
              <w:jc w:val="center"/>
            </w:pPr>
            <w:r>
              <w:rPr>
                <w:sz w:val="20"/>
              </w:rPr>
              <w:t xml:space="preserve">% по отношению к 2017 году</w:t>
            </w:r>
          </w:p>
        </w:tc>
        <w:tc>
          <w:tcPr>
            <w:tcW w:w="664" w:type="dxa"/>
          </w:tcPr>
          <w:p>
            <w:pPr>
              <w:pStyle w:val="0"/>
              <w:jc w:val="center"/>
            </w:pPr>
            <w:r>
              <w:rPr>
                <w:sz w:val="20"/>
              </w:rPr>
              <w:t xml:space="preserve">101,0</w:t>
            </w:r>
          </w:p>
        </w:tc>
        <w:tc>
          <w:tcPr>
            <w:tcW w:w="664" w:type="dxa"/>
          </w:tcPr>
          <w:p>
            <w:pPr>
              <w:pStyle w:val="0"/>
              <w:jc w:val="center"/>
            </w:pPr>
            <w:r>
              <w:rPr>
                <w:sz w:val="20"/>
              </w:rPr>
              <w:t xml:space="preserve">102,0</w:t>
            </w:r>
          </w:p>
        </w:tc>
        <w:tc>
          <w:tcPr>
            <w:tcW w:w="664" w:type="dxa"/>
          </w:tcPr>
          <w:p>
            <w:pPr>
              <w:pStyle w:val="0"/>
              <w:jc w:val="center"/>
            </w:pPr>
            <w:r>
              <w:rPr>
                <w:sz w:val="20"/>
              </w:rPr>
              <w:t xml:space="preserve">103,0</w:t>
            </w:r>
          </w:p>
        </w:tc>
        <w:tc>
          <w:tcPr>
            <w:tcW w:w="664" w:type="dxa"/>
          </w:tcPr>
          <w:p>
            <w:pPr>
              <w:pStyle w:val="0"/>
              <w:jc w:val="center"/>
            </w:pPr>
            <w:r>
              <w:rPr>
                <w:sz w:val="20"/>
              </w:rPr>
              <w:t xml:space="preserve">104,0</w:t>
            </w:r>
          </w:p>
        </w:tc>
        <w:tc>
          <w:tcPr>
            <w:tcW w:w="664" w:type="dxa"/>
          </w:tcPr>
          <w:p>
            <w:pPr>
              <w:pStyle w:val="0"/>
              <w:jc w:val="center"/>
            </w:pPr>
            <w:r>
              <w:rPr>
                <w:sz w:val="20"/>
              </w:rPr>
              <w:t xml:space="preserve">105,0</w:t>
            </w:r>
          </w:p>
        </w:tc>
        <w:tc>
          <w:tcPr>
            <w:tcW w:w="664" w:type="dxa"/>
          </w:tcPr>
          <w:p>
            <w:pPr>
              <w:pStyle w:val="0"/>
              <w:jc w:val="center"/>
            </w:pPr>
            <w:r>
              <w:rPr>
                <w:sz w:val="20"/>
              </w:rPr>
              <w:t xml:space="preserve">110,0</w:t>
            </w:r>
          </w:p>
        </w:tc>
        <w:tc>
          <w:tcPr>
            <w:tcW w:w="664" w:type="dxa"/>
          </w:tcPr>
          <w:p>
            <w:pPr>
              <w:pStyle w:val="0"/>
              <w:jc w:val="center"/>
            </w:pPr>
            <w:r>
              <w:rPr>
                <w:sz w:val="20"/>
              </w:rPr>
              <w:t xml:space="preserve">111,0</w:t>
            </w:r>
          </w:p>
        </w:tc>
        <w:tc>
          <w:tcPr>
            <w:tcW w:w="664" w:type="dxa"/>
          </w:tcPr>
          <w:p>
            <w:pPr>
              <w:pStyle w:val="0"/>
              <w:jc w:val="center"/>
            </w:pPr>
            <w:r>
              <w:rPr>
                <w:sz w:val="20"/>
              </w:rPr>
              <w:t xml:space="preserve">112,0</w:t>
            </w:r>
          </w:p>
        </w:tc>
        <w:tc>
          <w:tcPr>
            <w:tcW w:w="664" w:type="dxa"/>
          </w:tcPr>
          <w:p>
            <w:pPr>
              <w:pStyle w:val="0"/>
              <w:jc w:val="center"/>
            </w:pPr>
            <w:r>
              <w:rPr>
                <w:sz w:val="20"/>
              </w:rPr>
              <w:t xml:space="preserve">113,0</w:t>
            </w:r>
          </w:p>
        </w:tc>
        <w:tc>
          <w:tcPr>
            <w:tcW w:w="664" w:type="dxa"/>
          </w:tcPr>
          <w:p>
            <w:pPr>
              <w:pStyle w:val="0"/>
              <w:jc w:val="center"/>
            </w:pPr>
            <w:r>
              <w:rPr>
                <w:sz w:val="20"/>
              </w:rPr>
              <w:t xml:space="preserve">114,0</w:t>
            </w:r>
          </w:p>
        </w:tc>
        <w:tc>
          <w:tcPr>
            <w:tcW w:w="664" w:type="dxa"/>
          </w:tcPr>
          <w:p>
            <w:pPr>
              <w:pStyle w:val="0"/>
              <w:jc w:val="center"/>
            </w:pPr>
            <w:r>
              <w:rPr>
                <w:sz w:val="20"/>
              </w:rPr>
              <w:t xml:space="preserve">115,0</w:t>
            </w:r>
          </w:p>
        </w:tc>
        <w:tc>
          <w:tcPr>
            <w:tcW w:w="664" w:type="dxa"/>
          </w:tcPr>
          <w:p>
            <w:pPr>
              <w:pStyle w:val="0"/>
              <w:jc w:val="center"/>
            </w:pPr>
            <w:r>
              <w:rPr>
                <w:sz w:val="20"/>
              </w:rPr>
              <w:t xml:space="preserve">116,0</w:t>
            </w:r>
          </w:p>
        </w:tc>
        <w:tc>
          <w:tcPr>
            <w:tcW w:w="664" w:type="dxa"/>
          </w:tcPr>
          <w:p>
            <w:pPr>
              <w:pStyle w:val="0"/>
              <w:jc w:val="center"/>
            </w:pPr>
            <w:r>
              <w:rPr>
                <w:sz w:val="20"/>
              </w:rPr>
              <w:t xml:space="preserve">117,0</w:t>
            </w:r>
          </w:p>
        </w:tc>
        <w:tc>
          <w:tcPr>
            <w:tcW w:w="664" w:type="dxa"/>
          </w:tcPr>
          <w:p>
            <w:pPr>
              <w:pStyle w:val="0"/>
              <w:jc w:val="center"/>
            </w:pPr>
            <w:r>
              <w:rPr>
                <w:sz w:val="20"/>
              </w:rPr>
              <w:t xml:space="preserve">118,0</w:t>
            </w:r>
          </w:p>
        </w:tc>
        <w:tc>
          <w:tcPr>
            <w:tcW w:w="664" w:type="dxa"/>
          </w:tcPr>
          <w:p>
            <w:pPr>
              <w:pStyle w:val="0"/>
              <w:jc w:val="center"/>
            </w:pPr>
            <w:r>
              <w:rPr>
                <w:sz w:val="20"/>
              </w:rPr>
              <w:t xml:space="preserve">119,0</w:t>
            </w:r>
          </w:p>
        </w:tc>
        <w:tc>
          <w:tcPr>
            <w:tcW w:w="664" w:type="dxa"/>
          </w:tcPr>
          <w:p>
            <w:pPr>
              <w:pStyle w:val="0"/>
              <w:jc w:val="center"/>
            </w:pPr>
            <w:r>
              <w:rPr>
                <w:sz w:val="20"/>
              </w:rPr>
              <w:t xml:space="preserve">119,5</w:t>
            </w:r>
          </w:p>
        </w:tc>
        <w:tc>
          <w:tcPr>
            <w:tcW w:w="664" w:type="dxa"/>
            <w:tcBorders>
              <w:right w:val="nil"/>
            </w:tcBorders>
          </w:tcPr>
          <w:p>
            <w:pPr>
              <w:pStyle w:val="0"/>
              <w:jc w:val="center"/>
            </w:pPr>
            <w:r>
              <w:rPr>
                <w:sz w:val="20"/>
              </w:rPr>
              <w:t xml:space="preserve">120,0</w:t>
            </w:r>
          </w:p>
        </w:tc>
      </w:tr>
      <w:tr>
        <w:tc>
          <w:tcPr>
            <w:tcW w:w="424" w:type="dxa"/>
            <w:tcBorders>
              <w:left w:val="nil"/>
            </w:tcBorders>
          </w:tcPr>
          <w:p>
            <w:pPr>
              <w:pStyle w:val="0"/>
              <w:jc w:val="center"/>
            </w:pPr>
            <w:r>
              <w:rPr>
                <w:sz w:val="20"/>
              </w:rPr>
              <w:t xml:space="preserve">9.</w:t>
            </w:r>
          </w:p>
        </w:tc>
        <w:tc>
          <w:tcPr>
            <w:tcW w:w="1134" w:type="dxa"/>
          </w:tcPr>
          <w:p>
            <w:pPr>
              <w:pStyle w:val="0"/>
              <w:jc w:val="both"/>
            </w:pPr>
            <w:r>
              <w:rPr>
                <w:sz w:val="20"/>
              </w:rPr>
              <w:t xml:space="preserve">Прирост охвата населения услугами автоклубов</w:t>
            </w:r>
          </w:p>
        </w:tc>
        <w:tc>
          <w:tcPr>
            <w:tcW w:w="737" w:type="dxa"/>
          </w:tcPr>
          <w:p>
            <w:pPr>
              <w:pStyle w:val="0"/>
              <w:jc w:val="center"/>
            </w:pPr>
            <w:r>
              <w:rPr>
                <w:sz w:val="20"/>
              </w:rPr>
              <w:t xml:space="preserve">% по отношению к 2017 году</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115,0</w:t>
            </w:r>
          </w:p>
        </w:tc>
        <w:tc>
          <w:tcPr>
            <w:tcW w:w="664" w:type="dxa"/>
          </w:tcPr>
          <w:p>
            <w:pPr>
              <w:pStyle w:val="0"/>
              <w:jc w:val="center"/>
            </w:pPr>
            <w:r>
              <w:rPr>
                <w:sz w:val="20"/>
              </w:rPr>
              <w:t xml:space="preserve">130,0</w:t>
            </w:r>
          </w:p>
        </w:tc>
        <w:tc>
          <w:tcPr>
            <w:tcW w:w="664" w:type="dxa"/>
          </w:tcPr>
          <w:p>
            <w:pPr>
              <w:pStyle w:val="0"/>
              <w:jc w:val="center"/>
            </w:pPr>
            <w:r>
              <w:rPr>
                <w:sz w:val="20"/>
              </w:rPr>
              <w:t xml:space="preserve">145,0</w:t>
            </w:r>
          </w:p>
        </w:tc>
        <w:tc>
          <w:tcPr>
            <w:tcW w:w="664" w:type="dxa"/>
          </w:tcPr>
          <w:p>
            <w:pPr>
              <w:pStyle w:val="0"/>
              <w:jc w:val="center"/>
            </w:pPr>
            <w:r>
              <w:rPr>
                <w:sz w:val="20"/>
              </w:rPr>
              <w:t xml:space="preserve">160,0</w:t>
            </w:r>
          </w:p>
        </w:tc>
        <w:tc>
          <w:tcPr>
            <w:tcW w:w="664" w:type="dxa"/>
          </w:tcPr>
          <w:p>
            <w:pPr>
              <w:pStyle w:val="0"/>
              <w:jc w:val="center"/>
            </w:pPr>
            <w:r>
              <w:rPr>
                <w:sz w:val="20"/>
              </w:rPr>
              <w:t xml:space="preserve">175,0</w:t>
            </w:r>
          </w:p>
        </w:tc>
        <w:tc>
          <w:tcPr>
            <w:tcW w:w="664" w:type="dxa"/>
          </w:tcPr>
          <w:p>
            <w:pPr>
              <w:pStyle w:val="0"/>
              <w:jc w:val="center"/>
            </w:pPr>
            <w:r>
              <w:rPr>
                <w:sz w:val="20"/>
              </w:rPr>
              <w:t xml:space="preserve">190,0</w:t>
            </w:r>
          </w:p>
        </w:tc>
        <w:tc>
          <w:tcPr>
            <w:tcW w:w="664" w:type="dxa"/>
          </w:tcPr>
          <w:p>
            <w:pPr>
              <w:pStyle w:val="0"/>
              <w:jc w:val="center"/>
            </w:pPr>
            <w:r>
              <w:rPr>
                <w:sz w:val="20"/>
              </w:rPr>
              <w:t xml:space="preserve">192,0</w:t>
            </w:r>
          </w:p>
        </w:tc>
        <w:tc>
          <w:tcPr>
            <w:tcW w:w="664" w:type="dxa"/>
          </w:tcPr>
          <w:p>
            <w:pPr>
              <w:pStyle w:val="0"/>
              <w:jc w:val="center"/>
            </w:pPr>
            <w:r>
              <w:rPr>
                <w:sz w:val="20"/>
              </w:rPr>
              <w:t xml:space="preserve">194,0</w:t>
            </w:r>
          </w:p>
        </w:tc>
        <w:tc>
          <w:tcPr>
            <w:tcW w:w="664" w:type="dxa"/>
          </w:tcPr>
          <w:p>
            <w:pPr>
              <w:pStyle w:val="0"/>
              <w:jc w:val="center"/>
            </w:pPr>
            <w:r>
              <w:rPr>
                <w:sz w:val="20"/>
              </w:rPr>
              <w:t xml:space="preserve">195,0</w:t>
            </w:r>
          </w:p>
        </w:tc>
        <w:tc>
          <w:tcPr>
            <w:tcW w:w="664" w:type="dxa"/>
          </w:tcPr>
          <w:p>
            <w:pPr>
              <w:pStyle w:val="0"/>
              <w:jc w:val="center"/>
            </w:pPr>
            <w:r>
              <w:rPr>
                <w:sz w:val="20"/>
              </w:rPr>
              <w:t xml:space="preserve">200,0</w:t>
            </w:r>
          </w:p>
        </w:tc>
        <w:tc>
          <w:tcPr>
            <w:tcW w:w="664" w:type="dxa"/>
          </w:tcPr>
          <w:p>
            <w:pPr>
              <w:pStyle w:val="0"/>
              <w:jc w:val="center"/>
            </w:pPr>
            <w:r>
              <w:rPr>
                <w:sz w:val="20"/>
              </w:rPr>
              <w:t xml:space="preserve">202,0</w:t>
            </w:r>
          </w:p>
        </w:tc>
        <w:tc>
          <w:tcPr>
            <w:tcW w:w="664" w:type="dxa"/>
          </w:tcPr>
          <w:p>
            <w:pPr>
              <w:pStyle w:val="0"/>
              <w:jc w:val="center"/>
            </w:pPr>
            <w:r>
              <w:rPr>
                <w:sz w:val="20"/>
              </w:rPr>
              <w:t xml:space="preserve">203,0</w:t>
            </w:r>
          </w:p>
        </w:tc>
        <w:tc>
          <w:tcPr>
            <w:tcW w:w="664" w:type="dxa"/>
            <w:tcBorders>
              <w:right w:val="nil"/>
            </w:tcBorders>
          </w:tcPr>
          <w:p>
            <w:pPr>
              <w:pStyle w:val="0"/>
              <w:jc w:val="center"/>
            </w:pPr>
            <w:r>
              <w:rPr>
                <w:sz w:val="20"/>
              </w:rPr>
              <w:t xml:space="preserve">205,0</w:t>
            </w:r>
          </w:p>
        </w:tc>
      </w:tr>
      <w:tr>
        <w:tc>
          <w:tcPr>
            <w:tcW w:w="424" w:type="dxa"/>
            <w:tcBorders>
              <w:left w:val="nil"/>
            </w:tcBorders>
          </w:tcPr>
          <w:p>
            <w:pPr>
              <w:pStyle w:val="0"/>
              <w:jc w:val="center"/>
            </w:pPr>
            <w:r>
              <w:rPr>
                <w:sz w:val="20"/>
              </w:rPr>
              <w:t xml:space="preserve">10.</w:t>
            </w:r>
          </w:p>
        </w:tc>
        <w:tc>
          <w:tcPr>
            <w:tcW w:w="1134" w:type="dxa"/>
          </w:tcPr>
          <w:p>
            <w:pPr>
              <w:pStyle w:val="0"/>
              <w:jc w:val="both"/>
            </w:pPr>
            <w:r>
              <w:rPr>
                <w:sz w:val="20"/>
              </w:rPr>
              <w:t xml:space="preserve">Доля документов государственных архивов, находящихся в условиях, обеспечивающих их постоянное (вечное) хранение, в общем количестве архивных документов</w:t>
            </w:r>
          </w:p>
        </w:tc>
        <w:tc>
          <w:tcPr>
            <w:tcW w:w="737" w:type="dxa"/>
          </w:tcPr>
          <w:p>
            <w:pPr>
              <w:pStyle w:val="0"/>
              <w:jc w:val="center"/>
            </w:pPr>
            <w:r>
              <w:rPr>
                <w:sz w:val="20"/>
              </w:rPr>
              <w:t xml:space="preserve">%</w:t>
            </w:r>
          </w:p>
        </w:tc>
        <w:tc>
          <w:tcPr>
            <w:tcW w:w="664" w:type="dxa"/>
          </w:tcPr>
          <w:p>
            <w:pPr>
              <w:pStyle w:val="0"/>
              <w:jc w:val="center"/>
            </w:pPr>
            <w:r>
              <w:rPr>
                <w:sz w:val="20"/>
              </w:rPr>
              <w:t xml:space="preserve">18,0</w:t>
            </w:r>
          </w:p>
        </w:tc>
        <w:tc>
          <w:tcPr>
            <w:tcW w:w="664" w:type="dxa"/>
          </w:tcPr>
          <w:p>
            <w:pPr>
              <w:pStyle w:val="0"/>
              <w:jc w:val="center"/>
            </w:pPr>
            <w:r>
              <w:rPr>
                <w:sz w:val="20"/>
              </w:rPr>
              <w:t xml:space="preserve">24,0</w:t>
            </w:r>
          </w:p>
        </w:tc>
        <w:tc>
          <w:tcPr>
            <w:tcW w:w="664" w:type="dxa"/>
          </w:tcPr>
          <w:p>
            <w:pPr>
              <w:pStyle w:val="0"/>
              <w:jc w:val="center"/>
            </w:pPr>
            <w:r>
              <w:rPr>
                <w:sz w:val="20"/>
              </w:rPr>
              <w:t xml:space="preserve">30,0</w:t>
            </w:r>
          </w:p>
        </w:tc>
        <w:tc>
          <w:tcPr>
            <w:tcW w:w="664" w:type="dxa"/>
          </w:tcPr>
          <w:p>
            <w:pPr>
              <w:pStyle w:val="0"/>
              <w:jc w:val="center"/>
            </w:pPr>
            <w:r>
              <w:rPr>
                <w:sz w:val="20"/>
              </w:rPr>
              <w:t xml:space="preserve">36,0</w:t>
            </w:r>
          </w:p>
        </w:tc>
        <w:tc>
          <w:tcPr>
            <w:tcW w:w="664" w:type="dxa"/>
          </w:tcPr>
          <w:p>
            <w:pPr>
              <w:pStyle w:val="0"/>
              <w:jc w:val="center"/>
            </w:pPr>
            <w:r>
              <w:rPr>
                <w:sz w:val="20"/>
              </w:rPr>
              <w:t xml:space="preserve">42,0</w:t>
            </w:r>
          </w:p>
        </w:tc>
        <w:tc>
          <w:tcPr>
            <w:tcW w:w="664" w:type="dxa"/>
          </w:tcPr>
          <w:p>
            <w:pPr>
              <w:pStyle w:val="0"/>
              <w:jc w:val="center"/>
            </w:pPr>
            <w:r>
              <w:rPr>
                <w:sz w:val="20"/>
              </w:rPr>
              <w:t xml:space="preserve">48,0</w:t>
            </w:r>
          </w:p>
        </w:tc>
        <w:tc>
          <w:tcPr>
            <w:tcW w:w="664" w:type="dxa"/>
          </w:tcPr>
          <w:p>
            <w:pPr>
              <w:pStyle w:val="0"/>
              <w:jc w:val="center"/>
            </w:pPr>
            <w:r>
              <w:rPr>
                <w:sz w:val="20"/>
              </w:rPr>
              <w:t xml:space="preserve">50,0</w:t>
            </w:r>
          </w:p>
        </w:tc>
        <w:tc>
          <w:tcPr>
            <w:tcW w:w="664" w:type="dxa"/>
          </w:tcPr>
          <w:p>
            <w:pPr>
              <w:pStyle w:val="0"/>
              <w:jc w:val="center"/>
            </w:pPr>
            <w:r>
              <w:rPr>
                <w:sz w:val="20"/>
              </w:rPr>
              <w:t xml:space="preserve">54,0</w:t>
            </w:r>
          </w:p>
        </w:tc>
        <w:tc>
          <w:tcPr>
            <w:tcW w:w="664" w:type="dxa"/>
          </w:tcPr>
          <w:p>
            <w:pPr>
              <w:pStyle w:val="0"/>
              <w:jc w:val="center"/>
            </w:pPr>
            <w:r>
              <w:rPr>
                <w:sz w:val="20"/>
              </w:rPr>
              <w:t xml:space="preserve">58,0</w:t>
            </w:r>
          </w:p>
        </w:tc>
        <w:tc>
          <w:tcPr>
            <w:tcW w:w="664" w:type="dxa"/>
          </w:tcPr>
          <w:p>
            <w:pPr>
              <w:pStyle w:val="0"/>
              <w:jc w:val="center"/>
            </w:pPr>
            <w:r>
              <w:rPr>
                <w:sz w:val="20"/>
              </w:rPr>
              <w:t xml:space="preserve">60,0</w:t>
            </w:r>
          </w:p>
        </w:tc>
        <w:tc>
          <w:tcPr>
            <w:tcW w:w="664" w:type="dxa"/>
          </w:tcPr>
          <w:p>
            <w:pPr>
              <w:pStyle w:val="0"/>
              <w:jc w:val="center"/>
            </w:pPr>
            <w:r>
              <w:rPr>
                <w:sz w:val="20"/>
              </w:rPr>
              <w:t xml:space="preserve">62,0</w:t>
            </w:r>
          </w:p>
        </w:tc>
        <w:tc>
          <w:tcPr>
            <w:tcW w:w="664" w:type="dxa"/>
          </w:tcPr>
          <w:p>
            <w:pPr>
              <w:pStyle w:val="0"/>
              <w:jc w:val="center"/>
            </w:pPr>
            <w:r>
              <w:rPr>
                <w:sz w:val="20"/>
              </w:rPr>
              <w:t xml:space="preserve">65,0</w:t>
            </w:r>
          </w:p>
        </w:tc>
        <w:tc>
          <w:tcPr>
            <w:tcW w:w="664" w:type="dxa"/>
          </w:tcPr>
          <w:p>
            <w:pPr>
              <w:pStyle w:val="0"/>
              <w:jc w:val="center"/>
            </w:pPr>
            <w:r>
              <w:rPr>
                <w:sz w:val="20"/>
              </w:rPr>
              <w:t xml:space="preserve">68,0</w:t>
            </w:r>
          </w:p>
        </w:tc>
        <w:tc>
          <w:tcPr>
            <w:tcW w:w="664" w:type="dxa"/>
          </w:tcPr>
          <w:p>
            <w:pPr>
              <w:pStyle w:val="0"/>
              <w:jc w:val="center"/>
            </w:pPr>
            <w:r>
              <w:rPr>
                <w:sz w:val="20"/>
              </w:rPr>
              <w:t xml:space="preserve">70,0</w:t>
            </w:r>
          </w:p>
        </w:tc>
        <w:tc>
          <w:tcPr>
            <w:tcW w:w="664" w:type="dxa"/>
          </w:tcPr>
          <w:p>
            <w:pPr>
              <w:pStyle w:val="0"/>
              <w:jc w:val="center"/>
            </w:pPr>
            <w:r>
              <w:rPr>
                <w:sz w:val="20"/>
              </w:rPr>
              <w:t xml:space="preserve">72,0</w:t>
            </w:r>
          </w:p>
        </w:tc>
        <w:tc>
          <w:tcPr>
            <w:tcW w:w="664" w:type="dxa"/>
          </w:tcPr>
          <w:p>
            <w:pPr>
              <w:pStyle w:val="0"/>
              <w:jc w:val="center"/>
            </w:pPr>
            <w:r>
              <w:rPr>
                <w:sz w:val="20"/>
              </w:rPr>
              <w:t xml:space="preserve">75,0</w:t>
            </w:r>
          </w:p>
        </w:tc>
        <w:tc>
          <w:tcPr>
            <w:tcW w:w="664" w:type="dxa"/>
            <w:tcBorders>
              <w:right w:val="nil"/>
            </w:tcBorders>
          </w:tcPr>
          <w:p>
            <w:pPr>
              <w:pStyle w:val="0"/>
              <w:jc w:val="center"/>
            </w:pPr>
            <w:r>
              <w:rPr>
                <w:sz w:val="20"/>
              </w:rPr>
              <w:t xml:space="preserve">78,0</w:t>
            </w:r>
          </w:p>
        </w:tc>
      </w:tr>
      <w:tr>
        <w:tc>
          <w:tcPr>
            <w:tcW w:w="424" w:type="dxa"/>
            <w:tcBorders>
              <w:left w:val="nil"/>
            </w:tcBorders>
          </w:tcPr>
          <w:p>
            <w:pPr>
              <w:pStyle w:val="0"/>
              <w:jc w:val="center"/>
            </w:pPr>
            <w:r>
              <w:rPr>
                <w:sz w:val="20"/>
              </w:rPr>
              <w:t xml:space="preserve">11.</w:t>
            </w:r>
          </w:p>
        </w:tc>
        <w:tc>
          <w:tcPr>
            <w:tcW w:w="1134" w:type="dxa"/>
          </w:tcPr>
          <w:p>
            <w:pPr>
              <w:pStyle w:val="0"/>
              <w:jc w:val="both"/>
            </w:pPr>
            <w:r>
              <w:rPr>
                <w:sz w:val="20"/>
              </w:rPr>
              <w:t xml:space="preserve">Доля принятых в государственные архивы документов организаций - источников комплектования в общем объеме документации, подлежащей приему</w:t>
            </w:r>
          </w:p>
        </w:tc>
        <w:tc>
          <w:tcPr>
            <w:tcW w:w="737" w:type="dxa"/>
          </w:tcPr>
          <w:p>
            <w:pPr>
              <w:pStyle w:val="0"/>
              <w:jc w:val="center"/>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Borders>
              <w:right w:val="nil"/>
            </w:tcBorders>
          </w:tcPr>
          <w:p>
            <w:pPr>
              <w:pStyle w:val="0"/>
              <w:jc w:val="center"/>
            </w:pPr>
            <w:r>
              <w:rPr>
                <w:sz w:val="20"/>
              </w:rPr>
              <w:t xml:space="preserve">100,0</w:t>
            </w:r>
          </w:p>
        </w:tc>
      </w:tr>
      <w:tr>
        <w:tc>
          <w:tcPr>
            <w:tcW w:w="424" w:type="dxa"/>
            <w:tcBorders>
              <w:left w:val="nil"/>
            </w:tcBorders>
          </w:tcPr>
          <w:p>
            <w:pPr>
              <w:pStyle w:val="0"/>
              <w:jc w:val="center"/>
            </w:pPr>
            <w:r>
              <w:rPr>
                <w:sz w:val="20"/>
              </w:rPr>
              <w:t xml:space="preserve">12.</w:t>
            </w:r>
          </w:p>
        </w:tc>
        <w:tc>
          <w:tcPr>
            <w:tcW w:w="1134" w:type="dxa"/>
          </w:tcPr>
          <w:p>
            <w:pPr>
              <w:pStyle w:val="0"/>
              <w:jc w:val="both"/>
            </w:pPr>
            <w:r>
              <w:rPr>
                <w:sz w:val="20"/>
              </w:rPr>
              <w:t xml:space="preserve">Доля отреставрированных архивных документов в общем объеме подлежащих реставрации документов</w:t>
            </w:r>
          </w:p>
        </w:tc>
        <w:tc>
          <w:tcPr>
            <w:tcW w:w="737" w:type="dxa"/>
          </w:tcPr>
          <w:p>
            <w:pPr>
              <w:pStyle w:val="0"/>
              <w:jc w:val="center"/>
            </w:pPr>
            <w:r>
              <w:rPr>
                <w:sz w:val="20"/>
              </w:rPr>
              <w:t xml:space="preserve">%</w:t>
            </w:r>
          </w:p>
        </w:tc>
        <w:tc>
          <w:tcPr>
            <w:tcW w:w="664" w:type="dxa"/>
          </w:tcPr>
          <w:p>
            <w:pPr>
              <w:pStyle w:val="0"/>
              <w:jc w:val="center"/>
            </w:pPr>
            <w:r>
              <w:rPr>
                <w:sz w:val="20"/>
              </w:rPr>
              <w:t xml:space="preserve">2,12</w:t>
            </w:r>
          </w:p>
        </w:tc>
        <w:tc>
          <w:tcPr>
            <w:tcW w:w="664" w:type="dxa"/>
          </w:tcPr>
          <w:p>
            <w:pPr>
              <w:pStyle w:val="0"/>
              <w:jc w:val="center"/>
            </w:pPr>
            <w:r>
              <w:rPr>
                <w:sz w:val="20"/>
              </w:rPr>
              <w:t xml:space="preserve">2,13</w:t>
            </w:r>
          </w:p>
        </w:tc>
        <w:tc>
          <w:tcPr>
            <w:tcW w:w="664" w:type="dxa"/>
          </w:tcPr>
          <w:p>
            <w:pPr>
              <w:pStyle w:val="0"/>
              <w:jc w:val="center"/>
            </w:pPr>
            <w:r>
              <w:rPr>
                <w:sz w:val="20"/>
              </w:rPr>
              <w:t xml:space="preserve">2,14</w:t>
            </w:r>
          </w:p>
        </w:tc>
        <w:tc>
          <w:tcPr>
            <w:tcW w:w="664" w:type="dxa"/>
          </w:tcPr>
          <w:p>
            <w:pPr>
              <w:pStyle w:val="0"/>
              <w:jc w:val="center"/>
            </w:pPr>
            <w:r>
              <w:rPr>
                <w:sz w:val="20"/>
              </w:rPr>
              <w:t xml:space="preserve">2,15</w:t>
            </w:r>
          </w:p>
        </w:tc>
        <w:tc>
          <w:tcPr>
            <w:tcW w:w="664" w:type="dxa"/>
          </w:tcPr>
          <w:p>
            <w:pPr>
              <w:pStyle w:val="0"/>
              <w:jc w:val="center"/>
            </w:pPr>
            <w:r>
              <w:rPr>
                <w:sz w:val="20"/>
              </w:rPr>
              <w:t xml:space="preserve">2,16</w:t>
            </w:r>
          </w:p>
        </w:tc>
        <w:tc>
          <w:tcPr>
            <w:tcW w:w="664" w:type="dxa"/>
          </w:tcPr>
          <w:p>
            <w:pPr>
              <w:pStyle w:val="0"/>
              <w:jc w:val="center"/>
            </w:pPr>
            <w:r>
              <w:rPr>
                <w:sz w:val="20"/>
              </w:rPr>
              <w:t xml:space="preserve">2,17</w:t>
            </w:r>
          </w:p>
        </w:tc>
        <w:tc>
          <w:tcPr>
            <w:tcW w:w="664" w:type="dxa"/>
          </w:tcPr>
          <w:p>
            <w:pPr>
              <w:pStyle w:val="0"/>
              <w:jc w:val="center"/>
            </w:pPr>
            <w:r>
              <w:rPr>
                <w:sz w:val="20"/>
              </w:rPr>
              <w:t xml:space="preserve">2,18</w:t>
            </w:r>
          </w:p>
        </w:tc>
        <w:tc>
          <w:tcPr>
            <w:tcW w:w="664" w:type="dxa"/>
          </w:tcPr>
          <w:p>
            <w:pPr>
              <w:pStyle w:val="0"/>
              <w:jc w:val="center"/>
            </w:pPr>
            <w:r>
              <w:rPr>
                <w:sz w:val="20"/>
              </w:rPr>
              <w:t xml:space="preserve">2,19</w:t>
            </w:r>
          </w:p>
        </w:tc>
        <w:tc>
          <w:tcPr>
            <w:tcW w:w="664" w:type="dxa"/>
          </w:tcPr>
          <w:p>
            <w:pPr>
              <w:pStyle w:val="0"/>
              <w:jc w:val="center"/>
            </w:pPr>
            <w:r>
              <w:rPr>
                <w:sz w:val="20"/>
              </w:rPr>
              <w:t xml:space="preserve">2,20</w:t>
            </w:r>
          </w:p>
        </w:tc>
        <w:tc>
          <w:tcPr>
            <w:tcW w:w="664" w:type="dxa"/>
          </w:tcPr>
          <w:p>
            <w:pPr>
              <w:pStyle w:val="0"/>
              <w:jc w:val="center"/>
            </w:pPr>
            <w:r>
              <w:rPr>
                <w:sz w:val="20"/>
              </w:rPr>
              <w:t xml:space="preserve">2,21</w:t>
            </w:r>
          </w:p>
        </w:tc>
        <w:tc>
          <w:tcPr>
            <w:tcW w:w="664" w:type="dxa"/>
          </w:tcPr>
          <w:p>
            <w:pPr>
              <w:pStyle w:val="0"/>
              <w:jc w:val="center"/>
            </w:pPr>
            <w:r>
              <w:rPr>
                <w:sz w:val="20"/>
              </w:rPr>
              <w:t xml:space="preserve">2,22</w:t>
            </w:r>
          </w:p>
        </w:tc>
        <w:tc>
          <w:tcPr>
            <w:tcW w:w="664" w:type="dxa"/>
          </w:tcPr>
          <w:p>
            <w:pPr>
              <w:pStyle w:val="0"/>
              <w:jc w:val="center"/>
            </w:pPr>
            <w:r>
              <w:rPr>
                <w:sz w:val="20"/>
              </w:rPr>
              <w:t xml:space="preserve">2,23</w:t>
            </w:r>
          </w:p>
        </w:tc>
        <w:tc>
          <w:tcPr>
            <w:tcW w:w="664" w:type="dxa"/>
          </w:tcPr>
          <w:p>
            <w:pPr>
              <w:pStyle w:val="0"/>
              <w:jc w:val="center"/>
            </w:pPr>
            <w:r>
              <w:rPr>
                <w:sz w:val="20"/>
              </w:rPr>
              <w:t xml:space="preserve">2,24</w:t>
            </w:r>
          </w:p>
        </w:tc>
        <w:tc>
          <w:tcPr>
            <w:tcW w:w="664" w:type="dxa"/>
          </w:tcPr>
          <w:p>
            <w:pPr>
              <w:pStyle w:val="0"/>
              <w:jc w:val="center"/>
            </w:pPr>
            <w:r>
              <w:rPr>
                <w:sz w:val="20"/>
              </w:rPr>
              <w:t xml:space="preserve">2,25</w:t>
            </w:r>
          </w:p>
        </w:tc>
        <w:tc>
          <w:tcPr>
            <w:tcW w:w="664" w:type="dxa"/>
          </w:tcPr>
          <w:p>
            <w:pPr>
              <w:pStyle w:val="0"/>
              <w:jc w:val="center"/>
            </w:pPr>
            <w:r>
              <w:rPr>
                <w:sz w:val="20"/>
              </w:rPr>
              <w:t xml:space="preserve">2,26</w:t>
            </w:r>
          </w:p>
        </w:tc>
        <w:tc>
          <w:tcPr>
            <w:tcW w:w="664" w:type="dxa"/>
          </w:tcPr>
          <w:p>
            <w:pPr>
              <w:pStyle w:val="0"/>
              <w:jc w:val="center"/>
            </w:pPr>
            <w:r>
              <w:rPr>
                <w:sz w:val="20"/>
              </w:rPr>
              <w:t xml:space="preserve">2,27</w:t>
            </w:r>
          </w:p>
        </w:tc>
        <w:tc>
          <w:tcPr>
            <w:tcW w:w="664" w:type="dxa"/>
            <w:tcBorders>
              <w:right w:val="nil"/>
            </w:tcBorders>
          </w:tcPr>
          <w:p>
            <w:pPr>
              <w:pStyle w:val="0"/>
              <w:jc w:val="center"/>
            </w:pPr>
            <w:r>
              <w:rPr>
                <w:sz w:val="20"/>
              </w:rPr>
              <w:t xml:space="preserve">2,28</w:t>
            </w:r>
          </w:p>
        </w:tc>
      </w:tr>
      <w:tr>
        <w:tc>
          <w:tcPr>
            <w:tcW w:w="424" w:type="dxa"/>
            <w:tcBorders>
              <w:left w:val="nil"/>
            </w:tcBorders>
          </w:tcPr>
          <w:p>
            <w:pPr>
              <w:pStyle w:val="0"/>
              <w:jc w:val="center"/>
            </w:pPr>
            <w:r>
              <w:rPr>
                <w:sz w:val="20"/>
              </w:rPr>
              <w:t xml:space="preserve">13.</w:t>
            </w:r>
          </w:p>
        </w:tc>
        <w:tc>
          <w:tcPr>
            <w:tcW w:w="1134" w:type="dxa"/>
          </w:tcPr>
          <w:p>
            <w:pPr>
              <w:pStyle w:val="0"/>
              <w:jc w:val="both"/>
            </w:pPr>
            <w:r>
              <w:rPr>
                <w:sz w:val="20"/>
              </w:rPr>
              <w:t xml:space="preserve">Среднее число пользователей архивной информацией на 10 тыс. человек населения</w:t>
            </w:r>
          </w:p>
        </w:tc>
        <w:tc>
          <w:tcPr>
            <w:tcW w:w="737" w:type="dxa"/>
          </w:tcPr>
          <w:p>
            <w:pPr>
              <w:pStyle w:val="0"/>
              <w:jc w:val="center"/>
            </w:pPr>
            <w:r>
              <w:rPr>
                <w:sz w:val="20"/>
              </w:rPr>
              <w:t xml:space="preserve">человек</w:t>
            </w:r>
          </w:p>
        </w:tc>
        <w:tc>
          <w:tcPr>
            <w:tcW w:w="664" w:type="dxa"/>
          </w:tcPr>
          <w:p>
            <w:pPr>
              <w:pStyle w:val="0"/>
              <w:jc w:val="center"/>
            </w:pPr>
            <w:r>
              <w:rPr>
                <w:sz w:val="20"/>
              </w:rPr>
              <w:t xml:space="preserve">570</w:t>
            </w:r>
          </w:p>
        </w:tc>
        <w:tc>
          <w:tcPr>
            <w:tcW w:w="664" w:type="dxa"/>
          </w:tcPr>
          <w:p>
            <w:pPr>
              <w:pStyle w:val="0"/>
              <w:jc w:val="center"/>
            </w:pPr>
            <w:r>
              <w:rPr>
                <w:sz w:val="20"/>
              </w:rPr>
              <w:t xml:space="preserve">600</w:t>
            </w:r>
          </w:p>
        </w:tc>
        <w:tc>
          <w:tcPr>
            <w:tcW w:w="664" w:type="dxa"/>
          </w:tcPr>
          <w:p>
            <w:pPr>
              <w:pStyle w:val="0"/>
              <w:jc w:val="center"/>
            </w:pPr>
            <w:r>
              <w:rPr>
                <w:sz w:val="20"/>
              </w:rPr>
              <w:t xml:space="preserve">620</w:t>
            </w:r>
          </w:p>
        </w:tc>
        <w:tc>
          <w:tcPr>
            <w:tcW w:w="664" w:type="dxa"/>
          </w:tcPr>
          <w:p>
            <w:pPr>
              <w:pStyle w:val="0"/>
              <w:jc w:val="center"/>
            </w:pPr>
            <w:r>
              <w:rPr>
                <w:sz w:val="20"/>
              </w:rPr>
              <w:t xml:space="preserve">640</w:t>
            </w:r>
          </w:p>
        </w:tc>
        <w:tc>
          <w:tcPr>
            <w:tcW w:w="664" w:type="dxa"/>
          </w:tcPr>
          <w:p>
            <w:pPr>
              <w:pStyle w:val="0"/>
              <w:jc w:val="center"/>
            </w:pPr>
            <w:r>
              <w:rPr>
                <w:sz w:val="20"/>
              </w:rPr>
              <w:t xml:space="preserve">660</w:t>
            </w:r>
          </w:p>
        </w:tc>
        <w:tc>
          <w:tcPr>
            <w:tcW w:w="664" w:type="dxa"/>
          </w:tcPr>
          <w:p>
            <w:pPr>
              <w:pStyle w:val="0"/>
              <w:jc w:val="center"/>
            </w:pPr>
            <w:r>
              <w:rPr>
                <w:sz w:val="20"/>
              </w:rPr>
              <w:t xml:space="preserve">680</w:t>
            </w:r>
          </w:p>
        </w:tc>
        <w:tc>
          <w:tcPr>
            <w:tcW w:w="664" w:type="dxa"/>
          </w:tcPr>
          <w:p>
            <w:pPr>
              <w:pStyle w:val="0"/>
              <w:jc w:val="center"/>
            </w:pPr>
            <w:r>
              <w:rPr>
                <w:sz w:val="20"/>
              </w:rPr>
              <w:t xml:space="preserve">700</w:t>
            </w:r>
          </w:p>
        </w:tc>
        <w:tc>
          <w:tcPr>
            <w:tcW w:w="664" w:type="dxa"/>
          </w:tcPr>
          <w:p>
            <w:pPr>
              <w:pStyle w:val="0"/>
              <w:jc w:val="center"/>
            </w:pPr>
            <w:r>
              <w:rPr>
                <w:sz w:val="20"/>
              </w:rPr>
              <w:t xml:space="preserve">720</w:t>
            </w:r>
          </w:p>
        </w:tc>
        <w:tc>
          <w:tcPr>
            <w:tcW w:w="664" w:type="dxa"/>
          </w:tcPr>
          <w:p>
            <w:pPr>
              <w:pStyle w:val="0"/>
              <w:jc w:val="center"/>
            </w:pPr>
            <w:r>
              <w:rPr>
                <w:sz w:val="20"/>
              </w:rPr>
              <w:t xml:space="preserve">740</w:t>
            </w:r>
          </w:p>
        </w:tc>
        <w:tc>
          <w:tcPr>
            <w:tcW w:w="664" w:type="dxa"/>
          </w:tcPr>
          <w:p>
            <w:pPr>
              <w:pStyle w:val="0"/>
              <w:jc w:val="center"/>
            </w:pPr>
            <w:r>
              <w:rPr>
                <w:sz w:val="20"/>
              </w:rPr>
              <w:t xml:space="preserve">760</w:t>
            </w:r>
          </w:p>
        </w:tc>
        <w:tc>
          <w:tcPr>
            <w:tcW w:w="664" w:type="dxa"/>
          </w:tcPr>
          <w:p>
            <w:pPr>
              <w:pStyle w:val="0"/>
              <w:jc w:val="center"/>
            </w:pPr>
            <w:r>
              <w:rPr>
                <w:sz w:val="20"/>
              </w:rPr>
              <w:t xml:space="preserve">780</w:t>
            </w:r>
          </w:p>
        </w:tc>
        <w:tc>
          <w:tcPr>
            <w:tcW w:w="664" w:type="dxa"/>
          </w:tcPr>
          <w:p>
            <w:pPr>
              <w:pStyle w:val="0"/>
              <w:jc w:val="center"/>
            </w:pPr>
            <w:r>
              <w:rPr>
                <w:sz w:val="20"/>
              </w:rPr>
              <w:t xml:space="preserve">800</w:t>
            </w:r>
          </w:p>
        </w:tc>
        <w:tc>
          <w:tcPr>
            <w:tcW w:w="664" w:type="dxa"/>
          </w:tcPr>
          <w:p>
            <w:pPr>
              <w:pStyle w:val="0"/>
              <w:jc w:val="center"/>
            </w:pPr>
            <w:r>
              <w:rPr>
                <w:sz w:val="20"/>
              </w:rPr>
              <w:t xml:space="preserve">820</w:t>
            </w:r>
          </w:p>
        </w:tc>
        <w:tc>
          <w:tcPr>
            <w:tcW w:w="664" w:type="dxa"/>
          </w:tcPr>
          <w:p>
            <w:pPr>
              <w:pStyle w:val="0"/>
              <w:jc w:val="center"/>
            </w:pPr>
            <w:r>
              <w:rPr>
                <w:sz w:val="20"/>
              </w:rPr>
              <w:t xml:space="preserve">840</w:t>
            </w:r>
          </w:p>
        </w:tc>
        <w:tc>
          <w:tcPr>
            <w:tcW w:w="664" w:type="dxa"/>
          </w:tcPr>
          <w:p>
            <w:pPr>
              <w:pStyle w:val="0"/>
              <w:jc w:val="center"/>
            </w:pPr>
            <w:r>
              <w:rPr>
                <w:sz w:val="20"/>
              </w:rPr>
              <w:t xml:space="preserve">860</w:t>
            </w:r>
          </w:p>
        </w:tc>
        <w:tc>
          <w:tcPr>
            <w:tcW w:w="664" w:type="dxa"/>
          </w:tcPr>
          <w:p>
            <w:pPr>
              <w:pStyle w:val="0"/>
              <w:jc w:val="center"/>
            </w:pPr>
            <w:r>
              <w:rPr>
                <w:sz w:val="20"/>
              </w:rPr>
              <w:t xml:space="preserve">880</w:t>
            </w:r>
          </w:p>
        </w:tc>
        <w:tc>
          <w:tcPr>
            <w:tcW w:w="664" w:type="dxa"/>
            <w:tcBorders>
              <w:right w:val="nil"/>
            </w:tcBorders>
          </w:tcPr>
          <w:p>
            <w:pPr>
              <w:pStyle w:val="0"/>
              <w:jc w:val="center"/>
            </w:pPr>
            <w:r>
              <w:rPr>
                <w:sz w:val="20"/>
              </w:rPr>
              <w:t xml:space="preserve">900</w:t>
            </w:r>
          </w:p>
        </w:tc>
      </w:tr>
      <w:tr>
        <w:tc>
          <w:tcPr>
            <w:tcW w:w="424" w:type="dxa"/>
            <w:tcBorders>
              <w:left w:val="nil"/>
            </w:tcBorders>
          </w:tcPr>
          <w:p>
            <w:pPr>
              <w:pStyle w:val="0"/>
              <w:jc w:val="center"/>
            </w:pPr>
            <w:r>
              <w:rPr>
                <w:sz w:val="20"/>
              </w:rPr>
              <w:t xml:space="preserve">14.</w:t>
            </w:r>
          </w:p>
        </w:tc>
        <w:tc>
          <w:tcPr>
            <w:tcW w:w="1134" w:type="dxa"/>
          </w:tcPr>
          <w:p>
            <w:pPr>
              <w:pStyle w:val="0"/>
              <w:jc w:val="both"/>
            </w:pPr>
            <w:r>
              <w:rPr>
                <w:sz w:val="20"/>
              </w:rPr>
              <w:t xml:space="preserve">Количество посещений театрально-концертных мероприятий</w:t>
            </w:r>
          </w:p>
        </w:tc>
        <w:tc>
          <w:tcPr>
            <w:tcW w:w="737" w:type="dxa"/>
          </w:tcPr>
          <w:p>
            <w:pPr>
              <w:pStyle w:val="0"/>
              <w:jc w:val="center"/>
            </w:pPr>
            <w:r>
              <w:rPr>
                <w:sz w:val="20"/>
              </w:rPr>
              <w:t xml:space="preserve">тыс. человек</w:t>
            </w:r>
          </w:p>
        </w:tc>
        <w:tc>
          <w:tcPr>
            <w:tcW w:w="664" w:type="dxa"/>
          </w:tcPr>
          <w:p>
            <w:pPr>
              <w:pStyle w:val="0"/>
              <w:jc w:val="center"/>
            </w:pPr>
            <w:r>
              <w:rPr>
                <w:sz w:val="20"/>
              </w:rPr>
              <w:t xml:space="preserve">558,0</w:t>
            </w:r>
          </w:p>
        </w:tc>
        <w:tc>
          <w:tcPr>
            <w:tcW w:w="664" w:type="dxa"/>
          </w:tcPr>
          <w:p>
            <w:pPr>
              <w:pStyle w:val="0"/>
              <w:jc w:val="center"/>
            </w:pPr>
            <w:r>
              <w:rPr>
                <w:sz w:val="20"/>
              </w:rPr>
              <w:t xml:space="preserve">560,0</w:t>
            </w:r>
          </w:p>
        </w:tc>
        <w:tc>
          <w:tcPr>
            <w:tcW w:w="664" w:type="dxa"/>
          </w:tcPr>
          <w:p>
            <w:pPr>
              <w:pStyle w:val="0"/>
              <w:jc w:val="center"/>
            </w:pPr>
            <w:r>
              <w:rPr>
                <w:sz w:val="20"/>
              </w:rPr>
              <w:t xml:space="preserve">562,0</w:t>
            </w:r>
          </w:p>
        </w:tc>
        <w:tc>
          <w:tcPr>
            <w:tcW w:w="664" w:type="dxa"/>
          </w:tcPr>
          <w:p>
            <w:pPr>
              <w:pStyle w:val="0"/>
              <w:jc w:val="center"/>
            </w:pPr>
            <w:r>
              <w:rPr>
                <w:sz w:val="20"/>
              </w:rPr>
              <w:t xml:space="preserve">562,5</w:t>
            </w:r>
          </w:p>
        </w:tc>
        <w:tc>
          <w:tcPr>
            <w:tcW w:w="664" w:type="dxa"/>
          </w:tcPr>
          <w:p>
            <w:pPr>
              <w:pStyle w:val="0"/>
              <w:jc w:val="center"/>
            </w:pPr>
            <w:r>
              <w:rPr>
                <w:sz w:val="20"/>
              </w:rPr>
              <w:t xml:space="preserve">563,0</w:t>
            </w:r>
          </w:p>
        </w:tc>
        <w:tc>
          <w:tcPr>
            <w:tcW w:w="664" w:type="dxa"/>
          </w:tcPr>
          <w:p>
            <w:pPr>
              <w:pStyle w:val="0"/>
              <w:jc w:val="center"/>
            </w:pPr>
            <w:r>
              <w:rPr>
                <w:sz w:val="20"/>
              </w:rPr>
              <w:t xml:space="preserve">563,5</w:t>
            </w:r>
          </w:p>
        </w:tc>
        <w:tc>
          <w:tcPr>
            <w:tcW w:w="664" w:type="dxa"/>
          </w:tcPr>
          <w:p>
            <w:pPr>
              <w:pStyle w:val="0"/>
              <w:jc w:val="center"/>
            </w:pPr>
            <w:r>
              <w:rPr>
                <w:sz w:val="20"/>
              </w:rPr>
              <w:t xml:space="preserve">564,0</w:t>
            </w:r>
          </w:p>
        </w:tc>
        <w:tc>
          <w:tcPr>
            <w:tcW w:w="664" w:type="dxa"/>
          </w:tcPr>
          <w:p>
            <w:pPr>
              <w:pStyle w:val="0"/>
              <w:jc w:val="center"/>
            </w:pPr>
            <w:r>
              <w:rPr>
                <w:sz w:val="20"/>
              </w:rPr>
              <w:t xml:space="preserve">564,5</w:t>
            </w:r>
          </w:p>
        </w:tc>
        <w:tc>
          <w:tcPr>
            <w:tcW w:w="664" w:type="dxa"/>
          </w:tcPr>
          <w:p>
            <w:pPr>
              <w:pStyle w:val="0"/>
              <w:jc w:val="center"/>
            </w:pPr>
            <w:r>
              <w:rPr>
                <w:sz w:val="20"/>
              </w:rPr>
              <w:t xml:space="preserve">565,0</w:t>
            </w:r>
          </w:p>
        </w:tc>
        <w:tc>
          <w:tcPr>
            <w:tcW w:w="664" w:type="dxa"/>
          </w:tcPr>
          <w:p>
            <w:pPr>
              <w:pStyle w:val="0"/>
              <w:jc w:val="center"/>
            </w:pPr>
            <w:r>
              <w:rPr>
                <w:sz w:val="20"/>
              </w:rPr>
              <w:t xml:space="preserve">566,0</w:t>
            </w:r>
          </w:p>
        </w:tc>
        <w:tc>
          <w:tcPr>
            <w:tcW w:w="664" w:type="dxa"/>
          </w:tcPr>
          <w:p>
            <w:pPr>
              <w:pStyle w:val="0"/>
              <w:jc w:val="center"/>
            </w:pPr>
            <w:r>
              <w:rPr>
                <w:sz w:val="20"/>
              </w:rPr>
              <w:t xml:space="preserve">567,0</w:t>
            </w:r>
          </w:p>
        </w:tc>
        <w:tc>
          <w:tcPr>
            <w:tcW w:w="664" w:type="dxa"/>
          </w:tcPr>
          <w:p>
            <w:pPr>
              <w:pStyle w:val="0"/>
              <w:jc w:val="center"/>
            </w:pPr>
            <w:r>
              <w:rPr>
                <w:sz w:val="20"/>
              </w:rPr>
              <w:t xml:space="preserve">568,0</w:t>
            </w:r>
          </w:p>
        </w:tc>
        <w:tc>
          <w:tcPr>
            <w:tcW w:w="664" w:type="dxa"/>
          </w:tcPr>
          <w:p>
            <w:pPr>
              <w:pStyle w:val="0"/>
              <w:jc w:val="center"/>
            </w:pPr>
            <w:r>
              <w:rPr>
                <w:sz w:val="20"/>
              </w:rPr>
              <w:t xml:space="preserve">569,0</w:t>
            </w:r>
          </w:p>
        </w:tc>
        <w:tc>
          <w:tcPr>
            <w:tcW w:w="664" w:type="dxa"/>
          </w:tcPr>
          <w:p>
            <w:pPr>
              <w:pStyle w:val="0"/>
              <w:jc w:val="center"/>
            </w:pPr>
            <w:r>
              <w:rPr>
                <w:sz w:val="20"/>
              </w:rPr>
              <w:t xml:space="preserve">569,5</w:t>
            </w:r>
          </w:p>
        </w:tc>
        <w:tc>
          <w:tcPr>
            <w:tcW w:w="664" w:type="dxa"/>
          </w:tcPr>
          <w:p>
            <w:pPr>
              <w:pStyle w:val="0"/>
              <w:jc w:val="center"/>
            </w:pPr>
            <w:r>
              <w:rPr>
                <w:sz w:val="20"/>
              </w:rPr>
              <w:t xml:space="preserve">570,0</w:t>
            </w:r>
          </w:p>
        </w:tc>
        <w:tc>
          <w:tcPr>
            <w:tcW w:w="664" w:type="dxa"/>
          </w:tcPr>
          <w:p>
            <w:pPr>
              <w:pStyle w:val="0"/>
              <w:jc w:val="center"/>
            </w:pPr>
            <w:r>
              <w:rPr>
                <w:sz w:val="20"/>
              </w:rPr>
              <w:t xml:space="preserve">571,0</w:t>
            </w:r>
          </w:p>
        </w:tc>
        <w:tc>
          <w:tcPr>
            <w:tcW w:w="664" w:type="dxa"/>
            <w:tcBorders>
              <w:right w:val="nil"/>
            </w:tcBorders>
          </w:tcPr>
          <w:p>
            <w:pPr>
              <w:pStyle w:val="0"/>
              <w:jc w:val="center"/>
            </w:pPr>
            <w:r>
              <w:rPr>
                <w:sz w:val="20"/>
              </w:rPr>
              <w:t xml:space="preserve">572,0</w:t>
            </w:r>
          </w:p>
        </w:tc>
      </w:tr>
      <w:tr>
        <w:tc>
          <w:tcPr>
            <w:tcW w:w="424" w:type="dxa"/>
            <w:tcBorders>
              <w:left w:val="nil"/>
            </w:tcBorders>
          </w:tcPr>
          <w:p>
            <w:pPr>
              <w:pStyle w:val="0"/>
              <w:jc w:val="center"/>
            </w:pPr>
            <w:r>
              <w:rPr>
                <w:sz w:val="20"/>
              </w:rPr>
              <w:t xml:space="preserve">15.</w:t>
            </w:r>
          </w:p>
        </w:tc>
        <w:tc>
          <w:tcPr>
            <w:tcW w:w="1134" w:type="dxa"/>
          </w:tcPr>
          <w:p>
            <w:pPr>
              <w:pStyle w:val="0"/>
              <w:jc w:val="both"/>
            </w:pPr>
            <w:r>
              <w:rPr>
                <w:sz w:val="20"/>
              </w:rPr>
              <w:t xml:space="preserve">Среднее число зрителей на мероприятиях театрально-концертных учреждений (в расчете на 1 тыс. человек жителей)</w:t>
            </w:r>
          </w:p>
        </w:tc>
        <w:tc>
          <w:tcPr>
            <w:tcW w:w="737" w:type="dxa"/>
          </w:tcPr>
          <w:p>
            <w:pPr>
              <w:pStyle w:val="0"/>
              <w:jc w:val="center"/>
            </w:pPr>
            <w:r>
              <w:rPr>
                <w:sz w:val="20"/>
              </w:rPr>
              <w:t xml:space="preserve">человек</w:t>
            </w:r>
          </w:p>
        </w:tc>
        <w:tc>
          <w:tcPr>
            <w:tcW w:w="664" w:type="dxa"/>
          </w:tcPr>
          <w:p>
            <w:pPr>
              <w:pStyle w:val="0"/>
              <w:jc w:val="center"/>
            </w:pPr>
            <w:r>
              <w:rPr>
                <w:sz w:val="20"/>
              </w:rPr>
              <w:t xml:space="preserve">452,2</w:t>
            </w:r>
          </w:p>
        </w:tc>
        <w:tc>
          <w:tcPr>
            <w:tcW w:w="664" w:type="dxa"/>
          </w:tcPr>
          <w:p>
            <w:pPr>
              <w:pStyle w:val="0"/>
              <w:jc w:val="center"/>
            </w:pPr>
            <w:r>
              <w:rPr>
                <w:sz w:val="20"/>
              </w:rPr>
              <w:t xml:space="preserve">454,4</w:t>
            </w:r>
          </w:p>
        </w:tc>
        <w:tc>
          <w:tcPr>
            <w:tcW w:w="664" w:type="dxa"/>
          </w:tcPr>
          <w:p>
            <w:pPr>
              <w:pStyle w:val="0"/>
              <w:jc w:val="center"/>
            </w:pPr>
            <w:r>
              <w:rPr>
                <w:sz w:val="20"/>
              </w:rPr>
              <w:t xml:space="preserve">456,7</w:t>
            </w:r>
          </w:p>
        </w:tc>
        <w:tc>
          <w:tcPr>
            <w:tcW w:w="664" w:type="dxa"/>
          </w:tcPr>
          <w:p>
            <w:pPr>
              <w:pStyle w:val="0"/>
              <w:jc w:val="center"/>
            </w:pPr>
            <w:r>
              <w:rPr>
                <w:sz w:val="20"/>
              </w:rPr>
              <w:t xml:space="preserve">457,7</w:t>
            </w:r>
          </w:p>
        </w:tc>
        <w:tc>
          <w:tcPr>
            <w:tcW w:w="664" w:type="dxa"/>
          </w:tcPr>
          <w:p>
            <w:pPr>
              <w:pStyle w:val="0"/>
              <w:jc w:val="center"/>
            </w:pPr>
            <w:r>
              <w:rPr>
                <w:sz w:val="20"/>
              </w:rPr>
              <w:t xml:space="preserve">458,8</w:t>
            </w:r>
          </w:p>
        </w:tc>
        <w:tc>
          <w:tcPr>
            <w:tcW w:w="664" w:type="dxa"/>
          </w:tcPr>
          <w:p>
            <w:pPr>
              <w:pStyle w:val="0"/>
              <w:jc w:val="center"/>
            </w:pPr>
            <w:r>
              <w:rPr>
                <w:sz w:val="20"/>
              </w:rPr>
              <w:t xml:space="preserve">459,9</w:t>
            </w:r>
          </w:p>
        </w:tc>
        <w:tc>
          <w:tcPr>
            <w:tcW w:w="664" w:type="dxa"/>
          </w:tcPr>
          <w:p>
            <w:pPr>
              <w:pStyle w:val="0"/>
              <w:jc w:val="center"/>
            </w:pPr>
            <w:r>
              <w:rPr>
                <w:sz w:val="20"/>
              </w:rPr>
              <w:t xml:space="preserve">461,2</w:t>
            </w:r>
          </w:p>
        </w:tc>
        <w:tc>
          <w:tcPr>
            <w:tcW w:w="664" w:type="dxa"/>
          </w:tcPr>
          <w:p>
            <w:pPr>
              <w:pStyle w:val="0"/>
              <w:jc w:val="center"/>
            </w:pPr>
            <w:r>
              <w:rPr>
                <w:sz w:val="20"/>
              </w:rPr>
              <w:t xml:space="preserve">462,5</w:t>
            </w:r>
          </w:p>
        </w:tc>
        <w:tc>
          <w:tcPr>
            <w:tcW w:w="664" w:type="dxa"/>
          </w:tcPr>
          <w:p>
            <w:pPr>
              <w:pStyle w:val="0"/>
              <w:jc w:val="center"/>
            </w:pPr>
            <w:r>
              <w:rPr>
                <w:sz w:val="20"/>
              </w:rPr>
              <w:t xml:space="preserve">463,9</w:t>
            </w:r>
          </w:p>
        </w:tc>
        <w:tc>
          <w:tcPr>
            <w:tcW w:w="664" w:type="dxa"/>
          </w:tcPr>
          <w:p>
            <w:pPr>
              <w:pStyle w:val="0"/>
              <w:jc w:val="center"/>
            </w:pPr>
            <w:r>
              <w:rPr>
                <w:sz w:val="20"/>
              </w:rPr>
              <w:t xml:space="preserve">465,8</w:t>
            </w:r>
          </w:p>
        </w:tc>
        <w:tc>
          <w:tcPr>
            <w:tcW w:w="664" w:type="dxa"/>
          </w:tcPr>
          <w:p>
            <w:pPr>
              <w:pStyle w:val="0"/>
              <w:jc w:val="center"/>
            </w:pPr>
            <w:r>
              <w:rPr>
                <w:sz w:val="20"/>
              </w:rPr>
              <w:t xml:space="preserve">467,8</w:t>
            </w:r>
          </w:p>
        </w:tc>
        <w:tc>
          <w:tcPr>
            <w:tcW w:w="664" w:type="dxa"/>
          </w:tcPr>
          <w:p>
            <w:pPr>
              <w:pStyle w:val="0"/>
              <w:jc w:val="center"/>
            </w:pPr>
            <w:r>
              <w:rPr>
                <w:sz w:val="20"/>
              </w:rPr>
              <w:t xml:space="preserve">469,9</w:t>
            </w:r>
          </w:p>
        </w:tc>
        <w:tc>
          <w:tcPr>
            <w:tcW w:w="664" w:type="dxa"/>
          </w:tcPr>
          <w:p>
            <w:pPr>
              <w:pStyle w:val="0"/>
              <w:jc w:val="center"/>
            </w:pPr>
            <w:r>
              <w:rPr>
                <w:sz w:val="20"/>
              </w:rPr>
              <w:t xml:space="preserve">472,1</w:t>
            </w:r>
          </w:p>
        </w:tc>
        <w:tc>
          <w:tcPr>
            <w:tcW w:w="664" w:type="dxa"/>
          </w:tcPr>
          <w:p>
            <w:pPr>
              <w:pStyle w:val="0"/>
              <w:jc w:val="center"/>
            </w:pPr>
            <w:r>
              <w:rPr>
                <w:sz w:val="20"/>
              </w:rPr>
              <w:t xml:space="preserve">473,9</w:t>
            </w:r>
          </w:p>
        </w:tc>
        <w:tc>
          <w:tcPr>
            <w:tcW w:w="664" w:type="dxa"/>
          </w:tcPr>
          <w:p>
            <w:pPr>
              <w:pStyle w:val="0"/>
              <w:jc w:val="center"/>
            </w:pPr>
            <w:r>
              <w:rPr>
                <w:sz w:val="20"/>
              </w:rPr>
              <w:t xml:space="preserve">475,7</w:t>
            </w:r>
          </w:p>
        </w:tc>
        <w:tc>
          <w:tcPr>
            <w:tcW w:w="664" w:type="dxa"/>
          </w:tcPr>
          <w:p>
            <w:pPr>
              <w:pStyle w:val="0"/>
              <w:jc w:val="center"/>
            </w:pPr>
            <w:r>
              <w:rPr>
                <w:sz w:val="20"/>
              </w:rPr>
              <w:t xml:space="preserve">478,1</w:t>
            </w:r>
          </w:p>
        </w:tc>
        <w:tc>
          <w:tcPr>
            <w:tcW w:w="664" w:type="dxa"/>
            <w:tcBorders>
              <w:right w:val="nil"/>
            </w:tcBorders>
          </w:tcPr>
          <w:p>
            <w:pPr>
              <w:pStyle w:val="0"/>
              <w:jc w:val="center"/>
            </w:pPr>
            <w:r>
              <w:rPr>
                <w:sz w:val="20"/>
              </w:rPr>
              <w:t xml:space="preserve">480,4</w:t>
            </w:r>
          </w:p>
        </w:tc>
      </w:tr>
      <w:tr>
        <w:tc>
          <w:tcPr>
            <w:tcW w:w="424" w:type="dxa"/>
            <w:tcBorders>
              <w:left w:val="nil"/>
            </w:tcBorders>
          </w:tcPr>
          <w:p>
            <w:pPr>
              <w:pStyle w:val="0"/>
              <w:jc w:val="center"/>
            </w:pPr>
            <w:r>
              <w:rPr>
                <w:sz w:val="20"/>
              </w:rPr>
              <w:t xml:space="preserve">16.</w:t>
            </w:r>
          </w:p>
        </w:tc>
        <w:tc>
          <w:tcPr>
            <w:tcW w:w="1134" w:type="dxa"/>
          </w:tcPr>
          <w:p>
            <w:pPr>
              <w:pStyle w:val="0"/>
              <w:jc w:val="both"/>
            </w:pPr>
            <w:r>
              <w:rPr>
                <w:sz w:val="20"/>
              </w:rPr>
              <w:t xml:space="preserve">Количество стипендиатов среди выдающихся деятелей культуры и искусства и молодых талантливых авторов</w:t>
            </w:r>
          </w:p>
        </w:tc>
        <w:tc>
          <w:tcPr>
            <w:tcW w:w="737" w:type="dxa"/>
          </w:tcPr>
          <w:p>
            <w:pPr>
              <w:pStyle w:val="0"/>
              <w:jc w:val="center"/>
            </w:pPr>
            <w:r>
              <w:rPr>
                <w:sz w:val="20"/>
              </w:rPr>
              <w:t xml:space="preserve">человек</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Borders>
              <w:right w:val="nil"/>
            </w:tcBorders>
          </w:tcPr>
          <w:p>
            <w:pPr>
              <w:pStyle w:val="0"/>
              <w:jc w:val="center"/>
            </w:pPr>
            <w:r>
              <w:rPr>
                <w:sz w:val="20"/>
              </w:rPr>
              <w:t xml:space="preserve">18</w:t>
            </w:r>
          </w:p>
        </w:tc>
      </w:tr>
      <w:tr>
        <w:tc>
          <w:tcPr>
            <w:tcW w:w="424" w:type="dxa"/>
            <w:tcBorders>
              <w:left w:val="nil"/>
            </w:tcBorders>
          </w:tcPr>
          <w:p>
            <w:pPr>
              <w:pStyle w:val="0"/>
              <w:jc w:val="center"/>
            </w:pPr>
            <w:r>
              <w:rPr>
                <w:sz w:val="20"/>
              </w:rPr>
              <w:t xml:space="preserve">17.</w:t>
            </w:r>
          </w:p>
        </w:tc>
        <w:tc>
          <w:tcPr>
            <w:tcW w:w="1134" w:type="dxa"/>
          </w:tcPr>
          <w:p>
            <w:pPr>
              <w:pStyle w:val="0"/>
              <w:jc w:val="both"/>
            </w:pPr>
            <w:r>
              <w:rPr>
                <w:sz w:val="20"/>
              </w:rPr>
              <w:t xml:space="preserve">Выполнение ежегодного плана приема обучающихся согласно контрольным цифрам приема</w:t>
            </w:r>
          </w:p>
        </w:tc>
        <w:tc>
          <w:tcPr>
            <w:tcW w:w="737" w:type="dxa"/>
          </w:tcPr>
          <w:p>
            <w:pPr>
              <w:pStyle w:val="0"/>
              <w:jc w:val="center"/>
            </w:pPr>
            <w:r>
              <w:rPr>
                <w:sz w:val="20"/>
              </w:rPr>
              <w:t xml:space="preserve">человек</w:t>
            </w:r>
          </w:p>
        </w:tc>
        <w:tc>
          <w:tcPr>
            <w:tcW w:w="664" w:type="dxa"/>
          </w:tcPr>
          <w:p>
            <w:pPr>
              <w:pStyle w:val="0"/>
              <w:jc w:val="center"/>
            </w:pPr>
            <w:r>
              <w:rPr>
                <w:sz w:val="20"/>
              </w:rPr>
              <w:t xml:space="preserve">234</w:t>
            </w:r>
          </w:p>
        </w:tc>
        <w:tc>
          <w:tcPr>
            <w:tcW w:w="664" w:type="dxa"/>
          </w:tcPr>
          <w:p>
            <w:pPr>
              <w:pStyle w:val="0"/>
              <w:jc w:val="center"/>
            </w:pPr>
            <w:r>
              <w:rPr>
                <w:sz w:val="20"/>
              </w:rPr>
              <w:t xml:space="preserve">234</w:t>
            </w:r>
          </w:p>
        </w:tc>
        <w:tc>
          <w:tcPr>
            <w:tcW w:w="664" w:type="dxa"/>
          </w:tcPr>
          <w:p>
            <w:pPr>
              <w:pStyle w:val="0"/>
              <w:jc w:val="center"/>
            </w:pPr>
            <w:r>
              <w:rPr>
                <w:sz w:val="20"/>
              </w:rPr>
              <w:t xml:space="preserve">244</w:t>
            </w:r>
          </w:p>
        </w:tc>
        <w:tc>
          <w:tcPr>
            <w:tcW w:w="664" w:type="dxa"/>
          </w:tcPr>
          <w:p>
            <w:pPr>
              <w:pStyle w:val="0"/>
              <w:jc w:val="center"/>
            </w:pPr>
            <w:r>
              <w:rPr>
                <w:sz w:val="20"/>
              </w:rPr>
              <w:t xml:space="preserve">244</w:t>
            </w:r>
          </w:p>
        </w:tc>
        <w:tc>
          <w:tcPr>
            <w:tcW w:w="664" w:type="dxa"/>
          </w:tcPr>
          <w:p>
            <w:pPr>
              <w:pStyle w:val="0"/>
              <w:jc w:val="center"/>
            </w:pPr>
            <w:r>
              <w:rPr>
                <w:sz w:val="20"/>
              </w:rPr>
              <w:t xml:space="preserve">244</w:t>
            </w:r>
          </w:p>
        </w:tc>
        <w:tc>
          <w:tcPr>
            <w:tcW w:w="664" w:type="dxa"/>
          </w:tcPr>
          <w:p>
            <w:pPr>
              <w:pStyle w:val="0"/>
              <w:jc w:val="center"/>
            </w:pPr>
            <w:r>
              <w:rPr>
                <w:sz w:val="20"/>
              </w:rPr>
              <w:t xml:space="preserve">244</w:t>
            </w:r>
          </w:p>
        </w:tc>
        <w:tc>
          <w:tcPr>
            <w:tcW w:w="664" w:type="dxa"/>
          </w:tcPr>
          <w:p>
            <w:pPr>
              <w:pStyle w:val="0"/>
              <w:jc w:val="center"/>
            </w:pPr>
            <w:r>
              <w:rPr>
                <w:sz w:val="20"/>
              </w:rPr>
              <w:t xml:space="preserve">244</w:t>
            </w:r>
          </w:p>
        </w:tc>
        <w:tc>
          <w:tcPr>
            <w:tcW w:w="664" w:type="dxa"/>
          </w:tcPr>
          <w:p>
            <w:pPr>
              <w:pStyle w:val="0"/>
              <w:jc w:val="center"/>
            </w:pPr>
            <w:r>
              <w:rPr>
                <w:sz w:val="20"/>
              </w:rPr>
              <w:t xml:space="preserve">250</w:t>
            </w:r>
          </w:p>
        </w:tc>
        <w:tc>
          <w:tcPr>
            <w:tcW w:w="664" w:type="dxa"/>
          </w:tcPr>
          <w:p>
            <w:pPr>
              <w:pStyle w:val="0"/>
              <w:jc w:val="center"/>
            </w:pPr>
            <w:r>
              <w:rPr>
                <w:sz w:val="20"/>
              </w:rPr>
              <w:t xml:space="preserve">250</w:t>
            </w:r>
          </w:p>
        </w:tc>
        <w:tc>
          <w:tcPr>
            <w:tcW w:w="664" w:type="dxa"/>
          </w:tcPr>
          <w:p>
            <w:pPr>
              <w:pStyle w:val="0"/>
              <w:jc w:val="center"/>
            </w:pPr>
            <w:r>
              <w:rPr>
                <w:sz w:val="20"/>
              </w:rPr>
              <w:t xml:space="preserve">250</w:t>
            </w:r>
          </w:p>
        </w:tc>
        <w:tc>
          <w:tcPr>
            <w:tcW w:w="664" w:type="dxa"/>
          </w:tcPr>
          <w:p>
            <w:pPr>
              <w:pStyle w:val="0"/>
              <w:jc w:val="center"/>
            </w:pPr>
            <w:r>
              <w:rPr>
                <w:sz w:val="20"/>
              </w:rPr>
              <w:t xml:space="preserve">250</w:t>
            </w:r>
          </w:p>
        </w:tc>
        <w:tc>
          <w:tcPr>
            <w:tcW w:w="664" w:type="dxa"/>
          </w:tcPr>
          <w:p>
            <w:pPr>
              <w:pStyle w:val="0"/>
              <w:jc w:val="center"/>
            </w:pPr>
            <w:r>
              <w:rPr>
                <w:sz w:val="20"/>
              </w:rPr>
              <w:t xml:space="preserve">250</w:t>
            </w:r>
          </w:p>
        </w:tc>
        <w:tc>
          <w:tcPr>
            <w:tcW w:w="664" w:type="dxa"/>
          </w:tcPr>
          <w:p>
            <w:pPr>
              <w:pStyle w:val="0"/>
              <w:jc w:val="center"/>
            </w:pPr>
            <w:r>
              <w:rPr>
                <w:sz w:val="20"/>
              </w:rPr>
              <w:t xml:space="preserve">255</w:t>
            </w:r>
          </w:p>
        </w:tc>
        <w:tc>
          <w:tcPr>
            <w:tcW w:w="664" w:type="dxa"/>
          </w:tcPr>
          <w:p>
            <w:pPr>
              <w:pStyle w:val="0"/>
              <w:jc w:val="center"/>
            </w:pPr>
            <w:r>
              <w:rPr>
                <w:sz w:val="20"/>
              </w:rPr>
              <w:t xml:space="preserve">255</w:t>
            </w:r>
          </w:p>
        </w:tc>
        <w:tc>
          <w:tcPr>
            <w:tcW w:w="664" w:type="dxa"/>
          </w:tcPr>
          <w:p>
            <w:pPr>
              <w:pStyle w:val="0"/>
              <w:jc w:val="center"/>
            </w:pPr>
            <w:r>
              <w:rPr>
                <w:sz w:val="20"/>
              </w:rPr>
              <w:t xml:space="preserve">255</w:t>
            </w:r>
          </w:p>
        </w:tc>
        <w:tc>
          <w:tcPr>
            <w:tcW w:w="664" w:type="dxa"/>
          </w:tcPr>
          <w:p>
            <w:pPr>
              <w:pStyle w:val="0"/>
              <w:jc w:val="center"/>
            </w:pPr>
            <w:r>
              <w:rPr>
                <w:sz w:val="20"/>
              </w:rPr>
              <w:t xml:space="preserve">255</w:t>
            </w:r>
          </w:p>
        </w:tc>
        <w:tc>
          <w:tcPr>
            <w:tcW w:w="664" w:type="dxa"/>
            <w:tcBorders>
              <w:right w:val="nil"/>
            </w:tcBorders>
          </w:tcPr>
          <w:p>
            <w:pPr>
              <w:pStyle w:val="0"/>
              <w:jc w:val="center"/>
            </w:pPr>
            <w:r>
              <w:rPr>
                <w:sz w:val="20"/>
              </w:rPr>
              <w:t xml:space="preserve">255</w:t>
            </w:r>
          </w:p>
        </w:tc>
      </w:tr>
      <w:tr>
        <w:tc>
          <w:tcPr>
            <w:tcW w:w="424" w:type="dxa"/>
            <w:tcBorders>
              <w:left w:val="nil"/>
            </w:tcBorders>
          </w:tcPr>
          <w:p>
            <w:pPr>
              <w:pStyle w:val="0"/>
              <w:jc w:val="center"/>
            </w:pPr>
            <w:r>
              <w:rPr>
                <w:sz w:val="20"/>
              </w:rPr>
              <w:t xml:space="preserve">18.</w:t>
            </w:r>
          </w:p>
        </w:tc>
        <w:tc>
          <w:tcPr>
            <w:tcW w:w="1134" w:type="dxa"/>
          </w:tcPr>
          <w:p>
            <w:pPr>
              <w:pStyle w:val="0"/>
              <w:jc w:val="both"/>
            </w:pPr>
            <w:r>
              <w:rPr>
                <w:sz w:val="20"/>
              </w:rPr>
              <w:t xml:space="preserve">Охват детей, проживающих в сельской местности, художественным образованием</w:t>
            </w:r>
          </w:p>
        </w:tc>
        <w:tc>
          <w:tcPr>
            <w:tcW w:w="737" w:type="dxa"/>
          </w:tcPr>
          <w:p>
            <w:pPr>
              <w:pStyle w:val="0"/>
              <w:jc w:val="center"/>
            </w:pPr>
            <w:r>
              <w:rPr>
                <w:sz w:val="20"/>
              </w:rPr>
              <w:t xml:space="preserve">%</w:t>
            </w:r>
          </w:p>
        </w:tc>
        <w:tc>
          <w:tcPr>
            <w:tcW w:w="664" w:type="dxa"/>
          </w:tcPr>
          <w:p>
            <w:pPr>
              <w:pStyle w:val="0"/>
              <w:jc w:val="center"/>
            </w:pPr>
            <w:r>
              <w:rPr>
                <w:sz w:val="20"/>
              </w:rPr>
              <w:t xml:space="preserve">12,0</w:t>
            </w:r>
          </w:p>
        </w:tc>
        <w:tc>
          <w:tcPr>
            <w:tcW w:w="664" w:type="dxa"/>
          </w:tcPr>
          <w:p>
            <w:pPr>
              <w:pStyle w:val="0"/>
              <w:jc w:val="center"/>
            </w:pPr>
            <w:r>
              <w:rPr>
                <w:sz w:val="20"/>
              </w:rPr>
              <w:t xml:space="preserve">12,0</w:t>
            </w:r>
          </w:p>
        </w:tc>
        <w:tc>
          <w:tcPr>
            <w:tcW w:w="664" w:type="dxa"/>
          </w:tcPr>
          <w:p>
            <w:pPr>
              <w:pStyle w:val="0"/>
              <w:jc w:val="center"/>
            </w:pPr>
            <w:r>
              <w:rPr>
                <w:sz w:val="20"/>
              </w:rPr>
              <w:t xml:space="preserve">12,0</w:t>
            </w:r>
          </w:p>
        </w:tc>
        <w:tc>
          <w:tcPr>
            <w:tcW w:w="664" w:type="dxa"/>
          </w:tcPr>
          <w:p>
            <w:pPr>
              <w:pStyle w:val="0"/>
              <w:jc w:val="center"/>
            </w:pPr>
            <w:r>
              <w:rPr>
                <w:sz w:val="20"/>
              </w:rPr>
              <w:t xml:space="preserve">12,3</w:t>
            </w:r>
          </w:p>
        </w:tc>
        <w:tc>
          <w:tcPr>
            <w:tcW w:w="664" w:type="dxa"/>
          </w:tcPr>
          <w:p>
            <w:pPr>
              <w:pStyle w:val="0"/>
              <w:jc w:val="center"/>
            </w:pPr>
            <w:r>
              <w:rPr>
                <w:sz w:val="20"/>
              </w:rPr>
              <w:t xml:space="preserve">12,3</w:t>
            </w:r>
          </w:p>
        </w:tc>
        <w:tc>
          <w:tcPr>
            <w:tcW w:w="664" w:type="dxa"/>
          </w:tcPr>
          <w:p>
            <w:pPr>
              <w:pStyle w:val="0"/>
              <w:jc w:val="center"/>
            </w:pPr>
            <w:r>
              <w:rPr>
                <w:sz w:val="20"/>
              </w:rPr>
              <w:t xml:space="preserve">12,5</w:t>
            </w:r>
          </w:p>
        </w:tc>
        <w:tc>
          <w:tcPr>
            <w:tcW w:w="664" w:type="dxa"/>
          </w:tcPr>
          <w:p>
            <w:pPr>
              <w:pStyle w:val="0"/>
              <w:jc w:val="center"/>
            </w:pPr>
            <w:r>
              <w:rPr>
                <w:sz w:val="20"/>
              </w:rPr>
              <w:t xml:space="preserve">13,0</w:t>
            </w:r>
          </w:p>
        </w:tc>
        <w:tc>
          <w:tcPr>
            <w:tcW w:w="664" w:type="dxa"/>
          </w:tcPr>
          <w:p>
            <w:pPr>
              <w:pStyle w:val="0"/>
              <w:jc w:val="center"/>
            </w:pPr>
            <w:r>
              <w:rPr>
                <w:sz w:val="20"/>
              </w:rPr>
              <w:t xml:space="preserve">13,0</w:t>
            </w:r>
          </w:p>
        </w:tc>
        <w:tc>
          <w:tcPr>
            <w:tcW w:w="664" w:type="dxa"/>
          </w:tcPr>
          <w:p>
            <w:pPr>
              <w:pStyle w:val="0"/>
              <w:jc w:val="center"/>
            </w:pPr>
            <w:r>
              <w:rPr>
                <w:sz w:val="20"/>
              </w:rPr>
              <w:t xml:space="preserve">13,0</w:t>
            </w:r>
          </w:p>
        </w:tc>
        <w:tc>
          <w:tcPr>
            <w:tcW w:w="664" w:type="dxa"/>
          </w:tcPr>
          <w:p>
            <w:pPr>
              <w:pStyle w:val="0"/>
              <w:jc w:val="center"/>
            </w:pPr>
            <w:r>
              <w:rPr>
                <w:sz w:val="20"/>
              </w:rPr>
              <w:t xml:space="preserve">13,5</w:t>
            </w:r>
          </w:p>
        </w:tc>
        <w:tc>
          <w:tcPr>
            <w:tcW w:w="664" w:type="dxa"/>
          </w:tcPr>
          <w:p>
            <w:pPr>
              <w:pStyle w:val="0"/>
              <w:jc w:val="center"/>
            </w:pPr>
            <w:r>
              <w:rPr>
                <w:sz w:val="20"/>
              </w:rPr>
              <w:t xml:space="preserve">13,5</w:t>
            </w:r>
          </w:p>
        </w:tc>
        <w:tc>
          <w:tcPr>
            <w:tcW w:w="664" w:type="dxa"/>
          </w:tcPr>
          <w:p>
            <w:pPr>
              <w:pStyle w:val="0"/>
              <w:jc w:val="center"/>
            </w:pPr>
            <w:r>
              <w:rPr>
                <w:sz w:val="20"/>
              </w:rPr>
              <w:t xml:space="preserve">13,5</w:t>
            </w:r>
          </w:p>
        </w:tc>
        <w:tc>
          <w:tcPr>
            <w:tcW w:w="664" w:type="dxa"/>
          </w:tcPr>
          <w:p>
            <w:pPr>
              <w:pStyle w:val="0"/>
              <w:jc w:val="center"/>
            </w:pPr>
            <w:r>
              <w:rPr>
                <w:sz w:val="20"/>
              </w:rPr>
              <w:t xml:space="preserve">13,7</w:t>
            </w:r>
          </w:p>
        </w:tc>
        <w:tc>
          <w:tcPr>
            <w:tcW w:w="664" w:type="dxa"/>
          </w:tcPr>
          <w:p>
            <w:pPr>
              <w:pStyle w:val="0"/>
              <w:jc w:val="center"/>
            </w:pPr>
            <w:r>
              <w:rPr>
                <w:sz w:val="20"/>
              </w:rPr>
              <w:t xml:space="preserve">13,7</w:t>
            </w:r>
          </w:p>
        </w:tc>
        <w:tc>
          <w:tcPr>
            <w:tcW w:w="664" w:type="dxa"/>
          </w:tcPr>
          <w:p>
            <w:pPr>
              <w:pStyle w:val="0"/>
              <w:jc w:val="center"/>
            </w:pPr>
            <w:r>
              <w:rPr>
                <w:sz w:val="20"/>
              </w:rPr>
              <w:t xml:space="preserve">14,0</w:t>
            </w:r>
          </w:p>
        </w:tc>
        <w:tc>
          <w:tcPr>
            <w:tcW w:w="664" w:type="dxa"/>
          </w:tcPr>
          <w:p>
            <w:pPr>
              <w:pStyle w:val="0"/>
              <w:jc w:val="center"/>
            </w:pPr>
            <w:r>
              <w:rPr>
                <w:sz w:val="20"/>
              </w:rPr>
              <w:t xml:space="preserve">14,0</w:t>
            </w:r>
          </w:p>
        </w:tc>
        <w:tc>
          <w:tcPr>
            <w:tcW w:w="664" w:type="dxa"/>
            <w:tcBorders>
              <w:right w:val="nil"/>
            </w:tcBorders>
          </w:tcPr>
          <w:p>
            <w:pPr>
              <w:pStyle w:val="0"/>
              <w:jc w:val="center"/>
            </w:pPr>
            <w:r>
              <w:rPr>
                <w:sz w:val="20"/>
              </w:rPr>
              <w:t xml:space="preserve">14,0</w:t>
            </w:r>
          </w:p>
        </w:tc>
      </w:tr>
      <w:tr>
        <w:tc>
          <w:tcPr>
            <w:tcW w:w="424" w:type="dxa"/>
            <w:tcBorders>
              <w:left w:val="nil"/>
            </w:tcBorders>
          </w:tcPr>
          <w:p>
            <w:pPr>
              <w:pStyle w:val="0"/>
              <w:jc w:val="center"/>
            </w:pPr>
            <w:r>
              <w:rPr>
                <w:sz w:val="20"/>
              </w:rPr>
              <w:t xml:space="preserve">19.</w:t>
            </w:r>
          </w:p>
        </w:tc>
        <w:tc>
          <w:tcPr>
            <w:tcW w:w="1134" w:type="dxa"/>
          </w:tcPr>
          <w:p>
            <w:pPr>
              <w:pStyle w:val="0"/>
              <w:jc w:val="both"/>
            </w:pPr>
            <w:r>
              <w:rPr>
                <w:sz w:val="20"/>
              </w:rPr>
              <w:t xml:space="preserve">Доля детей, привлекаемых к участию в творческих мероприятиях, в общем числе детей</w:t>
            </w:r>
          </w:p>
        </w:tc>
        <w:tc>
          <w:tcPr>
            <w:tcW w:w="737" w:type="dxa"/>
          </w:tcPr>
          <w:p>
            <w:pPr>
              <w:pStyle w:val="0"/>
              <w:jc w:val="center"/>
            </w:pPr>
            <w:r>
              <w:rPr>
                <w:sz w:val="20"/>
              </w:rPr>
              <w:t xml:space="preserve">%</w:t>
            </w:r>
          </w:p>
        </w:tc>
        <w:tc>
          <w:tcPr>
            <w:tcW w:w="664" w:type="dxa"/>
          </w:tcPr>
          <w:p>
            <w:pPr>
              <w:pStyle w:val="0"/>
              <w:jc w:val="center"/>
            </w:pPr>
            <w:r>
              <w:rPr>
                <w:sz w:val="20"/>
              </w:rPr>
              <w:t xml:space="preserve">23,0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20.</w:t>
            </w:r>
          </w:p>
        </w:tc>
        <w:tc>
          <w:tcPr>
            <w:tcW w:w="1134" w:type="dxa"/>
          </w:tcPr>
          <w:p>
            <w:pPr>
              <w:pStyle w:val="0"/>
              <w:jc w:val="both"/>
            </w:pPr>
            <w:r>
              <w:rPr>
                <w:sz w:val="20"/>
              </w:rPr>
              <w:t xml:space="preserve">Количество экземпляров новых поступлений в библиотечные фонды общедоступных библиотек на 1 тыс. человек населения</w:t>
            </w:r>
          </w:p>
        </w:tc>
        <w:tc>
          <w:tcPr>
            <w:tcW w:w="737" w:type="dxa"/>
          </w:tcPr>
          <w:p>
            <w:pPr>
              <w:pStyle w:val="0"/>
              <w:jc w:val="center"/>
            </w:pPr>
            <w:r>
              <w:rPr>
                <w:sz w:val="20"/>
              </w:rPr>
              <w:t xml:space="preserve">экземпляров</w:t>
            </w:r>
          </w:p>
        </w:tc>
        <w:tc>
          <w:tcPr>
            <w:tcW w:w="664" w:type="dxa"/>
          </w:tcPr>
          <w:p>
            <w:pPr>
              <w:pStyle w:val="0"/>
              <w:jc w:val="center"/>
            </w:pPr>
            <w:r>
              <w:rPr>
                <w:sz w:val="20"/>
              </w:rPr>
              <w:t xml:space="preserve">125,5</w:t>
            </w:r>
          </w:p>
        </w:tc>
        <w:tc>
          <w:tcPr>
            <w:tcW w:w="664" w:type="dxa"/>
          </w:tcPr>
          <w:p>
            <w:pPr>
              <w:pStyle w:val="0"/>
              <w:jc w:val="center"/>
            </w:pPr>
            <w:r>
              <w:rPr>
                <w:sz w:val="20"/>
              </w:rPr>
              <w:t xml:space="preserve">125,6</w:t>
            </w:r>
          </w:p>
        </w:tc>
        <w:tc>
          <w:tcPr>
            <w:tcW w:w="664" w:type="dxa"/>
          </w:tcPr>
          <w:p>
            <w:pPr>
              <w:pStyle w:val="0"/>
              <w:jc w:val="center"/>
            </w:pPr>
            <w:r>
              <w:rPr>
                <w:sz w:val="20"/>
              </w:rPr>
              <w:t xml:space="preserve">125,7</w:t>
            </w:r>
          </w:p>
        </w:tc>
        <w:tc>
          <w:tcPr>
            <w:tcW w:w="664" w:type="dxa"/>
          </w:tcPr>
          <w:p>
            <w:pPr>
              <w:pStyle w:val="0"/>
              <w:jc w:val="center"/>
            </w:pPr>
            <w:r>
              <w:rPr>
                <w:sz w:val="20"/>
              </w:rPr>
              <w:t xml:space="preserve">125,8</w:t>
            </w:r>
          </w:p>
        </w:tc>
        <w:tc>
          <w:tcPr>
            <w:tcW w:w="664" w:type="dxa"/>
          </w:tcPr>
          <w:p>
            <w:pPr>
              <w:pStyle w:val="0"/>
              <w:jc w:val="center"/>
            </w:pPr>
            <w:r>
              <w:rPr>
                <w:sz w:val="20"/>
              </w:rPr>
              <w:t xml:space="preserve">125,9</w:t>
            </w:r>
          </w:p>
        </w:tc>
        <w:tc>
          <w:tcPr>
            <w:tcW w:w="664" w:type="dxa"/>
          </w:tcPr>
          <w:p>
            <w:pPr>
              <w:pStyle w:val="0"/>
              <w:jc w:val="center"/>
            </w:pPr>
            <w:r>
              <w:rPr>
                <w:sz w:val="20"/>
              </w:rPr>
              <w:t xml:space="preserve">126,0</w:t>
            </w:r>
          </w:p>
        </w:tc>
        <w:tc>
          <w:tcPr>
            <w:tcW w:w="664" w:type="dxa"/>
          </w:tcPr>
          <w:p>
            <w:pPr>
              <w:pStyle w:val="0"/>
              <w:jc w:val="center"/>
            </w:pPr>
            <w:r>
              <w:rPr>
                <w:sz w:val="20"/>
              </w:rPr>
              <w:t xml:space="preserve">126,1</w:t>
            </w:r>
          </w:p>
        </w:tc>
        <w:tc>
          <w:tcPr>
            <w:tcW w:w="664" w:type="dxa"/>
          </w:tcPr>
          <w:p>
            <w:pPr>
              <w:pStyle w:val="0"/>
              <w:jc w:val="center"/>
            </w:pPr>
            <w:r>
              <w:rPr>
                <w:sz w:val="20"/>
              </w:rPr>
              <w:t xml:space="preserve">126,2</w:t>
            </w:r>
          </w:p>
        </w:tc>
        <w:tc>
          <w:tcPr>
            <w:tcW w:w="664" w:type="dxa"/>
          </w:tcPr>
          <w:p>
            <w:pPr>
              <w:pStyle w:val="0"/>
              <w:jc w:val="center"/>
            </w:pPr>
            <w:r>
              <w:rPr>
                <w:sz w:val="20"/>
              </w:rPr>
              <w:t xml:space="preserve">126,3</w:t>
            </w:r>
          </w:p>
        </w:tc>
        <w:tc>
          <w:tcPr>
            <w:tcW w:w="664" w:type="dxa"/>
          </w:tcPr>
          <w:p>
            <w:pPr>
              <w:pStyle w:val="0"/>
              <w:jc w:val="center"/>
            </w:pPr>
            <w:r>
              <w:rPr>
                <w:sz w:val="20"/>
              </w:rPr>
              <w:t xml:space="preserve">126,4</w:t>
            </w:r>
          </w:p>
        </w:tc>
        <w:tc>
          <w:tcPr>
            <w:tcW w:w="664" w:type="dxa"/>
          </w:tcPr>
          <w:p>
            <w:pPr>
              <w:pStyle w:val="0"/>
              <w:jc w:val="center"/>
            </w:pPr>
            <w:r>
              <w:rPr>
                <w:sz w:val="20"/>
              </w:rPr>
              <w:t xml:space="preserve">126,5</w:t>
            </w:r>
          </w:p>
        </w:tc>
        <w:tc>
          <w:tcPr>
            <w:tcW w:w="664" w:type="dxa"/>
          </w:tcPr>
          <w:p>
            <w:pPr>
              <w:pStyle w:val="0"/>
              <w:jc w:val="center"/>
            </w:pPr>
            <w:r>
              <w:rPr>
                <w:sz w:val="20"/>
              </w:rPr>
              <w:t xml:space="preserve">126,6</w:t>
            </w:r>
          </w:p>
        </w:tc>
        <w:tc>
          <w:tcPr>
            <w:tcW w:w="664" w:type="dxa"/>
          </w:tcPr>
          <w:p>
            <w:pPr>
              <w:pStyle w:val="0"/>
              <w:jc w:val="center"/>
            </w:pPr>
            <w:r>
              <w:rPr>
                <w:sz w:val="20"/>
              </w:rPr>
              <w:t xml:space="preserve">126,7</w:t>
            </w:r>
          </w:p>
        </w:tc>
        <w:tc>
          <w:tcPr>
            <w:tcW w:w="664" w:type="dxa"/>
          </w:tcPr>
          <w:p>
            <w:pPr>
              <w:pStyle w:val="0"/>
              <w:jc w:val="center"/>
            </w:pPr>
            <w:r>
              <w:rPr>
                <w:sz w:val="20"/>
              </w:rPr>
              <w:t xml:space="preserve">126,8</w:t>
            </w:r>
          </w:p>
        </w:tc>
        <w:tc>
          <w:tcPr>
            <w:tcW w:w="664" w:type="dxa"/>
          </w:tcPr>
          <w:p>
            <w:pPr>
              <w:pStyle w:val="0"/>
              <w:jc w:val="center"/>
            </w:pPr>
            <w:r>
              <w:rPr>
                <w:sz w:val="20"/>
              </w:rPr>
              <w:t xml:space="preserve">126,9</w:t>
            </w:r>
          </w:p>
        </w:tc>
        <w:tc>
          <w:tcPr>
            <w:tcW w:w="664" w:type="dxa"/>
          </w:tcPr>
          <w:p>
            <w:pPr>
              <w:pStyle w:val="0"/>
              <w:jc w:val="center"/>
            </w:pPr>
            <w:r>
              <w:rPr>
                <w:sz w:val="20"/>
              </w:rPr>
              <w:t xml:space="preserve">127,0</w:t>
            </w:r>
          </w:p>
        </w:tc>
        <w:tc>
          <w:tcPr>
            <w:tcW w:w="664" w:type="dxa"/>
            <w:tcBorders>
              <w:right w:val="nil"/>
            </w:tcBorders>
          </w:tcPr>
          <w:p>
            <w:pPr>
              <w:pStyle w:val="0"/>
              <w:jc w:val="center"/>
            </w:pPr>
            <w:r>
              <w:rPr>
                <w:sz w:val="20"/>
              </w:rPr>
              <w:t xml:space="preserve">127,1</w:t>
            </w:r>
          </w:p>
        </w:tc>
      </w:tr>
      <w:tr>
        <w:tc>
          <w:tcPr>
            <w:tcW w:w="424" w:type="dxa"/>
            <w:tcBorders>
              <w:left w:val="nil"/>
            </w:tcBorders>
          </w:tcPr>
          <w:p>
            <w:pPr>
              <w:pStyle w:val="0"/>
              <w:jc w:val="center"/>
            </w:pPr>
            <w:r>
              <w:rPr>
                <w:sz w:val="20"/>
              </w:rPr>
              <w:t xml:space="preserve">21.</w:t>
            </w:r>
          </w:p>
        </w:tc>
        <w:tc>
          <w:tcPr>
            <w:tcW w:w="1134" w:type="dxa"/>
          </w:tcPr>
          <w:p>
            <w:pPr>
              <w:pStyle w:val="0"/>
              <w:jc w:val="both"/>
            </w:pPr>
            <w:r>
              <w:rPr>
                <w:sz w:val="20"/>
              </w:rPr>
              <w:t xml:space="preserve">Охват детей школьного возраста художественным образованием</w:t>
            </w:r>
          </w:p>
        </w:tc>
        <w:tc>
          <w:tcPr>
            <w:tcW w:w="737" w:type="dxa"/>
          </w:tcPr>
          <w:p>
            <w:pPr>
              <w:pStyle w:val="0"/>
              <w:jc w:val="center"/>
            </w:pPr>
            <w:r>
              <w:rPr>
                <w:sz w:val="20"/>
              </w:rPr>
              <w:t xml:space="preserve">%</w:t>
            </w:r>
          </w:p>
        </w:tc>
        <w:tc>
          <w:tcPr>
            <w:tcW w:w="664" w:type="dxa"/>
          </w:tcPr>
          <w:p>
            <w:pPr>
              <w:pStyle w:val="0"/>
              <w:jc w:val="center"/>
            </w:pPr>
            <w:r>
              <w:rPr>
                <w:sz w:val="20"/>
              </w:rPr>
              <w:t xml:space="preserve">13,0</w:t>
            </w:r>
          </w:p>
        </w:tc>
        <w:tc>
          <w:tcPr>
            <w:tcW w:w="664" w:type="dxa"/>
          </w:tcPr>
          <w:p>
            <w:pPr>
              <w:pStyle w:val="0"/>
              <w:jc w:val="center"/>
            </w:pPr>
            <w:r>
              <w:rPr>
                <w:sz w:val="20"/>
              </w:rPr>
              <w:t xml:space="preserve">13,1</w:t>
            </w:r>
          </w:p>
        </w:tc>
        <w:tc>
          <w:tcPr>
            <w:tcW w:w="664" w:type="dxa"/>
          </w:tcPr>
          <w:p>
            <w:pPr>
              <w:pStyle w:val="0"/>
              <w:jc w:val="center"/>
            </w:pPr>
            <w:r>
              <w:rPr>
                <w:sz w:val="20"/>
              </w:rPr>
              <w:t xml:space="preserve">13,2</w:t>
            </w:r>
          </w:p>
        </w:tc>
        <w:tc>
          <w:tcPr>
            <w:tcW w:w="664" w:type="dxa"/>
          </w:tcPr>
          <w:p>
            <w:pPr>
              <w:pStyle w:val="0"/>
              <w:jc w:val="center"/>
            </w:pPr>
            <w:r>
              <w:rPr>
                <w:sz w:val="20"/>
              </w:rPr>
              <w:t xml:space="preserve">13,3</w:t>
            </w:r>
          </w:p>
        </w:tc>
        <w:tc>
          <w:tcPr>
            <w:tcW w:w="664" w:type="dxa"/>
          </w:tcPr>
          <w:p>
            <w:pPr>
              <w:pStyle w:val="0"/>
              <w:jc w:val="center"/>
            </w:pPr>
            <w:r>
              <w:rPr>
                <w:sz w:val="20"/>
              </w:rPr>
              <w:t xml:space="preserve">13,4</w:t>
            </w:r>
          </w:p>
        </w:tc>
        <w:tc>
          <w:tcPr>
            <w:tcW w:w="664" w:type="dxa"/>
          </w:tcPr>
          <w:p>
            <w:pPr>
              <w:pStyle w:val="0"/>
              <w:jc w:val="center"/>
            </w:pPr>
            <w:r>
              <w:rPr>
                <w:sz w:val="20"/>
              </w:rPr>
              <w:t xml:space="preserve">13,5</w:t>
            </w:r>
          </w:p>
        </w:tc>
        <w:tc>
          <w:tcPr>
            <w:tcW w:w="664" w:type="dxa"/>
          </w:tcPr>
          <w:p>
            <w:pPr>
              <w:pStyle w:val="0"/>
              <w:jc w:val="center"/>
            </w:pPr>
            <w:r>
              <w:rPr>
                <w:sz w:val="20"/>
              </w:rPr>
              <w:t xml:space="preserve">13,6</w:t>
            </w:r>
          </w:p>
        </w:tc>
        <w:tc>
          <w:tcPr>
            <w:tcW w:w="664" w:type="dxa"/>
          </w:tcPr>
          <w:p>
            <w:pPr>
              <w:pStyle w:val="0"/>
              <w:jc w:val="center"/>
            </w:pPr>
            <w:r>
              <w:rPr>
                <w:sz w:val="20"/>
              </w:rPr>
              <w:t xml:space="preserve">13,7</w:t>
            </w:r>
          </w:p>
        </w:tc>
        <w:tc>
          <w:tcPr>
            <w:tcW w:w="664" w:type="dxa"/>
          </w:tcPr>
          <w:p>
            <w:pPr>
              <w:pStyle w:val="0"/>
              <w:jc w:val="center"/>
            </w:pPr>
            <w:r>
              <w:rPr>
                <w:sz w:val="20"/>
              </w:rPr>
              <w:t xml:space="preserve">13,8</w:t>
            </w:r>
          </w:p>
        </w:tc>
        <w:tc>
          <w:tcPr>
            <w:tcW w:w="664" w:type="dxa"/>
          </w:tcPr>
          <w:p>
            <w:pPr>
              <w:pStyle w:val="0"/>
              <w:jc w:val="center"/>
            </w:pPr>
            <w:r>
              <w:rPr>
                <w:sz w:val="20"/>
              </w:rPr>
              <w:t xml:space="preserve">13,9</w:t>
            </w:r>
          </w:p>
        </w:tc>
        <w:tc>
          <w:tcPr>
            <w:tcW w:w="664" w:type="dxa"/>
          </w:tcPr>
          <w:p>
            <w:pPr>
              <w:pStyle w:val="0"/>
              <w:jc w:val="center"/>
            </w:pPr>
            <w:r>
              <w:rPr>
                <w:sz w:val="20"/>
              </w:rPr>
              <w:t xml:space="preserve">14,0</w:t>
            </w:r>
          </w:p>
        </w:tc>
        <w:tc>
          <w:tcPr>
            <w:tcW w:w="664" w:type="dxa"/>
          </w:tcPr>
          <w:p>
            <w:pPr>
              <w:pStyle w:val="0"/>
              <w:jc w:val="center"/>
            </w:pPr>
            <w:r>
              <w:rPr>
                <w:sz w:val="20"/>
              </w:rPr>
              <w:t xml:space="preserve">14,1</w:t>
            </w:r>
          </w:p>
        </w:tc>
        <w:tc>
          <w:tcPr>
            <w:tcW w:w="664" w:type="dxa"/>
          </w:tcPr>
          <w:p>
            <w:pPr>
              <w:pStyle w:val="0"/>
              <w:jc w:val="center"/>
            </w:pPr>
            <w:r>
              <w:rPr>
                <w:sz w:val="20"/>
              </w:rPr>
              <w:t xml:space="preserve">14,2</w:t>
            </w:r>
          </w:p>
        </w:tc>
        <w:tc>
          <w:tcPr>
            <w:tcW w:w="664" w:type="dxa"/>
          </w:tcPr>
          <w:p>
            <w:pPr>
              <w:pStyle w:val="0"/>
              <w:jc w:val="center"/>
            </w:pPr>
            <w:r>
              <w:rPr>
                <w:sz w:val="20"/>
              </w:rPr>
              <w:t xml:space="preserve">14,3</w:t>
            </w:r>
          </w:p>
        </w:tc>
        <w:tc>
          <w:tcPr>
            <w:tcW w:w="664" w:type="dxa"/>
          </w:tcPr>
          <w:p>
            <w:pPr>
              <w:pStyle w:val="0"/>
              <w:jc w:val="center"/>
            </w:pPr>
            <w:r>
              <w:rPr>
                <w:sz w:val="20"/>
              </w:rPr>
              <w:t xml:space="preserve">14,4</w:t>
            </w:r>
          </w:p>
        </w:tc>
        <w:tc>
          <w:tcPr>
            <w:tcW w:w="664" w:type="dxa"/>
          </w:tcPr>
          <w:p>
            <w:pPr>
              <w:pStyle w:val="0"/>
              <w:jc w:val="center"/>
            </w:pPr>
            <w:r>
              <w:rPr>
                <w:sz w:val="20"/>
              </w:rPr>
              <w:t xml:space="preserve">15,0</w:t>
            </w:r>
          </w:p>
        </w:tc>
        <w:tc>
          <w:tcPr>
            <w:tcW w:w="664" w:type="dxa"/>
            <w:tcBorders>
              <w:right w:val="nil"/>
            </w:tcBorders>
          </w:tcPr>
          <w:p>
            <w:pPr>
              <w:pStyle w:val="0"/>
              <w:jc w:val="center"/>
            </w:pPr>
            <w:r>
              <w:rPr>
                <w:sz w:val="20"/>
              </w:rPr>
              <w:t xml:space="preserve">15,5</w:t>
            </w:r>
          </w:p>
        </w:tc>
      </w:tr>
      <w:tr>
        <w:tc>
          <w:tcPr>
            <w:tcW w:w="424" w:type="dxa"/>
            <w:tcBorders>
              <w:left w:val="nil"/>
            </w:tcBorders>
          </w:tcPr>
          <w:p>
            <w:pPr>
              <w:pStyle w:val="0"/>
              <w:jc w:val="center"/>
            </w:pPr>
            <w:r>
              <w:rPr>
                <w:sz w:val="20"/>
              </w:rPr>
              <w:t xml:space="preserve">22.</w:t>
            </w:r>
          </w:p>
        </w:tc>
        <w:tc>
          <w:tcPr>
            <w:tcW w:w="1134" w:type="dxa"/>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2018 г. - 4 ед.)</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11</w:t>
            </w:r>
          </w:p>
        </w:tc>
        <w:tc>
          <w:tcPr>
            <w:tcW w:w="664" w:type="dxa"/>
          </w:tcPr>
          <w:p>
            <w:pPr>
              <w:pStyle w:val="0"/>
              <w:jc w:val="center"/>
            </w:pPr>
            <w:r>
              <w:rPr>
                <w:sz w:val="20"/>
              </w:rPr>
              <w:t xml:space="preserve">20</w:t>
            </w:r>
          </w:p>
        </w:tc>
        <w:tc>
          <w:tcPr>
            <w:tcW w:w="664" w:type="dxa"/>
          </w:tcPr>
          <w:p>
            <w:pPr>
              <w:pStyle w:val="0"/>
              <w:jc w:val="center"/>
            </w:pPr>
            <w:r>
              <w:rPr>
                <w:sz w:val="20"/>
              </w:rPr>
              <w:t xml:space="preserve">22</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23.</w:t>
            </w:r>
          </w:p>
        </w:tc>
        <w:tc>
          <w:tcPr>
            <w:tcW w:w="1134" w:type="dxa"/>
            <w:tcBorders>
              <w:bottom w:val="nil"/>
            </w:tcBorders>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2020 г. - 12 ед.)</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22</w:t>
            </w:r>
          </w:p>
        </w:tc>
        <w:tc>
          <w:tcPr>
            <w:tcW w:w="664" w:type="dxa"/>
            <w:tcBorders>
              <w:bottom w:val="nil"/>
            </w:tcBorders>
          </w:tcPr>
          <w:p>
            <w:pPr>
              <w:pStyle w:val="0"/>
              <w:jc w:val="center"/>
            </w:pPr>
            <w:r>
              <w:rPr>
                <w:sz w:val="20"/>
              </w:rPr>
              <w:t xml:space="preserve">25</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tcBorders>
          </w:tcPr>
          <w:p>
            <w:pPr>
              <w:pStyle w:val="0"/>
              <w:jc w:val="center"/>
            </w:pPr>
            <w:r>
              <w:rPr>
                <w:sz w:val="20"/>
              </w:rPr>
              <w:t xml:space="preserve">29</w:t>
            </w:r>
          </w:p>
        </w:tc>
        <w:tc>
          <w:tcPr>
            <w:tcW w:w="664" w:type="dxa"/>
            <w:tcBorders>
              <w:bottom w:val="nil"/>
              <w:right w:val="nil"/>
            </w:tcBorders>
          </w:tcPr>
          <w:p>
            <w:pPr>
              <w:pStyle w:val="0"/>
              <w:jc w:val="center"/>
            </w:pPr>
            <w:r>
              <w:rPr>
                <w:sz w:val="20"/>
              </w:rPr>
              <w:t xml:space="preserve">29</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23 в ред. </w:t>
            </w:r>
            <w:hyperlink w:history="0" r:id="rId22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424" w:type="dxa"/>
            <w:tcBorders>
              <w:left w:val="nil"/>
            </w:tcBorders>
          </w:tcPr>
          <w:p>
            <w:pPr>
              <w:pStyle w:val="0"/>
              <w:jc w:val="center"/>
            </w:pPr>
            <w:r>
              <w:rPr>
                <w:sz w:val="20"/>
              </w:rPr>
              <w:t xml:space="preserve">24.</w:t>
            </w:r>
          </w:p>
        </w:tc>
        <w:tc>
          <w:tcPr>
            <w:tcW w:w="1134" w:type="dxa"/>
          </w:tcPr>
          <w:p>
            <w:pPr>
              <w:pStyle w:val="0"/>
              <w:jc w:val="both"/>
            </w:pPr>
            <w:r>
              <w:rPr>
                <w:sz w:val="20"/>
              </w:rPr>
              <w:t xml:space="preserve">Количество организаций культуры, получивших современное оборудование (нарастающим итогом)</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2</w:t>
            </w:r>
          </w:p>
        </w:tc>
        <w:tc>
          <w:tcPr>
            <w:tcW w:w="664" w:type="dxa"/>
          </w:tcPr>
          <w:p>
            <w:pPr>
              <w:pStyle w:val="0"/>
              <w:jc w:val="center"/>
            </w:pPr>
            <w:r>
              <w:rPr>
                <w:sz w:val="20"/>
              </w:rPr>
              <w:t xml:space="preserve">8</w:t>
            </w:r>
          </w:p>
        </w:tc>
        <w:tc>
          <w:tcPr>
            <w:tcW w:w="664" w:type="dxa"/>
          </w:tcPr>
          <w:p>
            <w:pPr>
              <w:pStyle w:val="0"/>
              <w:jc w:val="center"/>
            </w:pPr>
            <w:r>
              <w:rPr>
                <w:sz w:val="20"/>
              </w:rPr>
              <w:t xml:space="preserve">8</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25.</w:t>
            </w:r>
          </w:p>
        </w:tc>
        <w:tc>
          <w:tcPr>
            <w:tcW w:w="1134" w:type="dxa"/>
            <w:tcBorders>
              <w:bottom w:val="nil"/>
            </w:tcBorders>
          </w:tcPr>
          <w:p>
            <w:pPr>
              <w:pStyle w:val="0"/>
              <w:jc w:val="both"/>
            </w:pPr>
            <w:r>
              <w:rPr>
                <w:sz w:val="20"/>
              </w:rPr>
              <w:t xml:space="preserve">Количество организаций культуры, получивших современное оборудование (нарастающим итогом) (базовое значение 2020 г. - 8 ед.)</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20</w:t>
            </w:r>
          </w:p>
        </w:tc>
        <w:tc>
          <w:tcPr>
            <w:tcW w:w="664" w:type="dxa"/>
            <w:tcBorders>
              <w:bottom w:val="nil"/>
            </w:tcBorders>
          </w:tcPr>
          <w:p>
            <w:pPr>
              <w:pStyle w:val="0"/>
              <w:jc w:val="center"/>
            </w:pPr>
            <w:r>
              <w:rPr>
                <w:sz w:val="20"/>
              </w:rPr>
              <w:t xml:space="preserve">33</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tcBorders>
          </w:tcPr>
          <w:p>
            <w:pPr>
              <w:pStyle w:val="0"/>
              <w:jc w:val="center"/>
            </w:pPr>
            <w:r>
              <w:rPr>
                <w:sz w:val="20"/>
              </w:rPr>
              <w:t xml:space="preserve">39</w:t>
            </w:r>
          </w:p>
        </w:tc>
        <w:tc>
          <w:tcPr>
            <w:tcW w:w="664" w:type="dxa"/>
            <w:tcBorders>
              <w:bottom w:val="nil"/>
              <w:right w:val="nil"/>
            </w:tcBorders>
          </w:tcPr>
          <w:p>
            <w:pPr>
              <w:pStyle w:val="0"/>
              <w:jc w:val="center"/>
            </w:pPr>
            <w:r>
              <w:rPr>
                <w:sz w:val="20"/>
              </w:rPr>
              <w:t xml:space="preserve">39</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25 в ред. </w:t>
            </w:r>
            <w:hyperlink w:history="0" r:id="rId22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424" w:type="dxa"/>
            <w:tcBorders>
              <w:left w:val="nil"/>
            </w:tcBorders>
          </w:tcPr>
          <w:p>
            <w:pPr>
              <w:pStyle w:val="0"/>
              <w:jc w:val="center"/>
            </w:pPr>
            <w:r>
              <w:rPr>
                <w:sz w:val="20"/>
              </w:rPr>
              <w:t xml:space="preserve">26.</w:t>
            </w:r>
          </w:p>
        </w:tc>
        <w:tc>
          <w:tcPr>
            <w:tcW w:w="1134" w:type="dxa"/>
          </w:tcPr>
          <w:p>
            <w:pPr>
              <w:pStyle w:val="0"/>
              <w:jc w:val="both"/>
            </w:pPr>
            <w:r>
              <w:rPr>
                <w:sz w:val="20"/>
              </w:rPr>
              <w:t xml:space="preserve">Количество специалистов, прошедших повышение квалификации на базе центров непрерывного образования (нарастающим итогом)</w:t>
            </w:r>
          </w:p>
        </w:tc>
        <w:tc>
          <w:tcPr>
            <w:tcW w:w="737" w:type="dxa"/>
          </w:tcPr>
          <w:p>
            <w:pPr>
              <w:pStyle w:val="0"/>
              <w:jc w:val="center"/>
            </w:pPr>
            <w:r>
              <w:rPr>
                <w:sz w:val="20"/>
              </w:rPr>
              <w:t xml:space="preserve">человек</w:t>
            </w:r>
          </w:p>
        </w:tc>
        <w:tc>
          <w:tcPr>
            <w:tcW w:w="664" w:type="dxa"/>
          </w:tcPr>
          <w:p>
            <w:pPr>
              <w:pStyle w:val="0"/>
              <w:jc w:val="center"/>
            </w:pPr>
            <w:r>
              <w:rPr>
                <w:sz w:val="20"/>
              </w:rPr>
              <w:t xml:space="preserve">112</w:t>
            </w:r>
          </w:p>
        </w:tc>
        <w:tc>
          <w:tcPr>
            <w:tcW w:w="664" w:type="dxa"/>
          </w:tcPr>
          <w:p>
            <w:pPr>
              <w:pStyle w:val="0"/>
              <w:jc w:val="center"/>
            </w:pPr>
            <w:r>
              <w:rPr>
                <w:sz w:val="20"/>
              </w:rPr>
              <w:t xml:space="preserve">320</w:t>
            </w:r>
          </w:p>
        </w:tc>
        <w:tc>
          <w:tcPr>
            <w:tcW w:w="664" w:type="dxa"/>
          </w:tcPr>
          <w:p>
            <w:pPr>
              <w:pStyle w:val="0"/>
              <w:jc w:val="center"/>
            </w:pPr>
            <w:r>
              <w:rPr>
                <w:sz w:val="20"/>
              </w:rPr>
              <w:t xml:space="preserve">639</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27.</w:t>
            </w:r>
          </w:p>
        </w:tc>
        <w:tc>
          <w:tcPr>
            <w:tcW w:w="1134" w:type="dxa"/>
            <w:tcBorders>
              <w:bottom w:val="nil"/>
            </w:tcBorders>
          </w:tcPr>
          <w:p>
            <w:pPr>
              <w:pStyle w:val="0"/>
              <w:jc w:val="both"/>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 (базовое значение 2020 г. - 320 чел.)</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973</w:t>
            </w:r>
          </w:p>
        </w:tc>
        <w:tc>
          <w:tcPr>
            <w:tcW w:w="664" w:type="dxa"/>
            <w:tcBorders>
              <w:bottom w:val="nil"/>
            </w:tcBorders>
          </w:tcPr>
          <w:p>
            <w:pPr>
              <w:pStyle w:val="0"/>
              <w:jc w:val="center"/>
            </w:pPr>
            <w:r>
              <w:rPr>
                <w:sz w:val="20"/>
              </w:rPr>
              <w:t xml:space="preserve">1307</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tcBorders>
          </w:tcPr>
          <w:p>
            <w:pPr>
              <w:pStyle w:val="0"/>
              <w:jc w:val="center"/>
            </w:pPr>
            <w:r>
              <w:rPr>
                <w:sz w:val="20"/>
              </w:rPr>
              <w:t xml:space="preserve">1641</w:t>
            </w:r>
          </w:p>
        </w:tc>
        <w:tc>
          <w:tcPr>
            <w:tcW w:w="664" w:type="dxa"/>
            <w:tcBorders>
              <w:bottom w:val="nil"/>
              <w:right w:val="nil"/>
            </w:tcBorders>
          </w:tcPr>
          <w:p>
            <w:pPr>
              <w:pStyle w:val="0"/>
              <w:jc w:val="center"/>
            </w:pPr>
            <w:r>
              <w:rPr>
                <w:sz w:val="20"/>
              </w:rPr>
              <w:t xml:space="preserve">1641</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27 в ред. </w:t>
            </w:r>
            <w:hyperlink w:history="0" r:id="rId22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424" w:type="dxa"/>
            <w:tcBorders>
              <w:left w:val="nil"/>
            </w:tcBorders>
          </w:tcPr>
          <w:p>
            <w:pPr>
              <w:pStyle w:val="0"/>
              <w:jc w:val="center"/>
            </w:pPr>
            <w:r>
              <w:rPr>
                <w:sz w:val="20"/>
              </w:rPr>
              <w:t xml:space="preserve">28.</w:t>
            </w:r>
          </w:p>
        </w:tc>
        <w:tc>
          <w:tcPr>
            <w:tcW w:w="1134" w:type="dxa"/>
          </w:tcPr>
          <w:p>
            <w:pPr>
              <w:pStyle w:val="0"/>
              <w:jc w:val="both"/>
            </w:pPr>
            <w:r>
              <w:rPr>
                <w:sz w:val="20"/>
              </w:rPr>
              <w:t xml:space="preserve">Количество любительских творческих коллективов, получивших грантовую поддержку (нарастающим итогом)</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3</w:t>
            </w:r>
          </w:p>
        </w:tc>
        <w:tc>
          <w:tcPr>
            <w:tcW w:w="664" w:type="dxa"/>
          </w:tcPr>
          <w:p>
            <w:pPr>
              <w:pStyle w:val="0"/>
              <w:jc w:val="center"/>
            </w:pPr>
            <w:r>
              <w:rPr>
                <w:sz w:val="20"/>
              </w:rPr>
              <w:t xml:space="preserve">6</w:t>
            </w:r>
          </w:p>
        </w:tc>
        <w:tc>
          <w:tcPr>
            <w:tcW w:w="664" w:type="dxa"/>
          </w:tcPr>
          <w:p>
            <w:pPr>
              <w:pStyle w:val="0"/>
              <w:jc w:val="center"/>
            </w:pPr>
            <w:r>
              <w:rPr>
                <w:sz w:val="20"/>
              </w:rPr>
              <w:t xml:space="preserve">9</w:t>
            </w:r>
          </w:p>
        </w:tc>
        <w:tc>
          <w:tcPr>
            <w:tcW w:w="664" w:type="dxa"/>
          </w:tcPr>
          <w:p>
            <w:pPr>
              <w:pStyle w:val="0"/>
              <w:jc w:val="center"/>
            </w:pPr>
            <w:r>
              <w:rPr>
                <w:sz w:val="20"/>
              </w:rPr>
              <w:t xml:space="preserve">12</w:t>
            </w:r>
          </w:p>
        </w:tc>
        <w:tc>
          <w:tcPr>
            <w:tcW w:w="664" w:type="dxa"/>
          </w:tcPr>
          <w:p>
            <w:pPr>
              <w:pStyle w:val="0"/>
              <w:jc w:val="center"/>
            </w:pPr>
            <w:r>
              <w:rPr>
                <w:sz w:val="20"/>
              </w:rPr>
              <w:t xml:space="preserve">15</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Pr>
          <w:p>
            <w:pPr>
              <w:pStyle w:val="0"/>
              <w:jc w:val="center"/>
            </w:pPr>
            <w:r>
              <w:rPr>
                <w:sz w:val="20"/>
              </w:rPr>
              <w:t xml:space="preserve">18</w:t>
            </w:r>
          </w:p>
        </w:tc>
        <w:tc>
          <w:tcPr>
            <w:tcW w:w="664" w:type="dxa"/>
            <w:tcBorders>
              <w:right w:val="nil"/>
            </w:tcBorders>
          </w:tcPr>
          <w:p>
            <w:pPr>
              <w:pStyle w:val="0"/>
              <w:jc w:val="center"/>
            </w:pPr>
            <w:r>
              <w:rPr>
                <w:sz w:val="20"/>
              </w:rPr>
              <w:t xml:space="preserve">18</w:t>
            </w:r>
          </w:p>
        </w:tc>
      </w:tr>
      <w:tr>
        <w:tc>
          <w:tcPr>
            <w:tcW w:w="424" w:type="dxa"/>
            <w:tcBorders>
              <w:left w:val="nil"/>
            </w:tcBorders>
          </w:tcPr>
          <w:p>
            <w:pPr>
              <w:pStyle w:val="0"/>
              <w:jc w:val="center"/>
            </w:pPr>
            <w:r>
              <w:rPr>
                <w:sz w:val="20"/>
              </w:rPr>
              <w:t xml:space="preserve">29.</w:t>
            </w:r>
          </w:p>
        </w:tc>
        <w:tc>
          <w:tcPr>
            <w:tcW w:w="1134" w:type="dxa"/>
          </w:tcPr>
          <w:p>
            <w:pPr>
              <w:pStyle w:val="0"/>
              <w:jc w:val="both"/>
            </w:pPr>
            <w:r>
              <w:rPr>
                <w:sz w:val="20"/>
              </w:rPr>
              <w:t xml:space="preserve">Количество волонтеров, вовлеченных в программу "Волонтеры культуры" (нарастающим итогом)</w:t>
            </w:r>
          </w:p>
        </w:tc>
        <w:tc>
          <w:tcPr>
            <w:tcW w:w="737" w:type="dxa"/>
          </w:tcPr>
          <w:p>
            <w:pPr>
              <w:pStyle w:val="0"/>
              <w:jc w:val="center"/>
            </w:pPr>
            <w:r>
              <w:rPr>
                <w:sz w:val="20"/>
              </w:rPr>
              <w:t xml:space="preserve">человек</w:t>
            </w:r>
          </w:p>
        </w:tc>
        <w:tc>
          <w:tcPr>
            <w:tcW w:w="664" w:type="dxa"/>
          </w:tcPr>
          <w:p>
            <w:pPr>
              <w:pStyle w:val="0"/>
              <w:jc w:val="center"/>
            </w:pPr>
            <w:r>
              <w:rPr>
                <w:sz w:val="20"/>
              </w:rPr>
              <w:t xml:space="preserve">84</w:t>
            </w:r>
          </w:p>
        </w:tc>
        <w:tc>
          <w:tcPr>
            <w:tcW w:w="664" w:type="dxa"/>
          </w:tcPr>
          <w:p>
            <w:pPr>
              <w:pStyle w:val="0"/>
              <w:jc w:val="center"/>
            </w:pPr>
            <w:r>
              <w:rPr>
                <w:sz w:val="20"/>
              </w:rPr>
              <w:t xml:space="preserve">210</w:t>
            </w:r>
          </w:p>
        </w:tc>
        <w:tc>
          <w:tcPr>
            <w:tcW w:w="664" w:type="dxa"/>
          </w:tcPr>
          <w:p>
            <w:pPr>
              <w:pStyle w:val="0"/>
              <w:jc w:val="center"/>
            </w:pPr>
            <w:r>
              <w:rPr>
                <w:sz w:val="20"/>
              </w:rPr>
              <w:t xml:space="preserve">336</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30.</w:t>
            </w:r>
          </w:p>
        </w:tc>
        <w:tc>
          <w:tcPr>
            <w:tcW w:w="1134" w:type="dxa"/>
            <w:tcBorders>
              <w:bottom w:val="nil"/>
            </w:tcBorders>
          </w:tcPr>
          <w:p>
            <w:pPr>
              <w:pStyle w:val="0"/>
              <w:jc w:val="both"/>
            </w:pPr>
            <w:r>
              <w:rPr>
                <w:sz w:val="20"/>
              </w:rPr>
              <w:t xml:space="preserve">Количество граждан, принимающих участие в добровольческой деятельности (нарастающим итогом) (базовое значение 2020 г. - 210 чел.)</w:t>
            </w:r>
          </w:p>
        </w:tc>
        <w:tc>
          <w:tcPr>
            <w:tcW w:w="737" w:type="dxa"/>
            <w:tcBorders>
              <w:bottom w:val="nil"/>
            </w:tcBorders>
          </w:tcPr>
          <w:p>
            <w:pPr>
              <w:pStyle w:val="0"/>
              <w:jc w:val="center"/>
            </w:pPr>
            <w:r>
              <w:rPr>
                <w:sz w:val="20"/>
              </w:rPr>
              <w:t xml:space="preserve">человек</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3699</w:t>
            </w:r>
          </w:p>
        </w:tc>
        <w:tc>
          <w:tcPr>
            <w:tcW w:w="664" w:type="dxa"/>
            <w:tcBorders>
              <w:bottom w:val="nil"/>
            </w:tcBorders>
          </w:tcPr>
          <w:p>
            <w:pPr>
              <w:pStyle w:val="0"/>
              <w:jc w:val="center"/>
            </w:pPr>
            <w:r>
              <w:rPr>
                <w:sz w:val="20"/>
              </w:rPr>
              <w:t xml:space="preserve">4066</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tcBorders>
          </w:tcPr>
          <w:p>
            <w:pPr>
              <w:pStyle w:val="0"/>
              <w:jc w:val="center"/>
            </w:pPr>
            <w:r>
              <w:rPr>
                <w:sz w:val="20"/>
              </w:rPr>
              <w:t xml:space="preserve">4433</w:t>
            </w:r>
          </w:p>
        </w:tc>
        <w:tc>
          <w:tcPr>
            <w:tcW w:w="664" w:type="dxa"/>
            <w:tcBorders>
              <w:bottom w:val="nil"/>
              <w:right w:val="nil"/>
            </w:tcBorders>
          </w:tcPr>
          <w:p>
            <w:pPr>
              <w:pStyle w:val="0"/>
              <w:jc w:val="center"/>
            </w:pPr>
            <w:r>
              <w:rPr>
                <w:sz w:val="20"/>
              </w:rPr>
              <w:t xml:space="preserve">4433</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30 в ред. </w:t>
            </w:r>
            <w:hyperlink w:history="0" r:id="rId22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424" w:type="dxa"/>
            <w:tcBorders>
              <w:left w:val="nil"/>
            </w:tcBorders>
          </w:tcPr>
          <w:p>
            <w:pPr>
              <w:pStyle w:val="0"/>
              <w:jc w:val="center"/>
            </w:pPr>
            <w:r>
              <w:rPr>
                <w:sz w:val="20"/>
              </w:rPr>
              <w:t xml:space="preserve">31.</w:t>
            </w:r>
          </w:p>
        </w:tc>
        <w:tc>
          <w:tcPr>
            <w:tcW w:w="1134" w:type="dxa"/>
          </w:tcPr>
          <w:p>
            <w:pPr>
              <w:pStyle w:val="0"/>
              <w:jc w:val="both"/>
            </w:pPr>
            <w:r>
              <w:rPr>
                <w:sz w:val="20"/>
              </w:rPr>
              <w:t xml:space="preserve">Количество созданных виртуальных концертных залов (нарастающим итогом)</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0</w:t>
            </w:r>
          </w:p>
        </w:tc>
        <w:tc>
          <w:tcPr>
            <w:tcW w:w="664" w:type="dxa"/>
          </w:tcPr>
          <w:p>
            <w:pPr>
              <w:pStyle w:val="0"/>
              <w:jc w:val="center"/>
            </w:pPr>
            <w:r>
              <w:rPr>
                <w:sz w:val="20"/>
              </w:rPr>
              <w:t xml:space="preserve">2</w:t>
            </w:r>
          </w:p>
        </w:tc>
        <w:tc>
          <w:tcPr>
            <w:tcW w:w="664" w:type="dxa"/>
          </w:tcPr>
          <w:p>
            <w:pPr>
              <w:pStyle w:val="0"/>
              <w:jc w:val="center"/>
            </w:pPr>
            <w:r>
              <w:rPr>
                <w:sz w:val="20"/>
              </w:rPr>
              <w:t xml:space="preserve">3</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32.</w:t>
            </w:r>
          </w:p>
        </w:tc>
        <w:tc>
          <w:tcPr>
            <w:tcW w:w="1134" w:type="dxa"/>
          </w:tcPr>
          <w:p>
            <w:pPr>
              <w:pStyle w:val="0"/>
              <w:jc w:val="both"/>
            </w:pPr>
            <w:r>
              <w:rPr>
                <w:sz w:val="20"/>
              </w:rPr>
              <w:t xml:space="preserve">Количество созданных виртуальных концертных залов (нарастающим итогом) (базовое значение 2020 г. - 2 ед.)</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Pr>
          <w:p>
            <w:pPr>
              <w:pStyle w:val="0"/>
              <w:jc w:val="center"/>
            </w:pPr>
            <w:r>
              <w:rPr>
                <w:sz w:val="20"/>
              </w:rPr>
              <w:t xml:space="preserve">4</w:t>
            </w:r>
          </w:p>
        </w:tc>
        <w:tc>
          <w:tcPr>
            <w:tcW w:w="664" w:type="dxa"/>
            <w:tcBorders>
              <w:right w:val="nil"/>
            </w:tcBorders>
          </w:tcPr>
          <w:p>
            <w:pPr>
              <w:pStyle w:val="0"/>
              <w:jc w:val="center"/>
            </w:pPr>
            <w:r>
              <w:rPr>
                <w:sz w:val="20"/>
              </w:rPr>
              <w:t xml:space="preserve">4</w:t>
            </w:r>
          </w:p>
        </w:tc>
      </w:tr>
      <w:tr>
        <w:tc>
          <w:tcPr>
            <w:tcW w:w="424" w:type="dxa"/>
            <w:tcBorders>
              <w:left w:val="nil"/>
            </w:tcBorders>
          </w:tcPr>
          <w:p>
            <w:pPr>
              <w:pStyle w:val="0"/>
              <w:jc w:val="center"/>
            </w:pPr>
            <w:r>
              <w:rPr>
                <w:sz w:val="20"/>
              </w:rPr>
              <w:t xml:space="preserve">33.</w:t>
            </w:r>
          </w:p>
        </w:tc>
        <w:tc>
          <w:tcPr>
            <w:tcW w:w="1134" w:type="dxa"/>
          </w:tcPr>
          <w:p>
            <w:pPr>
              <w:pStyle w:val="0"/>
              <w:jc w:val="both"/>
            </w:pPr>
            <w:r>
              <w:rPr>
                <w:sz w:val="20"/>
              </w:rPr>
              <w:t xml:space="preserve">Количество восстановленных воинских захоронений</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4</w:t>
            </w:r>
          </w:p>
        </w:tc>
        <w:tc>
          <w:tcPr>
            <w:tcW w:w="664" w:type="dxa"/>
          </w:tcPr>
          <w:p>
            <w:pPr>
              <w:pStyle w:val="0"/>
              <w:jc w:val="center"/>
            </w:pPr>
            <w:r>
              <w:rPr>
                <w:sz w:val="20"/>
              </w:rPr>
              <w:t xml:space="preserve">9</w:t>
            </w:r>
          </w:p>
        </w:tc>
        <w:tc>
          <w:tcPr>
            <w:tcW w:w="664" w:type="dxa"/>
          </w:tcPr>
          <w:p>
            <w:pPr>
              <w:pStyle w:val="0"/>
              <w:jc w:val="center"/>
            </w:pPr>
            <w:r>
              <w:rPr>
                <w:sz w:val="20"/>
              </w:rPr>
              <w:t xml:space="preserve">28</w:t>
            </w:r>
          </w:p>
        </w:tc>
        <w:tc>
          <w:tcPr>
            <w:tcW w:w="664" w:type="dxa"/>
          </w:tcPr>
          <w:p>
            <w:pPr>
              <w:pStyle w:val="0"/>
              <w:jc w:val="center"/>
            </w:pPr>
            <w:r>
              <w:rPr>
                <w:sz w:val="20"/>
              </w:rPr>
              <w:t xml:space="preserve">7</w:t>
            </w:r>
          </w:p>
        </w:tc>
        <w:tc>
          <w:tcPr>
            <w:tcW w:w="664" w:type="dxa"/>
          </w:tcPr>
          <w:p>
            <w:pPr>
              <w:pStyle w:val="0"/>
              <w:jc w:val="center"/>
            </w:pPr>
            <w:r>
              <w:rPr>
                <w:sz w:val="20"/>
              </w:rPr>
              <w:t xml:space="preserve">26</w:t>
            </w:r>
          </w:p>
        </w:tc>
        <w:tc>
          <w:tcPr>
            <w:tcW w:w="664" w:type="dxa"/>
          </w:tcPr>
          <w:p>
            <w:pPr>
              <w:pStyle w:val="0"/>
              <w:jc w:val="center"/>
            </w:pPr>
            <w:r>
              <w:rPr>
                <w:sz w:val="20"/>
              </w:rPr>
              <w:t xml:space="preserve">43</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Borders>
              <w:right w:val="nil"/>
            </w:tcBorders>
          </w:tcPr>
          <w:p>
            <w:pPr>
              <w:pStyle w:val="0"/>
              <w:jc w:val="center"/>
            </w:pPr>
            <w:r>
              <w:rPr>
                <w:sz w:val="20"/>
              </w:rPr>
              <w:t xml:space="preserve">0</w:t>
            </w:r>
          </w:p>
        </w:tc>
      </w:tr>
      <w:tr>
        <w:tc>
          <w:tcPr>
            <w:tcW w:w="424" w:type="dxa"/>
            <w:tcBorders>
              <w:left w:val="nil"/>
            </w:tcBorders>
          </w:tcPr>
          <w:p>
            <w:pPr>
              <w:pStyle w:val="0"/>
              <w:jc w:val="center"/>
            </w:pPr>
            <w:r>
              <w:rPr>
                <w:sz w:val="20"/>
              </w:rPr>
              <w:t xml:space="preserve">34.</w:t>
            </w:r>
          </w:p>
        </w:tc>
        <w:tc>
          <w:tcPr>
            <w:tcW w:w="1134" w:type="dxa"/>
          </w:tcPr>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2</w:t>
            </w:r>
          </w:p>
        </w:tc>
        <w:tc>
          <w:tcPr>
            <w:tcW w:w="664" w:type="dxa"/>
          </w:tcPr>
          <w:p>
            <w:pPr>
              <w:pStyle w:val="0"/>
              <w:jc w:val="center"/>
            </w:pPr>
            <w:r>
              <w:rPr>
                <w:sz w:val="20"/>
              </w:rPr>
              <w:t xml:space="preserve">9</w:t>
            </w:r>
          </w:p>
        </w:tc>
        <w:tc>
          <w:tcPr>
            <w:tcW w:w="664" w:type="dxa"/>
          </w:tcPr>
          <w:p>
            <w:pPr>
              <w:pStyle w:val="0"/>
              <w:jc w:val="center"/>
            </w:pPr>
            <w:r>
              <w:rPr>
                <w:sz w:val="20"/>
              </w:rPr>
              <w:t xml:space="preserve">44</w:t>
            </w:r>
          </w:p>
        </w:tc>
        <w:tc>
          <w:tcPr>
            <w:tcW w:w="664" w:type="dxa"/>
          </w:tcPr>
          <w:p>
            <w:pPr>
              <w:pStyle w:val="0"/>
              <w:jc w:val="center"/>
            </w:pPr>
            <w:r>
              <w:rPr>
                <w:sz w:val="20"/>
              </w:rPr>
              <w:t xml:space="preserve">7</w:t>
            </w:r>
          </w:p>
        </w:tc>
        <w:tc>
          <w:tcPr>
            <w:tcW w:w="664" w:type="dxa"/>
          </w:tcPr>
          <w:p>
            <w:pPr>
              <w:pStyle w:val="0"/>
              <w:jc w:val="center"/>
            </w:pPr>
            <w:r>
              <w:rPr>
                <w:sz w:val="20"/>
              </w:rPr>
              <w:t xml:space="preserve">26</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Borders>
              <w:right w:val="nil"/>
            </w:tcBorders>
          </w:tcPr>
          <w:p>
            <w:pPr>
              <w:pStyle w:val="0"/>
              <w:jc w:val="center"/>
            </w:pPr>
            <w:r>
              <w:rPr>
                <w:sz w:val="20"/>
              </w:rPr>
              <w:t xml:space="preserve">0</w:t>
            </w:r>
          </w:p>
        </w:tc>
      </w:tr>
      <w:tr>
        <w:tc>
          <w:tcPr>
            <w:tcW w:w="424" w:type="dxa"/>
            <w:tcBorders>
              <w:left w:val="nil"/>
            </w:tcBorders>
          </w:tcPr>
          <w:p>
            <w:pPr>
              <w:pStyle w:val="0"/>
              <w:jc w:val="center"/>
            </w:pPr>
            <w:r>
              <w:rPr>
                <w:sz w:val="20"/>
              </w:rPr>
              <w:t xml:space="preserve">35.</w:t>
            </w:r>
          </w:p>
        </w:tc>
        <w:tc>
          <w:tcPr>
            <w:tcW w:w="1134" w:type="dxa"/>
          </w:tcPr>
          <w:p>
            <w:pPr>
              <w:pStyle w:val="0"/>
              <w:jc w:val="both"/>
            </w:pPr>
            <w:r>
              <w:rPr>
                <w:sz w:val="20"/>
              </w:rPr>
              <w:t xml:space="preserve">Количество установленных мемориальных знаков</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1</w:t>
            </w:r>
          </w:p>
        </w:tc>
        <w:tc>
          <w:tcPr>
            <w:tcW w:w="664" w:type="dxa"/>
          </w:tcPr>
          <w:p>
            <w:pPr>
              <w:pStyle w:val="0"/>
              <w:jc w:val="center"/>
            </w:pPr>
            <w:r>
              <w:rPr>
                <w:sz w:val="20"/>
              </w:rPr>
              <w:t xml:space="preserve">9</w:t>
            </w:r>
          </w:p>
        </w:tc>
        <w:tc>
          <w:tcPr>
            <w:tcW w:w="664" w:type="dxa"/>
          </w:tcPr>
          <w:p>
            <w:pPr>
              <w:pStyle w:val="0"/>
              <w:jc w:val="center"/>
            </w:pPr>
            <w:r>
              <w:rPr>
                <w:sz w:val="20"/>
              </w:rPr>
              <w:t xml:space="preserve">28</w:t>
            </w:r>
          </w:p>
        </w:tc>
        <w:tc>
          <w:tcPr>
            <w:tcW w:w="664" w:type="dxa"/>
          </w:tcPr>
          <w:p>
            <w:pPr>
              <w:pStyle w:val="0"/>
              <w:jc w:val="center"/>
            </w:pPr>
            <w:r>
              <w:rPr>
                <w:sz w:val="20"/>
              </w:rPr>
              <w:t xml:space="preserve">7</w:t>
            </w:r>
          </w:p>
        </w:tc>
        <w:tc>
          <w:tcPr>
            <w:tcW w:w="664" w:type="dxa"/>
          </w:tcPr>
          <w:p>
            <w:pPr>
              <w:pStyle w:val="0"/>
              <w:jc w:val="center"/>
            </w:pPr>
            <w:r>
              <w:rPr>
                <w:sz w:val="20"/>
              </w:rPr>
              <w:t xml:space="preserve">26</w:t>
            </w:r>
          </w:p>
        </w:tc>
        <w:tc>
          <w:tcPr>
            <w:tcW w:w="664" w:type="dxa"/>
          </w:tcPr>
          <w:p>
            <w:pPr>
              <w:pStyle w:val="0"/>
              <w:jc w:val="center"/>
            </w:pPr>
            <w:r>
              <w:rPr>
                <w:sz w:val="20"/>
              </w:rPr>
              <w:t xml:space="preserve">43</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Borders>
              <w:right w:val="nil"/>
            </w:tcBorders>
          </w:tcPr>
          <w:p>
            <w:pPr>
              <w:pStyle w:val="0"/>
              <w:jc w:val="center"/>
            </w:pPr>
            <w:r>
              <w:rPr>
                <w:sz w:val="20"/>
              </w:rPr>
              <w:t xml:space="preserve">0</w:t>
            </w:r>
          </w:p>
        </w:tc>
      </w:tr>
      <w:tr>
        <w:tc>
          <w:tcPr>
            <w:tcW w:w="424" w:type="dxa"/>
            <w:tcBorders>
              <w:left w:val="nil"/>
            </w:tcBorders>
          </w:tcPr>
          <w:p>
            <w:pPr>
              <w:pStyle w:val="0"/>
              <w:jc w:val="center"/>
            </w:pPr>
            <w:r>
              <w:rPr>
                <w:sz w:val="20"/>
              </w:rPr>
              <w:t xml:space="preserve">36.</w:t>
            </w:r>
          </w:p>
        </w:tc>
        <w:tc>
          <w:tcPr>
            <w:tcW w:w="1134" w:type="dxa"/>
          </w:tcPr>
          <w:p>
            <w:pPr>
              <w:pStyle w:val="0"/>
              <w:jc w:val="both"/>
            </w:pPr>
            <w:r>
              <w:rPr>
                <w:sz w:val="20"/>
              </w:rPr>
              <w:t xml:space="preserve">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1</w:t>
            </w:r>
          </w:p>
        </w:tc>
        <w:tc>
          <w:tcPr>
            <w:tcW w:w="664" w:type="dxa"/>
          </w:tcPr>
          <w:p>
            <w:pPr>
              <w:pStyle w:val="0"/>
              <w:jc w:val="center"/>
            </w:pPr>
            <w:r>
              <w:rPr>
                <w:sz w:val="20"/>
              </w:rPr>
              <w:t xml:space="preserve">5</w:t>
            </w:r>
          </w:p>
        </w:tc>
        <w:tc>
          <w:tcPr>
            <w:tcW w:w="664" w:type="dxa"/>
          </w:tcPr>
          <w:p>
            <w:pPr>
              <w:pStyle w:val="0"/>
              <w:jc w:val="center"/>
            </w:pPr>
            <w:r>
              <w:rPr>
                <w:sz w:val="20"/>
              </w:rPr>
              <w:t xml:space="preserve">3</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37.</w:t>
            </w:r>
          </w:p>
        </w:tc>
        <w:tc>
          <w:tcPr>
            <w:tcW w:w="1134" w:type="dxa"/>
          </w:tcPr>
          <w:p>
            <w:pPr>
              <w:pStyle w:val="0"/>
              <w:jc w:val="both"/>
            </w:pPr>
            <w:r>
              <w:rPr>
                <w:sz w:val="20"/>
              </w:rPr>
              <w:t xml:space="preserve">Количество созданных центров культурного развития</w:t>
            </w:r>
          </w:p>
        </w:tc>
        <w:tc>
          <w:tcPr>
            <w:tcW w:w="737"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1</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38.</w:t>
            </w:r>
          </w:p>
        </w:tc>
        <w:tc>
          <w:tcPr>
            <w:tcW w:w="1134" w:type="dxa"/>
            <w:tcBorders>
              <w:bottom w:val="nil"/>
            </w:tcBorders>
          </w:tcPr>
          <w:p>
            <w:pPr>
              <w:pStyle w:val="0"/>
              <w:jc w:val="both"/>
            </w:pPr>
            <w:r>
              <w:rPr>
                <w:sz w:val="20"/>
              </w:rPr>
              <w:t xml:space="preserve">Количество поддержанных творческих инициатив и проектов</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54</w:t>
            </w:r>
          </w:p>
        </w:tc>
        <w:tc>
          <w:tcPr>
            <w:tcW w:w="664" w:type="dxa"/>
            <w:tcBorders>
              <w:bottom w:val="nil"/>
            </w:tcBorders>
          </w:tcPr>
          <w:p>
            <w:pPr>
              <w:pStyle w:val="0"/>
              <w:jc w:val="center"/>
            </w:pPr>
            <w:r>
              <w:rPr>
                <w:sz w:val="20"/>
              </w:rPr>
              <w:t xml:space="preserve">82</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tcBorders>
          </w:tcPr>
          <w:p>
            <w:pPr>
              <w:pStyle w:val="0"/>
              <w:jc w:val="center"/>
            </w:pPr>
            <w:r>
              <w:rPr>
                <w:sz w:val="20"/>
              </w:rPr>
              <w:t xml:space="preserve">110</w:t>
            </w:r>
          </w:p>
        </w:tc>
        <w:tc>
          <w:tcPr>
            <w:tcW w:w="664" w:type="dxa"/>
            <w:tcBorders>
              <w:bottom w:val="nil"/>
              <w:right w:val="nil"/>
            </w:tcBorders>
          </w:tcPr>
          <w:p>
            <w:pPr>
              <w:pStyle w:val="0"/>
              <w:jc w:val="center"/>
            </w:pPr>
            <w:r>
              <w:rPr>
                <w:sz w:val="20"/>
              </w:rPr>
              <w:t xml:space="preserve">110</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38 в ред. </w:t>
            </w:r>
            <w:hyperlink w:history="0" r:id="rId22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blPrEx>
          <w:tblBorders>
            <w:insideH w:val="nil"/>
          </w:tblBorders>
        </w:tblPrEx>
        <w:tc>
          <w:tcPr>
            <w:tcW w:w="424" w:type="dxa"/>
            <w:tcBorders>
              <w:left w:val="nil"/>
              <w:bottom w:val="nil"/>
            </w:tcBorders>
          </w:tcPr>
          <w:p>
            <w:pPr>
              <w:pStyle w:val="0"/>
              <w:jc w:val="center"/>
            </w:pPr>
            <w:r>
              <w:rPr>
                <w:sz w:val="20"/>
              </w:rPr>
              <w:t xml:space="preserve">39.</w:t>
            </w:r>
          </w:p>
        </w:tc>
        <w:tc>
          <w:tcPr>
            <w:tcW w:w="1134" w:type="dxa"/>
            <w:tcBorders>
              <w:bottom w:val="nil"/>
            </w:tcBorders>
          </w:tcPr>
          <w:p>
            <w:pPr>
              <w:pStyle w:val="0"/>
              <w:jc w:val="both"/>
            </w:pPr>
            <w:r>
              <w:rPr>
                <w:sz w:val="20"/>
              </w:rPr>
              <w:t xml:space="preserve">Количество оснащенных региональных и муниципальных театров (нарастающим итогом)</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right w:val="nil"/>
            </w:tcBorders>
          </w:tcPr>
          <w:p>
            <w:pPr>
              <w:pStyle w:val="0"/>
              <w:jc w:val="center"/>
            </w:pPr>
            <w:r>
              <w:rPr>
                <w:sz w:val="20"/>
              </w:rPr>
              <w:t xml:space="preserve">3</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39 введен </w:t>
            </w:r>
            <w:hyperlink w:history="0" r:id="rId22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tc>
      </w:tr>
      <w:tr>
        <w:tblPrEx>
          <w:tblBorders>
            <w:insideH w:val="nil"/>
          </w:tblBorders>
        </w:tblPrEx>
        <w:tc>
          <w:tcPr>
            <w:tcW w:w="424" w:type="dxa"/>
            <w:tcBorders>
              <w:left w:val="nil"/>
              <w:bottom w:val="nil"/>
            </w:tcBorders>
          </w:tcPr>
          <w:p>
            <w:pPr>
              <w:pStyle w:val="0"/>
              <w:jc w:val="center"/>
            </w:pPr>
            <w:r>
              <w:rPr>
                <w:sz w:val="20"/>
              </w:rPr>
              <w:t xml:space="preserve">40.</w:t>
            </w:r>
          </w:p>
        </w:tc>
        <w:tc>
          <w:tcPr>
            <w:tcW w:w="1134" w:type="dxa"/>
            <w:tcBorders>
              <w:bottom w:val="nil"/>
            </w:tcBorders>
          </w:tcPr>
          <w:p>
            <w:pPr>
              <w:pStyle w:val="0"/>
              <w:jc w:val="both"/>
            </w:pPr>
            <w:r>
              <w:rPr>
                <w:sz w:val="20"/>
              </w:rPr>
              <w:t xml:space="preserve">Количество оснащенных региональных и муниципальных музеев (нарастающим итогом)</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3</w:t>
            </w:r>
          </w:p>
        </w:tc>
        <w:tc>
          <w:tcPr>
            <w:tcW w:w="664" w:type="dxa"/>
            <w:tcBorders>
              <w:bottom w:val="nil"/>
              <w:right w:val="nil"/>
            </w:tcBorders>
          </w:tcPr>
          <w:p>
            <w:pPr>
              <w:pStyle w:val="0"/>
              <w:jc w:val="center"/>
            </w:pPr>
            <w:r>
              <w:rPr>
                <w:sz w:val="20"/>
              </w:rPr>
              <w:t xml:space="preserve">3</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40 введен </w:t>
            </w:r>
            <w:hyperlink w:history="0" r:id="rId22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tc>
      </w:tr>
      <w:tr>
        <w:tblPrEx>
          <w:tblBorders>
            <w:insideH w:val="nil"/>
          </w:tblBorders>
        </w:tblPrEx>
        <w:tc>
          <w:tcPr>
            <w:tcW w:w="424" w:type="dxa"/>
            <w:tcBorders>
              <w:left w:val="nil"/>
              <w:bottom w:val="nil"/>
            </w:tcBorders>
          </w:tcPr>
          <w:p>
            <w:pPr>
              <w:pStyle w:val="0"/>
              <w:jc w:val="center"/>
            </w:pPr>
            <w:r>
              <w:rPr>
                <w:sz w:val="20"/>
              </w:rPr>
              <w:t xml:space="preserve">41.</w:t>
            </w:r>
          </w:p>
        </w:tc>
        <w:tc>
          <w:tcPr>
            <w:tcW w:w="1134" w:type="dxa"/>
            <w:tcBorders>
              <w:bottom w:val="nil"/>
            </w:tcBorders>
          </w:tcPr>
          <w:p>
            <w:pPr>
              <w:pStyle w:val="0"/>
              <w:jc w:val="both"/>
            </w:pPr>
            <w:r>
              <w:rPr>
                <w:sz w:val="20"/>
              </w:rPr>
              <w:t xml:space="preserve">Количество реконструированных и капитально отремонтированных региональных и муниципальных музеев (нарастающим итогом)</w:t>
            </w:r>
          </w:p>
        </w:tc>
        <w:tc>
          <w:tcPr>
            <w:tcW w:w="737"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tcBorders>
          </w:tcPr>
          <w:p>
            <w:pPr>
              <w:pStyle w:val="0"/>
              <w:jc w:val="center"/>
            </w:pPr>
            <w:r>
              <w:rPr>
                <w:sz w:val="20"/>
              </w:rPr>
              <w:t xml:space="preserve">2</w:t>
            </w:r>
          </w:p>
        </w:tc>
        <w:tc>
          <w:tcPr>
            <w:tcW w:w="664" w:type="dxa"/>
            <w:tcBorders>
              <w:bottom w:val="nil"/>
              <w:right w:val="nil"/>
            </w:tcBorders>
          </w:tcPr>
          <w:p>
            <w:pPr>
              <w:pStyle w:val="0"/>
              <w:jc w:val="center"/>
            </w:pPr>
            <w:r>
              <w:rPr>
                <w:sz w:val="20"/>
              </w:rPr>
              <w:t xml:space="preserve">2</w:t>
            </w:r>
          </w:p>
        </w:tc>
      </w:tr>
      <w:tr>
        <w:tblPrEx>
          <w:tblBorders>
            <w:insideH w:val="nil"/>
          </w:tblBorders>
        </w:tblPrEx>
        <w:tc>
          <w:tcPr>
            <w:gridSpan w:val="20"/>
            <w:tcW w:w="13583" w:type="dxa"/>
            <w:tcBorders>
              <w:top w:val="nil"/>
              <w:left w:val="nil"/>
              <w:right w:val="nil"/>
            </w:tcBorders>
          </w:tcPr>
          <w:p>
            <w:pPr>
              <w:pStyle w:val="0"/>
              <w:jc w:val="both"/>
            </w:pPr>
            <w:r>
              <w:rPr>
                <w:sz w:val="20"/>
              </w:rPr>
              <w:t xml:space="preserve">(п. 41 введен </w:t>
            </w:r>
            <w:hyperlink w:history="0" r:id="rId23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Ожидаемыми результатами реализации подпрограммы являются:</w:t>
      </w:r>
    </w:p>
    <w:p>
      <w:pPr>
        <w:pStyle w:val="0"/>
        <w:spacing w:before="200" w:line-rule="auto"/>
        <w:ind w:firstLine="540"/>
        <w:jc w:val="both"/>
      </w:pPr>
      <w:r>
        <w:rPr>
          <w:sz w:val="20"/>
        </w:rPr>
        <w:t xml:space="preserve">обеспечение сохранности объектов культурного наследия, улучшение их физического состояния и приспособление для современного использования;</w:t>
      </w:r>
    </w:p>
    <w:p>
      <w:pPr>
        <w:pStyle w:val="0"/>
        <w:spacing w:before="200" w:line-rule="auto"/>
        <w:ind w:firstLine="540"/>
        <w:jc w:val="both"/>
      </w:pPr>
      <w:r>
        <w:rPr>
          <w:sz w:val="20"/>
        </w:rPr>
        <w:t xml:space="preserve">повышение качества и доступности услуг библиотек, регулярное поступление в библиотеки новой литературы на различных видах носителей, в том числе специализированных, создание электронных ресурсов;</w:t>
      </w:r>
    </w:p>
    <w:p>
      <w:pPr>
        <w:pStyle w:val="0"/>
        <w:spacing w:before="200" w:line-rule="auto"/>
        <w:ind w:firstLine="540"/>
        <w:jc w:val="both"/>
      </w:pPr>
      <w:r>
        <w:rPr>
          <w:sz w:val="20"/>
        </w:rPr>
        <w:t xml:space="preserve">обеспечение сохранности и использования Музейного фонда Российской Федерации, внедрение информационных технологий и создание качественных электронных ресурсов;</w:t>
      </w:r>
    </w:p>
    <w:p>
      <w:pPr>
        <w:pStyle w:val="0"/>
        <w:spacing w:before="200" w:line-rule="auto"/>
        <w:ind w:firstLine="540"/>
        <w:jc w:val="both"/>
      </w:pPr>
      <w:r>
        <w:rPr>
          <w:sz w:val="20"/>
        </w:rPr>
        <w:t xml:space="preserve">повышение эффективности комплектования, хранения, учета и использования архивных документов;</w:t>
      </w:r>
    </w:p>
    <w:p>
      <w:pPr>
        <w:pStyle w:val="0"/>
        <w:spacing w:before="200" w:line-rule="auto"/>
        <w:ind w:firstLine="540"/>
        <w:jc w:val="both"/>
      </w:pPr>
      <w:r>
        <w:rPr>
          <w:sz w:val="20"/>
        </w:rPr>
        <w:t xml:space="preserve">повышение качества, доступности и разнообразия архивных услуг;</w:t>
      </w:r>
    </w:p>
    <w:p>
      <w:pPr>
        <w:pStyle w:val="0"/>
        <w:spacing w:before="200" w:line-rule="auto"/>
        <w:ind w:firstLine="540"/>
        <w:jc w:val="both"/>
      </w:pPr>
      <w:r>
        <w:rPr>
          <w:sz w:val="20"/>
        </w:rPr>
        <w:t xml:space="preserve">сохранение и развитие театрального, музыкального искусства, повышение творческого уровня художественных коллективов;</w:t>
      </w:r>
    </w:p>
    <w:p>
      <w:pPr>
        <w:pStyle w:val="0"/>
        <w:spacing w:before="200" w:line-rule="auto"/>
        <w:ind w:firstLine="540"/>
        <w:jc w:val="both"/>
      </w:pPr>
      <w:r>
        <w:rPr>
          <w:sz w:val="20"/>
        </w:rPr>
        <w:t xml:space="preserve">удовлетворение потребности личности в интеллектуальном, культурно-эстетическом, художественном и нравственном развитии посредством получения среднего профессионального образования и высшего образования в сфере культуры и искусства;</w:t>
      </w:r>
    </w:p>
    <w:p>
      <w:pPr>
        <w:pStyle w:val="0"/>
        <w:spacing w:before="200" w:line-rule="auto"/>
        <w:ind w:firstLine="540"/>
        <w:jc w:val="both"/>
      </w:pPr>
      <w:r>
        <w:rPr>
          <w:sz w:val="20"/>
        </w:rPr>
        <w:t xml:space="preserve">развитие народного художественного творчества и любительского искусства, фольклора во всем многообразии жанров и этнических особенностей традиционной культуры народов, проживающих на территории республики, повышение профессионального мастерства специалистов культурно-досуговой сферы;</w:t>
      </w:r>
    </w:p>
    <w:p>
      <w:pPr>
        <w:pStyle w:val="0"/>
        <w:spacing w:before="200" w:line-rule="auto"/>
        <w:ind w:firstLine="540"/>
        <w:jc w:val="both"/>
      </w:pPr>
      <w:r>
        <w:rPr>
          <w:sz w:val="20"/>
        </w:rPr>
        <w:t xml:space="preserve">создание благоприятных условий для развития творческих способностей детей и юношества;</w:t>
      </w:r>
    </w:p>
    <w:p>
      <w:pPr>
        <w:pStyle w:val="0"/>
        <w:spacing w:before="200" w:line-rule="auto"/>
        <w:ind w:firstLine="540"/>
        <w:jc w:val="both"/>
      </w:pPr>
      <w:r>
        <w:rPr>
          <w:sz w:val="20"/>
        </w:rPr>
        <w:t xml:space="preserve">включение Чувашской Республики в единое культурное пространство страны, развитие межрегиональных и международных связей, повышение конкурентоспособности произведений художественного творчества, создаваемых в республике, на отечественном и международном рынках;</w:t>
      </w:r>
    </w:p>
    <w:p>
      <w:pPr>
        <w:pStyle w:val="0"/>
        <w:spacing w:before="200" w:line-rule="auto"/>
        <w:ind w:firstLine="540"/>
        <w:jc w:val="both"/>
      </w:pPr>
      <w:r>
        <w:rPr>
          <w:sz w:val="20"/>
        </w:rPr>
        <w:t xml:space="preserve">повышение качества оказания услуг в сфере культуры, увеличение количества посещений мероприятий, проводимых учреждениями культуры и архивами;</w:t>
      </w:r>
    </w:p>
    <w:p>
      <w:pPr>
        <w:pStyle w:val="0"/>
        <w:spacing w:before="200" w:line-rule="auto"/>
        <w:ind w:firstLine="540"/>
        <w:jc w:val="both"/>
      </w:pPr>
      <w:r>
        <w:rPr>
          <w:sz w:val="20"/>
        </w:rPr>
        <w:t xml:space="preserve">стимулирование творческой деятельности, повышение престижа творческих профессий, поддержка талантливой молодежи, ведущих деятелей культуры и искусства;</w:t>
      </w:r>
    </w:p>
    <w:p>
      <w:pPr>
        <w:pStyle w:val="0"/>
        <w:spacing w:before="200" w:line-rule="auto"/>
        <w:ind w:firstLine="540"/>
        <w:jc w:val="both"/>
      </w:pPr>
      <w:r>
        <w:rPr>
          <w:sz w:val="20"/>
        </w:rPr>
        <w:t xml:space="preserve">повышение качества бухгалтерского, финансового и хозяйственно-эксплуатационного обслуживания государственных учреждений Чувашской Республики, подведомственных Минкультуры Чувашии.</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цели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pPr>
        <w:pStyle w:val="0"/>
        <w:jc w:val="both"/>
      </w:pPr>
      <w:r>
        <w:rPr>
          <w:sz w:val="20"/>
        </w:rPr>
        <w:t xml:space="preserve">(в ред. </w:t>
      </w:r>
      <w:hyperlink w:history="0" r:id="rId23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Подпрограмма будет реализовываться в 2019 - 2035 годах в 3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За счет реализации мероприятий 1 этапа будут достигнуты следующие результаты:</w:t>
      </w:r>
    </w:p>
    <w:p>
      <w:pPr>
        <w:pStyle w:val="0"/>
        <w:jc w:val="both"/>
      </w:pPr>
      <w:r>
        <w:rPr>
          <w:sz w:val="20"/>
        </w:rPr>
        <w:t xml:space="preserve">(в ред. </w:t>
      </w:r>
      <w:hyperlink w:history="0" r:id="rId232"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24.07.2019 N 316)</w:t>
      </w:r>
    </w:p>
    <w:p>
      <w:pPr>
        <w:pStyle w:val="0"/>
        <w:spacing w:before="200" w:line-rule="auto"/>
        <w:ind w:firstLine="54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2020 г. - 12 ед.) - 28 единиц;</w:t>
      </w:r>
    </w:p>
    <w:p>
      <w:pPr>
        <w:pStyle w:val="0"/>
        <w:jc w:val="both"/>
      </w:pPr>
      <w:r>
        <w:rPr>
          <w:sz w:val="20"/>
        </w:rPr>
        <w:t xml:space="preserve">(в ред. </w:t>
      </w:r>
      <w:hyperlink w:history="0" r:id="rId233"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r>
        <w:rPr>
          <w:sz w:val="20"/>
        </w:rPr>
        <w:t xml:space="preserve">количество организаций культуры, получивших современное оборудование (нарастающим итогом) (базовое значение 2020 г. - 8 ед.), - 29 единиц;</w:t>
      </w:r>
    </w:p>
    <w:p>
      <w:pPr>
        <w:pStyle w:val="0"/>
        <w:jc w:val="both"/>
      </w:pPr>
      <w:r>
        <w:rPr>
          <w:sz w:val="20"/>
        </w:rPr>
        <w:t xml:space="preserve">(в ред. Постановлений Кабинета Министров ЧР от 20.06.2022 </w:t>
      </w:r>
      <w:hyperlink w:history="0" r:id="rId234"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08.12.2022 </w:t>
      </w:r>
      <w:hyperlink w:history="0" r:id="rId23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количество специалистов сферы культуры,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(базовое значение 2020 г. - 320 чел.), - 1641 человек;</w:t>
      </w:r>
    </w:p>
    <w:p>
      <w:pPr>
        <w:pStyle w:val="0"/>
        <w:jc w:val="both"/>
      </w:pPr>
      <w:r>
        <w:rPr>
          <w:sz w:val="20"/>
        </w:rPr>
        <w:t xml:space="preserve">(в ред. Постановлений Кабинета Министров ЧР от 20.06.2022 </w:t>
      </w:r>
      <w:hyperlink w:history="0" r:id="rId236"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08.12.2022 </w:t>
      </w:r>
      <w:hyperlink w:history="0" r:id="rId23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количество любительских творческих коллективов, получивших грантовую поддержку, - 18 единиц;</w:t>
      </w:r>
    </w:p>
    <w:p>
      <w:pPr>
        <w:pStyle w:val="0"/>
        <w:jc w:val="both"/>
      </w:pPr>
      <w:r>
        <w:rPr>
          <w:sz w:val="20"/>
        </w:rPr>
        <w:t xml:space="preserve">(абзац введен </w:t>
      </w:r>
      <w:hyperlink w:history="0" r:id="rId238"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w:t>
      </w:r>
    </w:p>
    <w:p>
      <w:pPr>
        <w:pStyle w:val="0"/>
        <w:spacing w:before="200" w:line-rule="auto"/>
        <w:ind w:firstLine="540"/>
        <w:jc w:val="both"/>
      </w:pPr>
      <w:r>
        <w:rPr>
          <w:sz w:val="20"/>
        </w:rPr>
        <w:t xml:space="preserve">количество граждан, принимающих участие в добровольческой деятельности (нарастающим итогом) (базовое значение 2020 г. - 210 чел.), - 4433 человека;</w:t>
      </w:r>
    </w:p>
    <w:p>
      <w:pPr>
        <w:pStyle w:val="0"/>
        <w:jc w:val="both"/>
      </w:pPr>
      <w:r>
        <w:rPr>
          <w:sz w:val="20"/>
        </w:rPr>
        <w:t xml:space="preserve">(в ред. Постановлений Кабинета Министров ЧР от 20.06.2022 </w:t>
      </w:r>
      <w:hyperlink w:history="0" r:id="rId23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rPr>
        <w:t xml:space="preserve">, от 08.12.2022 </w:t>
      </w:r>
      <w:hyperlink w:history="0" r:id="rId24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количество поддержанных творческих инициатив и проектов - 108 единиц;</w:t>
      </w:r>
    </w:p>
    <w:p>
      <w:pPr>
        <w:pStyle w:val="0"/>
        <w:jc w:val="both"/>
      </w:pPr>
      <w:r>
        <w:rPr>
          <w:sz w:val="20"/>
        </w:rPr>
        <w:t xml:space="preserve">(абзац введен </w:t>
      </w:r>
      <w:hyperlink w:history="0" r:id="rId24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количество созданных виртуальных концертных залов (нарастающим итогом) (базовое значение 2020 г. - 2 ед.) - 4 единицы;</w:t>
      </w:r>
    </w:p>
    <w:p>
      <w:pPr>
        <w:pStyle w:val="0"/>
        <w:jc w:val="both"/>
      </w:pPr>
      <w:r>
        <w:rPr>
          <w:sz w:val="20"/>
        </w:rPr>
        <w:t xml:space="preserve">(в ред. </w:t>
      </w:r>
      <w:hyperlink w:history="0" r:id="rId24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r>
        <w:rPr>
          <w:sz w:val="20"/>
        </w:rPr>
        <w:t xml:space="preserve">количество восстановленных воинских захоронений - 117 единиц;</w:t>
      </w:r>
    </w:p>
    <w:p>
      <w:pPr>
        <w:pStyle w:val="0"/>
        <w:jc w:val="both"/>
      </w:pPr>
      <w:r>
        <w:rPr>
          <w:sz w:val="20"/>
        </w:rPr>
        <w:t xml:space="preserve">(в ред. </w:t>
      </w:r>
      <w:hyperlink w:history="0" r:id="rId243"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- 88 единиц;</w:t>
      </w:r>
    </w:p>
    <w:p>
      <w:pPr>
        <w:pStyle w:val="0"/>
        <w:jc w:val="both"/>
      </w:pPr>
      <w:r>
        <w:rPr>
          <w:sz w:val="20"/>
        </w:rPr>
        <w:t xml:space="preserve">(в ред. </w:t>
      </w:r>
      <w:hyperlink w:history="0" r:id="rId244"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r>
        <w:rPr>
          <w:sz w:val="20"/>
        </w:rPr>
        <w:t xml:space="preserve">количество установленных мемориальных знаков - 114 единиц;</w:t>
      </w:r>
    </w:p>
    <w:p>
      <w:pPr>
        <w:pStyle w:val="0"/>
        <w:jc w:val="both"/>
      </w:pPr>
      <w:r>
        <w:rPr>
          <w:sz w:val="20"/>
        </w:rPr>
        <w:t xml:space="preserve">(в ред. </w:t>
      </w:r>
      <w:hyperlink w:history="0" r:id="rId245"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20.06.2022 N 275)</w:t>
      </w:r>
    </w:p>
    <w:p>
      <w:pPr>
        <w:pStyle w:val="0"/>
        <w:spacing w:before="200" w:line-rule="auto"/>
        <w:ind w:firstLine="540"/>
        <w:jc w:val="both"/>
      </w:pPr>
      <w:r>
        <w:rPr>
          <w:sz w:val="20"/>
        </w:rPr>
        <w:t xml:space="preserve">количество оснащенных региональных и муниципальных театров (нарастающим итогом) - 3 единицы;</w:t>
      </w:r>
    </w:p>
    <w:p>
      <w:pPr>
        <w:pStyle w:val="0"/>
        <w:jc w:val="both"/>
      </w:pPr>
      <w:r>
        <w:rPr>
          <w:sz w:val="20"/>
        </w:rPr>
        <w:t xml:space="preserve">(абзац введен </w:t>
      </w:r>
      <w:hyperlink w:history="0" r:id="rId24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количество оснащенных региональных и муниципальных музеев (нарастающим итогом) - 3 единицы;</w:t>
      </w:r>
    </w:p>
    <w:p>
      <w:pPr>
        <w:pStyle w:val="0"/>
        <w:jc w:val="both"/>
      </w:pPr>
      <w:r>
        <w:rPr>
          <w:sz w:val="20"/>
        </w:rPr>
        <w:t xml:space="preserve">(абзац введен </w:t>
      </w:r>
      <w:hyperlink w:history="0" r:id="rId24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количество реконструированных и капитально отремонтированных региональных и муниципальных музеев (нарастающим итогом) - 2 единицы.</w:t>
      </w:r>
    </w:p>
    <w:p>
      <w:pPr>
        <w:pStyle w:val="0"/>
        <w:jc w:val="both"/>
      </w:pPr>
      <w:r>
        <w:rPr>
          <w:sz w:val="20"/>
        </w:rPr>
        <w:t xml:space="preserve">(абзац введен </w:t>
      </w:r>
      <w:hyperlink w:history="0" r:id="rId24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За счет реализации мероприятий 2 этапа будут достигнуты следующие результаты:</w:t>
      </w:r>
    </w:p>
    <w:p>
      <w:pPr>
        <w:pStyle w:val="0"/>
        <w:spacing w:before="200" w:line-rule="auto"/>
        <w:ind w:firstLine="540"/>
        <w:jc w:val="both"/>
      </w:pPr>
      <w:r>
        <w:rPr>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- 32,5 процента;</w:t>
      </w:r>
    </w:p>
    <w:p>
      <w:pPr>
        <w:pStyle w:val="0"/>
        <w:spacing w:before="200" w:line-rule="auto"/>
        <w:ind w:firstLine="54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 - 116,0 процента по отношению к 2017 году, в том числе на селе - 106,5 процента по отношению к 2017 году;</w:t>
      </w:r>
    </w:p>
    <w:p>
      <w:pPr>
        <w:pStyle w:val="0"/>
        <w:spacing w:before="200" w:line-rule="auto"/>
        <w:ind w:firstLine="540"/>
        <w:jc w:val="both"/>
      </w:pPr>
      <w:r>
        <w:rPr>
          <w:sz w:val="20"/>
        </w:rPr>
        <w:t xml:space="preserve">количество посещений общедоступных библиотек (на 1 жителя в год) - 7,24 единицы, в том числе на селе - 9,93 единицы;</w:t>
      </w:r>
    </w:p>
    <w:p>
      <w:pPr>
        <w:pStyle w:val="0"/>
        <w:spacing w:before="200" w:line-rule="auto"/>
        <w:ind w:firstLine="540"/>
        <w:jc w:val="both"/>
      </w:pPr>
      <w:r>
        <w:rPr>
          <w:sz w:val="20"/>
        </w:rPr>
        <w:t xml:space="preserve">доля муниципальных домов культуры, оснащенных современным оборудованием, - 55,0 процента;</w:t>
      </w:r>
    </w:p>
    <w:p>
      <w:pPr>
        <w:pStyle w:val="0"/>
        <w:spacing w:before="200" w:line-rule="auto"/>
        <w:ind w:firstLine="540"/>
        <w:jc w:val="both"/>
      </w:pPr>
      <w:r>
        <w:rPr>
          <w:sz w:val="20"/>
        </w:rPr>
        <w:t xml:space="preserve">прирост посещений музеев - 121,0 процента по отношению к 2017 году;</w:t>
      </w:r>
    </w:p>
    <w:p>
      <w:pPr>
        <w:pStyle w:val="0"/>
        <w:spacing w:before="200" w:line-rule="auto"/>
        <w:ind w:firstLine="540"/>
        <w:jc w:val="both"/>
      </w:pPr>
      <w:r>
        <w:rPr>
          <w:sz w:val="20"/>
        </w:rPr>
        <w:t xml:space="preserve">посещаемость государственных и муниципальных музеев (на 1 жителя в год) - 0,58 единицы;</w:t>
      </w:r>
    </w:p>
    <w:p>
      <w:pPr>
        <w:pStyle w:val="0"/>
        <w:spacing w:before="200" w:line-rule="auto"/>
        <w:ind w:firstLine="540"/>
        <w:jc w:val="both"/>
      </w:pPr>
      <w:r>
        <w:rPr>
          <w:sz w:val="20"/>
        </w:rPr>
        <w:t xml:space="preserve">прирост посещений платных культурно-массовых мероприятий клубов, домов культуры - 172,0 процента по отношению к 2017 году;</w:t>
      </w:r>
    </w:p>
    <w:p>
      <w:pPr>
        <w:pStyle w:val="0"/>
        <w:spacing w:before="200" w:line-rule="auto"/>
        <w:ind w:firstLine="540"/>
        <w:jc w:val="both"/>
      </w:pPr>
      <w:r>
        <w:rPr>
          <w:sz w:val="20"/>
        </w:rPr>
        <w:t xml:space="preserve">прирост участников клубных формирований - 116,0 процента по отношению к 2017 году;</w:t>
      </w:r>
    </w:p>
    <w:p>
      <w:pPr>
        <w:pStyle w:val="0"/>
        <w:spacing w:before="200" w:line-rule="auto"/>
        <w:ind w:firstLine="540"/>
        <w:jc w:val="both"/>
      </w:pPr>
      <w:r>
        <w:rPr>
          <w:sz w:val="20"/>
        </w:rPr>
        <w:t xml:space="preserve">прирост охвата населения услугами автоклубов - 198,0 процента по отношению к 2017 году;</w:t>
      </w:r>
    </w:p>
    <w:p>
      <w:pPr>
        <w:pStyle w:val="0"/>
        <w:spacing w:before="200" w:line-rule="auto"/>
        <w:ind w:firstLine="540"/>
        <w:jc w:val="both"/>
      </w:pPr>
      <w:r>
        <w:rPr>
          <w:sz w:val="20"/>
        </w:rPr>
        <w:t xml:space="preserve">доля документов государственных архивов, находящихся в условиях, обеспечивающих их постоянное (вечное) хранение, в общем количестве архивных документов - 65,0 процента;</w:t>
      </w:r>
    </w:p>
    <w:p>
      <w:pPr>
        <w:pStyle w:val="0"/>
        <w:spacing w:before="200" w:line-rule="auto"/>
        <w:ind w:firstLine="540"/>
        <w:jc w:val="both"/>
      </w:pPr>
      <w:r>
        <w:rPr>
          <w:sz w:val="20"/>
        </w:rPr>
        <w:t xml:space="preserve">доля принятых в государственные архивы документов организаций - источников комплектования в общем объеме документации, подлежащей приему, - 100,0 процента;</w:t>
      </w:r>
    </w:p>
    <w:p>
      <w:pPr>
        <w:pStyle w:val="0"/>
        <w:spacing w:before="200" w:line-rule="auto"/>
        <w:ind w:firstLine="540"/>
        <w:jc w:val="both"/>
      </w:pPr>
      <w:r>
        <w:rPr>
          <w:sz w:val="20"/>
        </w:rPr>
        <w:t xml:space="preserve">доля отреставрированных архивных документов в общем объеме подлежащих реставрации документов - 2,23 процента;</w:t>
      </w:r>
    </w:p>
    <w:p>
      <w:pPr>
        <w:pStyle w:val="0"/>
        <w:spacing w:before="200" w:line-rule="auto"/>
        <w:ind w:firstLine="540"/>
        <w:jc w:val="both"/>
      </w:pPr>
      <w:r>
        <w:rPr>
          <w:sz w:val="20"/>
        </w:rPr>
        <w:t xml:space="preserve">среднее число пользователей архивной информацией на 10 тыс. человек населения - 800 человек;</w:t>
      </w:r>
    </w:p>
    <w:p>
      <w:pPr>
        <w:pStyle w:val="0"/>
        <w:spacing w:before="200" w:line-rule="auto"/>
        <w:ind w:firstLine="540"/>
        <w:jc w:val="both"/>
      </w:pPr>
      <w:r>
        <w:rPr>
          <w:sz w:val="20"/>
        </w:rPr>
        <w:t xml:space="preserve">количество посещений театрально-концертных мероприятий - 568,0 тыс. человек;</w:t>
      </w:r>
    </w:p>
    <w:p>
      <w:pPr>
        <w:pStyle w:val="0"/>
        <w:spacing w:before="200" w:line-rule="auto"/>
        <w:ind w:firstLine="540"/>
        <w:jc w:val="both"/>
      </w:pPr>
      <w:r>
        <w:rPr>
          <w:sz w:val="20"/>
        </w:rPr>
        <w:t xml:space="preserve">среднее число зрителей на мероприятиях театрально-концертных учреждений (в расчете на 1 тыс. жителей) - 469,9 человека;</w:t>
      </w:r>
    </w:p>
    <w:p>
      <w:pPr>
        <w:pStyle w:val="0"/>
        <w:spacing w:before="200" w:line-rule="auto"/>
        <w:ind w:firstLine="540"/>
        <w:jc w:val="both"/>
      </w:pPr>
      <w:r>
        <w:rPr>
          <w:sz w:val="20"/>
        </w:rPr>
        <w:t xml:space="preserve">количество стипендиатов среди выдающихся деятелей культуры и искусства и молодых талантливых авторов - 17 человек;</w:t>
      </w:r>
    </w:p>
    <w:p>
      <w:pPr>
        <w:pStyle w:val="0"/>
        <w:spacing w:before="200" w:line-rule="auto"/>
        <w:ind w:firstLine="540"/>
        <w:jc w:val="both"/>
      </w:pPr>
      <w:r>
        <w:rPr>
          <w:sz w:val="20"/>
        </w:rPr>
        <w:t xml:space="preserve">выполнение ежегодного плана приема обучающихся согласно контрольным цифрам приема - 250 человек;</w:t>
      </w:r>
    </w:p>
    <w:p>
      <w:pPr>
        <w:pStyle w:val="0"/>
        <w:spacing w:before="200" w:line-rule="auto"/>
        <w:ind w:firstLine="540"/>
        <w:jc w:val="both"/>
      </w:pPr>
      <w:r>
        <w:rPr>
          <w:sz w:val="20"/>
        </w:rPr>
        <w:t xml:space="preserve">охват детей, проживающих в сельской местности, художественным образованием - 13,5 процента;</w:t>
      </w:r>
    </w:p>
    <w:p>
      <w:pPr>
        <w:pStyle w:val="0"/>
        <w:spacing w:before="200" w:line-rule="auto"/>
        <w:ind w:firstLine="540"/>
        <w:jc w:val="both"/>
      </w:pPr>
      <w:r>
        <w:rPr>
          <w:sz w:val="20"/>
        </w:rPr>
        <w:t xml:space="preserve">доля детей, привлекаемых к участию в творческих мероприятиях, в общем числе детей - 34,0 процента;</w:t>
      </w:r>
    </w:p>
    <w:p>
      <w:pPr>
        <w:pStyle w:val="0"/>
        <w:spacing w:before="200" w:line-rule="auto"/>
        <w:ind w:firstLine="540"/>
        <w:jc w:val="both"/>
      </w:pPr>
      <w:r>
        <w:rPr>
          <w:sz w:val="20"/>
        </w:rPr>
        <w:t xml:space="preserve">количество экземпляров новых поступлений в библиотечные фонды общедоступных библиотек на 1 тыс. человек населения - 126,6 экземпляра;</w:t>
      </w:r>
    </w:p>
    <w:p>
      <w:pPr>
        <w:pStyle w:val="0"/>
        <w:spacing w:before="200" w:line-rule="auto"/>
        <w:ind w:firstLine="540"/>
        <w:jc w:val="both"/>
      </w:pPr>
      <w:r>
        <w:rPr>
          <w:sz w:val="20"/>
        </w:rPr>
        <w:t xml:space="preserve">охват детей школьного возраста художественным образованием - 14,1 процента.</w:t>
      </w:r>
    </w:p>
    <w:p>
      <w:pPr>
        <w:pStyle w:val="0"/>
        <w:jc w:val="both"/>
      </w:pPr>
      <w:r>
        <w:rPr>
          <w:sz w:val="20"/>
        </w:rPr>
        <w:t xml:space="preserve">(абзац введен </w:t>
      </w:r>
      <w:hyperlink w:history="0" r:id="rId249"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За счет реализации мероприятий 3 этапа будут достигнуты следующие результаты:</w:t>
      </w:r>
    </w:p>
    <w:p>
      <w:pPr>
        <w:pStyle w:val="0"/>
        <w:spacing w:before="200" w:line-rule="auto"/>
        <w:ind w:firstLine="540"/>
        <w:jc w:val="both"/>
      </w:pPr>
      <w:r>
        <w:rPr>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- 35,0 процента;</w:t>
      </w:r>
    </w:p>
    <w:p>
      <w:pPr>
        <w:pStyle w:val="0"/>
        <w:spacing w:before="200" w:line-rule="auto"/>
        <w:ind w:firstLine="54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 - 120,0 процента по отношению к 2017 году, в том числе на селе - 109,0 процента по отношению к 2017 году;</w:t>
      </w:r>
    </w:p>
    <w:p>
      <w:pPr>
        <w:pStyle w:val="0"/>
        <w:spacing w:before="200" w:line-rule="auto"/>
        <w:ind w:firstLine="540"/>
        <w:jc w:val="both"/>
      </w:pPr>
      <w:r>
        <w:rPr>
          <w:sz w:val="20"/>
        </w:rPr>
        <w:t xml:space="preserve">количество посещений общедоступных библиотек (на 1 жителя в год) - 7,29 единицы, в том числе на селе - 9,93 единицы;</w:t>
      </w:r>
    </w:p>
    <w:p>
      <w:pPr>
        <w:pStyle w:val="0"/>
        <w:spacing w:before="200" w:line-rule="auto"/>
        <w:ind w:firstLine="540"/>
        <w:jc w:val="both"/>
      </w:pPr>
      <w:r>
        <w:rPr>
          <w:sz w:val="20"/>
        </w:rPr>
        <w:t xml:space="preserve">доля муниципальных домов культуры, оснащенных современным оборудованием, - 70,0 процента;</w:t>
      </w:r>
    </w:p>
    <w:p>
      <w:pPr>
        <w:pStyle w:val="0"/>
        <w:spacing w:before="200" w:line-rule="auto"/>
        <w:ind w:firstLine="540"/>
        <w:jc w:val="both"/>
      </w:pPr>
      <w:r>
        <w:rPr>
          <w:sz w:val="20"/>
        </w:rPr>
        <w:t xml:space="preserve">прирост посещений музеев - 125,0 процента по отношению к 2017 году;</w:t>
      </w:r>
    </w:p>
    <w:p>
      <w:pPr>
        <w:pStyle w:val="0"/>
        <w:spacing w:before="200" w:line-rule="auto"/>
        <w:ind w:firstLine="540"/>
        <w:jc w:val="both"/>
      </w:pPr>
      <w:r>
        <w:rPr>
          <w:sz w:val="20"/>
        </w:rPr>
        <w:t xml:space="preserve">посещаемость государственных и муниципальных музеев (на 1 жителя в год) - 0,59 единицы;</w:t>
      </w:r>
    </w:p>
    <w:p>
      <w:pPr>
        <w:pStyle w:val="0"/>
        <w:spacing w:before="200" w:line-rule="auto"/>
        <w:ind w:firstLine="540"/>
        <w:jc w:val="both"/>
      </w:pPr>
      <w:r>
        <w:rPr>
          <w:sz w:val="20"/>
        </w:rPr>
        <w:t xml:space="preserve">прирост посещений платных культурно-массовых мероприятий клубов, домов культуры - 180,0 процента по отношению к 2017 году;</w:t>
      </w:r>
    </w:p>
    <w:p>
      <w:pPr>
        <w:pStyle w:val="0"/>
        <w:spacing w:before="200" w:line-rule="auto"/>
        <w:ind w:firstLine="540"/>
        <w:jc w:val="both"/>
      </w:pPr>
      <w:r>
        <w:rPr>
          <w:sz w:val="20"/>
        </w:rPr>
        <w:t xml:space="preserve">прирост участников клубных формирований - 120,0 процента по отношению к 2017 году;</w:t>
      </w:r>
    </w:p>
    <w:p>
      <w:pPr>
        <w:pStyle w:val="0"/>
        <w:spacing w:before="200" w:line-rule="auto"/>
        <w:ind w:firstLine="540"/>
        <w:jc w:val="both"/>
      </w:pPr>
      <w:r>
        <w:rPr>
          <w:sz w:val="20"/>
        </w:rPr>
        <w:t xml:space="preserve">прирост охвата населения услугами автоклубов - 205,0 процента по отношению к 2017 году;</w:t>
      </w:r>
    </w:p>
    <w:p>
      <w:pPr>
        <w:pStyle w:val="0"/>
        <w:spacing w:before="200" w:line-rule="auto"/>
        <w:ind w:firstLine="540"/>
        <w:jc w:val="both"/>
      </w:pPr>
      <w:r>
        <w:rPr>
          <w:sz w:val="20"/>
        </w:rPr>
        <w:t xml:space="preserve">доля документов государственных архивов, находящихся в условиях, обеспечивающих их постоянное (вечное) хранение, в общем количестве архивных документов - 78,0 процента;</w:t>
      </w:r>
    </w:p>
    <w:p>
      <w:pPr>
        <w:pStyle w:val="0"/>
        <w:spacing w:before="200" w:line-rule="auto"/>
        <w:ind w:firstLine="540"/>
        <w:jc w:val="both"/>
      </w:pPr>
      <w:r>
        <w:rPr>
          <w:sz w:val="20"/>
        </w:rPr>
        <w:t xml:space="preserve">доля принятых в государственные архивы документов организаций - источников комплектования в общем объеме документации, подлежащей приему, - 100,0 процента;</w:t>
      </w:r>
    </w:p>
    <w:p>
      <w:pPr>
        <w:pStyle w:val="0"/>
        <w:spacing w:before="200" w:line-rule="auto"/>
        <w:ind w:firstLine="540"/>
        <w:jc w:val="both"/>
      </w:pPr>
      <w:r>
        <w:rPr>
          <w:sz w:val="20"/>
        </w:rPr>
        <w:t xml:space="preserve">доля отреставрированных архивных документов в общем объеме подлежащих реставрации документов - 2,28 процента;</w:t>
      </w:r>
    </w:p>
    <w:p>
      <w:pPr>
        <w:pStyle w:val="0"/>
        <w:spacing w:before="200" w:line-rule="auto"/>
        <w:ind w:firstLine="540"/>
        <w:jc w:val="both"/>
      </w:pPr>
      <w:r>
        <w:rPr>
          <w:sz w:val="20"/>
        </w:rPr>
        <w:t xml:space="preserve">среднее число пользователей архивной информацией на 10 тыс. человек населения - 900 человек;</w:t>
      </w:r>
    </w:p>
    <w:p>
      <w:pPr>
        <w:pStyle w:val="0"/>
        <w:spacing w:before="200" w:line-rule="auto"/>
        <w:ind w:firstLine="540"/>
        <w:jc w:val="both"/>
      </w:pPr>
      <w:r>
        <w:rPr>
          <w:sz w:val="20"/>
        </w:rPr>
        <w:t xml:space="preserve">количество посещений театрально-концертных мероприятий - 572,0 тыс. человек;</w:t>
      </w:r>
    </w:p>
    <w:p>
      <w:pPr>
        <w:pStyle w:val="0"/>
        <w:spacing w:before="200" w:line-rule="auto"/>
        <w:ind w:firstLine="540"/>
        <w:jc w:val="both"/>
      </w:pPr>
      <w:r>
        <w:rPr>
          <w:sz w:val="20"/>
        </w:rPr>
        <w:t xml:space="preserve">среднее число зрителей на мероприятиях театрально-концертных учреждений (в расчете на 1 тыс. жителей) - 480,4 человека;</w:t>
      </w:r>
    </w:p>
    <w:p>
      <w:pPr>
        <w:pStyle w:val="0"/>
        <w:spacing w:before="200" w:line-rule="auto"/>
        <w:ind w:firstLine="540"/>
        <w:jc w:val="both"/>
      </w:pPr>
      <w:r>
        <w:rPr>
          <w:sz w:val="20"/>
        </w:rPr>
        <w:t xml:space="preserve">количество стипендиатов среди выдающихся деятелей культуры и искусства и молодых талантливых авторов - 18 человек;</w:t>
      </w:r>
    </w:p>
    <w:p>
      <w:pPr>
        <w:pStyle w:val="0"/>
        <w:spacing w:before="200" w:line-rule="auto"/>
        <w:ind w:firstLine="540"/>
        <w:jc w:val="both"/>
      </w:pPr>
      <w:r>
        <w:rPr>
          <w:sz w:val="20"/>
        </w:rPr>
        <w:t xml:space="preserve">выполнение ежегодного плана приема обучающихся согласно контрольным цифрам приема - 255 человек;</w:t>
      </w:r>
    </w:p>
    <w:p>
      <w:pPr>
        <w:pStyle w:val="0"/>
        <w:spacing w:before="200" w:line-rule="auto"/>
        <w:ind w:firstLine="540"/>
        <w:jc w:val="both"/>
      </w:pPr>
      <w:r>
        <w:rPr>
          <w:sz w:val="20"/>
        </w:rPr>
        <w:t xml:space="preserve">охват детей, проживающих в сельской местности, художественным образованием - 14,0 процента;</w:t>
      </w:r>
    </w:p>
    <w:p>
      <w:pPr>
        <w:pStyle w:val="0"/>
        <w:spacing w:before="200" w:line-rule="auto"/>
        <w:ind w:firstLine="540"/>
        <w:jc w:val="both"/>
      </w:pPr>
      <w:r>
        <w:rPr>
          <w:sz w:val="20"/>
        </w:rPr>
        <w:t xml:space="preserve">доля детей, привлекаемых к участию в творческих мероприятиях, в общем числе детей - 42,5 процента;</w:t>
      </w:r>
    </w:p>
    <w:p>
      <w:pPr>
        <w:pStyle w:val="0"/>
        <w:spacing w:before="200" w:line-rule="auto"/>
        <w:ind w:firstLine="540"/>
        <w:jc w:val="both"/>
      </w:pPr>
      <w:r>
        <w:rPr>
          <w:sz w:val="20"/>
        </w:rPr>
        <w:t xml:space="preserve">количество экземпляров новых поступлений в библиотечные фонды общедоступных библиотек на 1 тыс. человек населения - 127,1 экземпляра;</w:t>
      </w:r>
    </w:p>
    <w:p>
      <w:pPr>
        <w:pStyle w:val="0"/>
        <w:spacing w:before="200" w:line-rule="auto"/>
        <w:ind w:firstLine="540"/>
        <w:jc w:val="both"/>
      </w:pPr>
      <w:r>
        <w:rPr>
          <w:sz w:val="20"/>
        </w:rPr>
        <w:t xml:space="preserve">охват детей школьного возраста художественным образованием - 15,5 процента.</w:t>
      </w:r>
    </w:p>
    <w:p>
      <w:pPr>
        <w:pStyle w:val="0"/>
        <w:jc w:val="both"/>
      </w:pPr>
      <w:r>
        <w:rPr>
          <w:sz w:val="20"/>
        </w:rPr>
        <w:t xml:space="preserve">(абзац введен </w:t>
      </w:r>
      <w:hyperlink w:history="0" r:id="rId250"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Для достижения поставленной цели и решения задач подпрограммы необходимо реализовать следующий комплекс основных мероприятий:</w:t>
      </w:r>
    </w:p>
    <w:p>
      <w:pPr>
        <w:pStyle w:val="0"/>
        <w:spacing w:before="200" w:line-rule="auto"/>
        <w:ind w:firstLine="540"/>
        <w:jc w:val="both"/>
      </w:pPr>
      <w:r>
        <w:rPr>
          <w:sz w:val="20"/>
        </w:rPr>
        <w:t xml:space="preserve">Основное мероприятие 1. Сохранение, использование, популяризация и государственная охрана объектов культурного наследия.</w:t>
      </w:r>
    </w:p>
    <w:p>
      <w:pPr>
        <w:pStyle w:val="0"/>
        <w:spacing w:before="200" w:line-rule="auto"/>
        <w:ind w:firstLine="540"/>
        <w:jc w:val="both"/>
      </w:pPr>
      <w:r>
        <w:rPr>
          <w:sz w:val="20"/>
        </w:rPr>
        <w:t xml:space="preserve">Мероприятие 1.1. 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p>
      <w:pPr>
        <w:pStyle w:val="0"/>
        <w:spacing w:before="200" w:line-rule="auto"/>
        <w:ind w:firstLine="540"/>
        <w:jc w:val="both"/>
      </w:pPr>
      <w:r>
        <w:rPr>
          <w:sz w:val="20"/>
        </w:rPr>
        <w:t xml:space="preserve">Мероприятие направлено на обеспечение сохранности, эффективное использование объектов культурного наследия, в том числе на проведение предпроектных, проектных, ремонтно-реставрационных, консервационных, восстановительных работ.</w:t>
      </w:r>
    </w:p>
    <w:p>
      <w:pPr>
        <w:pStyle w:val="0"/>
        <w:spacing w:before="200" w:line-rule="auto"/>
        <w:ind w:firstLine="540"/>
        <w:jc w:val="both"/>
      </w:pPr>
      <w:r>
        <w:rPr>
          <w:sz w:val="20"/>
        </w:rPr>
        <w:t xml:space="preserve">Мероприятие 1.2. Содержание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w:t>
      </w:r>
    </w:p>
    <w:p>
      <w:pPr>
        <w:pStyle w:val="0"/>
        <w:jc w:val="both"/>
      </w:pPr>
      <w:r>
        <w:rPr>
          <w:sz w:val="20"/>
        </w:rPr>
        <w:t xml:space="preserve">(в ред. </w:t>
      </w:r>
      <w:hyperlink w:history="0" r:id="rId25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1.3. Государственная охрана объектов культурного наследия.</w:t>
      </w:r>
    </w:p>
    <w:p>
      <w:pPr>
        <w:pStyle w:val="0"/>
        <w:spacing w:before="200" w:line-rule="auto"/>
        <w:ind w:firstLine="540"/>
        <w:jc w:val="both"/>
      </w:pPr>
      <w:r>
        <w:rPr>
          <w:sz w:val="20"/>
        </w:rPr>
        <w:t xml:space="preserve">Мероприятие направлено на осуществление мониторинга, утверждение границ территорий объектов культурного наследия, в том числе объектов археологического наследия, установление зон охраны, предметов охраны, популяризацию объектов культурного наследия, в том числе через средства массовой информации (издательская деятельность, проведение круглых столов, конференций, совещаний).</w:t>
      </w:r>
    </w:p>
    <w:p>
      <w:pPr>
        <w:pStyle w:val="0"/>
        <w:jc w:val="both"/>
      </w:pPr>
      <w:r>
        <w:rPr>
          <w:sz w:val="20"/>
        </w:rPr>
        <w:t xml:space="preserve">(в ред. </w:t>
      </w:r>
      <w:hyperlink w:history="0" r:id="rId252"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1.4. Обеспечение функций государственных органов в целях осуществления полномочий Российской Федерации по государственной охране объектов культурного наследия федерального значения.</w:t>
      </w:r>
    </w:p>
    <w:p>
      <w:pPr>
        <w:pStyle w:val="0"/>
        <w:spacing w:before="200" w:line-rule="auto"/>
        <w:ind w:firstLine="540"/>
        <w:jc w:val="both"/>
      </w:pPr>
      <w:r>
        <w:rPr>
          <w:sz w:val="20"/>
        </w:rPr>
        <w:t xml:space="preserve">Мероприятие направлено на содержание государственных гражданских служащих Минкультуры Чувашии, осуществляющих полномочия Российской Федерации по государственной охране объектов культурного наследия федерального значения,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1.5. Осуществление переданных органам государственной власти субъектов Российской Федерации в соответствии с </w:t>
      </w:r>
      <w:hyperlink w:history="0" r:id="rId253"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9.1</w:t>
        </w:r>
      </w:hyperlink>
      <w:r>
        <w:rPr>
          <w:sz w:val="20"/>
        </w:rP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субвенции, предоставляемой из федерального бюджета.</w:t>
      </w:r>
    </w:p>
    <w:p>
      <w:pPr>
        <w:pStyle w:val="0"/>
        <w:jc w:val="both"/>
      </w:pPr>
      <w:r>
        <w:rPr>
          <w:sz w:val="20"/>
        </w:rPr>
        <w:t xml:space="preserve">(в ред. </w:t>
      </w:r>
      <w:hyperlink w:history="0" r:id="rId254"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направлено на содержание государственных гражданских служащих Минкультуры Чувашии, осуществляющих полномочия Российской Федерации по государственной охране объектов культурного наследия федерального значения, за счет средств федерального бюджета.</w:t>
      </w:r>
    </w:p>
    <w:p>
      <w:pPr>
        <w:pStyle w:val="0"/>
        <w:spacing w:before="200" w:line-rule="auto"/>
        <w:ind w:firstLine="540"/>
        <w:jc w:val="both"/>
      </w:pPr>
      <w:r>
        <w:rPr>
          <w:sz w:val="20"/>
        </w:rPr>
        <w:t xml:space="preserve">Мероприятие 1.6. Обеспечение деятельности БУ "Госцентр по охране культурного наследия" Минкультуры Чувашии.</w:t>
      </w:r>
    </w:p>
    <w:p>
      <w:pPr>
        <w:pStyle w:val="0"/>
        <w:spacing w:before="200" w:line-rule="auto"/>
        <w:ind w:firstLine="540"/>
        <w:jc w:val="both"/>
      </w:pPr>
      <w:r>
        <w:rPr>
          <w:sz w:val="20"/>
        </w:rPr>
        <w:t xml:space="preserve">Мероприятие направлено на предоставление субсидий бюджетному учреждению Чувашской Республики "Государственный центр по охране культурного наследия" Министерства культуры, по делам национальностей и архивного дела Чувашской Республики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1.7. Реставрация здания Полномочного представительства Чувашской Республики при Президенте Российской Федерации, расположенного по адресу: г. Москва, ул. Большая Ордынка, д. 46, стр. 1.</w:t>
      </w:r>
    </w:p>
    <w:p>
      <w:pPr>
        <w:pStyle w:val="0"/>
        <w:jc w:val="both"/>
      </w:pPr>
      <w:r>
        <w:rPr>
          <w:sz w:val="20"/>
        </w:rPr>
        <w:t xml:space="preserve">(абзац введен </w:t>
      </w:r>
      <w:hyperlink w:history="0" r:id="rId25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1.8. Проведение государственной историко-культурной экспертизы по объекту "Ремонтно-реставрационные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w:t>
      </w:r>
    </w:p>
    <w:p>
      <w:pPr>
        <w:pStyle w:val="0"/>
        <w:jc w:val="both"/>
      </w:pPr>
      <w:r>
        <w:rPr>
          <w:sz w:val="20"/>
        </w:rPr>
        <w:t xml:space="preserve">(абзац введен </w:t>
      </w:r>
      <w:hyperlink w:history="0" r:id="rId25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1.9. Проведение государственной экспертизы проектной и рабочей документации по объекту "Ремонтно-реставрационные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w:t>
      </w:r>
    </w:p>
    <w:p>
      <w:pPr>
        <w:pStyle w:val="0"/>
        <w:jc w:val="both"/>
      </w:pPr>
      <w:r>
        <w:rPr>
          <w:sz w:val="20"/>
        </w:rPr>
        <w:t xml:space="preserve">(абзац введен </w:t>
      </w:r>
      <w:hyperlink w:history="0" r:id="rId25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1.10. 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 Республики, д. 1.</w:t>
      </w:r>
    </w:p>
    <w:p>
      <w:pPr>
        <w:pStyle w:val="0"/>
        <w:jc w:val="both"/>
      </w:pPr>
      <w:r>
        <w:rPr>
          <w:sz w:val="20"/>
        </w:rPr>
        <w:t xml:space="preserve">(абзац введен </w:t>
      </w:r>
      <w:hyperlink w:history="0" r:id="rId25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проведение ремонтно-реставрационных работ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w:t>
      </w:r>
    </w:p>
    <w:p>
      <w:pPr>
        <w:pStyle w:val="0"/>
        <w:jc w:val="both"/>
      </w:pPr>
      <w:r>
        <w:rPr>
          <w:sz w:val="20"/>
        </w:rPr>
        <w:t xml:space="preserve">(абзац введен </w:t>
      </w:r>
      <w:hyperlink w:history="0" r:id="rId259"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1.11.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6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БУ "Госцентр по охране культурного наследия" Минкультуры Чувашии в условиях приостановления (ограничения) его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6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1.12. Капитальный ремонт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 Республики, д. 1.</w:t>
      </w:r>
    </w:p>
    <w:p>
      <w:pPr>
        <w:pStyle w:val="0"/>
        <w:jc w:val="both"/>
      </w:pPr>
      <w:r>
        <w:rPr>
          <w:sz w:val="20"/>
        </w:rPr>
        <w:t xml:space="preserve">(абзац введен </w:t>
      </w:r>
      <w:hyperlink w:history="0" r:id="rId26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проведение капитального ремонта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 Республики, д. 1.</w:t>
      </w:r>
    </w:p>
    <w:p>
      <w:pPr>
        <w:pStyle w:val="0"/>
        <w:jc w:val="both"/>
      </w:pPr>
      <w:r>
        <w:rPr>
          <w:sz w:val="20"/>
        </w:rPr>
        <w:t xml:space="preserve">(абзац введен </w:t>
      </w:r>
      <w:hyperlink w:history="0" r:id="rId26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1.13. Модернизация объектов культурного наследия.</w:t>
      </w:r>
    </w:p>
    <w:p>
      <w:pPr>
        <w:pStyle w:val="0"/>
        <w:jc w:val="both"/>
      </w:pPr>
      <w:r>
        <w:rPr>
          <w:sz w:val="20"/>
        </w:rPr>
        <w:t xml:space="preserve">(абзац введен </w:t>
      </w:r>
      <w:hyperlink w:history="0" r:id="rId26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реставрацию здания Полномочного представительства Чувашской Республики при Президенте Российской Федерации, расположенного по адресу: г. Москва, ул. Большая Ордынка, д. 46, стр. 1.</w:t>
      </w:r>
    </w:p>
    <w:p>
      <w:pPr>
        <w:pStyle w:val="0"/>
        <w:jc w:val="both"/>
      </w:pPr>
      <w:r>
        <w:rPr>
          <w:sz w:val="20"/>
        </w:rPr>
        <w:t xml:space="preserve">(абзац введен </w:t>
      </w:r>
      <w:hyperlink w:history="0" r:id="rId26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Основное мероприятие 2. Развитие библиотечного дела.</w:t>
      </w:r>
    </w:p>
    <w:p>
      <w:pPr>
        <w:pStyle w:val="0"/>
        <w:spacing w:before="200" w:line-rule="auto"/>
        <w:ind w:firstLine="540"/>
        <w:jc w:val="both"/>
      </w:pPr>
      <w:r>
        <w:rPr>
          <w:sz w:val="20"/>
        </w:rPr>
        <w:t xml:space="preserve">Мероприятие 2.1. Централизованное комплектование книжных фондов общедоступных библиотек.</w:t>
      </w:r>
    </w:p>
    <w:p>
      <w:pPr>
        <w:pStyle w:val="0"/>
        <w:spacing w:before="200" w:line-rule="auto"/>
        <w:ind w:firstLine="540"/>
        <w:jc w:val="both"/>
      </w:pPr>
      <w:r>
        <w:rPr>
          <w:sz w:val="20"/>
        </w:rPr>
        <w:t xml:space="preserve">Мероприятие включает в себя отбор и планомерное приобретение книг для библиотек республики, соответствующих по содержанию задачам публичных библиотек и потребностям читателей.</w:t>
      </w:r>
    </w:p>
    <w:p>
      <w:pPr>
        <w:pStyle w:val="0"/>
        <w:spacing w:before="200" w:line-rule="auto"/>
        <w:ind w:firstLine="540"/>
        <w:jc w:val="both"/>
      </w:pPr>
      <w:r>
        <w:rPr>
          <w:sz w:val="20"/>
        </w:rPr>
        <w:t xml:space="preserve">Мероприятие 2.2. Проведение мероприятий по информатизации государственных общедоступных библиотек и обеспечению сохранности библиотечных фондов.</w:t>
      </w:r>
    </w:p>
    <w:p>
      <w:pPr>
        <w:pStyle w:val="0"/>
        <w:spacing w:before="200" w:line-rule="auto"/>
        <w:ind w:firstLine="540"/>
        <w:jc w:val="both"/>
      </w:pPr>
      <w:r>
        <w:rPr>
          <w:sz w:val="20"/>
        </w:rPr>
        <w:t xml:space="preserve">Мероприятие включает в себя поддержание информационно-коммуникационной инфраструктуры библиотек в соответствии с требованиями современных технологий; создание сводного каталога библиотек республики, формирование электронной библиотеки и обеспечение доступа к ним через портал государственных услуг, а также организацию хранения, безопасности и обеспечения доступности документов фондов, включая электронные ресурсы, работу с книжными памятниками, редкими и ценными изданиями, организацию страхового фонда документов, повышение квалификации специалистов, обеспечивающих их сохранность.</w:t>
      </w:r>
    </w:p>
    <w:p>
      <w:pPr>
        <w:pStyle w:val="0"/>
        <w:spacing w:before="200" w:line-rule="auto"/>
        <w:ind w:firstLine="540"/>
        <w:jc w:val="both"/>
      </w:pPr>
      <w:r>
        <w:rPr>
          <w:sz w:val="20"/>
        </w:rPr>
        <w:t xml:space="preserve">Мероприятие 2.3. Обеспечение деятельности государственных библиотек.</w:t>
      </w:r>
    </w:p>
    <w:p>
      <w:pPr>
        <w:pStyle w:val="0"/>
        <w:spacing w:before="200" w:line-rule="auto"/>
        <w:ind w:firstLine="540"/>
        <w:jc w:val="both"/>
      </w:pPr>
      <w:r>
        <w:rPr>
          <w:sz w:val="20"/>
        </w:rPr>
        <w:t xml:space="preserve">Мероприятие направлено на предоставление субсидий государственным учреждениям Чувашской Республики, подведомственным Министерству культуры, по делам национальностей и архивного дела Чувашской Республики, - библиотекам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2.4.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6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государственных учреждений - библиотек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6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2.5. Повышение финансовой грамотности жителей Чувашской Республики и субъектов предпринимательства - получателей государственной поддержки из республиканского бюджета Чувашской Республики.</w:t>
      </w:r>
    </w:p>
    <w:p>
      <w:pPr>
        <w:pStyle w:val="0"/>
        <w:jc w:val="both"/>
      </w:pPr>
      <w:r>
        <w:rPr>
          <w:sz w:val="20"/>
        </w:rPr>
        <w:t xml:space="preserve">(абзац введен </w:t>
      </w:r>
      <w:hyperlink w:history="0" r:id="rId268"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обеспечение повышения финансовой грамотности жителей Чувашской Республики и субъектов предпринимательства - получателей государственной поддержки из республиканского бюджета Чувашской Республики путем полного и качественного информирования указанных категорий получателей средств бюджета о мерах государственной поддержки по направлению деятельности.</w:t>
      </w:r>
    </w:p>
    <w:p>
      <w:pPr>
        <w:pStyle w:val="0"/>
        <w:jc w:val="both"/>
      </w:pPr>
      <w:r>
        <w:rPr>
          <w:sz w:val="20"/>
        </w:rPr>
        <w:t xml:space="preserve">(абзац введен </w:t>
      </w:r>
      <w:hyperlink w:history="0" r:id="rId26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Основное мероприятие 3. Развитие музейного дела.</w:t>
      </w:r>
    </w:p>
    <w:p>
      <w:pPr>
        <w:pStyle w:val="0"/>
        <w:spacing w:before="200" w:line-rule="auto"/>
        <w:ind w:firstLine="540"/>
        <w:jc w:val="both"/>
      </w:pPr>
      <w:r>
        <w:rPr>
          <w:sz w:val="20"/>
        </w:rPr>
        <w:t xml:space="preserve">Мероприятие 3.1. Пополнение фондов государственных музеев Чувашской Республики.</w:t>
      </w:r>
    </w:p>
    <w:p>
      <w:pPr>
        <w:pStyle w:val="0"/>
        <w:spacing w:before="200" w:line-rule="auto"/>
        <w:ind w:firstLine="540"/>
        <w:jc w:val="both"/>
      </w:pPr>
      <w:r>
        <w:rPr>
          <w:sz w:val="20"/>
        </w:rPr>
        <w:t xml:space="preserve">Мероприятие направлено на целевое комплектование фондов республиканских музеев, реставрацию музейных предметов, входящих в состав государственной части Музейного фонда Российской Федерации, проведение консервационных и профилактических работ, создание цифровых копий музейных предметов; обеспечение сохранности и безопасности музейных фондов.</w:t>
      </w:r>
    </w:p>
    <w:p>
      <w:pPr>
        <w:pStyle w:val="0"/>
        <w:spacing w:before="200" w:line-rule="auto"/>
        <w:ind w:firstLine="540"/>
        <w:jc w:val="both"/>
      </w:pPr>
      <w:r>
        <w:rPr>
          <w:sz w:val="20"/>
        </w:rPr>
        <w:t xml:space="preserve">Мероприятие 3.2. Поддержка музейно-выставочных проектов.</w:t>
      </w:r>
    </w:p>
    <w:p>
      <w:pPr>
        <w:pStyle w:val="0"/>
        <w:spacing w:before="200" w:line-rule="auto"/>
        <w:ind w:firstLine="540"/>
        <w:jc w:val="both"/>
      </w:pPr>
      <w:r>
        <w:rPr>
          <w:sz w:val="20"/>
        </w:rPr>
        <w:t xml:space="preserve">Мероприятие направлено на организационное планирование музейно-выставочных проектов, разработку научной и художественной концепции и оформление; проведение реэкспозиции государственных музеев; создание передвижного фонда музеев для экспонирования, обеспечение условий сохранности и безопасности музейных предметов при транспортировке и на выставках, их страхование и др.</w:t>
      </w:r>
    </w:p>
    <w:p>
      <w:pPr>
        <w:pStyle w:val="0"/>
        <w:jc w:val="both"/>
      </w:pPr>
      <w:r>
        <w:rPr>
          <w:sz w:val="20"/>
        </w:rPr>
        <w:t xml:space="preserve">(в ред. </w:t>
      </w:r>
      <w:hyperlink w:history="0" r:id="rId27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3.3. Обеспечение деятельности государственных музеев.</w:t>
      </w:r>
    </w:p>
    <w:p>
      <w:pPr>
        <w:pStyle w:val="0"/>
        <w:spacing w:before="200" w:line-rule="auto"/>
        <w:ind w:firstLine="540"/>
        <w:jc w:val="both"/>
      </w:pPr>
      <w:r>
        <w:rPr>
          <w:sz w:val="20"/>
        </w:rPr>
        <w:t xml:space="preserve">Мероприятие направлено на предоставление субсидий государственным учреждениям Чувашской Республики, подведомственным Министерству культуры, по делам национальностей и архивного дела Чувашской Республики, - музеям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3.4.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7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государственных учреждений - музеев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7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Основное мероприятие 4. Развитие архивного дела.</w:t>
      </w:r>
    </w:p>
    <w:p>
      <w:pPr>
        <w:pStyle w:val="0"/>
        <w:spacing w:before="200" w:line-rule="auto"/>
        <w:ind w:firstLine="540"/>
        <w:jc w:val="both"/>
      </w:pPr>
      <w:r>
        <w:rPr>
          <w:sz w:val="20"/>
        </w:rPr>
        <w:t xml:space="preserve">Мероприятие 4.1. Обеспечение хранения, комплектования, учета и использования документов Архивного фонда Чувашской Республики.</w:t>
      </w:r>
    </w:p>
    <w:p>
      <w:pPr>
        <w:pStyle w:val="0"/>
        <w:spacing w:before="200" w:line-rule="auto"/>
        <w:ind w:firstLine="540"/>
        <w:jc w:val="both"/>
      </w:pPr>
      <w:r>
        <w:rPr>
          <w:sz w:val="20"/>
        </w:rPr>
        <w:t xml:space="preserve">Мероприятие направлено на:</w:t>
      </w:r>
    </w:p>
    <w:p>
      <w:pPr>
        <w:pStyle w:val="0"/>
        <w:spacing w:before="200" w:line-rule="auto"/>
        <w:ind w:firstLine="540"/>
        <w:jc w:val="both"/>
      </w:pPr>
      <w:r>
        <w:rPr>
          <w:sz w:val="20"/>
        </w:rPr>
        <w:t xml:space="preserve">обеспечение сохранности наиболее важных и ценных документов Архивного фонда Чувашской Республики и организацию доступа в режиме онлайн к основным справочникам о составе и содержании архивных документов и описаниям всех архивных фондов с возможностью их автоматизированного поиска;</w:t>
      </w:r>
    </w:p>
    <w:p>
      <w:pPr>
        <w:pStyle w:val="0"/>
        <w:spacing w:before="200" w:line-rule="auto"/>
        <w:ind w:firstLine="540"/>
        <w:jc w:val="both"/>
      </w:pPr>
      <w:r>
        <w:rPr>
          <w:sz w:val="20"/>
        </w:rPr>
        <w:t xml:space="preserve">приобретение, реставрацию и страховое копирование особо ценных архивных документов;</w:t>
      </w:r>
    </w:p>
    <w:p>
      <w:pPr>
        <w:pStyle w:val="0"/>
        <w:spacing w:before="200" w:line-rule="auto"/>
        <w:ind w:firstLine="540"/>
        <w:jc w:val="both"/>
      </w:pPr>
      <w:r>
        <w:rPr>
          <w:sz w:val="20"/>
        </w:rPr>
        <w:t xml:space="preserve">упорядочение документов, входящих в состав Архивного фонда Чувашской Республики.</w:t>
      </w:r>
    </w:p>
    <w:p>
      <w:pPr>
        <w:pStyle w:val="0"/>
        <w:spacing w:before="200" w:line-rule="auto"/>
        <w:ind w:firstLine="540"/>
        <w:jc w:val="both"/>
      </w:pPr>
      <w:r>
        <w:rPr>
          <w:sz w:val="20"/>
        </w:rPr>
        <w:t xml:space="preserve">Мероприятие 4.2. Обеспечение деятельности государственных архивов.</w:t>
      </w:r>
    </w:p>
    <w:p>
      <w:pPr>
        <w:pStyle w:val="0"/>
        <w:spacing w:before="200" w:line-rule="auto"/>
        <w:ind w:firstLine="540"/>
        <w:jc w:val="both"/>
      </w:pPr>
      <w:r>
        <w:rPr>
          <w:sz w:val="20"/>
        </w:rPr>
        <w:t xml:space="preserve">Мероприятие направлено на предоставление субсидий государственным учреждениям Чувашской Республики, подведомственным Министерству культуры, по делам национальностей и архивного дела Чувашской Республики, - архивам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4.3.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7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государственных учреждений - архивов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7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Основное мероприятие 5. Развитие профессионального искусства.</w:t>
      </w:r>
    </w:p>
    <w:p>
      <w:pPr>
        <w:pStyle w:val="0"/>
        <w:spacing w:before="200" w:line-rule="auto"/>
        <w:ind w:firstLine="540"/>
        <w:jc w:val="both"/>
      </w:pPr>
      <w:r>
        <w:rPr>
          <w:sz w:val="20"/>
        </w:rPr>
        <w:t xml:space="preserve">Мероприятие 5.1. Реализация творческих проектов профессиональных коллективов Чувашской Республики.</w:t>
      </w:r>
    </w:p>
    <w:p>
      <w:pPr>
        <w:pStyle w:val="0"/>
        <w:spacing w:before="200" w:line-rule="auto"/>
        <w:ind w:firstLine="540"/>
        <w:jc w:val="both"/>
      </w:pPr>
      <w:r>
        <w:rPr>
          <w:sz w:val="20"/>
        </w:rPr>
        <w:t xml:space="preserve">Мероприятие направлено на реализацию творческих проектов профессиональных коллективов Чувашской Республики путем предоставления грантов Главы Чувашской Республики для реализации творческих проектов профессиональных коллективов Чувашской Республики.</w:t>
      </w:r>
    </w:p>
    <w:p>
      <w:pPr>
        <w:pStyle w:val="0"/>
        <w:spacing w:before="200" w:line-rule="auto"/>
        <w:ind w:firstLine="540"/>
        <w:jc w:val="both"/>
      </w:pPr>
      <w:r>
        <w:rPr>
          <w:sz w:val="20"/>
        </w:rPr>
        <w:t xml:space="preserve">Мероприятие 5.2. Реализация инновационных программ в сфере культуры и искусства.</w:t>
      </w:r>
    </w:p>
    <w:p>
      <w:pPr>
        <w:pStyle w:val="0"/>
        <w:spacing w:before="200" w:line-rule="auto"/>
        <w:ind w:firstLine="540"/>
        <w:jc w:val="both"/>
      </w:pPr>
      <w:r>
        <w:rPr>
          <w:sz w:val="20"/>
        </w:rPr>
        <w:t xml:space="preserve">Мероприятие направлено на реализацию инновационных программ в сфере культуры и искусства путем предоставления грантов Главы Чувашской Республики для поддержки инновационных проектов в сфере культуры и искусства.</w:t>
      </w:r>
    </w:p>
    <w:p>
      <w:pPr>
        <w:pStyle w:val="0"/>
        <w:spacing w:before="200" w:line-rule="auto"/>
        <w:ind w:firstLine="540"/>
        <w:jc w:val="both"/>
      </w:pPr>
      <w:r>
        <w:rPr>
          <w:sz w:val="20"/>
        </w:rPr>
        <w:t xml:space="preserve">Мероприятие 5.3. Поддержка создания и деятельности социально ориентированных некоммерческих организаций, организаций, оказывающих услуги в сфере культуры.</w:t>
      </w:r>
    </w:p>
    <w:p>
      <w:pPr>
        <w:pStyle w:val="0"/>
        <w:spacing w:before="200" w:line-rule="auto"/>
        <w:ind w:firstLine="540"/>
        <w:jc w:val="both"/>
      </w:pPr>
      <w:r>
        <w:rPr>
          <w:sz w:val="20"/>
        </w:rPr>
        <w:t xml:space="preserve">Мероприятие направлено на поддержку деятельности социально ориентированных некоммерческих организаций, организаций, оказывающих услуги в сфере культуры.</w:t>
      </w:r>
    </w:p>
    <w:p>
      <w:pPr>
        <w:pStyle w:val="0"/>
        <w:spacing w:before="200" w:line-rule="auto"/>
        <w:ind w:firstLine="540"/>
        <w:jc w:val="both"/>
      </w:pPr>
      <w:r>
        <w:rPr>
          <w:sz w:val="20"/>
        </w:rPr>
        <w:t xml:space="preserve">Мероприятие 5.4. Создание условий для сохранения и развития исполнительских и изобразительных искусств.</w:t>
      </w:r>
    </w:p>
    <w:p>
      <w:pPr>
        <w:pStyle w:val="0"/>
        <w:jc w:val="both"/>
      </w:pPr>
      <w:r>
        <w:rPr>
          <w:sz w:val="20"/>
        </w:rPr>
        <w:t xml:space="preserve">(в ред. </w:t>
      </w:r>
      <w:hyperlink w:history="0" r:id="rId27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сохранение и развитие традиций отечественного профессионального искусства, национального драматического и музыкального искусства; создание и показ спектаклей, концертных программ, а также других публичных представлений, проведение творческих вечеров и других мероприятий художественно-творческого характера, проводимых собственными силами и с участием ведущих театральных мастеров (режиссеров, художников-постановщиков, балетмейстеров), мастеров исполнительского искусства (солистов, музыкантов, дирижеров); формирование системы государственного заказа на создание национальных произведений; осуществление целевого обучения специалистов в области театрального искусства; осуществление мер государственной поддержки изобразительного искусства.</w:t>
      </w:r>
    </w:p>
    <w:p>
      <w:pPr>
        <w:pStyle w:val="0"/>
        <w:jc w:val="both"/>
      </w:pPr>
      <w:r>
        <w:rPr>
          <w:sz w:val="20"/>
        </w:rPr>
        <w:t xml:space="preserve">(в ред. </w:t>
      </w:r>
      <w:hyperlink w:history="0" r:id="rId27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5.5.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p>
      <w:pPr>
        <w:pStyle w:val="0"/>
        <w:spacing w:before="200" w:line-rule="auto"/>
        <w:ind w:firstLine="540"/>
        <w:jc w:val="both"/>
      </w:pPr>
      <w:r>
        <w:rPr>
          <w:sz w:val="20"/>
        </w:rPr>
        <w:t xml:space="preserve">Мероприятие предусматривает назначение и выплату 3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в размере 75,0 тыс. рублей каждая.</w:t>
      </w:r>
    </w:p>
    <w:p>
      <w:pPr>
        <w:pStyle w:val="0"/>
        <w:spacing w:before="200" w:line-rule="auto"/>
        <w:ind w:firstLine="540"/>
        <w:jc w:val="both"/>
      </w:pPr>
      <w:r>
        <w:rPr>
          <w:sz w:val="20"/>
        </w:rPr>
        <w:t xml:space="preserve">Мероприятие 5.6. Ежемесячные выплаты государственных стипендий для выдающихся деятелей науки, литературы и искусства.</w:t>
      </w:r>
    </w:p>
    <w:p>
      <w:pPr>
        <w:pStyle w:val="0"/>
        <w:spacing w:before="200" w:line-rule="auto"/>
        <w:ind w:firstLine="540"/>
        <w:jc w:val="both"/>
      </w:pPr>
      <w:r>
        <w:rPr>
          <w:sz w:val="20"/>
        </w:rPr>
        <w:t xml:space="preserve">Мероприятие предусматривает назначение и выплату 15 ежемесячных государственных стипендий для выдающихся деятелей науки, литературы и искусства Чувашской Республики.</w:t>
      </w:r>
    </w:p>
    <w:p>
      <w:pPr>
        <w:pStyle w:val="0"/>
        <w:spacing w:before="200" w:line-rule="auto"/>
        <w:ind w:firstLine="540"/>
        <w:jc w:val="both"/>
      </w:pPr>
      <w:r>
        <w:rPr>
          <w:sz w:val="20"/>
        </w:rPr>
        <w:t xml:space="preserve">Мероприятие 5.7. Ежемесячные пожизненные государственные пособия за особые заслуги в развитии культуры и науки.</w:t>
      </w:r>
    </w:p>
    <w:p>
      <w:pPr>
        <w:pStyle w:val="0"/>
        <w:spacing w:before="200" w:line-rule="auto"/>
        <w:ind w:firstLine="540"/>
        <w:jc w:val="both"/>
      </w:pPr>
      <w:r>
        <w:rPr>
          <w:sz w:val="20"/>
        </w:rPr>
        <w:t xml:space="preserve">Мероприятие предусматривает назначение и выплату 30 ежемесячных пожизненных государственных пособий за особые заслуги в развитии культуры и науки Чувашской Республики.</w:t>
      </w:r>
    </w:p>
    <w:p>
      <w:pPr>
        <w:pStyle w:val="0"/>
        <w:spacing w:before="200" w:line-rule="auto"/>
        <w:ind w:firstLine="540"/>
        <w:jc w:val="both"/>
      </w:pPr>
      <w:r>
        <w:rPr>
          <w:sz w:val="20"/>
        </w:rPr>
        <w:t xml:space="preserve">Мероприятие 5.8. Поддержка фестивальной и гастрольной деятельности театрально-концертных учреждений.</w:t>
      </w:r>
    </w:p>
    <w:p>
      <w:pPr>
        <w:pStyle w:val="0"/>
        <w:spacing w:before="200" w:line-rule="auto"/>
        <w:ind w:firstLine="540"/>
        <w:jc w:val="both"/>
      </w:pPr>
      <w:r>
        <w:rPr>
          <w:sz w:val="20"/>
        </w:rPr>
        <w:t xml:space="preserve">Мероприятие направлено на проведение фестивалей, конкурсов, а также участие в различных фестивалях, конкурсах, смотрах в муниципальных округах и городских округах Чувашской Республики, в регионах Российской Федерации и за рубежом, организацию гастрольной деятельности театрально-концертных учреждений как на территории Российской Федерации, так и за рубежом.</w:t>
      </w:r>
    </w:p>
    <w:p>
      <w:pPr>
        <w:pStyle w:val="0"/>
        <w:jc w:val="both"/>
      </w:pPr>
      <w:r>
        <w:rPr>
          <w:sz w:val="20"/>
        </w:rPr>
        <w:t xml:space="preserve">(в ред. Постановлений Кабинета Министров ЧР от 11.12.2020 </w:t>
      </w:r>
      <w:hyperlink w:history="0" r:id="rId27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27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27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Мероприятие 5.9. Обеспечение деятельности государственных театрально-концертных учреждений.</w:t>
      </w:r>
    </w:p>
    <w:p>
      <w:pPr>
        <w:pStyle w:val="0"/>
        <w:spacing w:before="200" w:line-rule="auto"/>
        <w:ind w:firstLine="540"/>
        <w:jc w:val="both"/>
      </w:pPr>
      <w:r>
        <w:rPr>
          <w:sz w:val="20"/>
        </w:rPr>
        <w:t xml:space="preserve">Мероприятие предусматривает предоставление субсидий государственным учреждениям Чувашской Республики, подведомственным Министерству культуры, по делам национальностей и архивного дела Чувашской Республики, - театрально-концертным учреждениям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5.10. Создание новых и восстановление театральных и сценических постановок.</w:t>
      </w:r>
    </w:p>
    <w:p>
      <w:pPr>
        <w:pStyle w:val="0"/>
        <w:jc w:val="both"/>
      </w:pPr>
      <w:r>
        <w:rPr>
          <w:sz w:val="20"/>
        </w:rPr>
        <w:t xml:space="preserve">(абзац введен </w:t>
      </w:r>
      <w:hyperlink w:history="0" r:id="rId280"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w:t>
      </w:r>
    </w:p>
    <w:p>
      <w:pPr>
        <w:pStyle w:val="0"/>
        <w:spacing w:before="200" w:line-rule="auto"/>
        <w:ind w:firstLine="540"/>
        <w:jc w:val="both"/>
      </w:pPr>
      <w:r>
        <w:rPr>
          <w:sz w:val="20"/>
        </w:rPr>
        <w:t xml:space="preserve">Мероприятие направлено на создание и показ спектаклей, концертных программ, а также других публичных представлений, подготовку и прокат театральных и сценических постановок, в том числе восстановление спектаклей, снятых с проката, и пополнение текущего репертуара.</w:t>
      </w:r>
    </w:p>
    <w:p>
      <w:pPr>
        <w:pStyle w:val="0"/>
        <w:jc w:val="both"/>
      </w:pPr>
      <w:r>
        <w:rPr>
          <w:sz w:val="20"/>
        </w:rPr>
        <w:t xml:space="preserve">(абзац введен </w:t>
      </w:r>
      <w:hyperlink w:history="0" r:id="rId281"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w:t>
      </w:r>
    </w:p>
    <w:p>
      <w:pPr>
        <w:pStyle w:val="0"/>
        <w:spacing w:before="200" w:line-rule="auto"/>
        <w:ind w:firstLine="540"/>
        <w:jc w:val="both"/>
      </w:pPr>
      <w:r>
        <w:rPr>
          <w:sz w:val="20"/>
        </w:rPr>
        <w:t xml:space="preserve">Мероприятие 5.11.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8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государственных учреждений - театрально-концертных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8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Основное мероприятие 6. Развитие образования в сфере культуры и искусства.</w:t>
      </w:r>
    </w:p>
    <w:p>
      <w:pPr>
        <w:pStyle w:val="0"/>
        <w:spacing w:before="200" w:line-rule="auto"/>
        <w:ind w:firstLine="540"/>
        <w:jc w:val="both"/>
      </w:pPr>
      <w:r>
        <w:rPr>
          <w:sz w:val="20"/>
        </w:rPr>
        <w:t xml:space="preserve">Мероприятие 6.1. Организация участия художественно одаренных детей и молодежи в творческих проектах, в том числе в молодежных Дельфийских играх России.</w:t>
      </w:r>
    </w:p>
    <w:p>
      <w:pPr>
        <w:pStyle w:val="0"/>
        <w:spacing w:before="200" w:line-rule="auto"/>
        <w:ind w:firstLine="540"/>
        <w:jc w:val="both"/>
      </w:pPr>
      <w:r>
        <w:rPr>
          <w:sz w:val="20"/>
        </w:rPr>
        <w:t xml:space="preserve">Мероприятие направлено на организацию участия одаренных детей и молодежи в творческих проектах (фестивалях, конкурсах, смотрах, выставках и других творческих мероприятиях), в том числе в молодежных Дельфийских играх России.</w:t>
      </w:r>
    </w:p>
    <w:p>
      <w:pPr>
        <w:pStyle w:val="0"/>
        <w:spacing w:before="200" w:line-rule="auto"/>
        <w:ind w:firstLine="540"/>
        <w:jc w:val="both"/>
      </w:pPr>
      <w:r>
        <w:rPr>
          <w:sz w:val="20"/>
        </w:rPr>
        <w:t xml:space="preserve">Мероприятие 6.2.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p>
      <w:pPr>
        <w:pStyle w:val="0"/>
        <w:spacing w:before="200" w:line-rule="auto"/>
        <w:ind w:firstLine="540"/>
        <w:jc w:val="both"/>
      </w:pPr>
      <w:r>
        <w:rPr>
          <w:sz w:val="20"/>
        </w:rPr>
        <w:t xml:space="preserve">Мероприятие 6.3. Выплаты стипендий обучающимся и студентам государственных образовательных организаций Чувашской Республики в сфере культуры и искусства.</w:t>
      </w:r>
    </w:p>
    <w:p>
      <w:pPr>
        <w:pStyle w:val="0"/>
        <w:spacing w:before="200" w:line-rule="auto"/>
        <w:ind w:firstLine="540"/>
        <w:jc w:val="both"/>
      </w:pPr>
      <w:r>
        <w:rPr>
          <w:sz w:val="20"/>
        </w:rPr>
        <w:t xml:space="preserve">Мероприятие предусматривает выплату стипендий обучающимся и студентам государственных образовательных организаций Чувашской Республики в сфере культуры и искусства.</w:t>
      </w:r>
    </w:p>
    <w:p>
      <w:pPr>
        <w:pStyle w:val="0"/>
        <w:spacing w:before="200" w:line-rule="auto"/>
        <w:ind w:firstLine="540"/>
        <w:jc w:val="both"/>
      </w:pPr>
      <w:r>
        <w:rPr>
          <w:sz w:val="20"/>
        </w:rPr>
        <w:t xml:space="preserve">Мероприятие 6.4. Обеспечение деятельности государственных профессиональных образовательных организаций Чувашской Республики в сфере культуры и искусства.</w:t>
      </w:r>
    </w:p>
    <w:p>
      <w:pPr>
        <w:pStyle w:val="0"/>
        <w:spacing w:before="200" w:line-rule="auto"/>
        <w:ind w:firstLine="540"/>
        <w:jc w:val="both"/>
      </w:pPr>
      <w:r>
        <w:rPr>
          <w:sz w:val="20"/>
        </w:rPr>
        <w:t xml:space="preserve">Мероприятие предусматривает предоставление субсидий профессиональным образовательным организациям Чувашской Республики в сфере культуры и искусства, подведомственным Министерству культуры, по делам национальностей и архивного дела Чувашской Республики,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6.5. Обеспечение деятельности государственных образовательных организаций высшего образования Чувашской Республики в сфере культуры и искусства.</w:t>
      </w:r>
    </w:p>
    <w:p>
      <w:pPr>
        <w:pStyle w:val="0"/>
        <w:spacing w:before="200" w:line-rule="auto"/>
        <w:ind w:firstLine="540"/>
        <w:jc w:val="both"/>
      </w:pPr>
      <w:r>
        <w:rPr>
          <w:sz w:val="20"/>
        </w:rPr>
        <w:t xml:space="preserve">Мероприятие направлено на предоставление субсидий бюджетному образовательному учреждению высшего образования Чувашской Республики "Чувашский государственный институт культуры и искусств" Министерства культуры, по делам национальностей и архивного дела Чувашской Республики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6.6. Укрепление материально-технической базы муниципальных детских школ искусств.</w:t>
      </w:r>
    </w:p>
    <w:p>
      <w:pPr>
        <w:pStyle w:val="0"/>
        <w:jc w:val="both"/>
      </w:pPr>
      <w:r>
        <w:rPr>
          <w:sz w:val="20"/>
        </w:rPr>
        <w:t xml:space="preserve">(абзац введен </w:t>
      </w:r>
      <w:hyperlink w:history="0" r:id="rId284"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направлено на оснащение муниципальных детских школ искусств оборудованием (музыкальными инструментами, компьютерным, специальным оборудованием и ученической мебелью для организации учебного процесса) и проведение ремонта зданий.</w:t>
      </w:r>
    </w:p>
    <w:p>
      <w:pPr>
        <w:pStyle w:val="0"/>
        <w:jc w:val="both"/>
      </w:pPr>
      <w:r>
        <w:rPr>
          <w:sz w:val="20"/>
        </w:rPr>
        <w:t xml:space="preserve">(абзац введен </w:t>
      </w:r>
      <w:hyperlink w:history="0" r:id="rId28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6.7.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8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государственных учреждений - государственных образовательных организаций в сфере культуры и искусства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8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Основное мероприятие 7. Сохранение и развитие народного творчества.</w:t>
      </w:r>
    </w:p>
    <w:p>
      <w:pPr>
        <w:pStyle w:val="0"/>
        <w:spacing w:before="200" w:line-rule="auto"/>
        <w:ind w:firstLine="540"/>
        <w:jc w:val="both"/>
      </w:pPr>
      <w:r>
        <w:rPr>
          <w:sz w:val="20"/>
        </w:rPr>
        <w:t xml:space="preserve">Мероприятие 7.1. Создание условий для развития народного творчества и культурно-досуговой деятельности населения.</w:t>
      </w:r>
    </w:p>
    <w:p>
      <w:pPr>
        <w:pStyle w:val="0"/>
        <w:spacing w:before="200" w:line-rule="auto"/>
        <w:ind w:firstLine="540"/>
        <w:jc w:val="both"/>
      </w:pPr>
      <w:r>
        <w:rPr>
          <w:sz w:val="20"/>
        </w:rPr>
        <w:t xml:space="preserve">Мероприятие направлено на создание условий для развития учреждений культурно-досугового типа и народных коллективов на основе модернизации ресурсного обеспечения, сохранения и популяризации культурного наследия народов, проживающих на территории Чувашской Республики, организацию и проведение различных по форме и тематике культурно-досуговых и информационно-просветительских мероприятий.</w:t>
      </w:r>
    </w:p>
    <w:p>
      <w:pPr>
        <w:pStyle w:val="0"/>
        <w:spacing w:before="200" w:line-rule="auto"/>
        <w:ind w:firstLine="540"/>
        <w:jc w:val="both"/>
      </w:pPr>
      <w:r>
        <w:rPr>
          <w:sz w:val="20"/>
        </w:rPr>
        <w:t xml:space="preserve">Мероприятие 7.2. Оказание содействия участию коллективов самодеятельного народного творчества в межрегиональных, всероссийских и международных художественно-творческих мероприятиях и культурных акциях.</w:t>
      </w:r>
    </w:p>
    <w:p>
      <w:pPr>
        <w:pStyle w:val="0"/>
        <w:spacing w:before="200" w:line-rule="auto"/>
        <w:ind w:firstLine="540"/>
        <w:jc w:val="both"/>
      </w:pPr>
      <w:r>
        <w:rPr>
          <w:sz w:val="20"/>
        </w:rPr>
        <w:t xml:space="preserve">Мероприятие направлено на содействие участию коллективов самодеятельного народного творчества в международных, всероссийских и региональных фестивалях, конкурсах, художественно-творческих мероприятиях и культурных акциях.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 способствуют обмену опытом, повышению профессионального уровня.</w:t>
      </w:r>
    </w:p>
    <w:p>
      <w:pPr>
        <w:pStyle w:val="0"/>
        <w:spacing w:before="200" w:line-rule="auto"/>
        <w:ind w:firstLine="540"/>
        <w:jc w:val="both"/>
      </w:pPr>
      <w:r>
        <w:rPr>
          <w:sz w:val="20"/>
        </w:rPr>
        <w:t xml:space="preserve">Мероприятие 7.3. Обеспечение деятельности государственных учреждений культурно-досугового типа и народного творчества.</w:t>
      </w:r>
    </w:p>
    <w:p>
      <w:pPr>
        <w:pStyle w:val="0"/>
        <w:spacing w:before="200" w:line-rule="auto"/>
        <w:ind w:firstLine="540"/>
        <w:jc w:val="both"/>
      </w:pPr>
      <w:r>
        <w:rPr>
          <w:sz w:val="20"/>
        </w:rPr>
        <w:t xml:space="preserve">Мероприятие направлено на предоставление субсидий учреждениям культурно-досугового типа и народного творчества, подведомственным Министерству культуры, по делам национальностей и архивного дела Чувашской Республики,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Мероприятие 7.4. 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8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реализацию мер поддержки государственных учреждений - государственных учреждений культурно-досугового типа и народного творчества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89"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Основное мероприятие 8. Бухгалтерское, финансовое и хозяйственно-эксплуатационное обслуживание государственных учреждений Чувашской Республики, подведомственных Министерству культуры, по делам национальностей и архивного дела Чувашской Республики.</w:t>
      </w:r>
    </w:p>
    <w:p>
      <w:pPr>
        <w:pStyle w:val="0"/>
        <w:jc w:val="both"/>
      </w:pPr>
      <w:r>
        <w:rPr>
          <w:sz w:val="20"/>
        </w:rPr>
        <w:t xml:space="preserve">(в ред. </w:t>
      </w:r>
      <w:hyperlink w:history="0" r:id="rId290"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8.1. Обеспечение функционирования БУ "Центр финансового и хозяйственного обеспечения" Минкультуры Чувашии.</w:t>
      </w:r>
    </w:p>
    <w:p>
      <w:pPr>
        <w:pStyle w:val="0"/>
        <w:spacing w:before="200" w:line-rule="auto"/>
        <w:ind w:firstLine="540"/>
        <w:jc w:val="both"/>
      </w:pPr>
      <w:r>
        <w:rPr>
          <w:sz w:val="20"/>
        </w:rPr>
        <w:t xml:space="preserve">Мероприятие направлено на предоставление субсидий бюджетному учреждению Чувашской Республики "Центр финансового и хозяйственного обеспечения учреждений культуры" Министерства культуры, по делам национальностей и архивного дела Чувашской Республики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Основное мероприятие 9. Поддержка детского и юношеского творчества.</w:t>
      </w:r>
    </w:p>
    <w:p>
      <w:pPr>
        <w:pStyle w:val="0"/>
        <w:spacing w:before="200" w:line-rule="auto"/>
        <w:ind w:firstLine="540"/>
        <w:jc w:val="both"/>
      </w:pPr>
      <w:r>
        <w:rPr>
          <w:sz w:val="20"/>
        </w:rPr>
        <w:t xml:space="preserve">Мероприятие 9.1. Мероприятия по поддержке творческой деятельности детей в государственных учреждениях культуры.</w:t>
      </w:r>
    </w:p>
    <w:p>
      <w:pPr>
        <w:pStyle w:val="0"/>
        <w:spacing w:before="200" w:line-rule="auto"/>
        <w:ind w:firstLine="540"/>
        <w:jc w:val="both"/>
      </w:pPr>
      <w:r>
        <w:rPr>
          <w:sz w:val="20"/>
        </w:rPr>
        <w:t xml:space="preserve">Мероприятие направлено на содействие развитию детского самодеятельного художественного творчества, организацию участия детей в международных, всероссийских и региональных фестивалях, конкурсах и творческих акциях.</w:t>
      </w:r>
    </w:p>
    <w:p>
      <w:pPr>
        <w:pStyle w:val="0"/>
        <w:spacing w:before="200" w:line-rule="auto"/>
        <w:ind w:firstLine="540"/>
        <w:jc w:val="both"/>
      </w:pPr>
      <w:r>
        <w:rPr>
          <w:sz w:val="20"/>
        </w:rPr>
        <w:t xml:space="preserve">Основное мероприятие 10. Проведение международных, всероссийских, межрегиональных, республиканских мероприятий в сфере культуры и искусства, архивного дела.</w:t>
      </w:r>
    </w:p>
    <w:p>
      <w:pPr>
        <w:pStyle w:val="0"/>
        <w:spacing w:before="200" w:line-rule="auto"/>
        <w:ind w:firstLine="540"/>
        <w:jc w:val="both"/>
      </w:pPr>
      <w:r>
        <w:rPr>
          <w:sz w:val="20"/>
        </w:rPr>
        <w:t xml:space="preserve">Мероприятие 10.1. Организация и проведение фестивалей, торжественных вечеров, концертов и иных зрелищных мероприятий.</w:t>
      </w:r>
    </w:p>
    <w:p>
      <w:pPr>
        <w:pStyle w:val="0"/>
        <w:jc w:val="both"/>
      </w:pPr>
      <w:r>
        <w:rPr>
          <w:sz w:val="20"/>
        </w:rPr>
        <w:t xml:space="preserve">(в ред. </w:t>
      </w:r>
      <w:hyperlink w:history="0" r:id="rId29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направлено на организацию и проведение фестивалей, торжественных вечеров, концертов и иных зрелищных мероприятий.</w:t>
      </w:r>
    </w:p>
    <w:p>
      <w:pPr>
        <w:pStyle w:val="0"/>
        <w:jc w:val="both"/>
      </w:pPr>
      <w:r>
        <w:rPr>
          <w:sz w:val="20"/>
        </w:rPr>
        <w:t xml:space="preserve">(в ред. </w:t>
      </w:r>
      <w:hyperlink w:history="0" r:id="rId292"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10.2. Организация и проведение конкурсов, научно-практических конференций, чтений, круглых столов, выставок.</w:t>
      </w:r>
    </w:p>
    <w:p>
      <w:pPr>
        <w:pStyle w:val="0"/>
        <w:jc w:val="both"/>
      </w:pPr>
      <w:r>
        <w:rPr>
          <w:sz w:val="20"/>
        </w:rPr>
        <w:t xml:space="preserve">(в ред. </w:t>
      </w:r>
      <w:hyperlink w:history="0" r:id="rId293"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направлено на организацию и проведение:</w:t>
      </w:r>
    </w:p>
    <w:p>
      <w:pPr>
        <w:pStyle w:val="0"/>
        <w:jc w:val="both"/>
      </w:pPr>
      <w:r>
        <w:rPr>
          <w:sz w:val="20"/>
        </w:rPr>
        <w:t xml:space="preserve">(в ред. </w:t>
      </w:r>
      <w:hyperlink w:history="0" r:id="rId29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республиканского конкурса театрального искусства "Узорчатый занавес" (количество и наименования номинаций, а также размер денежных призов победителям конкурса ежегодно утверждаются Минкультуры Чувашии);</w:t>
      </w:r>
    </w:p>
    <w:p>
      <w:pPr>
        <w:pStyle w:val="0"/>
        <w:jc w:val="both"/>
      </w:pPr>
      <w:r>
        <w:rPr>
          <w:sz w:val="20"/>
        </w:rPr>
        <w:t xml:space="preserve">(абзац введен </w:t>
      </w:r>
      <w:hyperlink w:history="0" r:id="rId29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межрегионального конкурса пьес на чувашском языке (в соответствии с </w:t>
      </w:r>
      <w:hyperlink w:history="0" r:id="rId296" w:tooltip="Постановление Кабинета Министров ЧР от 22.09.2021 N 457 (ред. от 26.04.2023) &quot;О денежных поощрениях для победителей межрегионального конкурса пьес на чувашском языке&quot; (вместе с &quot;Положением...&quot;) {КонсультантПлюс}">
        <w:r>
          <w:rPr>
            <w:sz w:val="20"/>
            <w:color w:val="0000ff"/>
          </w:rPr>
          <w:t xml:space="preserve">постановлением</w:t>
        </w:r>
      </w:hyperlink>
      <w:r>
        <w:rPr>
          <w:sz w:val="20"/>
        </w:rPr>
        <w:t xml:space="preserve"> Кабинета Министров Чувашской Республики от 22 сентября 2021 г. N 457 "О денежных поощрениях для победителей межрегионального конкурса пьес на чувашском языке");</w:t>
      </w:r>
    </w:p>
    <w:p>
      <w:pPr>
        <w:pStyle w:val="0"/>
        <w:jc w:val="both"/>
      </w:pPr>
      <w:r>
        <w:rPr>
          <w:sz w:val="20"/>
        </w:rPr>
        <w:t xml:space="preserve">(абзац введен </w:t>
      </w:r>
      <w:hyperlink w:history="0" r:id="rId29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республиканского конкурса музыкальных произведений (в соответствии с </w:t>
      </w:r>
      <w:hyperlink w:history="0" r:id="rId298" w:tooltip="Постановление Кабинета Министров ЧР от 28.12.2022 N 744 &quot;О денежных поощрениях для победителей республиканского конкурса музыкальных произведений&quot; (вместе с &quot;Положением...&quot;) {КонсультантПлюс}">
        <w:r>
          <w:rPr>
            <w:sz w:val="20"/>
            <w:color w:val="0000ff"/>
          </w:rPr>
          <w:t xml:space="preserve">постановлением</w:t>
        </w:r>
      </w:hyperlink>
      <w:r>
        <w:rPr>
          <w:sz w:val="20"/>
        </w:rPr>
        <w:t xml:space="preserve"> Кабинета Министров Чувашской Республики от 28 декабря 2022 г. N 744 "О денежных поощрениях для победителей республиканского конкурса музыкальных произведений");</w:t>
      </w:r>
    </w:p>
    <w:p>
      <w:pPr>
        <w:pStyle w:val="0"/>
        <w:jc w:val="both"/>
      </w:pPr>
      <w:r>
        <w:rPr>
          <w:sz w:val="20"/>
        </w:rPr>
        <w:t xml:space="preserve">(абзац введен </w:t>
      </w:r>
      <w:hyperlink w:history="0" r:id="rId29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научно-практических конференций, чтений, круглых столов, выставок, на обмен опытом, формирование культурного образа территории, объединение различных социальных групп для участия в культурной жизни.</w:t>
      </w:r>
    </w:p>
    <w:p>
      <w:pPr>
        <w:pStyle w:val="0"/>
        <w:jc w:val="both"/>
      </w:pPr>
      <w:r>
        <w:rPr>
          <w:sz w:val="20"/>
        </w:rPr>
        <w:t xml:space="preserve">(абзац введен </w:t>
      </w:r>
      <w:hyperlink w:history="0" r:id="rId30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10.3. Проведение информационно-коммуникационной кампании, направленной на освещение мероприятий в рамках региональных проектов.</w:t>
      </w:r>
    </w:p>
    <w:p>
      <w:pPr>
        <w:pStyle w:val="0"/>
        <w:jc w:val="both"/>
      </w:pPr>
      <w:r>
        <w:rPr>
          <w:sz w:val="20"/>
        </w:rPr>
        <w:t xml:space="preserve">(абзац введен </w:t>
      </w:r>
      <w:hyperlink w:history="0" r:id="rId301"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w:t>
      </w:r>
    </w:p>
    <w:p>
      <w:pPr>
        <w:pStyle w:val="0"/>
        <w:spacing w:before="200" w:line-rule="auto"/>
        <w:ind w:firstLine="540"/>
        <w:jc w:val="both"/>
      </w:pPr>
      <w:r>
        <w:rPr>
          <w:sz w:val="20"/>
        </w:rPr>
        <w:t xml:space="preserve">Мероприятие направлено на проведение информационно-коммуникационной кампании, направленной на освещение мероприятий в рамках региональных проектов.</w:t>
      </w:r>
    </w:p>
    <w:p>
      <w:pPr>
        <w:pStyle w:val="0"/>
        <w:jc w:val="both"/>
      </w:pPr>
      <w:r>
        <w:rPr>
          <w:sz w:val="20"/>
        </w:rPr>
        <w:t xml:space="preserve">(абзац введен </w:t>
      </w:r>
      <w:hyperlink w:history="0" r:id="rId302"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w:t>
      </w:r>
    </w:p>
    <w:p>
      <w:pPr>
        <w:pStyle w:val="0"/>
        <w:spacing w:before="200" w:line-rule="auto"/>
        <w:ind w:firstLine="540"/>
        <w:jc w:val="both"/>
      </w:pPr>
      <w:r>
        <w:rPr>
          <w:sz w:val="20"/>
        </w:rPr>
        <w:t xml:space="preserve">Мероприятие 10.4. Выполнение комплекса работ по инженерным изысканиям на земельном участке для подготовки проектной документации на установку и благоустройство территории мемориального объекта, посвященного трудовому подвигу строителей Сурского и Казанского оборонительных рубежей и тружеников тыла за счет средств Резервного фонда Чувашской Республики.</w:t>
      </w:r>
    </w:p>
    <w:p>
      <w:pPr>
        <w:pStyle w:val="0"/>
        <w:jc w:val="both"/>
      </w:pPr>
      <w:r>
        <w:rPr>
          <w:sz w:val="20"/>
        </w:rPr>
        <w:t xml:space="preserve">(абзац введен </w:t>
      </w:r>
      <w:hyperlink w:history="0" r:id="rId30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выполнение комплекса работ по инженерным изысканиям на земельном участке для подготовки проектной документации на установку и благоустройство территории мемориального объекта, посвященного трудовому подвигу строителей Сурского и Казанского оборонительных рубежей и тружеников тыла за счет средств Резервного фонда Чувашской Республики.</w:t>
      </w:r>
    </w:p>
    <w:p>
      <w:pPr>
        <w:pStyle w:val="0"/>
        <w:jc w:val="both"/>
      </w:pPr>
      <w:r>
        <w:rPr>
          <w:sz w:val="20"/>
        </w:rPr>
        <w:t xml:space="preserve">(абзац введен </w:t>
      </w:r>
      <w:hyperlink w:history="0" r:id="rId30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10.5. Мемориал "Строителям безмолвных рубежей" в Российской Федерации, Чувашская Республика, Козловский муниципальный район.</w:t>
      </w:r>
    </w:p>
    <w:p>
      <w:pPr>
        <w:pStyle w:val="0"/>
        <w:jc w:val="both"/>
      </w:pPr>
      <w:r>
        <w:rPr>
          <w:sz w:val="20"/>
        </w:rPr>
        <w:t xml:space="preserve">(абзац введен </w:t>
      </w:r>
      <w:hyperlink w:history="0" r:id="rId30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направлено на создание объекта "Мемориал "Строителям безмолвных рубежей" в Российской Федерации, Чувашская Республика, Козловский муниципальный район".</w:t>
      </w:r>
    </w:p>
    <w:p>
      <w:pPr>
        <w:pStyle w:val="0"/>
        <w:jc w:val="both"/>
      </w:pPr>
      <w:r>
        <w:rPr>
          <w:sz w:val="20"/>
        </w:rPr>
        <w:t xml:space="preserve">(абзац введен </w:t>
      </w:r>
      <w:hyperlink w:history="0" r:id="rId30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10.6. Организация и проведение мероприятий в рамках Года выдающихся земляков.</w:t>
      </w:r>
    </w:p>
    <w:p>
      <w:pPr>
        <w:pStyle w:val="0"/>
        <w:jc w:val="both"/>
      </w:pPr>
      <w:r>
        <w:rPr>
          <w:sz w:val="20"/>
        </w:rPr>
        <w:t xml:space="preserve">(абзац введен </w:t>
      </w:r>
      <w:hyperlink w:history="0" r:id="rId307"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увековечение памяти и признание заслуг выдающихся земляков, прославивших Чувашскую Республику, укрепление межрегиональных, международных связей и имиджа Чувашской Республики.</w:t>
      </w:r>
    </w:p>
    <w:p>
      <w:pPr>
        <w:pStyle w:val="0"/>
        <w:jc w:val="both"/>
      </w:pPr>
      <w:r>
        <w:rPr>
          <w:sz w:val="20"/>
        </w:rPr>
        <w:t xml:space="preserve">(абзац введен </w:t>
      </w:r>
      <w:hyperlink w:history="0" r:id="rId308"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Основное мероприятие 11. 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p>
      <w:pPr>
        <w:pStyle w:val="0"/>
        <w:spacing w:before="200" w:line-rule="auto"/>
        <w:ind w:firstLine="540"/>
        <w:jc w:val="both"/>
      </w:pPr>
      <w:r>
        <w:rPr>
          <w:sz w:val="20"/>
        </w:rPr>
        <w:t xml:space="preserve">Мероприятие 11.1. Обеспечение государственных учреждений культуры, архивов и образовательных организаций в сфере культуры и искусства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p>
      <w:pPr>
        <w:pStyle w:val="0"/>
        <w:spacing w:before="200" w:line-rule="auto"/>
        <w:ind w:firstLine="540"/>
        <w:jc w:val="both"/>
      </w:pPr>
      <w:r>
        <w:rPr>
          <w:sz w:val="20"/>
        </w:rPr>
        <w:t xml:space="preserve">Мероприятие направлено на оснащение государственных учреждений культуры, архивов и образовательных организаций в сфере культуры и искусства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p>
      <w:pPr>
        <w:pStyle w:val="0"/>
        <w:spacing w:before="200" w:line-rule="auto"/>
        <w:ind w:firstLine="540"/>
        <w:jc w:val="both"/>
      </w:pPr>
      <w:r>
        <w:rPr>
          <w:sz w:val="20"/>
        </w:rPr>
        <w:t xml:space="preserve">Мероприятие 11.2. Капитальный и текущий ремонт зданий государственных учреждений культуры, архивов и образовательных организаций в сфере культуры и искусства.</w:t>
      </w:r>
    </w:p>
    <w:p>
      <w:pPr>
        <w:pStyle w:val="0"/>
        <w:spacing w:before="200" w:line-rule="auto"/>
        <w:ind w:firstLine="540"/>
        <w:jc w:val="both"/>
      </w:pPr>
      <w:r>
        <w:rPr>
          <w:sz w:val="20"/>
        </w:rPr>
        <w:t xml:space="preserve">Мероприятие направлено на проведение капитального и текущего ремонта зданий и помещений государственных учреждений культуры, архивов и образовательных организаций в сфере культуры и искусства.</w:t>
      </w:r>
    </w:p>
    <w:p>
      <w:pPr>
        <w:pStyle w:val="0"/>
        <w:spacing w:before="200" w:line-rule="auto"/>
        <w:ind w:firstLine="540"/>
        <w:jc w:val="both"/>
      </w:pPr>
      <w:r>
        <w:rPr>
          <w:sz w:val="20"/>
        </w:rPr>
        <w:t xml:space="preserve">Мероприятие 11.3. Поддержка творческой деятельности и укрепление материально-технической базы театров в населенных пунктах с численностью населения до 300 тысяч человек.</w:t>
      </w:r>
    </w:p>
    <w:p>
      <w:pPr>
        <w:pStyle w:val="0"/>
        <w:spacing w:before="200" w:line-rule="auto"/>
        <w:ind w:firstLine="540"/>
        <w:jc w:val="both"/>
      </w:pPr>
      <w:r>
        <w:rPr>
          <w:sz w:val="20"/>
        </w:rPr>
        <w:t xml:space="preserve">Мероприятие направлено на поддержку творческой деятельности и укрепление материально-технической базы государственных и муниципальных театров, расположенных в городах с численностью населения до 300 тысяч человек, в том числе на создание новых постановок, оснащение материально-техническим оборудованием.</w:t>
      </w:r>
    </w:p>
    <w:p>
      <w:pPr>
        <w:pStyle w:val="0"/>
        <w:spacing w:before="200" w:line-rule="auto"/>
        <w:ind w:firstLine="540"/>
        <w:jc w:val="both"/>
      </w:pPr>
      <w:r>
        <w:rPr>
          <w:sz w:val="20"/>
        </w:rPr>
        <w:t xml:space="preserve">Мероприятие 11.4. Поддержка творческой деятельности и техническое оснащение детских и кукольных театров.</w:t>
      </w:r>
    </w:p>
    <w:p>
      <w:pPr>
        <w:pStyle w:val="0"/>
        <w:spacing w:before="200" w:line-rule="auto"/>
        <w:ind w:firstLine="540"/>
        <w:jc w:val="both"/>
      </w:pPr>
      <w:r>
        <w:rPr>
          <w:sz w:val="20"/>
        </w:rPr>
        <w:t xml:space="preserve">Мероприятие направлено на поддержку творческой деятельности и укрепление материально-технической базы детских и кукольных театров, в том числе на создание новых постановок, оснащение материально-техническим оборудованием.</w:t>
      </w:r>
    </w:p>
    <w:p>
      <w:pPr>
        <w:pStyle w:val="0"/>
        <w:spacing w:before="200" w:line-rule="auto"/>
        <w:ind w:firstLine="540"/>
        <w:jc w:val="both"/>
      </w:pPr>
      <w:r>
        <w:rPr>
          <w:sz w:val="20"/>
        </w:rPr>
        <w:t xml:space="preserve">Мероприятие 11.5. Проведение независимой оценки качества условий оказания услуг.</w:t>
      </w:r>
    </w:p>
    <w:p>
      <w:pPr>
        <w:pStyle w:val="0"/>
        <w:spacing w:before="200" w:line-rule="auto"/>
        <w:ind w:firstLine="540"/>
        <w:jc w:val="both"/>
      </w:pPr>
      <w:r>
        <w:rPr>
          <w:sz w:val="20"/>
        </w:rPr>
        <w:t xml:space="preserve">Мероприятие направлено на проведение независимой оценки качества условий оказания услуг подведомственными Минкультуры Чувашии государственными учреждениями Чувашской Республики.</w:t>
      </w:r>
    </w:p>
    <w:p>
      <w:pPr>
        <w:pStyle w:val="0"/>
        <w:spacing w:before="200" w:line-rule="auto"/>
        <w:ind w:firstLine="540"/>
        <w:jc w:val="both"/>
      </w:pPr>
      <w:r>
        <w:rPr>
          <w:sz w:val="20"/>
        </w:rPr>
        <w:t xml:space="preserve">Мероприятие 11.6. Укрепление материально-технической базы государственных учреждений культуры, архивов и образовательных организаций в сфере культуры и искусства.</w:t>
      </w:r>
    </w:p>
    <w:p>
      <w:pPr>
        <w:pStyle w:val="0"/>
        <w:jc w:val="both"/>
      </w:pPr>
      <w:r>
        <w:rPr>
          <w:sz w:val="20"/>
        </w:rPr>
        <w:t xml:space="preserve">(абзац введен </w:t>
      </w:r>
      <w:hyperlink w:history="0" r:id="rId30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направлено на укрепление материально-технической базы государственных учреждений культуры, архивов и образовательных организаций в сфере культуры и искусства.</w:t>
      </w:r>
    </w:p>
    <w:p>
      <w:pPr>
        <w:pStyle w:val="0"/>
        <w:jc w:val="both"/>
      </w:pPr>
      <w:r>
        <w:rPr>
          <w:sz w:val="20"/>
        </w:rPr>
        <w:t xml:space="preserve">(абзац введен </w:t>
      </w:r>
      <w:hyperlink w:history="0" r:id="rId31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Основное мероприятие 12. Строительство и реконструкция учреждений культуры, архивов, образовательных организаций в сфере культуры и искусства.</w:t>
      </w:r>
    </w:p>
    <w:p>
      <w:pPr>
        <w:pStyle w:val="0"/>
        <w:spacing w:before="200" w:line-rule="auto"/>
        <w:ind w:firstLine="540"/>
        <w:jc w:val="both"/>
      </w:pPr>
      <w:r>
        <w:rPr>
          <w:sz w:val="20"/>
        </w:rPr>
        <w:t xml:space="preserve">Мероприятие 12.1. Реконструкция здания ГУК "Чувашская государственная филармония в г. Чебоксары", Чувашская Республика.</w:t>
      </w:r>
    </w:p>
    <w:p>
      <w:pPr>
        <w:pStyle w:val="0"/>
        <w:jc w:val="both"/>
      </w:pPr>
      <w:r>
        <w:rPr>
          <w:sz w:val="20"/>
        </w:rPr>
        <w:t xml:space="preserve">(в ред. </w:t>
      </w:r>
      <w:hyperlink w:history="0" r:id="rId311"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12.2. Реконструкция здания бюджетного учреждения Чувашской Республики "Чувашский государственный художественный музей" Министерства культуры, по делам национальностей и архивного дела Чувашской Республики.</w:t>
      </w:r>
    </w:p>
    <w:p>
      <w:pPr>
        <w:pStyle w:val="0"/>
        <w:jc w:val="both"/>
      </w:pPr>
      <w:r>
        <w:rPr>
          <w:sz w:val="20"/>
        </w:rPr>
        <w:t xml:space="preserve">(абзац введен </w:t>
      </w:r>
      <w:hyperlink w:history="0" r:id="rId312"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12.3. Реконструкция здания фондохранилища БУ "Чувашский национальный музей" Минкультуры Чувашии.</w:t>
      </w:r>
    </w:p>
    <w:p>
      <w:pPr>
        <w:pStyle w:val="0"/>
        <w:jc w:val="both"/>
      </w:pPr>
      <w:r>
        <w:rPr>
          <w:sz w:val="20"/>
        </w:rPr>
        <w:t xml:space="preserve">(абзац введен </w:t>
      </w:r>
      <w:hyperlink w:history="0" r:id="rId313"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12.4. Реконструкция музея В.И.Чапаева - филиала бюджетного учреждения Чувашской Республики "Чувашский национальный музей" Министерства культуры, по делам национальностей и архивного дела Чувашской Республики.</w:t>
      </w:r>
    </w:p>
    <w:p>
      <w:pPr>
        <w:pStyle w:val="0"/>
        <w:jc w:val="both"/>
      </w:pPr>
      <w:r>
        <w:rPr>
          <w:sz w:val="20"/>
        </w:rPr>
        <w:t xml:space="preserve">(абзац введен </w:t>
      </w:r>
      <w:hyperlink w:history="0" r:id="rId314"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12.5. Строительство объекта "Хозяйственный блок временного складирования поступающих документов".</w:t>
      </w:r>
    </w:p>
    <w:p>
      <w:pPr>
        <w:pStyle w:val="0"/>
        <w:jc w:val="both"/>
      </w:pPr>
      <w:r>
        <w:rPr>
          <w:sz w:val="20"/>
        </w:rPr>
        <w:t xml:space="preserve">(абзац введен </w:t>
      </w:r>
      <w:hyperlink w:history="0" r:id="rId315"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12.6. Реконструкция объекта "Незавершенное строительство здания под Центральный государственный архив Чувашской Республики" по ул. Урукова, д. 2а, г. Чебоксары.</w:t>
      </w:r>
    </w:p>
    <w:p>
      <w:pPr>
        <w:pStyle w:val="0"/>
        <w:jc w:val="both"/>
      </w:pPr>
      <w:r>
        <w:rPr>
          <w:sz w:val="20"/>
        </w:rPr>
        <w:t xml:space="preserve">(абзац введен </w:t>
      </w:r>
      <w:hyperlink w:history="0" r:id="rId316"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12.7. Строительство нового здания архива БУ "Госархив современной истории Чувашской Республики" Минкультуры Чувашии.</w:t>
      </w:r>
    </w:p>
    <w:p>
      <w:pPr>
        <w:pStyle w:val="0"/>
        <w:jc w:val="both"/>
      </w:pPr>
      <w:r>
        <w:rPr>
          <w:sz w:val="20"/>
        </w:rPr>
        <w:t xml:space="preserve">(в ред. </w:t>
      </w:r>
      <w:hyperlink w:history="0" r:id="rId317"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12.8. Реконструкция здания театра АУ "Чувашский государственный театр оперы и балета" Минкультуры Чувашии.</w:t>
      </w:r>
    </w:p>
    <w:p>
      <w:pPr>
        <w:pStyle w:val="0"/>
        <w:jc w:val="both"/>
      </w:pPr>
      <w:r>
        <w:rPr>
          <w:sz w:val="20"/>
        </w:rPr>
        <w:t xml:space="preserve">(в ред. </w:t>
      </w:r>
      <w:hyperlink w:history="0" r:id="rId31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12.9. Реконструкция музея и сада-парка им. А.Г.Николаева по адресу: Чувашская Республика, Мариинско-Посадский район, с. Шоршелы.</w:t>
      </w:r>
    </w:p>
    <w:p>
      <w:pPr>
        <w:pStyle w:val="0"/>
        <w:jc w:val="both"/>
      </w:pPr>
      <w:r>
        <w:rPr>
          <w:sz w:val="20"/>
        </w:rPr>
        <w:t xml:space="preserve">(в ред. </w:t>
      </w:r>
      <w:hyperlink w:history="0" r:id="rId31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12.10. Создание (строительство) Национальной школы-интерната для одаренных детей.</w:t>
      </w:r>
    </w:p>
    <w:p>
      <w:pPr>
        <w:pStyle w:val="0"/>
        <w:jc w:val="both"/>
      </w:pPr>
      <w:r>
        <w:rPr>
          <w:sz w:val="20"/>
        </w:rPr>
        <w:t xml:space="preserve">(абзац введен </w:t>
      </w:r>
      <w:hyperlink w:history="0" r:id="rId32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12.11. Оплата услуг судебного эксперта.</w:t>
      </w:r>
    </w:p>
    <w:p>
      <w:pPr>
        <w:pStyle w:val="0"/>
        <w:jc w:val="both"/>
      </w:pPr>
      <w:r>
        <w:rPr>
          <w:sz w:val="20"/>
        </w:rPr>
        <w:t xml:space="preserve">(абзац введен </w:t>
      </w:r>
      <w:hyperlink w:history="0" r:id="rId32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оплату услуг судебного эксперта.</w:t>
      </w:r>
    </w:p>
    <w:p>
      <w:pPr>
        <w:pStyle w:val="0"/>
        <w:jc w:val="both"/>
      </w:pPr>
      <w:r>
        <w:rPr>
          <w:sz w:val="20"/>
        </w:rPr>
        <w:t xml:space="preserve">(абзац введен </w:t>
      </w:r>
      <w:hyperlink w:history="0" r:id="rId32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12.12. Создание и модернизация объектов культуры.</w:t>
      </w:r>
    </w:p>
    <w:p>
      <w:pPr>
        <w:pStyle w:val="0"/>
        <w:jc w:val="both"/>
      </w:pPr>
      <w:r>
        <w:rPr>
          <w:sz w:val="20"/>
        </w:rPr>
        <w:t xml:space="preserve">(абзац введен </w:t>
      </w:r>
      <w:hyperlink w:history="0" r:id="rId32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реконструкцию здания театра АУ "Чувашский государственный театр оперы и балета" Минкультуры Чувашии и реконструкцию музея им. А.Г.Николаева по адресу: Чувашская Республика, Мариинско-Посадский район, с. Шоршелы.</w:t>
      </w:r>
    </w:p>
    <w:p>
      <w:pPr>
        <w:pStyle w:val="0"/>
        <w:jc w:val="both"/>
      </w:pPr>
      <w:r>
        <w:rPr>
          <w:sz w:val="20"/>
        </w:rPr>
        <w:t xml:space="preserve">(в ред. </w:t>
      </w:r>
      <w:hyperlink w:history="0" r:id="rId32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12.13. Создание школ креативных индустрий.</w:t>
      </w:r>
    </w:p>
    <w:p>
      <w:pPr>
        <w:pStyle w:val="0"/>
        <w:jc w:val="both"/>
      </w:pPr>
      <w:r>
        <w:rPr>
          <w:sz w:val="20"/>
        </w:rPr>
        <w:t xml:space="preserve">(абзац введен </w:t>
      </w:r>
      <w:hyperlink w:history="0" r:id="rId32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создание школ креативных индустрий путем оснащения специальным оборудованием организаций в сфере культуры, имеющих лицензии на осуществление образовательной деятельности, и внедрение в них эффективных моделей коммуникации с обучающимися, направленных на повышение качества оказываемых услуг, в целях реализации инициативы социально-экономического развития Российской Федерации "Придумано в России".</w:t>
      </w:r>
    </w:p>
    <w:p>
      <w:pPr>
        <w:pStyle w:val="0"/>
        <w:jc w:val="both"/>
      </w:pPr>
      <w:r>
        <w:rPr>
          <w:sz w:val="20"/>
        </w:rPr>
        <w:t xml:space="preserve">(абзац введен </w:t>
      </w:r>
      <w:hyperlink w:history="0" r:id="rId32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Основное мероприятие 13. Мероприятия, связанные с подготовкой и проведением празднования 550-летия основания г. Чебоксары.</w:t>
      </w:r>
    </w:p>
    <w:p>
      <w:pPr>
        <w:pStyle w:val="0"/>
        <w:spacing w:before="200" w:line-rule="auto"/>
        <w:ind w:firstLine="540"/>
        <w:jc w:val="both"/>
      </w:pPr>
      <w:r>
        <w:rPr>
          <w:sz w:val="20"/>
        </w:rPr>
        <w:t xml:space="preserve">Мероприятие 13.1. Реализация мероприятий в рамках подготовки и проведения празднования 550-летия основания г. Чебоксары.</w:t>
      </w:r>
    </w:p>
    <w:p>
      <w:pPr>
        <w:pStyle w:val="0"/>
        <w:spacing w:before="200" w:line-rule="auto"/>
        <w:ind w:firstLine="540"/>
        <w:jc w:val="both"/>
      </w:pPr>
      <w:r>
        <w:rPr>
          <w:sz w:val="20"/>
        </w:rPr>
        <w:t xml:space="preserve">Мероприятие направлено на подготовку сборника документов "Чебоксары: документы и материалы XVI - XX вв.", подготовку и издание альбома-каталога "Чебоксары и чебоксарцы в изобразительном искусстве из коллекции Чувашского государственного художественного музея", что позволит предоставить широкой общественности большой комплекс информации по истории г. Чебоксары.</w:t>
      </w:r>
    </w:p>
    <w:p>
      <w:pPr>
        <w:pStyle w:val="0"/>
        <w:spacing w:before="200" w:line-rule="auto"/>
        <w:ind w:firstLine="540"/>
        <w:jc w:val="both"/>
      </w:pPr>
      <w:r>
        <w:rPr>
          <w:sz w:val="20"/>
        </w:rPr>
        <w:t xml:space="preserve">Основное мероприятие 14. Мероприятия, связанные с подготовкой и проведением празднования 100-летия образования Чувашской автономной области.</w:t>
      </w:r>
    </w:p>
    <w:p>
      <w:pPr>
        <w:pStyle w:val="0"/>
        <w:spacing w:before="200" w:line-rule="auto"/>
        <w:ind w:firstLine="540"/>
        <w:jc w:val="both"/>
      </w:pPr>
      <w:r>
        <w:rPr>
          <w:sz w:val="20"/>
        </w:rPr>
        <w:t xml:space="preserve">Мероприятие 14.1. Реализация культурно-массовых мероприятий, просветительская и издательская деятельность, проведение выставок и фестивалей.</w:t>
      </w:r>
    </w:p>
    <w:p>
      <w:pPr>
        <w:pStyle w:val="0"/>
        <w:spacing w:before="200" w:line-rule="auto"/>
        <w:ind w:firstLine="540"/>
        <w:jc w:val="both"/>
      </w:pPr>
      <w:r>
        <w:rPr>
          <w:sz w:val="20"/>
        </w:rPr>
        <w:t xml:space="preserve">Мероприятие направлено на проведение таких мероприятий, как Дни культуры Чувашской Республики, Чебоксарский международный кинофестиваль, международные балетный и оперный фестивали, всероссийский детский открытый фольклорный фестиваль "Легенды. Сказки. Предания", всероссийский музейно-выставочный проект "100 выдающихся людей Чувашии", всечувашский межрегиональный фестиваль национальной кухни "Гостеприимная Чувашия", на издание и закупку альбома, посвященного празднованию 100-летия Чувашской автономной области, и др., что позволит укрепить связи с регионами Российской Федерации, развить индустрию гостеприимства и межнациональное сотрудничество на территории Чувашской Республики, привлечь инвестиции в развитие культуры, сохранить культурные и национальные традиции.</w:t>
      </w:r>
    </w:p>
    <w:p>
      <w:pPr>
        <w:pStyle w:val="0"/>
        <w:jc w:val="both"/>
      </w:pPr>
      <w:r>
        <w:rPr>
          <w:sz w:val="20"/>
        </w:rPr>
        <w:t xml:space="preserve">(в ред. Постановлений Кабинета Министров ЧР от 10.06.2020 </w:t>
      </w:r>
      <w:hyperlink w:history="0" r:id="rId327"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 от 20.12.2021 </w:t>
      </w:r>
      <w:hyperlink w:history="0" r:id="rId32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Мероприятие 14.2. Реставрация объектов культурного наследия и ремонт зданий культурно-досуговых учреждений.</w:t>
      </w:r>
    </w:p>
    <w:p>
      <w:pPr>
        <w:pStyle w:val="0"/>
        <w:spacing w:before="200" w:line-rule="auto"/>
        <w:ind w:firstLine="540"/>
        <w:jc w:val="both"/>
      </w:pPr>
      <w:r>
        <w:rPr>
          <w:sz w:val="20"/>
        </w:rPr>
        <w:t xml:space="preserve">Планируется проведение реставрационных работ на объектах культурного наследия, таких, как "Здание Чувашского государственного академического драматического театра им. К.В.Иванова", "Здание Чувашской государственной филармонии, 1959 г.", "Здание Чувашского государственного театра кукол", "Дом, в котором в 1920 - 1940 гг. находился ЦИК Чувашской автономной области (Чувашской Автономной Советской Социалистической Республики)", "Дом, в котором родился и жил Василий Иванович Чапаев", "Дом, в котором 9 июля 1919 г. перед трудящимися города выступала Н.К.Крупская", и др., которые станут основными объектами экскурсионных маршрутов, являясь наглядной историей развития Чувашского края от древности к современности. В рамках мероприятия также предусматривается проведение ремонтных работ зданий государственных и муниципальных учреждений культуры.</w:t>
      </w:r>
    </w:p>
    <w:p>
      <w:pPr>
        <w:pStyle w:val="0"/>
        <w:spacing w:before="200" w:line-rule="auto"/>
        <w:ind w:firstLine="540"/>
        <w:jc w:val="both"/>
      </w:pPr>
      <w:r>
        <w:rPr>
          <w:sz w:val="20"/>
        </w:rPr>
        <w:t xml:space="preserve">Основное мероприятие 15. Развитие муниципальных учреждений культуры.</w:t>
      </w:r>
    </w:p>
    <w:p>
      <w:pPr>
        <w:pStyle w:val="0"/>
        <w:spacing w:before="200" w:line-rule="auto"/>
        <w:ind w:firstLine="540"/>
        <w:jc w:val="both"/>
      </w:pPr>
      <w:r>
        <w:rPr>
          <w:sz w:val="20"/>
        </w:rPr>
        <w:t xml:space="preserve">Мероприятие 15.1.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w:t>
      </w:r>
      <w:hyperlink w:history="0" r:id="rId32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мерах по реализации государственной социальной политики".</w:t>
      </w:r>
    </w:p>
    <w:p>
      <w:pPr>
        <w:pStyle w:val="0"/>
        <w:jc w:val="both"/>
      </w:pPr>
      <w:r>
        <w:rPr>
          <w:sz w:val="20"/>
        </w:rPr>
        <w:t xml:space="preserve">(в ред. </w:t>
      </w:r>
      <w:hyperlink w:history="0" r:id="rId33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направлено на предоставление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работников муниципальных учреждений культуры.</w:t>
      </w:r>
    </w:p>
    <w:p>
      <w:pPr>
        <w:pStyle w:val="0"/>
        <w:jc w:val="both"/>
      </w:pPr>
      <w:r>
        <w:rPr>
          <w:sz w:val="20"/>
        </w:rPr>
        <w:t xml:space="preserve">(в ред. Постановлений Кабинета Министров ЧР от 20.12.2021 </w:t>
      </w:r>
      <w:hyperlink w:history="0" r:id="rId33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33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Мероприятие 15.2.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 в рамках поддержки отрасли культуры.</w:t>
      </w:r>
    </w:p>
    <w:p>
      <w:pPr>
        <w:pStyle w:val="0"/>
        <w:spacing w:before="200" w:line-rule="auto"/>
        <w:ind w:firstLine="540"/>
        <w:jc w:val="both"/>
      </w:pPr>
      <w:r>
        <w:rPr>
          <w:sz w:val="20"/>
        </w:rPr>
        <w:t xml:space="preserve">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подключение муниципальных общедоступных библиотек к сети "Интернет" и развитие библиотечного дела с учетом задачи расширения информационных технологий и оцифровки.</w:t>
      </w:r>
    </w:p>
    <w:p>
      <w:pPr>
        <w:pStyle w:val="0"/>
        <w:jc w:val="both"/>
      </w:pPr>
      <w:r>
        <w:rPr>
          <w:sz w:val="20"/>
        </w:rPr>
        <w:t xml:space="preserve">(в ред. Постановлений Кабинета Министров ЧР от 20.12.2021 </w:t>
      </w:r>
      <w:hyperlink w:history="0" r:id="rId33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33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Мероприятие 15.3.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w:t>
      </w:r>
    </w:p>
    <w:p>
      <w:pPr>
        <w:pStyle w:val="0"/>
        <w:jc w:val="both"/>
      </w:pPr>
      <w:r>
        <w:rPr>
          <w:sz w:val="20"/>
        </w:rPr>
        <w:t xml:space="preserve">(в ред. </w:t>
      </w:r>
      <w:hyperlink w:history="0" r:id="rId33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направлено на предоставление за счет средств федерального бюджета и республиканского бюджета Чувашской Республики субсидий на комплектование книжных фондов государственных библиотек бюджетам муниципальных округов и бюджетам городских округов на комплектование книжных фондов муниципальных библиотек.</w:t>
      </w:r>
    </w:p>
    <w:p>
      <w:pPr>
        <w:pStyle w:val="0"/>
        <w:jc w:val="both"/>
      </w:pPr>
      <w:r>
        <w:rPr>
          <w:sz w:val="20"/>
        </w:rPr>
        <w:t xml:space="preserve">(в ред. Постановлений Кабинета Министров ЧР от 20.12.2021 </w:t>
      </w:r>
      <w:hyperlink w:history="0" r:id="rId33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33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Абзацы двести тридцать второй и двести тридцать третий утратили силу. - </w:t>
      </w:r>
      <w:hyperlink w:history="0" r:id="rId33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15.5. Обеспечение развития и укрепления материально-технической базы домов культуры в населенных пунктах с числом жителей до 50 тысяч человек.</w:t>
      </w:r>
    </w:p>
    <w:p>
      <w:pPr>
        <w:pStyle w:val="0"/>
        <w:spacing w:before="200" w:line-rule="auto"/>
        <w:ind w:firstLine="540"/>
        <w:jc w:val="both"/>
      </w:pPr>
      <w:r>
        <w:rPr>
          <w:sz w:val="20"/>
        </w:rPr>
        <w:t xml:space="preserve">Мероприятие направлено на:</w:t>
      </w:r>
    </w:p>
    <w:p>
      <w:pPr>
        <w:pStyle w:val="0"/>
        <w:spacing w:before="200" w:line-rule="auto"/>
        <w:ind w:firstLine="540"/>
        <w:jc w:val="both"/>
      </w:pPr>
      <w:r>
        <w:rPr>
          <w:sz w:val="20"/>
        </w:rPr>
        <w:t xml:space="preserve">развитие и укрепление материально-технической базы домов культуры (и их филиалов), расположенных в населенных пунктах с числом жителей до 50 тысяч человек;</w:t>
      </w:r>
    </w:p>
    <w:p>
      <w:pPr>
        <w:pStyle w:val="0"/>
        <w:spacing w:before="200" w:line-rule="auto"/>
        <w:ind w:firstLine="540"/>
        <w:jc w:val="both"/>
      </w:pPr>
      <w:r>
        <w:rPr>
          <w:sz w:val="20"/>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тысяч человек.</w:t>
      </w:r>
    </w:p>
    <w:p>
      <w:pPr>
        <w:pStyle w:val="0"/>
        <w:spacing w:before="200" w:line-rule="auto"/>
        <w:ind w:firstLine="540"/>
        <w:jc w:val="both"/>
      </w:pPr>
      <w:r>
        <w:rPr>
          <w:sz w:val="20"/>
        </w:rPr>
        <w:t xml:space="preserve">Мероприятие 15.6. Укрепление материально-технической базы муниципальных архивов.</w:t>
      </w:r>
    </w:p>
    <w:p>
      <w:pPr>
        <w:pStyle w:val="0"/>
        <w:jc w:val="both"/>
      </w:pPr>
      <w:r>
        <w:rPr>
          <w:sz w:val="20"/>
        </w:rPr>
        <w:t xml:space="preserve">(в ред. </w:t>
      </w:r>
      <w:hyperlink w:history="0" r:id="rId339"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24.07.2019 N 316)</w:t>
      </w:r>
    </w:p>
    <w:p>
      <w:pPr>
        <w:pStyle w:val="0"/>
        <w:spacing w:before="200" w:line-rule="auto"/>
        <w:ind w:firstLine="540"/>
        <w:jc w:val="both"/>
      </w:pPr>
      <w:r>
        <w:rPr>
          <w:sz w:val="20"/>
        </w:rPr>
        <w:t xml:space="preserve">Мероприятие направлено на укрепление материально-технической базы муниципальных архивов.</w:t>
      </w:r>
    </w:p>
    <w:p>
      <w:pPr>
        <w:pStyle w:val="0"/>
        <w:jc w:val="both"/>
      </w:pPr>
      <w:r>
        <w:rPr>
          <w:sz w:val="20"/>
        </w:rPr>
        <w:t xml:space="preserve">(абзац введен </w:t>
      </w:r>
      <w:hyperlink w:history="0" r:id="rId340"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 в ред. </w:t>
      </w:r>
      <w:hyperlink w:history="0" r:id="rId34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15.7. Укрепление материально-технической базы муниципальных библиотек.</w:t>
      </w:r>
    </w:p>
    <w:p>
      <w:pPr>
        <w:pStyle w:val="0"/>
        <w:jc w:val="both"/>
      </w:pPr>
      <w:r>
        <w:rPr>
          <w:sz w:val="20"/>
        </w:rPr>
        <w:t xml:space="preserve">(абзац введен </w:t>
      </w:r>
      <w:hyperlink w:history="0" r:id="rId342"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w:t>
      </w:r>
    </w:p>
    <w:p>
      <w:pPr>
        <w:pStyle w:val="0"/>
        <w:spacing w:before="200" w:line-rule="auto"/>
        <w:ind w:firstLine="540"/>
        <w:jc w:val="both"/>
      </w:pPr>
      <w:r>
        <w:rPr>
          <w:sz w:val="20"/>
        </w:rPr>
        <w:t xml:space="preserve">Мероприятие направлено на укрепление материально-технической базы муниципальных библиотек.</w:t>
      </w:r>
    </w:p>
    <w:p>
      <w:pPr>
        <w:pStyle w:val="0"/>
        <w:jc w:val="both"/>
      </w:pPr>
      <w:r>
        <w:rPr>
          <w:sz w:val="20"/>
        </w:rPr>
        <w:t xml:space="preserve">(абзац введен </w:t>
      </w:r>
      <w:hyperlink w:history="0" r:id="rId343"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24.07.2019 N 316; в ред. </w:t>
      </w:r>
      <w:hyperlink w:history="0" r:id="rId34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15.8. Субсидии на софинансирование расходных обязательств субъектов Российской Федерации, связанных с реализацией федеральной целевой </w:t>
      </w:r>
      <w:hyperlink w:history="0" r:id="rId345"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p>
      <w:pPr>
        <w:pStyle w:val="0"/>
        <w:jc w:val="both"/>
      </w:pPr>
      <w:r>
        <w:rPr>
          <w:sz w:val="20"/>
        </w:rPr>
        <w:t xml:space="preserve">(в ред. </w:t>
      </w:r>
      <w:hyperlink w:history="0" r:id="rId346"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направлено на восстановление (ремонт, реставрацию, благоустройство) воинских захоронений на территории Чувашской Республики, установку мемориальных знаков,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jc w:val="both"/>
      </w:pPr>
      <w:r>
        <w:rPr>
          <w:sz w:val="20"/>
        </w:rPr>
        <w:t xml:space="preserve">(абзац введен </w:t>
      </w:r>
      <w:hyperlink w:history="0" r:id="rId347"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spacing w:before="200" w:line-rule="auto"/>
        <w:ind w:firstLine="540"/>
        <w:jc w:val="both"/>
      </w:pPr>
      <w:r>
        <w:rPr>
          <w:sz w:val="20"/>
        </w:rPr>
        <w:t xml:space="preserve">Мероприятие 15.9. Укрепление материально-технической базы муниципальных учреждений культурно-досугового типа.</w:t>
      </w:r>
    </w:p>
    <w:p>
      <w:pPr>
        <w:pStyle w:val="0"/>
        <w:jc w:val="both"/>
      </w:pPr>
      <w:r>
        <w:rPr>
          <w:sz w:val="20"/>
        </w:rPr>
        <w:t xml:space="preserve">(абзац введен </w:t>
      </w:r>
      <w:hyperlink w:history="0" r:id="rId34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направлено на укрепление материально-технической базы муниципальных учреждений культурно-досугового типа.</w:t>
      </w:r>
    </w:p>
    <w:p>
      <w:pPr>
        <w:pStyle w:val="0"/>
        <w:jc w:val="both"/>
      </w:pPr>
      <w:r>
        <w:rPr>
          <w:sz w:val="20"/>
        </w:rPr>
        <w:t xml:space="preserve">(абзац введен </w:t>
      </w:r>
      <w:hyperlink w:history="0" r:id="rId34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15.10. 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p>
      <w:pPr>
        <w:pStyle w:val="0"/>
        <w:jc w:val="both"/>
      </w:pPr>
      <w:r>
        <w:rPr>
          <w:sz w:val="20"/>
        </w:rPr>
        <w:t xml:space="preserve">(абзац введен </w:t>
      </w:r>
      <w:hyperlink w:history="0" r:id="rId35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направлено на модернизацию детских школ искусств путем их реконструкции, капитального ремонта.</w:t>
      </w:r>
    </w:p>
    <w:p>
      <w:pPr>
        <w:pStyle w:val="0"/>
        <w:jc w:val="both"/>
      </w:pPr>
      <w:r>
        <w:rPr>
          <w:sz w:val="20"/>
        </w:rPr>
        <w:t xml:space="preserve">(абзац введен </w:t>
      </w:r>
      <w:hyperlink w:history="0" r:id="rId35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15.11. Укрепление материально-технической базы муниципальных музеев.</w:t>
      </w:r>
    </w:p>
    <w:p>
      <w:pPr>
        <w:pStyle w:val="0"/>
        <w:jc w:val="both"/>
      </w:pPr>
      <w:r>
        <w:rPr>
          <w:sz w:val="20"/>
        </w:rPr>
        <w:t xml:space="preserve">(абзац введен </w:t>
      </w:r>
      <w:hyperlink w:history="0" r:id="rId352"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w:t>
      </w:r>
    </w:p>
    <w:p>
      <w:pPr>
        <w:pStyle w:val="0"/>
        <w:spacing w:before="200" w:line-rule="auto"/>
        <w:ind w:firstLine="540"/>
        <w:jc w:val="both"/>
      </w:pPr>
      <w:r>
        <w:rPr>
          <w:sz w:val="20"/>
        </w:rPr>
        <w:t xml:space="preserve">Мероприятие направлено на укрепление материально-технической базы муниципальных музеев, в том числе проведение их реэкспозиции.</w:t>
      </w:r>
    </w:p>
    <w:p>
      <w:pPr>
        <w:pStyle w:val="0"/>
        <w:jc w:val="both"/>
      </w:pPr>
      <w:r>
        <w:rPr>
          <w:sz w:val="20"/>
        </w:rPr>
        <w:t xml:space="preserve">(абзац введен </w:t>
      </w:r>
      <w:hyperlink w:history="0" r:id="rId353"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 в ред. </w:t>
      </w:r>
      <w:hyperlink w:history="0" r:id="rId35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15.12. Строительство, реконструкция (включая разработку проектно-сметной документации) объектов капитального строительства в отрасли культуры.</w:t>
      </w:r>
    </w:p>
    <w:p>
      <w:pPr>
        <w:pStyle w:val="0"/>
        <w:jc w:val="both"/>
      </w:pPr>
      <w:r>
        <w:rPr>
          <w:sz w:val="20"/>
        </w:rPr>
        <w:t xml:space="preserve">(абзац введен </w:t>
      </w:r>
      <w:hyperlink w:history="0" r:id="rId35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строительство, реконструкцию (включая разработку проектно-сметной документации) объектов капитального строительства в отрасли культуры.</w:t>
      </w:r>
    </w:p>
    <w:p>
      <w:pPr>
        <w:pStyle w:val="0"/>
        <w:jc w:val="both"/>
      </w:pPr>
      <w:r>
        <w:rPr>
          <w:sz w:val="20"/>
        </w:rPr>
        <w:t xml:space="preserve">(абзац введен </w:t>
      </w:r>
      <w:hyperlink w:history="0" r:id="rId35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15.13. 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p>
      <w:pPr>
        <w:pStyle w:val="0"/>
        <w:jc w:val="both"/>
      </w:pPr>
      <w:r>
        <w:rPr>
          <w:sz w:val="20"/>
        </w:rPr>
        <w:t xml:space="preserve">(абзац введен </w:t>
      </w:r>
      <w:hyperlink w:history="0" r:id="rId35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оплату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p>
      <w:pPr>
        <w:pStyle w:val="0"/>
        <w:jc w:val="both"/>
      </w:pPr>
      <w:r>
        <w:rPr>
          <w:sz w:val="20"/>
        </w:rPr>
        <w:t xml:space="preserve">(абзац введен </w:t>
      </w:r>
      <w:hyperlink w:history="0" r:id="rId35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15.14. Проведение неотложных аварийно-восстановительных работ на социально значимых объектах культуры.</w:t>
      </w:r>
    </w:p>
    <w:p>
      <w:pPr>
        <w:pStyle w:val="0"/>
        <w:jc w:val="both"/>
      </w:pPr>
      <w:r>
        <w:rPr>
          <w:sz w:val="20"/>
        </w:rPr>
        <w:t xml:space="preserve">(абзац введен </w:t>
      </w:r>
      <w:hyperlink w:history="0" r:id="rId35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проведение неотложных аварийно-восстановительных работ на социально значимых объектах культуры.</w:t>
      </w:r>
    </w:p>
    <w:p>
      <w:pPr>
        <w:pStyle w:val="0"/>
        <w:jc w:val="both"/>
      </w:pPr>
      <w:r>
        <w:rPr>
          <w:sz w:val="20"/>
        </w:rPr>
        <w:t xml:space="preserve">(абзац введен </w:t>
      </w:r>
      <w:hyperlink w:history="0" r:id="rId36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15.15.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"Пушкинская карта".</w:t>
      </w:r>
    </w:p>
    <w:p>
      <w:pPr>
        <w:pStyle w:val="0"/>
        <w:jc w:val="both"/>
      </w:pPr>
      <w:r>
        <w:rPr>
          <w:sz w:val="20"/>
        </w:rPr>
        <w:t xml:space="preserve">(абзац введен </w:t>
      </w:r>
      <w:hyperlink w:history="0" r:id="rId36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"Пушкинская карта".</w:t>
      </w:r>
    </w:p>
    <w:p>
      <w:pPr>
        <w:pStyle w:val="0"/>
        <w:jc w:val="both"/>
      </w:pPr>
      <w:r>
        <w:rPr>
          <w:sz w:val="20"/>
        </w:rPr>
        <w:t xml:space="preserve">(абзац введен </w:t>
      </w:r>
      <w:hyperlink w:history="0" r:id="rId36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Основное мероприятие 16. Реализация мероприятий регионального проекта "Культурная среда".</w:t>
      </w:r>
    </w:p>
    <w:p>
      <w:pPr>
        <w:pStyle w:val="0"/>
        <w:spacing w:before="200" w:line-rule="auto"/>
        <w:ind w:firstLine="540"/>
        <w:jc w:val="both"/>
      </w:pPr>
      <w:r>
        <w:rPr>
          <w:sz w:val="20"/>
        </w:rPr>
        <w:t xml:space="preserve">Мероприятие 16.1. Приобретение музыкальных инструментов, оборудования и материалов для детских школ искусств в рамках поддержки отрасли культуры.</w:t>
      </w:r>
    </w:p>
    <w:p>
      <w:pPr>
        <w:pStyle w:val="0"/>
        <w:jc w:val="both"/>
      </w:pPr>
      <w:r>
        <w:rPr>
          <w:sz w:val="20"/>
        </w:rPr>
        <w:t xml:space="preserve">(в ред. </w:t>
      </w:r>
      <w:hyperlink w:history="0" r:id="rId363"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В рамках мероприятия планируется приобретение музыкальных инструментов, оборудования и материалов для детских школ искусств.</w:t>
      </w:r>
    </w:p>
    <w:p>
      <w:pPr>
        <w:pStyle w:val="0"/>
        <w:jc w:val="both"/>
      </w:pPr>
      <w:r>
        <w:rPr>
          <w:sz w:val="20"/>
        </w:rPr>
        <w:t xml:space="preserve">(в ред. </w:t>
      </w:r>
      <w:hyperlink w:history="0" r:id="rId364"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16.2. Строительство Центра культурного развития по адресу: Россия, Чувашская Республика, г. Цивильск, ул. Арцыбышева.</w:t>
      </w:r>
    </w:p>
    <w:p>
      <w:pPr>
        <w:pStyle w:val="0"/>
        <w:jc w:val="both"/>
      </w:pPr>
      <w:r>
        <w:rPr>
          <w:sz w:val="20"/>
        </w:rPr>
        <w:t xml:space="preserve">(в ред. </w:t>
      </w:r>
      <w:hyperlink w:history="0" r:id="rId36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В рамках мероприятия планируется строительство Центра культурного развития по адресу: Россия, Чувашская Республика, г. Цивильск, ул. Арцыбышева.</w:t>
      </w:r>
    </w:p>
    <w:p>
      <w:pPr>
        <w:pStyle w:val="0"/>
        <w:jc w:val="both"/>
      </w:pPr>
      <w:r>
        <w:rPr>
          <w:sz w:val="20"/>
        </w:rPr>
        <w:t xml:space="preserve">(в ред. </w:t>
      </w:r>
      <w:hyperlink w:history="0" r:id="rId36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16.3.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p>
      <w:pPr>
        <w:pStyle w:val="0"/>
        <w:jc w:val="both"/>
      </w:pPr>
      <w:r>
        <w:rPr>
          <w:sz w:val="20"/>
        </w:rPr>
        <w:t xml:space="preserve">(в ред. </w:t>
      </w:r>
      <w:hyperlink w:history="0" r:id="rId367"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В рамках мероприятия планируется строительство, реконструкция и капитальный ремонт учреждений культурно-досугового типа в сельской местности со зрительными залами вместимостью от 100 до 200 мест, отвечающих современным требованиям культурно-досуговой деятельности.</w:t>
      </w:r>
    </w:p>
    <w:p>
      <w:pPr>
        <w:pStyle w:val="0"/>
        <w:jc w:val="both"/>
      </w:pPr>
      <w:r>
        <w:rPr>
          <w:sz w:val="20"/>
        </w:rPr>
        <w:t xml:space="preserve">(в ред. Постановлений Кабинета Министров ЧР от 24.07.2019 </w:t>
      </w:r>
      <w:hyperlink w:history="0" r:id="rId368"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rPr>
        <w:t xml:space="preserve">, от 02.12.2019 </w:t>
      </w:r>
      <w:hyperlink w:history="0" r:id="rId369"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rPr>
        <w:t xml:space="preserve">)</w:t>
      </w:r>
    </w:p>
    <w:p>
      <w:pPr>
        <w:pStyle w:val="0"/>
        <w:spacing w:before="200" w:line-rule="auto"/>
        <w:ind w:firstLine="540"/>
        <w:jc w:val="both"/>
      </w:pPr>
      <w:r>
        <w:rPr>
          <w:sz w:val="20"/>
        </w:rPr>
        <w:t xml:space="preserve">Мероприятие 16.4. Создание модельных муниципальных библиотек.</w:t>
      </w:r>
    </w:p>
    <w:p>
      <w:pPr>
        <w:pStyle w:val="0"/>
        <w:spacing w:before="200" w:line-rule="auto"/>
        <w:ind w:firstLine="540"/>
        <w:jc w:val="both"/>
      </w:pPr>
      <w:r>
        <w:rPr>
          <w:sz w:val="20"/>
        </w:rPr>
        <w:t xml:space="preserve">В рамках мероприятия планируется создание модельных библиотек, оснащенных скоростным "Интернетом", доступом к современным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национальной электронной библиотеке (НЭБ) и электронной библиотеке диссертаций, а также организацию современного комфортного библиотечного пространства.</w:t>
      </w:r>
    </w:p>
    <w:p>
      <w:pPr>
        <w:pStyle w:val="0"/>
        <w:spacing w:before="200" w:line-rule="auto"/>
        <w:ind w:firstLine="540"/>
        <w:jc w:val="both"/>
      </w:pPr>
      <w:r>
        <w:rPr>
          <w:sz w:val="20"/>
        </w:rPr>
        <w:t xml:space="preserve">Мероприятие 16.5. Модернизация театров юного зрителя и театров кукол.</w:t>
      </w:r>
    </w:p>
    <w:p>
      <w:pPr>
        <w:pStyle w:val="0"/>
        <w:jc w:val="both"/>
      </w:pPr>
      <w:r>
        <w:rPr>
          <w:sz w:val="20"/>
        </w:rPr>
        <w:t xml:space="preserve">(в ред. </w:t>
      </w:r>
      <w:hyperlink w:history="0" r:id="rId370" w:tooltip="Постановление Кабинета Министров ЧР от 15.01.2019 N 1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15.01.2019 N 1)</w:t>
      </w:r>
    </w:p>
    <w:p>
      <w:pPr>
        <w:pStyle w:val="0"/>
        <w:spacing w:before="200" w:line-rule="auto"/>
        <w:ind w:firstLine="540"/>
        <w:jc w:val="both"/>
      </w:pPr>
      <w:r>
        <w:rPr>
          <w:sz w:val="20"/>
        </w:rPr>
        <w:t xml:space="preserve">Мероприятие направлено на модернизацию детских и кукольных театров путем их реконструкции, капитального ремонта и технического переоснащения, что обеспечит приобщение детей и молодежи к театральному искусству, увеличит количество новых постановок.</w:t>
      </w:r>
    </w:p>
    <w:p>
      <w:pPr>
        <w:pStyle w:val="0"/>
        <w:spacing w:before="200" w:line-rule="auto"/>
        <w:ind w:firstLine="540"/>
        <w:jc w:val="both"/>
      </w:pPr>
      <w:r>
        <w:rPr>
          <w:sz w:val="20"/>
        </w:rPr>
        <w:t xml:space="preserve">Мероприятие 16.6. Создание условий для показа национальных кинофильмов в кинозалах, расположенных в населенных пунктах с численностью населения до 500 тыс. человек.</w:t>
      </w:r>
    </w:p>
    <w:p>
      <w:pPr>
        <w:pStyle w:val="0"/>
        <w:spacing w:before="200" w:line-rule="auto"/>
        <w:ind w:firstLine="540"/>
        <w:jc w:val="both"/>
      </w:pPr>
      <w:r>
        <w:rPr>
          <w:sz w:val="20"/>
        </w:rPr>
        <w:t xml:space="preserve">В рамках мероприятия в целях обеспечения доступа жителей республики к национальным фильмам планируется создание современных кинозалов в городах с числом жителей до 500 тыс. человек. Современные кинозалы будут размещаться на базе учреждений культуры.</w:t>
      </w:r>
    </w:p>
    <w:p>
      <w:pPr>
        <w:pStyle w:val="0"/>
        <w:spacing w:before="200" w:line-rule="auto"/>
        <w:ind w:firstLine="540"/>
        <w:jc w:val="both"/>
      </w:pPr>
      <w:r>
        <w:rPr>
          <w:sz w:val="20"/>
        </w:rPr>
        <w:t xml:space="preserve">Мероприятие 16.7. 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p>
      <w:pPr>
        <w:pStyle w:val="0"/>
        <w:jc w:val="both"/>
      </w:pPr>
      <w:r>
        <w:rPr>
          <w:sz w:val="20"/>
        </w:rPr>
        <w:t xml:space="preserve">(в ред. </w:t>
      </w:r>
      <w:hyperlink w:history="0" r:id="rId371"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приобретение передвижных многофункциональных культурных центров (автоклубов) для обслуживания населения, проживающего в сельских населенных пунктах без стационарного культурного обслуживания. Комплектация специализированного автотранспорта позволит обеспечить концертную деятельность, библиотечное обслуживание населения, организовать познавательный досуг для детей.</w:t>
      </w:r>
    </w:p>
    <w:p>
      <w:pPr>
        <w:pStyle w:val="0"/>
        <w:spacing w:before="200" w:line-rule="auto"/>
        <w:ind w:firstLine="540"/>
        <w:jc w:val="both"/>
      </w:pPr>
      <w:r>
        <w:rPr>
          <w:sz w:val="20"/>
        </w:rPr>
        <w:t xml:space="preserve">Мероприятие 16.8. Реконструкция здания ГУК "Чувашская государственная филармония в г. Чебоксары", Чувашская Республика.</w:t>
      </w:r>
    </w:p>
    <w:p>
      <w:pPr>
        <w:pStyle w:val="0"/>
        <w:jc w:val="both"/>
      </w:pPr>
      <w:r>
        <w:rPr>
          <w:sz w:val="20"/>
        </w:rPr>
        <w:t xml:space="preserve">(абзац введен </w:t>
      </w:r>
      <w:hyperlink w:history="0" r:id="rId372"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w:t>
      </w:r>
    </w:p>
    <w:p>
      <w:pPr>
        <w:pStyle w:val="0"/>
        <w:spacing w:before="200" w:line-rule="auto"/>
        <w:ind w:firstLine="540"/>
        <w:jc w:val="both"/>
      </w:pPr>
      <w:r>
        <w:rPr>
          <w:sz w:val="20"/>
        </w:rPr>
        <w:t xml:space="preserve">Мероприятие направлено на проведение реконструкции здания ГУК "Чувашская государственная филармония в г. Чебоксары".</w:t>
      </w:r>
    </w:p>
    <w:p>
      <w:pPr>
        <w:pStyle w:val="0"/>
        <w:jc w:val="both"/>
      </w:pPr>
      <w:r>
        <w:rPr>
          <w:sz w:val="20"/>
        </w:rPr>
        <w:t xml:space="preserve">(абзац введен </w:t>
      </w:r>
      <w:hyperlink w:history="0" r:id="rId373"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10.06.2020 N 306)</w:t>
      </w:r>
    </w:p>
    <w:p>
      <w:pPr>
        <w:pStyle w:val="0"/>
        <w:spacing w:before="200" w:line-rule="auto"/>
        <w:ind w:firstLine="540"/>
        <w:jc w:val="both"/>
      </w:pPr>
      <w:r>
        <w:rPr>
          <w:sz w:val="20"/>
        </w:rPr>
        <w:t xml:space="preserve">Мероприятие 16.9. Реализация мероприятий по модернизации региональных и муниципальных детских школ искусств по видам искусств в рамках поддержки отрасли культуры.</w:t>
      </w:r>
    </w:p>
    <w:p>
      <w:pPr>
        <w:pStyle w:val="0"/>
        <w:jc w:val="both"/>
      </w:pPr>
      <w:r>
        <w:rPr>
          <w:sz w:val="20"/>
        </w:rPr>
        <w:t xml:space="preserve">(абзац введен </w:t>
      </w:r>
      <w:hyperlink w:history="0" r:id="rId37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направлено на модернизацию детских школ искусств путем их реконструкции, капитального ремонта.</w:t>
      </w:r>
    </w:p>
    <w:p>
      <w:pPr>
        <w:pStyle w:val="0"/>
        <w:jc w:val="both"/>
      </w:pPr>
      <w:r>
        <w:rPr>
          <w:sz w:val="20"/>
        </w:rPr>
        <w:t xml:space="preserve">(абзац введен </w:t>
      </w:r>
      <w:hyperlink w:history="0" r:id="rId37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Мероприятие 16.10. Укрепление материально-технической базы муниципальных учреждений культурно-досугового типа.</w:t>
      </w:r>
    </w:p>
    <w:p>
      <w:pPr>
        <w:pStyle w:val="0"/>
        <w:jc w:val="both"/>
      </w:pPr>
      <w:r>
        <w:rPr>
          <w:sz w:val="20"/>
        </w:rPr>
        <w:t xml:space="preserve">(абзац введен </w:t>
      </w:r>
      <w:hyperlink w:history="0" r:id="rId37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направлено на проведение ремонта муниципальных учреждений культурно-досугового типа.</w:t>
      </w:r>
    </w:p>
    <w:p>
      <w:pPr>
        <w:pStyle w:val="0"/>
        <w:jc w:val="both"/>
      </w:pPr>
      <w:r>
        <w:rPr>
          <w:sz w:val="20"/>
        </w:rPr>
        <w:t xml:space="preserve">(абзац введен </w:t>
      </w:r>
      <w:hyperlink w:history="0" r:id="rId37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Мероприятие 16.11. Модернизация муниципальных детских школ искусств по видам искусств путем их реконструкции в рамках поддержки отрасли культуры.</w:t>
      </w:r>
    </w:p>
    <w:p>
      <w:pPr>
        <w:pStyle w:val="0"/>
        <w:jc w:val="both"/>
      </w:pPr>
      <w:r>
        <w:rPr>
          <w:sz w:val="20"/>
        </w:rPr>
        <w:t xml:space="preserve">(абзац введен </w:t>
      </w:r>
      <w:hyperlink w:history="0" r:id="rId37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реконструкцию объекта "МАУ ДО "Аликовская ДШИ" в рамках поддержки отрасли культуры.</w:t>
      </w:r>
    </w:p>
    <w:p>
      <w:pPr>
        <w:pStyle w:val="0"/>
        <w:jc w:val="both"/>
      </w:pPr>
      <w:r>
        <w:rPr>
          <w:sz w:val="20"/>
        </w:rPr>
        <w:t xml:space="preserve">(абзац введен </w:t>
      </w:r>
      <w:hyperlink w:history="0" r:id="rId37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16.12. Строительство (реконструкция) учреждений культурно-досугового типа в сельской местности в рамках развития сети учреждений культурно-досугового типа.</w:t>
      </w:r>
    </w:p>
    <w:p>
      <w:pPr>
        <w:pStyle w:val="0"/>
        <w:jc w:val="both"/>
      </w:pPr>
      <w:r>
        <w:rPr>
          <w:sz w:val="20"/>
        </w:rPr>
        <w:t xml:space="preserve">(абзац введен </w:t>
      </w:r>
      <w:hyperlink w:history="0" r:id="rId38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строительство Центра культурного развития по адресу: Россия, Чувашская Республика, г. Цивильск, ул. Арцыбышева, на строительство сельского дома культуры на 100 мест в д. Илебары Козловского района Чувашской Республики, на строительство сельского дома культуры на 100 мест, расположенного по адресу: Чувашская Республика, Канашский район, д. Юманзары, ул. Михайлова, 33.</w:t>
      </w:r>
    </w:p>
    <w:p>
      <w:pPr>
        <w:pStyle w:val="0"/>
        <w:jc w:val="both"/>
      </w:pPr>
      <w:r>
        <w:rPr>
          <w:sz w:val="20"/>
        </w:rPr>
        <w:t xml:space="preserve">(в ред. </w:t>
      </w:r>
      <w:hyperlink w:history="0" r:id="rId38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Основное мероприятие 17. Реализация мероприятий регионального проекта "Творческие люди".</w:t>
      </w:r>
    </w:p>
    <w:p>
      <w:pPr>
        <w:pStyle w:val="0"/>
        <w:spacing w:before="200" w:line-rule="auto"/>
        <w:ind w:firstLine="540"/>
        <w:jc w:val="both"/>
      </w:pPr>
      <w:r>
        <w:rPr>
          <w:sz w:val="20"/>
        </w:rPr>
        <w:t xml:space="preserve">Мероприятие 17.1. Организация и проведение фестивалей детского творчества всех жанров.</w:t>
      </w:r>
    </w:p>
    <w:p>
      <w:pPr>
        <w:pStyle w:val="0"/>
        <w:jc w:val="both"/>
      </w:pPr>
      <w:r>
        <w:rPr>
          <w:sz w:val="20"/>
        </w:rPr>
        <w:t xml:space="preserve">(в ред. </w:t>
      </w:r>
      <w:hyperlink w:history="0" r:id="rId382"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направлено на проведение фестивалей детского творчества всех жанров для выявления и поддержки талантливых детей.</w:t>
      </w:r>
    </w:p>
    <w:p>
      <w:pPr>
        <w:pStyle w:val="0"/>
        <w:jc w:val="both"/>
      </w:pPr>
      <w:r>
        <w:rPr>
          <w:sz w:val="20"/>
        </w:rPr>
        <w:t xml:space="preserve">(в ред. </w:t>
      </w:r>
      <w:hyperlink w:history="0" r:id="rId383"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17.2. Организация и проведение республиканских фестивалей любительских творческих коллективов.</w:t>
      </w:r>
    </w:p>
    <w:p>
      <w:pPr>
        <w:pStyle w:val="0"/>
        <w:jc w:val="both"/>
      </w:pPr>
      <w:r>
        <w:rPr>
          <w:sz w:val="20"/>
        </w:rPr>
        <w:t xml:space="preserve">(в ред. </w:t>
      </w:r>
      <w:hyperlink w:history="0" r:id="rId38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направлено на обеспечение условий для творческой самореализации граждан, любительских (самодеятельных) творческих коллективов. Реализация мероприятия позволит популяризовать народное творчество и фольклор, сохранить коллективы самодеятельного народного творчества.</w:t>
      </w:r>
    </w:p>
    <w:p>
      <w:pPr>
        <w:pStyle w:val="0"/>
        <w:jc w:val="both"/>
      </w:pPr>
      <w:r>
        <w:rPr>
          <w:sz w:val="20"/>
        </w:rPr>
        <w:t xml:space="preserve">(в ред. </w:t>
      </w:r>
      <w:hyperlink w:history="0" r:id="rId38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17.3. Создание и функционирование центров непрерывного образования и повышения квалификации творческих и управленческих кадров в сфере культуры.</w:t>
      </w:r>
    </w:p>
    <w:p>
      <w:pPr>
        <w:pStyle w:val="0"/>
        <w:jc w:val="both"/>
      </w:pPr>
      <w:r>
        <w:rPr>
          <w:sz w:val="20"/>
        </w:rPr>
        <w:t xml:space="preserve">(в ред. </w:t>
      </w:r>
      <w:hyperlink w:history="0" r:id="rId38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направлено на подготовку, переподготовку и повышение квалификации кадров в сфере культуры, что поможет привлечь в отрасль высококвалифицированных, талантливых специалистов и повысить качество оказываемых населению культурных услуг.</w:t>
      </w:r>
    </w:p>
    <w:p>
      <w:pPr>
        <w:pStyle w:val="0"/>
        <w:spacing w:before="200" w:line-rule="auto"/>
        <w:ind w:firstLine="540"/>
        <w:jc w:val="both"/>
      </w:pPr>
      <w:r>
        <w:rPr>
          <w:sz w:val="20"/>
        </w:rPr>
        <w:t xml:space="preserve">Мероприятие 17.4. Поддержка добровольческих движений, в том числе в сфере сохранения культурного наследия народов Российской Федерации.</w:t>
      </w:r>
    </w:p>
    <w:p>
      <w:pPr>
        <w:pStyle w:val="0"/>
        <w:spacing w:before="200" w:line-rule="auto"/>
        <w:ind w:firstLine="540"/>
        <w:jc w:val="both"/>
      </w:pPr>
      <w:r>
        <w:rPr>
          <w:sz w:val="20"/>
        </w:rPr>
        <w:t xml:space="preserve">Мероприятие направлено на содействие развитию волонтерского движения в целях сохранения культурного наследия народов Российской Федерации путем предоставления грантовой поддержки. Волонтеров планируется привлекать при проведении лекций, экскурсий, выставок, направленных на популяризацию объектов культурного наследия, благоустройстве (уборке) объектов культурного наследия и прилегающих к ним территорий и др.</w:t>
      </w:r>
    </w:p>
    <w:p>
      <w:pPr>
        <w:pStyle w:val="0"/>
        <w:spacing w:before="200" w:line-rule="auto"/>
        <w:ind w:firstLine="540"/>
        <w:jc w:val="both"/>
      </w:pPr>
      <w:r>
        <w:rPr>
          <w:sz w:val="20"/>
        </w:rPr>
        <w:t xml:space="preserve">Мероприятие 17.5. Поддержка творческих проектов некоммерческих организаций в области музыкального, театрального и изобразительного искусства.</w:t>
      </w:r>
    </w:p>
    <w:p>
      <w:pPr>
        <w:pStyle w:val="0"/>
        <w:jc w:val="both"/>
      </w:pPr>
      <w:r>
        <w:rPr>
          <w:sz w:val="20"/>
        </w:rPr>
        <w:t xml:space="preserve">(в ред. </w:t>
      </w:r>
      <w:hyperlink w:history="0" r:id="rId38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Мероприятие направлено на предоставление субсидий (грантов) на конкурсной основе некоммерческим организациям для создания инновационных театральных творческих проектов. Реализация мероприятия позволит расширить репертуар концертных организаций и учреждений за счет новых музыкальных произведений всех жанров.</w:t>
      </w:r>
    </w:p>
    <w:p>
      <w:pPr>
        <w:pStyle w:val="0"/>
        <w:spacing w:before="200" w:line-rule="auto"/>
        <w:ind w:firstLine="540"/>
        <w:jc w:val="both"/>
      </w:pPr>
      <w:r>
        <w:rPr>
          <w:sz w:val="20"/>
        </w:rPr>
        <w:t xml:space="preserve">Мероприятие 16.13. Оснащение региональных и муниципальных театров.</w:t>
      </w:r>
    </w:p>
    <w:p>
      <w:pPr>
        <w:pStyle w:val="0"/>
        <w:jc w:val="both"/>
      </w:pPr>
      <w:r>
        <w:rPr>
          <w:sz w:val="20"/>
        </w:rPr>
        <w:t xml:space="preserve">(абзац введен </w:t>
      </w:r>
      <w:hyperlink w:history="0" r:id="rId38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оснащение региональных и муниципальных театров.</w:t>
      </w:r>
    </w:p>
    <w:p>
      <w:pPr>
        <w:pStyle w:val="0"/>
        <w:jc w:val="both"/>
      </w:pPr>
      <w:r>
        <w:rPr>
          <w:sz w:val="20"/>
        </w:rPr>
        <w:t xml:space="preserve">(абзац введен </w:t>
      </w:r>
      <w:hyperlink w:history="0" r:id="rId38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16.14. Реконструкция и капитальный ремонт региональных и муниципальных музеев.</w:t>
      </w:r>
    </w:p>
    <w:p>
      <w:pPr>
        <w:pStyle w:val="0"/>
        <w:jc w:val="both"/>
      </w:pPr>
      <w:r>
        <w:rPr>
          <w:sz w:val="20"/>
        </w:rPr>
        <w:t xml:space="preserve">(абзац введен </w:t>
      </w:r>
      <w:hyperlink w:history="0" r:id="rId39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реконструкцию и капитальный ремонт региональных и муниципальных музеев: Янтиковского народно-краеведческого музея муниципального бюджетного учреждения "Централизованная библиотечная система" Янтиковского муниципального округа Чувашской Республики, муниципального бюджетного учреждения "Краеведческий музей" г. Канаша Чувашской Республики, БУ "Чувашский национальный музей" Минкультуры Чувашии.</w:t>
      </w:r>
    </w:p>
    <w:p>
      <w:pPr>
        <w:pStyle w:val="0"/>
        <w:jc w:val="both"/>
      </w:pPr>
      <w:r>
        <w:rPr>
          <w:sz w:val="20"/>
        </w:rPr>
        <w:t xml:space="preserve">(абзац введен </w:t>
      </w:r>
      <w:hyperlink w:history="0" r:id="rId39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16.15. Техническое оснащение региональных и муниципальных музеев.</w:t>
      </w:r>
    </w:p>
    <w:p>
      <w:pPr>
        <w:pStyle w:val="0"/>
        <w:jc w:val="both"/>
      </w:pPr>
      <w:r>
        <w:rPr>
          <w:sz w:val="20"/>
        </w:rPr>
        <w:t xml:space="preserve">(абзац введен </w:t>
      </w:r>
      <w:hyperlink w:history="0" r:id="rId39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техническое оснащение муниципального бюджетного учреждения культуры "Алатырский художественный музей".</w:t>
      </w:r>
    </w:p>
    <w:p>
      <w:pPr>
        <w:pStyle w:val="0"/>
        <w:jc w:val="both"/>
      </w:pPr>
      <w:r>
        <w:rPr>
          <w:sz w:val="20"/>
        </w:rPr>
        <w:t xml:space="preserve">(абзац введен </w:t>
      </w:r>
      <w:hyperlink w:history="0" r:id="rId39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17.6. Организация выставочных проектов о культурных ценностях народов России в республиканских и муниципальных музеях.</w:t>
      </w:r>
    </w:p>
    <w:p>
      <w:pPr>
        <w:pStyle w:val="0"/>
        <w:jc w:val="both"/>
      </w:pPr>
      <w:r>
        <w:rPr>
          <w:sz w:val="20"/>
        </w:rPr>
        <w:t xml:space="preserve">(в ред. </w:t>
      </w:r>
      <w:hyperlink w:history="0" r:id="rId394"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24.07.2019 N 316)</w:t>
      </w:r>
    </w:p>
    <w:p>
      <w:pPr>
        <w:pStyle w:val="0"/>
        <w:spacing w:before="200" w:line-rule="auto"/>
        <w:ind w:firstLine="540"/>
        <w:jc w:val="both"/>
      </w:pPr>
      <w:r>
        <w:rPr>
          <w:sz w:val="20"/>
        </w:rPr>
        <w:t xml:space="preserve">Мероприятие направлено на создание экспозиций (выставок) музеев, организацию передвижных и обменных выставок с ведущими федеральными и региональными музеями.</w:t>
      </w:r>
    </w:p>
    <w:p>
      <w:pPr>
        <w:pStyle w:val="0"/>
        <w:spacing w:before="200" w:line-rule="auto"/>
        <w:ind w:firstLine="540"/>
        <w:jc w:val="both"/>
      </w:pPr>
      <w:r>
        <w:rPr>
          <w:sz w:val="20"/>
        </w:rPr>
        <w:t xml:space="preserve">Абзацы триста второй - триста третий утратили силу. - </w:t>
      </w:r>
      <w:hyperlink w:history="0" r:id="rId395"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24.07.2019 N 316.</w:t>
      </w:r>
    </w:p>
    <w:p>
      <w:pPr>
        <w:pStyle w:val="0"/>
        <w:spacing w:before="200" w:line-rule="auto"/>
        <w:ind w:firstLine="540"/>
        <w:jc w:val="both"/>
      </w:pPr>
      <w:r>
        <w:rPr>
          <w:sz w:val="20"/>
        </w:rPr>
        <w:t xml:space="preserve">Мероприятие 17.8. 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p>
      <w:pPr>
        <w:pStyle w:val="0"/>
        <w:jc w:val="both"/>
      </w:pPr>
      <w:r>
        <w:rPr>
          <w:sz w:val="20"/>
        </w:rPr>
        <w:t xml:space="preserve">(в ред. </w:t>
      </w:r>
      <w:hyperlink w:history="0" r:id="rId39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округов и бюджетам городских округов на выплату денежного поощрения лучшим работникам сельских учреждений культуры и лучшим сельским учреждениям культуры в рамках поддержки отрасли культуры.</w:t>
      </w:r>
    </w:p>
    <w:p>
      <w:pPr>
        <w:pStyle w:val="0"/>
        <w:jc w:val="both"/>
      </w:pPr>
      <w:r>
        <w:rPr>
          <w:sz w:val="20"/>
        </w:rPr>
        <w:t xml:space="preserve">(в ред. </w:t>
      </w:r>
      <w:hyperlink w:history="0" r:id="rId39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Основное мероприятие 18. Реализация мероприятий регионального проекта "Цифровая культура".</w:t>
      </w:r>
    </w:p>
    <w:p>
      <w:pPr>
        <w:pStyle w:val="0"/>
        <w:spacing w:before="200" w:line-rule="auto"/>
        <w:ind w:firstLine="540"/>
        <w:jc w:val="both"/>
      </w:pPr>
      <w:r>
        <w:rPr>
          <w:sz w:val="20"/>
        </w:rPr>
        <w:t xml:space="preserve">Мероприятие 18.1. Организация онлайн-трансляций мероприятий, размещаемых на портале "</w:t>
      </w:r>
      <w:r>
        <w:rPr>
          <w:sz w:val="20"/>
        </w:rPr>
        <w:t xml:space="preserve">Культура.РФ</w:t>
      </w:r>
      <w:r>
        <w:rPr>
          <w:sz w:val="20"/>
        </w:rPr>
        <w:t xml:space="preserve">".</w:t>
      </w:r>
    </w:p>
    <w:p>
      <w:pPr>
        <w:pStyle w:val="0"/>
        <w:jc w:val="both"/>
      </w:pPr>
      <w:r>
        <w:rPr>
          <w:sz w:val="20"/>
        </w:rPr>
        <w:t xml:space="preserve">(в ред. </w:t>
      </w:r>
      <w:hyperlink w:history="0" r:id="rId398"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Мероприятие направлено на обеспечение онлайн-трансляции ключевых мероприятий в сфере культуры, знаковых театральных постановок, экскурсий по крупнейшим выставкам.</w:t>
      </w:r>
    </w:p>
    <w:p>
      <w:pPr>
        <w:pStyle w:val="0"/>
        <w:spacing w:before="200" w:line-rule="auto"/>
        <w:ind w:firstLine="540"/>
        <w:jc w:val="both"/>
      </w:pPr>
      <w:r>
        <w:rPr>
          <w:sz w:val="20"/>
        </w:rPr>
        <w:t xml:space="preserve">Мероприятие 18.2. Создание виртуальных концертных залов.</w:t>
      </w:r>
    </w:p>
    <w:p>
      <w:pPr>
        <w:pStyle w:val="0"/>
        <w:spacing w:before="200" w:line-rule="auto"/>
        <w:ind w:firstLine="540"/>
        <w:jc w:val="both"/>
      </w:pPr>
      <w:r>
        <w:rPr>
          <w:sz w:val="20"/>
        </w:rPr>
        <w:t xml:space="preserve">Мероприятие направлено на создание виртуальных концертных залов, оснащенных мультимедийным оборудованием и скоростным "Интернетом", формат которых позволит жителям республики в онлайн-режиме участвовать в знаковых федеральных и республиканских культурных мероприятиях.</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за счет всех источников финансирования составляет 29671142,6 тыс. рублей, в том числе за счет средств федерального бюджета - 1819858,2 тыс. рублей, республиканского бюджета Чувашской Республики - 25233693,9 тыс. рублей, местных бюджетов - 203484,9 тыс. рублей, внебюджетных источников - 2414105,6 тыс. рублей. Показатели по годам и источникам финансирования приведены в табл. 2.</w:t>
      </w:r>
    </w:p>
    <w:p>
      <w:pPr>
        <w:pStyle w:val="0"/>
        <w:jc w:val="both"/>
      </w:pPr>
      <w:r>
        <w:rPr>
          <w:sz w:val="20"/>
        </w:rPr>
        <w:t xml:space="preserve">(в ред. </w:t>
      </w:r>
      <w:hyperlink w:history="0" r:id="rId39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40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325)</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453"/>
        <w:gridCol w:w="1644"/>
        <w:gridCol w:w="1498"/>
        <w:gridCol w:w="1531"/>
        <w:gridCol w:w="1207"/>
        <w:gridCol w:w="1635"/>
      </w:tblGrid>
      <w:tr>
        <w:tc>
          <w:tcPr>
            <w:tcW w:w="1453" w:type="dxa"/>
            <w:tcBorders>
              <w:left w:val="nil"/>
            </w:tcBorders>
            <w:vMerge w:val="restart"/>
          </w:tcPr>
          <w:p>
            <w:pPr>
              <w:pStyle w:val="0"/>
              <w:jc w:val="center"/>
            </w:pPr>
            <w:r>
              <w:rPr>
                <w:sz w:val="20"/>
              </w:rPr>
              <w:t xml:space="preserve">Годы</w:t>
            </w:r>
          </w:p>
        </w:tc>
        <w:tc>
          <w:tcPr>
            <w:tcW w:w="1644" w:type="dxa"/>
            <w:vMerge w:val="restart"/>
          </w:tcPr>
          <w:p>
            <w:pPr>
              <w:pStyle w:val="0"/>
              <w:jc w:val="center"/>
            </w:pPr>
            <w:r>
              <w:rPr>
                <w:sz w:val="20"/>
              </w:rPr>
              <w:t xml:space="preserve">Всего</w:t>
            </w:r>
          </w:p>
        </w:tc>
        <w:tc>
          <w:tcPr>
            <w:gridSpan w:val="4"/>
            <w:tcW w:w="5871" w:type="dxa"/>
            <w:tcBorders>
              <w:right w:val="nil"/>
            </w:tcBorders>
          </w:tcPr>
          <w:p>
            <w:pPr>
              <w:pStyle w:val="0"/>
              <w:jc w:val="center"/>
            </w:pPr>
            <w:r>
              <w:rPr>
                <w:sz w:val="20"/>
              </w:rPr>
              <w:t xml:space="preserve">В том числе за счет средств</w:t>
            </w:r>
          </w:p>
        </w:tc>
      </w:tr>
      <w:tr>
        <w:tc>
          <w:tcPr>
            <w:tcBorders>
              <w:left w:val="nil"/>
            </w:tcBorders>
            <w:vMerge w:val="continue"/>
          </w:tcPr>
          <w:p/>
        </w:tc>
        <w:tc>
          <w:tcPr>
            <w:vMerge w:val="continue"/>
          </w:tcPr>
          <w:p/>
        </w:tc>
        <w:tc>
          <w:tcPr>
            <w:tcW w:w="1498" w:type="dxa"/>
          </w:tcPr>
          <w:p>
            <w:pPr>
              <w:pStyle w:val="0"/>
              <w:jc w:val="center"/>
            </w:pPr>
            <w:r>
              <w:rPr>
                <w:sz w:val="20"/>
              </w:rPr>
              <w:t xml:space="preserve">федерального бюджета</w:t>
            </w:r>
          </w:p>
        </w:tc>
        <w:tc>
          <w:tcPr>
            <w:tcW w:w="1531" w:type="dxa"/>
          </w:tcPr>
          <w:p>
            <w:pPr>
              <w:pStyle w:val="0"/>
              <w:jc w:val="center"/>
            </w:pPr>
            <w:r>
              <w:rPr>
                <w:sz w:val="20"/>
              </w:rPr>
              <w:t xml:space="preserve">республиканского бюджета Чувашской Республики</w:t>
            </w:r>
          </w:p>
        </w:tc>
        <w:tc>
          <w:tcPr>
            <w:tcW w:w="1207" w:type="dxa"/>
          </w:tcPr>
          <w:p>
            <w:pPr>
              <w:pStyle w:val="0"/>
              <w:jc w:val="center"/>
            </w:pPr>
            <w:r>
              <w:rPr>
                <w:sz w:val="20"/>
              </w:rPr>
              <w:t xml:space="preserve">местных бюджетов</w:t>
            </w:r>
          </w:p>
        </w:tc>
        <w:tc>
          <w:tcPr>
            <w:tcW w:w="1635" w:type="dxa"/>
            <w:tcBorders>
              <w:right w:val="nil"/>
            </w:tcBorders>
          </w:tcPr>
          <w:p>
            <w:pPr>
              <w:pStyle w:val="0"/>
              <w:jc w:val="center"/>
            </w:pPr>
            <w:r>
              <w:rPr>
                <w:sz w:val="20"/>
              </w:rPr>
              <w:t xml:space="preserve">внебюджетных источников</w:t>
            </w:r>
          </w:p>
        </w:tc>
      </w:tr>
      <w:tr>
        <w:tc>
          <w:tcPr>
            <w:tcW w:w="1453" w:type="dxa"/>
            <w:tcBorders>
              <w:left w:val="nil"/>
            </w:tcBorders>
          </w:tcPr>
          <w:p>
            <w:pPr>
              <w:pStyle w:val="0"/>
              <w:jc w:val="center"/>
            </w:pPr>
            <w:r>
              <w:rPr>
                <w:sz w:val="20"/>
              </w:rPr>
              <w:t xml:space="preserve">2019</w:t>
            </w:r>
          </w:p>
        </w:tc>
        <w:tc>
          <w:tcPr>
            <w:tcW w:w="1644" w:type="dxa"/>
          </w:tcPr>
          <w:p>
            <w:pPr>
              <w:pStyle w:val="0"/>
              <w:jc w:val="center"/>
            </w:pPr>
            <w:r>
              <w:rPr>
                <w:sz w:val="20"/>
              </w:rPr>
              <w:t xml:space="preserve">2159366,4</w:t>
            </w:r>
          </w:p>
        </w:tc>
        <w:tc>
          <w:tcPr>
            <w:tcW w:w="1498" w:type="dxa"/>
          </w:tcPr>
          <w:p>
            <w:pPr>
              <w:pStyle w:val="0"/>
              <w:jc w:val="center"/>
            </w:pPr>
            <w:r>
              <w:rPr>
                <w:sz w:val="20"/>
              </w:rPr>
              <w:t xml:space="preserve">308992,3</w:t>
            </w:r>
          </w:p>
        </w:tc>
        <w:tc>
          <w:tcPr>
            <w:tcW w:w="1531" w:type="dxa"/>
          </w:tcPr>
          <w:p>
            <w:pPr>
              <w:pStyle w:val="0"/>
              <w:jc w:val="center"/>
            </w:pPr>
            <w:r>
              <w:rPr>
                <w:sz w:val="20"/>
              </w:rPr>
              <w:t xml:space="preserve">1660392,1</w:t>
            </w:r>
          </w:p>
        </w:tc>
        <w:tc>
          <w:tcPr>
            <w:tcW w:w="1207" w:type="dxa"/>
          </w:tcPr>
          <w:p>
            <w:pPr>
              <w:pStyle w:val="0"/>
              <w:jc w:val="center"/>
            </w:pPr>
            <w:r>
              <w:rPr>
                <w:sz w:val="20"/>
              </w:rPr>
              <w:t xml:space="preserve">57584,4</w:t>
            </w:r>
          </w:p>
        </w:tc>
        <w:tc>
          <w:tcPr>
            <w:tcW w:w="1635" w:type="dxa"/>
            <w:tcBorders>
              <w:right w:val="nil"/>
            </w:tcBorders>
          </w:tcPr>
          <w:p>
            <w:pPr>
              <w:pStyle w:val="0"/>
              <w:jc w:val="center"/>
            </w:pPr>
            <w:r>
              <w:rPr>
                <w:sz w:val="20"/>
              </w:rPr>
              <w:t xml:space="preserve">132397,6</w:t>
            </w:r>
          </w:p>
        </w:tc>
      </w:tr>
      <w:tr>
        <w:tc>
          <w:tcPr>
            <w:tcW w:w="1453" w:type="dxa"/>
            <w:tcBorders>
              <w:left w:val="nil"/>
            </w:tcBorders>
          </w:tcPr>
          <w:p>
            <w:pPr>
              <w:pStyle w:val="0"/>
              <w:jc w:val="center"/>
            </w:pPr>
            <w:r>
              <w:rPr>
                <w:sz w:val="20"/>
              </w:rPr>
              <w:t xml:space="preserve">2020</w:t>
            </w:r>
          </w:p>
        </w:tc>
        <w:tc>
          <w:tcPr>
            <w:tcW w:w="1644" w:type="dxa"/>
          </w:tcPr>
          <w:p>
            <w:pPr>
              <w:pStyle w:val="0"/>
              <w:jc w:val="center"/>
            </w:pPr>
            <w:r>
              <w:rPr>
                <w:sz w:val="20"/>
              </w:rPr>
              <w:t xml:space="preserve">2747449,6</w:t>
            </w:r>
          </w:p>
        </w:tc>
        <w:tc>
          <w:tcPr>
            <w:tcW w:w="1498" w:type="dxa"/>
          </w:tcPr>
          <w:p>
            <w:pPr>
              <w:pStyle w:val="0"/>
              <w:jc w:val="center"/>
            </w:pPr>
            <w:r>
              <w:rPr>
                <w:sz w:val="20"/>
              </w:rPr>
              <w:t xml:space="preserve">456838,7</w:t>
            </w:r>
          </w:p>
        </w:tc>
        <w:tc>
          <w:tcPr>
            <w:tcW w:w="1531" w:type="dxa"/>
          </w:tcPr>
          <w:p>
            <w:pPr>
              <w:pStyle w:val="0"/>
              <w:jc w:val="center"/>
            </w:pPr>
            <w:r>
              <w:rPr>
                <w:sz w:val="20"/>
              </w:rPr>
              <w:t xml:space="preserve">2092097,3</w:t>
            </w:r>
          </w:p>
        </w:tc>
        <w:tc>
          <w:tcPr>
            <w:tcW w:w="1207" w:type="dxa"/>
          </w:tcPr>
          <w:p>
            <w:pPr>
              <w:pStyle w:val="0"/>
              <w:jc w:val="center"/>
            </w:pPr>
            <w:r>
              <w:rPr>
                <w:sz w:val="20"/>
              </w:rPr>
              <w:t xml:space="preserve">61866,8</w:t>
            </w:r>
          </w:p>
        </w:tc>
        <w:tc>
          <w:tcPr>
            <w:tcW w:w="1635" w:type="dxa"/>
            <w:tcBorders>
              <w:right w:val="nil"/>
            </w:tcBorders>
          </w:tcPr>
          <w:p>
            <w:pPr>
              <w:pStyle w:val="0"/>
              <w:jc w:val="center"/>
            </w:pPr>
            <w:r>
              <w:rPr>
                <w:sz w:val="20"/>
              </w:rPr>
              <w:t xml:space="preserve">136646,8</w:t>
            </w:r>
          </w:p>
        </w:tc>
      </w:tr>
      <w:tr>
        <w:tc>
          <w:tcPr>
            <w:tcW w:w="1453" w:type="dxa"/>
            <w:tcBorders>
              <w:left w:val="nil"/>
            </w:tcBorders>
          </w:tcPr>
          <w:p>
            <w:pPr>
              <w:pStyle w:val="0"/>
              <w:jc w:val="center"/>
            </w:pPr>
            <w:r>
              <w:rPr>
                <w:sz w:val="20"/>
              </w:rPr>
              <w:t xml:space="preserve">2021</w:t>
            </w:r>
          </w:p>
        </w:tc>
        <w:tc>
          <w:tcPr>
            <w:tcW w:w="1644" w:type="dxa"/>
          </w:tcPr>
          <w:p>
            <w:pPr>
              <w:pStyle w:val="0"/>
              <w:jc w:val="center"/>
            </w:pPr>
            <w:r>
              <w:rPr>
                <w:sz w:val="20"/>
              </w:rPr>
              <w:t xml:space="preserve">2335441,5</w:t>
            </w:r>
          </w:p>
        </w:tc>
        <w:tc>
          <w:tcPr>
            <w:tcW w:w="1498" w:type="dxa"/>
          </w:tcPr>
          <w:p>
            <w:pPr>
              <w:pStyle w:val="0"/>
              <w:jc w:val="center"/>
            </w:pPr>
            <w:r>
              <w:rPr>
                <w:sz w:val="20"/>
              </w:rPr>
              <w:t xml:space="preserve">246574,1</w:t>
            </w:r>
          </w:p>
        </w:tc>
        <w:tc>
          <w:tcPr>
            <w:tcW w:w="1531" w:type="dxa"/>
          </w:tcPr>
          <w:p>
            <w:pPr>
              <w:pStyle w:val="0"/>
              <w:jc w:val="center"/>
            </w:pPr>
            <w:r>
              <w:rPr>
                <w:sz w:val="20"/>
              </w:rPr>
              <w:t xml:space="preserve">1937776,7</w:t>
            </w:r>
          </w:p>
        </w:tc>
        <w:tc>
          <w:tcPr>
            <w:tcW w:w="1207" w:type="dxa"/>
          </w:tcPr>
          <w:p>
            <w:pPr>
              <w:pStyle w:val="0"/>
              <w:jc w:val="center"/>
            </w:pPr>
            <w:r>
              <w:rPr>
                <w:sz w:val="20"/>
              </w:rPr>
              <w:t xml:space="preserve">24643,2</w:t>
            </w:r>
          </w:p>
        </w:tc>
        <w:tc>
          <w:tcPr>
            <w:tcW w:w="1635" w:type="dxa"/>
            <w:tcBorders>
              <w:right w:val="nil"/>
            </w:tcBorders>
          </w:tcPr>
          <w:p>
            <w:pPr>
              <w:pStyle w:val="0"/>
              <w:jc w:val="center"/>
            </w:pPr>
            <w:r>
              <w:rPr>
                <w:sz w:val="20"/>
              </w:rPr>
              <w:t xml:space="preserve">126447,5</w:t>
            </w:r>
          </w:p>
        </w:tc>
      </w:tr>
      <w:tr>
        <w:tc>
          <w:tcPr>
            <w:tcW w:w="1453" w:type="dxa"/>
            <w:tcBorders>
              <w:left w:val="nil"/>
            </w:tcBorders>
          </w:tcPr>
          <w:p>
            <w:pPr>
              <w:pStyle w:val="0"/>
              <w:jc w:val="center"/>
            </w:pPr>
            <w:r>
              <w:rPr>
                <w:sz w:val="20"/>
              </w:rPr>
              <w:t xml:space="preserve">2022</w:t>
            </w:r>
          </w:p>
        </w:tc>
        <w:tc>
          <w:tcPr>
            <w:tcW w:w="1644" w:type="dxa"/>
          </w:tcPr>
          <w:p>
            <w:pPr>
              <w:pStyle w:val="0"/>
              <w:jc w:val="center"/>
            </w:pPr>
            <w:r>
              <w:rPr>
                <w:sz w:val="20"/>
              </w:rPr>
              <w:t xml:space="preserve">2237819,1</w:t>
            </w:r>
          </w:p>
        </w:tc>
        <w:tc>
          <w:tcPr>
            <w:tcW w:w="1498" w:type="dxa"/>
          </w:tcPr>
          <w:p>
            <w:pPr>
              <w:pStyle w:val="0"/>
              <w:jc w:val="center"/>
            </w:pPr>
            <w:r>
              <w:rPr>
                <w:sz w:val="20"/>
              </w:rPr>
              <w:t xml:space="preserve">154483,8</w:t>
            </w:r>
          </w:p>
        </w:tc>
        <w:tc>
          <w:tcPr>
            <w:tcW w:w="1531" w:type="dxa"/>
          </w:tcPr>
          <w:p>
            <w:pPr>
              <w:pStyle w:val="0"/>
              <w:jc w:val="center"/>
            </w:pPr>
            <w:r>
              <w:rPr>
                <w:sz w:val="20"/>
              </w:rPr>
              <w:t xml:space="preserve">1930226,2</w:t>
            </w:r>
          </w:p>
        </w:tc>
        <w:tc>
          <w:tcPr>
            <w:tcW w:w="1207" w:type="dxa"/>
          </w:tcPr>
          <w:p>
            <w:pPr>
              <w:pStyle w:val="0"/>
              <w:jc w:val="center"/>
            </w:pPr>
            <w:r>
              <w:rPr>
                <w:sz w:val="20"/>
              </w:rPr>
              <w:t xml:space="preserve">12660,0</w:t>
            </w:r>
          </w:p>
        </w:tc>
        <w:tc>
          <w:tcPr>
            <w:tcW w:w="1635" w:type="dxa"/>
            <w:tcBorders>
              <w:right w:val="nil"/>
            </w:tcBorders>
          </w:tcPr>
          <w:p>
            <w:pPr>
              <w:pStyle w:val="0"/>
              <w:jc w:val="center"/>
            </w:pPr>
            <w:r>
              <w:rPr>
                <w:sz w:val="20"/>
              </w:rPr>
              <w:t xml:space="preserve">140449,1</w:t>
            </w:r>
          </w:p>
        </w:tc>
      </w:tr>
      <w:tr>
        <w:tc>
          <w:tcPr>
            <w:tcW w:w="1453" w:type="dxa"/>
            <w:tcBorders>
              <w:left w:val="nil"/>
            </w:tcBorders>
          </w:tcPr>
          <w:p>
            <w:pPr>
              <w:pStyle w:val="0"/>
              <w:jc w:val="center"/>
            </w:pPr>
            <w:r>
              <w:rPr>
                <w:sz w:val="20"/>
              </w:rPr>
              <w:t xml:space="preserve">2023</w:t>
            </w:r>
          </w:p>
        </w:tc>
        <w:tc>
          <w:tcPr>
            <w:tcW w:w="1644" w:type="dxa"/>
          </w:tcPr>
          <w:p>
            <w:pPr>
              <w:pStyle w:val="0"/>
              <w:jc w:val="center"/>
            </w:pPr>
            <w:r>
              <w:rPr>
                <w:sz w:val="20"/>
              </w:rPr>
              <w:t xml:space="preserve">3275389,5</w:t>
            </w:r>
          </w:p>
        </w:tc>
        <w:tc>
          <w:tcPr>
            <w:tcW w:w="1498" w:type="dxa"/>
          </w:tcPr>
          <w:p>
            <w:pPr>
              <w:pStyle w:val="0"/>
              <w:jc w:val="center"/>
            </w:pPr>
            <w:r>
              <w:rPr>
                <w:sz w:val="20"/>
              </w:rPr>
              <w:t xml:space="preserve">398828,7</w:t>
            </w:r>
          </w:p>
        </w:tc>
        <w:tc>
          <w:tcPr>
            <w:tcW w:w="1531" w:type="dxa"/>
          </w:tcPr>
          <w:p>
            <w:pPr>
              <w:pStyle w:val="0"/>
              <w:jc w:val="center"/>
            </w:pPr>
            <w:r>
              <w:rPr>
                <w:sz w:val="20"/>
              </w:rPr>
              <w:t xml:space="preserve">2707277,7</w:t>
            </w:r>
          </w:p>
        </w:tc>
        <w:tc>
          <w:tcPr>
            <w:tcW w:w="1207" w:type="dxa"/>
          </w:tcPr>
          <w:p>
            <w:pPr>
              <w:pStyle w:val="0"/>
              <w:jc w:val="center"/>
            </w:pPr>
            <w:r>
              <w:rPr>
                <w:sz w:val="20"/>
              </w:rPr>
              <w:t xml:space="preserve">27223,4</w:t>
            </w:r>
          </w:p>
        </w:tc>
        <w:tc>
          <w:tcPr>
            <w:tcW w:w="1635" w:type="dxa"/>
            <w:tcBorders>
              <w:right w:val="nil"/>
            </w:tcBorders>
          </w:tcPr>
          <w:p>
            <w:pPr>
              <w:pStyle w:val="0"/>
              <w:jc w:val="center"/>
            </w:pPr>
            <w:r>
              <w:rPr>
                <w:sz w:val="20"/>
              </w:rPr>
              <w:t xml:space="preserve">142059,7</w:t>
            </w:r>
          </w:p>
        </w:tc>
      </w:tr>
      <w:tr>
        <w:tc>
          <w:tcPr>
            <w:tcW w:w="1453" w:type="dxa"/>
            <w:tcBorders>
              <w:left w:val="nil"/>
            </w:tcBorders>
          </w:tcPr>
          <w:p>
            <w:pPr>
              <w:pStyle w:val="0"/>
              <w:jc w:val="center"/>
            </w:pPr>
            <w:r>
              <w:rPr>
                <w:sz w:val="20"/>
              </w:rPr>
              <w:t xml:space="preserve">2024</w:t>
            </w:r>
          </w:p>
        </w:tc>
        <w:tc>
          <w:tcPr>
            <w:tcW w:w="1644" w:type="dxa"/>
          </w:tcPr>
          <w:p>
            <w:pPr>
              <w:pStyle w:val="0"/>
              <w:jc w:val="center"/>
            </w:pPr>
            <w:r>
              <w:rPr>
                <w:sz w:val="20"/>
              </w:rPr>
              <w:t xml:space="preserve">1692156,9</w:t>
            </w:r>
          </w:p>
        </w:tc>
        <w:tc>
          <w:tcPr>
            <w:tcW w:w="1498" w:type="dxa"/>
          </w:tcPr>
          <w:p>
            <w:pPr>
              <w:pStyle w:val="0"/>
              <w:jc w:val="center"/>
            </w:pPr>
            <w:r>
              <w:rPr>
                <w:sz w:val="20"/>
              </w:rPr>
              <w:t xml:space="preserve">197136,4</w:t>
            </w:r>
          </w:p>
        </w:tc>
        <w:tc>
          <w:tcPr>
            <w:tcW w:w="1531" w:type="dxa"/>
          </w:tcPr>
          <w:p>
            <w:pPr>
              <w:pStyle w:val="0"/>
              <w:jc w:val="center"/>
            </w:pPr>
            <w:r>
              <w:rPr>
                <w:sz w:val="20"/>
              </w:rPr>
              <w:t xml:space="preserve">1348695,6</w:t>
            </w:r>
          </w:p>
        </w:tc>
        <w:tc>
          <w:tcPr>
            <w:tcW w:w="1207" w:type="dxa"/>
          </w:tcPr>
          <w:p>
            <w:pPr>
              <w:pStyle w:val="0"/>
              <w:jc w:val="center"/>
            </w:pPr>
            <w:r>
              <w:rPr>
                <w:sz w:val="20"/>
              </w:rPr>
              <w:t xml:space="preserve">2472,6</w:t>
            </w:r>
          </w:p>
        </w:tc>
        <w:tc>
          <w:tcPr>
            <w:tcW w:w="1635" w:type="dxa"/>
            <w:tcBorders>
              <w:right w:val="nil"/>
            </w:tcBorders>
          </w:tcPr>
          <w:p>
            <w:pPr>
              <w:pStyle w:val="0"/>
              <w:jc w:val="center"/>
            </w:pPr>
            <w:r>
              <w:rPr>
                <w:sz w:val="20"/>
              </w:rPr>
              <w:t xml:space="preserve">143852,3</w:t>
            </w:r>
          </w:p>
        </w:tc>
      </w:tr>
      <w:tr>
        <w:tc>
          <w:tcPr>
            <w:tcW w:w="1453" w:type="dxa"/>
            <w:tcBorders>
              <w:left w:val="nil"/>
            </w:tcBorders>
          </w:tcPr>
          <w:p>
            <w:pPr>
              <w:pStyle w:val="0"/>
              <w:jc w:val="center"/>
            </w:pPr>
            <w:r>
              <w:rPr>
                <w:sz w:val="20"/>
              </w:rPr>
              <w:t xml:space="preserve">2025</w:t>
            </w:r>
          </w:p>
        </w:tc>
        <w:tc>
          <w:tcPr>
            <w:tcW w:w="1644" w:type="dxa"/>
          </w:tcPr>
          <w:p>
            <w:pPr>
              <w:pStyle w:val="0"/>
              <w:jc w:val="center"/>
            </w:pPr>
            <w:r>
              <w:rPr>
                <w:sz w:val="20"/>
              </w:rPr>
              <w:t xml:space="preserve">1524714,9</w:t>
            </w:r>
          </w:p>
        </w:tc>
        <w:tc>
          <w:tcPr>
            <w:tcW w:w="1498" w:type="dxa"/>
          </w:tcPr>
          <w:p>
            <w:pPr>
              <w:pStyle w:val="0"/>
              <w:jc w:val="center"/>
            </w:pPr>
            <w:r>
              <w:rPr>
                <w:sz w:val="20"/>
              </w:rPr>
              <w:t xml:space="preserve">57004,2</w:t>
            </w:r>
          </w:p>
        </w:tc>
        <w:tc>
          <w:tcPr>
            <w:tcW w:w="1531" w:type="dxa"/>
          </w:tcPr>
          <w:p>
            <w:pPr>
              <w:pStyle w:val="0"/>
              <w:jc w:val="center"/>
            </w:pPr>
            <w:r>
              <w:rPr>
                <w:sz w:val="20"/>
              </w:rPr>
              <w:t xml:space="preserve">1327750,6</w:t>
            </w:r>
          </w:p>
        </w:tc>
        <w:tc>
          <w:tcPr>
            <w:tcW w:w="1207" w:type="dxa"/>
          </w:tcPr>
          <w:p>
            <w:pPr>
              <w:pStyle w:val="0"/>
              <w:jc w:val="center"/>
            </w:pPr>
            <w:r>
              <w:rPr>
                <w:sz w:val="20"/>
              </w:rPr>
              <w:t xml:space="preserve">2443,3</w:t>
            </w:r>
          </w:p>
        </w:tc>
        <w:tc>
          <w:tcPr>
            <w:tcW w:w="1635" w:type="dxa"/>
            <w:tcBorders>
              <w:right w:val="nil"/>
            </w:tcBorders>
          </w:tcPr>
          <w:p>
            <w:pPr>
              <w:pStyle w:val="0"/>
              <w:jc w:val="center"/>
            </w:pPr>
            <w:r>
              <w:rPr>
                <w:sz w:val="20"/>
              </w:rPr>
              <w:t xml:space="preserve">137516,8</w:t>
            </w:r>
          </w:p>
        </w:tc>
      </w:tr>
      <w:tr>
        <w:tc>
          <w:tcPr>
            <w:tcW w:w="1453" w:type="dxa"/>
            <w:tcBorders>
              <w:left w:val="nil"/>
            </w:tcBorders>
          </w:tcPr>
          <w:p>
            <w:pPr>
              <w:pStyle w:val="0"/>
              <w:jc w:val="center"/>
            </w:pPr>
            <w:r>
              <w:rPr>
                <w:sz w:val="20"/>
              </w:rPr>
              <w:t xml:space="preserve">2026 - 2030</w:t>
            </w:r>
          </w:p>
        </w:tc>
        <w:tc>
          <w:tcPr>
            <w:tcW w:w="1644" w:type="dxa"/>
          </w:tcPr>
          <w:p>
            <w:pPr>
              <w:pStyle w:val="0"/>
              <w:jc w:val="center"/>
            </w:pPr>
            <w:r>
              <w:rPr>
                <w:sz w:val="20"/>
              </w:rPr>
              <w:t xml:space="preserve">6289625,2</w:t>
            </w:r>
          </w:p>
        </w:tc>
        <w:tc>
          <w:tcPr>
            <w:tcW w:w="1498" w:type="dxa"/>
          </w:tcPr>
          <w:p>
            <w:pPr>
              <w:pStyle w:val="0"/>
              <w:jc w:val="center"/>
            </w:pPr>
            <w:r>
              <w:rPr>
                <w:sz w:val="20"/>
              </w:rPr>
              <w:t xml:space="preserve">0,0</w:t>
            </w:r>
          </w:p>
        </w:tc>
        <w:tc>
          <w:tcPr>
            <w:tcW w:w="1531" w:type="dxa"/>
          </w:tcPr>
          <w:p>
            <w:pPr>
              <w:pStyle w:val="0"/>
              <w:jc w:val="center"/>
            </w:pPr>
            <w:r>
              <w:rPr>
                <w:sz w:val="20"/>
              </w:rPr>
              <w:t xml:space="preserve">5592499,3</w:t>
            </w:r>
          </w:p>
        </w:tc>
        <w:tc>
          <w:tcPr>
            <w:tcW w:w="1207" w:type="dxa"/>
          </w:tcPr>
          <w:p>
            <w:pPr>
              <w:pStyle w:val="0"/>
              <w:jc w:val="center"/>
            </w:pPr>
            <w:r>
              <w:rPr>
                <w:sz w:val="20"/>
              </w:rPr>
              <w:t xml:space="preserve">7293,9</w:t>
            </w:r>
          </w:p>
        </w:tc>
        <w:tc>
          <w:tcPr>
            <w:tcW w:w="1635" w:type="dxa"/>
            <w:tcBorders>
              <w:right w:val="nil"/>
            </w:tcBorders>
          </w:tcPr>
          <w:p>
            <w:pPr>
              <w:pStyle w:val="0"/>
              <w:jc w:val="center"/>
            </w:pPr>
            <w:r>
              <w:rPr>
                <w:sz w:val="20"/>
              </w:rPr>
              <w:t xml:space="preserve">689832,0</w:t>
            </w:r>
          </w:p>
        </w:tc>
      </w:tr>
      <w:tr>
        <w:tc>
          <w:tcPr>
            <w:tcW w:w="1453" w:type="dxa"/>
            <w:tcBorders>
              <w:left w:val="nil"/>
            </w:tcBorders>
          </w:tcPr>
          <w:p>
            <w:pPr>
              <w:pStyle w:val="0"/>
              <w:jc w:val="center"/>
            </w:pPr>
            <w:r>
              <w:rPr>
                <w:sz w:val="20"/>
              </w:rPr>
              <w:t xml:space="preserve">2031 - 2035</w:t>
            </w:r>
          </w:p>
        </w:tc>
        <w:tc>
          <w:tcPr>
            <w:tcW w:w="1644" w:type="dxa"/>
          </w:tcPr>
          <w:p>
            <w:pPr>
              <w:pStyle w:val="0"/>
              <w:jc w:val="center"/>
            </w:pPr>
            <w:r>
              <w:rPr>
                <w:sz w:val="20"/>
              </w:rPr>
              <w:t xml:space="preserve">7409179,5</w:t>
            </w:r>
          </w:p>
        </w:tc>
        <w:tc>
          <w:tcPr>
            <w:tcW w:w="1498" w:type="dxa"/>
          </w:tcPr>
          <w:p>
            <w:pPr>
              <w:pStyle w:val="0"/>
              <w:jc w:val="center"/>
            </w:pPr>
            <w:r>
              <w:rPr>
                <w:sz w:val="20"/>
              </w:rPr>
              <w:t xml:space="preserve">0,0</w:t>
            </w:r>
          </w:p>
        </w:tc>
        <w:tc>
          <w:tcPr>
            <w:tcW w:w="1531" w:type="dxa"/>
          </w:tcPr>
          <w:p>
            <w:pPr>
              <w:pStyle w:val="0"/>
              <w:jc w:val="center"/>
            </w:pPr>
            <w:r>
              <w:rPr>
                <w:sz w:val="20"/>
              </w:rPr>
              <w:t xml:space="preserve">6636978,4</w:t>
            </w:r>
          </w:p>
        </w:tc>
        <w:tc>
          <w:tcPr>
            <w:tcW w:w="1207" w:type="dxa"/>
          </w:tcPr>
          <w:p>
            <w:pPr>
              <w:pStyle w:val="0"/>
              <w:jc w:val="center"/>
            </w:pPr>
            <w:r>
              <w:rPr>
                <w:sz w:val="20"/>
              </w:rPr>
              <w:t xml:space="preserve">7297,3</w:t>
            </w:r>
          </w:p>
        </w:tc>
        <w:tc>
          <w:tcPr>
            <w:tcW w:w="1635" w:type="dxa"/>
            <w:tcBorders>
              <w:right w:val="nil"/>
            </w:tcBorders>
          </w:tcPr>
          <w:p>
            <w:pPr>
              <w:pStyle w:val="0"/>
              <w:jc w:val="center"/>
            </w:pPr>
            <w:r>
              <w:rPr>
                <w:sz w:val="20"/>
              </w:rPr>
              <w:t xml:space="preserve">764903,8</w:t>
            </w:r>
          </w:p>
        </w:tc>
      </w:tr>
      <w:tr>
        <w:tc>
          <w:tcPr>
            <w:tcW w:w="1453" w:type="dxa"/>
            <w:tcBorders>
              <w:left w:val="nil"/>
            </w:tcBorders>
          </w:tcPr>
          <w:p>
            <w:pPr>
              <w:pStyle w:val="0"/>
              <w:jc w:val="center"/>
            </w:pPr>
            <w:r>
              <w:rPr>
                <w:sz w:val="20"/>
              </w:rPr>
              <w:t xml:space="preserve">Всего</w:t>
            </w:r>
          </w:p>
        </w:tc>
        <w:tc>
          <w:tcPr>
            <w:tcW w:w="1644" w:type="dxa"/>
          </w:tcPr>
          <w:p>
            <w:pPr>
              <w:pStyle w:val="0"/>
              <w:jc w:val="center"/>
            </w:pPr>
            <w:r>
              <w:rPr>
                <w:sz w:val="20"/>
              </w:rPr>
              <w:t xml:space="preserve">29671142,6</w:t>
            </w:r>
          </w:p>
        </w:tc>
        <w:tc>
          <w:tcPr>
            <w:tcW w:w="1498" w:type="dxa"/>
          </w:tcPr>
          <w:p>
            <w:pPr>
              <w:pStyle w:val="0"/>
              <w:jc w:val="center"/>
            </w:pPr>
            <w:r>
              <w:rPr>
                <w:sz w:val="20"/>
              </w:rPr>
              <w:t xml:space="preserve">1819858,2</w:t>
            </w:r>
          </w:p>
        </w:tc>
        <w:tc>
          <w:tcPr>
            <w:tcW w:w="1531" w:type="dxa"/>
          </w:tcPr>
          <w:p>
            <w:pPr>
              <w:pStyle w:val="0"/>
              <w:jc w:val="center"/>
            </w:pPr>
            <w:r>
              <w:rPr>
                <w:sz w:val="20"/>
              </w:rPr>
              <w:t xml:space="preserve">25233693,9</w:t>
            </w:r>
          </w:p>
        </w:tc>
        <w:tc>
          <w:tcPr>
            <w:tcW w:w="1207" w:type="dxa"/>
          </w:tcPr>
          <w:p>
            <w:pPr>
              <w:pStyle w:val="0"/>
              <w:jc w:val="center"/>
            </w:pPr>
            <w:r>
              <w:rPr>
                <w:sz w:val="20"/>
              </w:rPr>
              <w:t xml:space="preserve">203484,9</w:t>
            </w:r>
          </w:p>
        </w:tc>
        <w:tc>
          <w:tcPr>
            <w:tcW w:w="1635" w:type="dxa"/>
            <w:tcBorders>
              <w:right w:val="nil"/>
            </w:tcBorders>
          </w:tcPr>
          <w:p>
            <w:pPr>
              <w:pStyle w:val="0"/>
              <w:jc w:val="center"/>
            </w:pPr>
            <w:r>
              <w:rPr>
                <w:sz w:val="20"/>
              </w:rPr>
              <w:t xml:space="preserve">2414105,6</w:t>
            </w:r>
          </w:p>
        </w:tc>
      </w:tr>
    </w:tbl>
    <w:p>
      <w:pPr>
        <w:pStyle w:val="0"/>
        <w:jc w:val="both"/>
      </w:pPr>
      <w:r>
        <w:rPr>
          <w:sz w:val="20"/>
        </w:rPr>
      </w:r>
    </w:p>
    <w:p>
      <w:pPr>
        <w:pStyle w:val="0"/>
        <w:ind w:firstLine="540"/>
        <w:jc w:val="both"/>
      </w:pPr>
      <w:r>
        <w:rPr>
          <w:sz w:val="20"/>
        </w:rPr>
        <w:t xml:space="preserve">Объемы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p>
      <w:pPr>
        <w:pStyle w:val="0"/>
        <w:spacing w:before="200" w:line-rule="auto"/>
        <w:ind w:firstLine="540"/>
        <w:jc w:val="both"/>
      </w:pPr>
      <w:r>
        <w:rPr>
          <w:sz w:val="20"/>
        </w:rPr>
        <w:t xml:space="preserve">Ресурсное </w:t>
      </w:r>
      <w:hyperlink w:history="0" w:anchor="P9701"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N 5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6264" w:name="P6264"/>
    <w:bookmarkEnd w:id="6264"/>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ЧУВАШСКОЙ РЕСПУБЛИКИ</w:t>
      </w:r>
    </w:p>
    <w:p>
      <w:pPr>
        <w:pStyle w:val="2"/>
        <w:jc w:val="center"/>
      </w:pPr>
      <w:r>
        <w:rPr>
          <w:sz w:val="20"/>
        </w:rPr>
        <w:t xml:space="preserve">БЮДЖЕТАМ МУНИЦИПАЛЬНЫХ ОКРУГОВ И БЮДЖЕТАМ ГОРОДСКИХ ОКРУГОВ</w:t>
      </w:r>
    </w:p>
    <w:p>
      <w:pPr>
        <w:pStyle w:val="2"/>
        <w:jc w:val="center"/>
      </w:pPr>
      <w:r>
        <w:rPr>
          <w:sz w:val="20"/>
        </w:rPr>
        <w:t xml:space="preserve">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13.02.2019 </w:t>
            </w:r>
            <w:hyperlink w:history="0" r:id="rId401"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25.04.2019 </w:t>
            </w:r>
            <w:hyperlink w:history="0" r:id="rId402"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 от 02.12.2019 </w:t>
            </w:r>
            <w:hyperlink w:history="0" r:id="rId403"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05.03.2020 </w:t>
            </w:r>
            <w:hyperlink w:history="0" r:id="rId40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405"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11.12.2020 </w:t>
            </w:r>
            <w:hyperlink w:history="0" r:id="rId40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 от 20.02.2021 </w:t>
            </w:r>
            <w:hyperlink w:history="0" r:id="rId40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23.06.2021 </w:t>
            </w:r>
            <w:hyperlink w:history="0" r:id="rId408"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40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41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23.05.2023 </w:t>
            </w:r>
            <w:hyperlink w:history="0" r:id="rId41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цель и условия предоставления субсидий из республиканского бюджета Чувашской Республики бюджетам муниципальных округов и бюджетам городских округов (далее также соответственно - бюджет муниципального образования, муниципальное образование, субсидия) на поддержку отрасли культуры.</w:t>
      </w:r>
    </w:p>
    <w:p>
      <w:pPr>
        <w:pStyle w:val="0"/>
        <w:jc w:val="both"/>
      </w:pPr>
      <w:r>
        <w:rPr>
          <w:sz w:val="20"/>
        </w:rPr>
        <w:t xml:space="preserve">(в ред. Постановлений Кабинета Министров ЧР от 20.12.2021 </w:t>
      </w:r>
      <w:hyperlink w:history="0" r:id="rId41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1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выделяемых в виде субсидии из федерального бюджета в рамках реализации государственной </w:t>
      </w:r>
      <w:hyperlink w:history="0" r:id="rId414"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а также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 государственная программа Чувашской Республики "Развитие культуры"), на поддержку отрасли культуры.</w:t>
      </w:r>
    </w:p>
    <w:p>
      <w:pPr>
        <w:pStyle w:val="0"/>
        <w:jc w:val="both"/>
      </w:pPr>
      <w:r>
        <w:rPr>
          <w:sz w:val="20"/>
        </w:rPr>
        <w:t xml:space="preserve">(п. 1.2 в ред. </w:t>
      </w:r>
      <w:hyperlink w:history="0" r:id="rId41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6282" w:name="P6282"/>
    <w:bookmarkEnd w:id="6282"/>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также - мероприятие):</w:t>
      </w:r>
    </w:p>
    <w:p>
      <w:pPr>
        <w:pStyle w:val="0"/>
        <w:jc w:val="both"/>
      </w:pPr>
      <w:r>
        <w:rPr>
          <w:sz w:val="20"/>
        </w:rPr>
        <w:t xml:space="preserve">(в ред. </w:t>
      </w:r>
      <w:hyperlink w:history="0" r:id="rId41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6284" w:name="P6284"/>
    <w:bookmarkEnd w:id="6284"/>
    <w:p>
      <w:pPr>
        <w:pStyle w:val="0"/>
        <w:spacing w:before="200" w:line-rule="auto"/>
        <w:ind w:firstLine="540"/>
        <w:jc w:val="both"/>
      </w:pPr>
      <w:r>
        <w:rPr>
          <w:sz w:val="20"/>
        </w:rPr>
        <w:t xml:space="preserve">а) мероприятия в рамках регионального проекта "Культурная среда", направленные на приобретение музыкальных инструментов, оборудования и материалов для детских школ искусств по следующим направлениям:</w:t>
      </w:r>
    </w:p>
    <w:p>
      <w:pPr>
        <w:pStyle w:val="0"/>
        <w:jc w:val="both"/>
      </w:pPr>
      <w:r>
        <w:rPr>
          <w:sz w:val="20"/>
        </w:rPr>
        <w:t xml:space="preserve">(в ред. </w:t>
      </w:r>
      <w:hyperlink w:history="0" r:id="rId41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w:t>
      </w:r>
    </w:p>
    <w:p>
      <w:pPr>
        <w:pStyle w:val="0"/>
        <w:spacing w:before="200" w:line-rule="auto"/>
        <w:ind w:firstLine="540"/>
        <w:jc w:val="both"/>
      </w:pPr>
      <w:r>
        <w:rPr>
          <w:sz w:val="20"/>
        </w:rPr>
        <w:t xml:space="preserve">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bookmarkStart w:id="6289" w:name="P6289"/>
    <w:bookmarkEnd w:id="6289"/>
    <w:p>
      <w:pPr>
        <w:pStyle w:val="0"/>
        <w:spacing w:before="200" w:line-rule="auto"/>
        <w:ind w:firstLine="540"/>
        <w:jc w:val="both"/>
      </w:pPr>
      <w:r>
        <w:rPr>
          <w:sz w:val="20"/>
        </w:rPr>
        <w:t xml:space="preserve">б) мероприятия в рамках регионального проекта "Культурная среда", направленные на обеспечение учреждений культуры специализированным автотранспортом для обслуживания населения, в том числе сельского населения;</w:t>
      </w:r>
    </w:p>
    <w:p>
      <w:pPr>
        <w:pStyle w:val="0"/>
        <w:jc w:val="both"/>
      </w:pPr>
      <w:r>
        <w:rPr>
          <w:sz w:val="20"/>
        </w:rPr>
        <w:t xml:space="preserve">(пп. "б" в ред. </w:t>
      </w:r>
      <w:hyperlink w:history="0" r:id="rId418"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в) утратил силу. - </w:t>
      </w:r>
      <w:hyperlink w:history="0" r:id="rId419"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10.06.2020 N 306;</w:t>
      </w:r>
    </w:p>
    <w:bookmarkStart w:id="6292" w:name="P6292"/>
    <w:bookmarkEnd w:id="6292"/>
    <w:p>
      <w:pPr>
        <w:pStyle w:val="0"/>
        <w:spacing w:before="200" w:line-rule="auto"/>
        <w:ind w:firstLine="540"/>
        <w:jc w:val="both"/>
      </w:pPr>
      <w:r>
        <w:rPr>
          <w:sz w:val="20"/>
        </w:rPr>
        <w:t xml:space="preserve">г) подключение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bookmarkStart w:id="6293" w:name="P6293"/>
    <w:bookmarkEnd w:id="6293"/>
    <w:p>
      <w:pPr>
        <w:pStyle w:val="0"/>
        <w:spacing w:before="200" w:line-rule="auto"/>
        <w:ind w:firstLine="540"/>
        <w:jc w:val="both"/>
      </w:pPr>
      <w:r>
        <w:rPr>
          <w:sz w:val="20"/>
        </w:rPr>
        <w:t xml:space="preserve">д) мероприятия в рамках регионального проекта "Творческие люди", направленные на государственную поддержку лучших работников сельских учреждений культуры и лучших сельских учреждений культуры;</w:t>
      </w:r>
    </w:p>
    <w:p>
      <w:pPr>
        <w:pStyle w:val="0"/>
        <w:jc w:val="both"/>
      </w:pPr>
      <w:r>
        <w:rPr>
          <w:sz w:val="20"/>
        </w:rPr>
        <w:t xml:space="preserve">(пп. "д" в ред. </w:t>
      </w:r>
      <w:hyperlink w:history="0" r:id="rId42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bookmarkStart w:id="6295" w:name="P6295"/>
    <w:bookmarkEnd w:id="6295"/>
    <w:p>
      <w:pPr>
        <w:pStyle w:val="0"/>
        <w:spacing w:before="200" w:line-rule="auto"/>
        <w:ind w:firstLine="540"/>
        <w:jc w:val="both"/>
      </w:pPr>
      <w:r>
        <w:rPr>
          <w:sz w:val="20"/>
        </w:rPr>
        <w:t xml:space="preserve">е) мероприятия в рамках регионального проекта "Культурная среда",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bookmarkStart w:id="6296" w:name="P6296"/>
    <w:bookmarkEnd w:id="6296"/>
    <w:p>
      <w:pPr>
        <w:pStyle w:val="0"/>
        <w:spacing w:before="200" w:line-rule="auto"/>
        <w:ind w:firstLine="540"/>
        <w:jc w:val="both"/>
      </w:pPr>
      <w:r>
        <w:rPr>
          <w:sz w:val="20"/>
        </w:rPr>
        <w:t xml:space="preserve">ж) мероприятия в рамках регионального проекта "Культурная среда", направленные на модернизацию муниципальных детских школ искусств по видам искусств путем их реконструкции, капитального ремонта.</w:t>
      </w:r>
    </w:p>
    <w:p>
      <w:pPr>
        <w:pStyle w:val="0"/>
        <w:jc w:val="both"/>
      </w:pPr>
      <w:r>
        <w:rPr>
          <w:sz w:val="20"/>
        </w:rPr>
        <w:t xml:space="preserve">(пп. "ж" в ред. </w:t>
      </w:r>
      <w:hyperlink w:history="0" r:id="rId42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jc w:val="both"/>
      </w:pPr>
      <w:r>
        <w:rPr>
          <w:sz w:val="20"/>
        </w:rPr>
        <w:t xml:space="preserve">(п. 1.3 в ред. </w:t>
      </w:r>
      <w:hyperlink w:history="0" r:id="rId422"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1.4. Условиями предоставления субсидии являются:</w:t>
      </w:r>
    </w:p>
    <w:p>
      <w:pPr>
        <w:pStyle w:val="0"/>
        <w:spacing w:before="200" w:line-rule="auto"/>
        <w:ind w:firstLine="540"/>
        <w:jc w:val="both"/>
      </w:pPr>
      <w:r>
        <w:rPr>
          <w:sz w:val="20"/>
        </w:rPr>
        <w:t xml:space="preserve">а) наличие муниципальных правовых актов (за исключением решения о бюджете),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20.12.2021 </w:t>
      </w:r>
      <w:hyperlink w:history="0" r:id="rId42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2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б) утратил силу. - </w:t>
      </w:r>
      <w:hyperlink w:history="0" r:id="rId42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в) заключение соглашения о предоставлении субсидии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по форме, аналогичной форме, утвержденной Министерством финансов Российской Федерации (далее - соглашение);</w:t>
      </w:r>
    </w:p>
    <w:p>
      <w:pPr>
        <w:pStyle w:val="0"/>
        <w:jc w:val="both"/>
      </w:pPr>
      <w:r>
        <w:rPr>
          <w:sz w:val="20"/>
        </w:rPr>
        <w:t xml:space="preserve">(пп. "в" в ред. </w:t>
      </w:r>
      <w:hyperlink w:history="0" r:id="rId42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4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jc w:val="both"/>
      </w:pPr>
      <w:r>
        <w:rPr>
          <w:sz w:val="20"/>
        </w:rPr>
        <w:t xml:space="preserve">(пп. "г" введен </w:t>
      </w:r>
      <w:hyperlink w:history="0" r:id="rId428"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spacing w:before="200" w:line-rule="auto"/>
        <w:ind w:firstLine="540"/>
        <w:jc w:val="both"/>
      </w:pPr>
      <w:r>
        <w:rPr>
          <w:sz w:val="20"/>
        </w:rPr>
        <w:t xml:space="preserve">д) наличие объектов капитального строительства и (или) объектов недвижимого имущества в государственной программе Чувашской Республики "Развитие культуры";</w:t>
      </w:r>
    </w:p>
    <w:p>
      <w:pPr>
        <w:pStyle w:val="0"/>
        <w:jc w:val="both"/>
      </w:pPr>
      <w:r>
        <w:rPr>
          <w:sz w:val="20"/>
        </w:rPr>
        <w:t xml:space="preserve">(в ред. Постановлений Кабинета Министров ЧР от 11.12.2020 </w:t>
      </w:r>
      <w:hyperlink w:history="0" r:id="rId429"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43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е) наличие обязательства муниципального образования об использовании типовой проектной документации (при наличии такой документации);</w:t>
      </w:r>
    </w:p>
    <w:p>
      <w:pPr>
        <w:pStyle w:val="0"/>
        <w:jc w:val="both"/>
      </w:pPr>
      <w:r>
        <w:rPr>
          <w:sz w:val="20"/>
        </w:rPr>
        <w:t xml:space="preserve">(пп. "е" введен </w:t>
      </w:r>
      <w:hyperlink w:history="0" r:id="rId43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 в ред. </w:t>
      </w:r>
      <w:hyperlink w:history="0" r:id="rId43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ж) наличие правоустанавливающих документов на земельный участок, предназначенный для инвестиционного проекта;</w:t>
      </w:r>
    </w:p>
    <w:p>
      <w:pPr>
        <w:pStyle w:val="0"/>
        <w:jc w:val="both"/>
      </w:pPr>
      <w:r>
        <w:rPr>
          <w:sz w:val="20"/>
        </w:rPr>
        <w:t xml:space="preserve">(пп. "ж" введен </w:t>
      </w:r>
      <w:hyperlink w:history="0" r:id="rId433"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з) наличие утвержденного администрацией муниципального образования задания на проектирование инвестиционного проекта;</w:t>
      </w:r>
    </w:p>
    <w:p>
      <w:pPr>
        <w:pStyle w:val="0"/>
        <w:jc w:val="both"/>
      </w:pPr>
      <w:r>
        <w:rPr>
          <w:sz w:val="20"/>
        </w:rPr>
        <w:t xml:space="preserve">(пп. "з" введен </w:t>
      </w:r>
      <w:hyperlink w:history="0" r:id="rId43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и)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4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w:t>
      </w:r>
    </w:p>
    <w:p>
      <w:pPr>
        <w:pStyle w:val="0"/>
        <w:jc w:val="both"/>
      </w:pPr>
      <w:r>
        <w:rPr>
          <w:sz w:val="20"/>
        </w:rPr>
        <w:t xml:space="preserve">(пп. "и" введен </w:t>
      </w:r>
      <w:hyperlink w:history="0" r:id="rId43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к) наличие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капитального ремонта объектов капитального строительства.</w:t>
      </w:r>
    </w:p>
    <w:p>
      <w:pPr>
        <w:pStyle w:val="0"/>
        <w:jc w:val="both"/>
      </w:pPr>
      <w:r>
        <w:rPr>
          <w:sz w:val="20"/>
        </w:rPr>
        <w:t xml:space="preserve">(пп. "к" введен </w:t>
      </w:r>
      <w:hyperlink w:history="0" r:id="rId43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bookmarkStart w:id="6319" w:name="P6319"/>
    <w:bookmarkEnd w:id="6319"/>
    <w:p>
      <w:pPr>
        <w:pStyle w:val="0"/>
        <w:spacing w:before="200" w:line-rule="auto"/>
        <w:ind w:firstLine="540"/>
        <w:jc w:val="both"/>
      </w:pPr>
      <w:r>
        <w:rPr>
          <w:sz w:val="20"/>
        </w:rPr>
        <w:t xml:space="preserve">1.5. Уровень софинансирования расходного обязательства муниципального образования, связанного с реализацией мероприятий, указанных в </w:t>
      </w:r>
      <w:hyperlink w:history="0" w:anchor="P6284" w:tooltip="а) мероприятия в рамках регионального проекта &quot;Культурная среда&quot;, направленные на приобретение музыкальных инструментов, оборудования и материалов для детских школ искусств по следующим направлениям:">
        <w:r>
          <w:rPr>
            <w:sz w:val="20"/>
            <w:color w:val="0000ff"/>
          </w:rPr>
          <w:t xml:space="preserve">подпунктах "а"</w:t>
        </w:r>
      </w:hyperlink>
      <w:r>
        <w:rPr>
          <w:sz w:val="20"/>
        </w:rPr>
        <w:t xml:space="preserve"> и </w:t>
      </w:r>
      <w:hyperlink w:history="0" w:anchor="P6289" w:tooltip="б) мероприятия в рамках регионального проекта &quot;Культурная среда&quot;, направленные на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"б" пункта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связанного с реализацией мероприятий, указанных в </w:t>
      </w:r>
      <w:hyperlink w:history="0" w:anchor="P6292" w:tooltip="г) подключение библиотек к информационно-телекоммуникационной сети &quot;Интернет&quot; и развитие библиотечного дела с учетом задачи расширения информационных технологий и оцифровки;">
        <w:r>
          <w:rPr>
            <w:sz w:val="20"/>
            <w:color w:val="0000ff"/>
          </w:rPr>
          <w:t xml:space="preserve">подпункте "г" пункта 1.3</w:t>
        </w:r>
      </w:hyperlink>
      <w:r>
        <w:rPr>
          <w:sz w:val="20"/>
        </w:rPr>
        <w:t xml:space="preserve"> настоящих Правил, из федерального бюджета составляет не более 70 процентов, из республиканского бюджета Чувашской Республики - не более 30 процентов.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Республики.</w:t>
      </w:r>
    </w:p>
    <w:p>
      <w:pPr>
        <w:pStyle w:val="0"/>
        <w:jc w:val="both"/>
      </w:pPr>
      <w:r>
        <w:rPr>
          <w:sz w:val="20"/>
        </w:rPr>
        <w:t xml:space="preserve">(в ред. Постановлений Кабинета Министров ЧР от 05.03.2020 </w:t>
      </w:r>
      <w:hyperlink w:history="0" r:id="rId43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10.06.2020 </w:t>
      </w:r>
      <w:hyperlink w:history="0" r:id="rId439"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связанного с реализацией мероприятий, указанных в </w:t>
      </w:r>
      <w:hyperlink w:history="0" w:anchor="P6293" w:tooltip="д) мероприятия в рамках регионального проекта &quot;Творческие люди&quot;, направленные на государственную поддержку лучших работников сельских учреждений культуры и лучших сельских учреждений культуры;">
        <w:r>
          <w:rPr>
            <w:sz w:val="20"/>
            <w:color w:val="0000ff"/>
          </w:rPr>
          <w:t xml:space="preserve">подпункте "д" пункта 1.3</w:t>
        </w:r>
      </w:hyperlink>
      <w:r>
        <w:rPr>
          <w:sz w:val="20"/>
        </w:rPr>
        <w:t xml:space="preserve"> настоящих Правил, в части государственной поддержки лучших сельских учреждений культуры из федерального бюджета составляет 57,1 процента, из республиканского бюджета Чувашской Республики - 28,6 процента, в части государственной поддержки лучших работников сельских учреждений культуры - 58,8 и 29,4 процента соответственно. Финансирование за счет средств бюджета муниципального образования в части государственной поддержки лучших сельских учреждений культуры обеспечивается в размере 14,3 процента, в части государственной поддержки лучших работников сельских учреждений культуры - 11,8 процента.</w:t>
      </w:r>
    </w:p>
    <w:p>
      <w:pPr>
        <w:pStyle w:val="0"/>
        <w:jc w:val="both"/>
      </w:pPr>
      <w:r>
        <w:rPr>
          <w:sz w:val="20"/>
        </w:rPr>
        <w:t xml:space="preserve">(в ред. </w:t>
      </w:r>
      <w:hyperlink w:history="0" r:id="rId44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bookmarkStart w:id="6324" w:name="P6324"/>
    <w:bookmarkEnd w:id="6324"/>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связанного с реализацией мероприятий, указанных в </w:t>
      </w:r>
      <w:hyperlink w:history="0" w:anchor="P6295" w:tooltip="е) мероприятия в рамках регионального проекта &quot;Культурная среда&quot;,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подпунктах "е"</w:t>
        </w:r>
      </w:hyperlink>
      <w:r>
        <w:rPr>
          <w:sz w:val="20"/>
        </w:rPr>
        <w:t xml:space="preserve"> и </w:t>
      </w:r>
      <w:hyperlink w:history="0" w:anchor="P6296" w:tooltip="ж) мероприятия в рамках регионального проекта &quot;Культурная среда&quot;, направленные на модернизацию муниципальных детских школ искусств по видам искусств путем их реконструкции, капитального ремонта.">
        <w:r>
          <w:rPr>
            <w:sz w:val="20"/>
            <w:color w:val="0000ff"/>
          </w:rPr>
          <w:t xml:space="preserve">"ж" пункта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5 процентов от суммы софинансирования расходного обязательства этого муниципального образования за счет средств республиканского бюджета Чувашской Республики.</w:t>
      </w:r>
    </w:p>
    <w:p>
      <w:pPr>
        <w:pStyle w:val="0"/>
        <w:jc w:val="both"/>
      </w:pPr>
      <w:r>
        <w:rPr>
          <w:sz w:val="20"/>
        </w:rPr>
        <w:t xml:space="preserve">(в ред. </w:t>
      </w:r>
      <w:hyperlink w:history="0" r:id="rId44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jc w:val="both"/>
      </w:pPr>
      <w:r>
        <w:rPr>
          <w:sz w:val="20"/>
        </w:rPr>
        <w:t xml:space="preserve">(п. 1.5 в ред. </w:t>
      </w:r>
      <w:hyperlink w:history="0" r:id="rId442"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1.6. Субсидия на реализацию мероприятий, указанных в </w:t>
      </w:r>
      <w:hyperlink w:history="0" w:anchor="P6282"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также - мероприятие):">
        <w:r>
          <w:rPr>
            <w:sz w:val="20"/>
            <w:color w:val="0000ff"/>
          </w:rPr>
          <w:t xml:space="preserve">пункте 1.3</w:t>
        </w:r>
      </w:hyperlink>
      <w:r>
        <w:rPr>
          <w:sz w:val="20"/>
        </w:rPr>
        <w:t xml:space="preserve"> настоящих Правил,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w:t>
      </w:r>
      <w:hyperlink w:history="0" w:anchor="P6319" w:tooltip="1.5. Уровень софинансирования расходного обязательства муниципального образования, связанного с реализацией мероприятий, указанных в подпунктах &quot;а&quot; и &quot;б&quot; пункта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6333" w:name="P6333"/>
    <w:bookmarkEnd w:id="6333"/>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программы Чувашской Республики "Развитие культуры" или результатам региональных проектов, а также обязательства муниципальных образований по их достижению;</w:t>
      </w:r>
    </w:p>
    <w:p>
      <w:pPr>
        <w:pStyle w:val="0"/>
        <w:jc w:val="both"/>
      </w:pPr>
      <w:r>
        <w:rPr>
          <w:sz w:val="20"/>
        </w:rPr>
        <w:t xml:space="preserve">(в ред. Постановлений Кабинета Министров ЧР от 25.04.2019 </w:t>
      </w:r>
      <w:hyperlink w:history="0" r:id="rId443"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44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20.12.2021 </w:t>
      </w:r>
      <w:hyperlink w:history="0" r:id="rId44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4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субсидии;</w:t>
      </w:r>
    </w:p>
    <w:p>
      <w:pPr>
        <w:pStyle w:val="0"/>
        <w:jc w:val="both"/>
      </w:pPr>
      <w:r>
        <w:rPr>
          <w:sz w:val="20"/>
        </w:rPr>
        <w:t xml:space="preserve">(в ред. Постановлений Кабинета Министров ЧР от 25.04.2019 </w:t>
      </w:r>
      <w:hyperlink w:history="0" r:id="rId44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44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jc w:val="both"/>
      </w:pPr>
      <w:r>
        <w:rPr>
          <w:sz w:val="20"/>
        </w:rPr>
        <w:t xml:space="preserve">(в ред. Постановлений Кабинета Министров ЧР от 20.02.2021 </w:t>
      </w:r>
      <w:hyperlink w:history="0" r:id="rId449"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45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Постановлений Кабинета Министров ЧР от 25.04.2019 </w:t>
      </w:r>
      <w:hyperlink w:history="0" r:id="rId45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45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6542" w:tooltip="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4.2</w:t>
        </w:r>
      </w:hyperlink>
      <w:r>
        <w:rPr>
          <w:sz w:val="20"/>
        </w:rPr>
        <w:t xml:space="preserve"> настоящих Правил;</w:t>
      </w:r>
    </w:p>
    <w:p>
      <w:pPr>
        <w:pStyle w:val="0"/>
        <w:jc w:val="both"/>
      </w:pPr>
      <w:r>
        <w:rPr>
          <w:sz w:val="20"/>
        </w:rPr>
        <w:t xml:space="preserve">(в ред. </w:t>
      </w:r>
      <w:hyperlink w:history="0" r:id="rId45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в отношении субсидий, предоставляемых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pPr>
        <w:pStyle w:val="0"/>
        <w:jc w:val="both"/>
      </w:pPr>
      <w:r>
        <w:rPr>
          <w:sz w:val="20"/>
        </w:rPr>
        <w:t xml:space="preserve">(абзац введен </w:t>
      </w:r>
      <w:hyperlink w:history="0" r:id="rId45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p>
      <w:pPr>
        <w:pStyle w:val="0"/>
        <w:jc w:val="both"/>
      </w:pPr>
      <w:r>
        <w:rPr>
          <w:sz w:val="20"/>
        </w:rPr>
        <w:t xml:space="preserve">(абзац введен </w:t>
      </w:r>
      <w:hyperlink w:history="0" r:id="rId45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bookmarkStart w:id="6352" w:name="P6352"/>
    <w:bookmarkEnd w:id="6352"/>
    <w:p>
      <w:pPr>
        <w:pStyle w:val="0"/>
        <w:spacing w:before="200" w:line-rule="auto"/>
        <w:ind w:firstLine="540"/>
        <w:jc w:val="both"/>
      </w:pPr>
      <w:r>
        <w:rPr>
          <w:sz w:val="20"/>
        </w:rPr>
        <w:t xml:space="preserve">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jc w:val="both"/>
      </w:pPr>
      <w:r>
        <w:rPr>
          <w:sz w:val="20"/>
        </w:rPr>
        <w:t xml:space="preserve">(абзац введен </w:t>
      </w:r>
      <w:hyperlink w:history="0" r:id="rId45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 в ред. </w:t>
      </w:r>
      <w:hyperlink w:history="0" r:id="rId45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обязательство муниципального образования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(абзац введен </w:t>
      </w:r>
      <w:hyperlink w:history="0" r:id="rId45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 в ред. </w:t>
      </w:r>
      <w:hyperlink w:history="0" r:id="rId45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Министерством культуры Российской Федерации и Кабинетом Министров Чувашской Республики,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w:t>
      </w:r>
    </w:p>
    <w:p>
      <w:pPr>
        <w:pStyle w:val="0"/>
        <w:jc w:val="both"/>
      </w:pPr>
      <w:r>
        <w:rPr>
          <w:sz w:val="20"/>
        </w:rPr>
        <w:t xml:space="preserve">(в ред. </w:t>
      </w:r>
      <w:hyperlink w:history="0" r:id="rId460"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spacing w:before="200" w:line-rule="auto"/>
        <w:ind w:firstLine="540"/>
        <w:jc w:val="both"/>
      </w:pPr>
      <w:r>
        <w:rPr>
          <w:sz w:val="20"/>
        </w:rPr>
        <w:t xml:space="preserve">Соглашение о предоставлении субсидии в целях софинансирования расходных обязательств муниципальных образований, связанных с реализацией мероприятий, указанных в </w:t>
      </w:r>
      <w:hyperlink w:history="0" w:anchor="P6284" w:tooltip="а) мероприятия в рамках регионального проекта &quot;Культурная среда&quot;, направленные на приобретение музыкальных инструментов, оборудования и материалов для детских школ искусств по следующим направлениям:">
        <w:r>
          <w:rPr>
            <w:sz w:val="20"/>
            <w:color w:val="0000ff"/>
          </w:rPr>
          <w:t xml:space="preserve">подпунктах "а"</w:t>
        </w:r>
      </w:hyperlink>
      <w:r>
        <w:rPr>
          <w:sz w:val="20"/>
        </w:rPr>
        <w:t xml:space="preserve">, </w:t>
      </w:r>
      <w:hyperlink w:history="0" w:anchor="P6289" w:tooltip="б) мероприятия в рамках регионального проекта &quot;Культурная среда&quot;, направленные на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"б"</w:t>
        </w:r>
      </w:hyperlink>
      <w:r>
        <w:rPr>
          <w:sz w:val="20"/>
        </w:rPr>
        <w:t xml:space="preserve">, </w:t>
      </w:r>
      <w:hyperlink w:history="0" w:anchor="P6295" w:tooltip="е) мероприятия в рамках регионального проекта &quot;Культурная среда&quot;,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"е"</w:t>
        </w:r>
      </w:hyperlink>
      <w:r>
        <w:rPr>
          <w:sz w:val="20"/>
        </w:rPr>
        <w:t xml:space="preserve"> и </w:t>
      </w:r>
      <w:hyperlink w:history="0" w:anchor="P6296" w:tooltip="ж) мероприятия в рамках регионального проекта &quot;Культурная среда&quot;, направленные на модернизацию муниципальных детских школ искусств по видам искусств путем их реконструкции, капитального ремонта.">
        <w:r>
          <w:rPr>
            <w:sz w:val="20"/>
            <w:color w:val="0000ff"/>
          </w:rPr>
          <w:t xml:space="preserve">"ж" пункта 1.3</w:t>
        </w:r>
      </w:hyperlink>
      <w:r>
        <w:rPr>
          <w:sz w:val="20"/>
        </w:rPr>
        <w:t xml:space="preserve"> настоящих Правил, может заключаться на срок реализации регионального проекта "Культурная среда".</w:t>
      </w:r>
    </w:p>
    <w:p>
      <w:pPr>
        <w:pStyle w:val="0"/>
        <w:jc w:val="both"/>
      </w:pPr>
      <w:r>
        <w:rPr>
          <w:sz w:val="20"/>
        </w:rPr>
        <w:t xml:space="preserve">(в ред. </w:t>
      </w:r>
      <w:hyperlink w:history="0" r:id="rId46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jc w:val="both"/>
      </w:pPr>
      <w:r>
        <w:rPr>
          <w:sz w:val="20"/>
        </w:rPr>
        <w:t xml:space="preserve">(п. 1.6 в ред. </w:t>
      </w:r>
      <w:hyperlink w:history="0" r:id="rId462"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1.7. Субсидия бюджетам муниципальных образований предоставляется в соответствии с </w:t>
      </w:r>
      <w:hyperlink w:history="0" r:id="rId463"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 и (или) постановлением Кабинета Министров Чувашской Республики.</w:t>
      </w:r>
    </w:p>
    <w:p>
      <w:pPr>
        <w:pStyle w:val="0"/>
        <w:spacing w:before="200" w:line-rule="auto"/>
        <w:ind w:firstLine="540"/>
        <w:jc w:val="both"/>
      </w:pPr>
      <w:r>
        <w:rPr>
          <w:sz w:val="20"/>
        </w:rPr>
        <w:t xml:space="preserve">1.8. В случае внесения в </w:t>
      </w:r>
      <w:hyperlink w:history="0" r:id="rId464"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4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 (или) уменьшение цены муниципального контракта по результатам торгов на право его заключения.</w:t>
      </w:r>
    </w:p>
    <w:p>
      <w:pPr>
        <w:pStyle w:val="0"/>
        <w:jc w:val="both"/>
      </w:pPr>
      <w:r>
        <w:rPr>
          <w:sz w:val="20"/>
        </w:rPr>
        <w:t xml:space="preserve">(в ред. </w:t>
      </w:r>
      <w:hyperlink w:history="0" r:id="rId46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Чувашской Республики по увеличению размера субсидии.</w:t>
      </w:r>
    </w:p>
    <w:p>
      <w:pPr>
        <w:pStyle w:val="0"/>
        <w:jc w:val="both"/>
      </w:pPr>
      <w:r>
        <w:rPr>
          <w:sz w:val="20"/>
        </w:rPr>
        <w:t xml:space="preserve">(абзац введен </w:t>
      </w:r>
      <w:hyperlink w:history="0" r:id="rId46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показателей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или результатов региональных проектов "Культурная среда", "Творческие люди", а также случая сокращения размера субсидии.</w:t>
      </w:r>
    </w:p>
    <w:p>
      <w:pPr>
        <w:pStyle w:val="0"/>
        <w:jc w:val="both"/>
      </w:pPr>
      <w:r>
        <w:rPr>
          <w:sz w:val="20"/>
        </w:rPr>
        <w:t xml:space="preserve">(в ред. Постановлений Кабинета Министров ЧР от 20.02.2021 </w:t>
      </w:r>
      <w:hyperlink w:history="0" r:id="rId46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23.06.2021 </w:t>
      </w:r>
      <w:hyperlink w:history="0" r:id="rId469"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rPr>
        <w:t xml:space="preserve">, от 20.12.2021 </w:t>
      </w:r>
      <w:hyperlink w:history="0" r:id="rId47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7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В отношении субсидии, предоставляемой на реализацию региональных проектов "Культурная среда", "Творческие люди",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показателей региональных проектов и (или) конечных результатов реализации региональных проектов, если возможность внесения таких изменений предусмотрена соответствующими правилами предоставления субсидий.</w:t>
      </w:r>
    </w:p>
    <w:p>
      <w:pPr>
        <w:pStyle w:val="0"/>
        <w:jc w:val="both"/>
      </w:pPr>
      <w:r>
        <w:rPr>
          <w:sz w:val="20"/>
        </w:rPr>
        <w:t xml:space="preserve">(в ред. Постановлений Кабинета Министров ЧР от 23.06.2021 </w:t>
      </w:r>
      <w:hyperlink w:history="0" r:id="rId472"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rPr>
        <w:t xml:space="preserve">, от 08.12.2022 </w:t>
      </w:r>
      <w:hyperlink w:history="0" r:id="rId47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jc w:val="both"/>
      </w:pPr>
      <w:r>
        <w:rPr>
          <w:sz w:val="20"/>
        </w:rPr>
        <w:t xml:space="preserve">(п. 1.8 введен </w:t>
      </w:r>
      <w:hyperlink w:history="0" r:id="rId47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1.9.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абзац утратил силу. - </w:t>
      </w:r>
      <w:hyperlink w:history="0" r:id="rId475"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(абзац введен </w:t>
      </w:r>
      <w:hyperlink w:history="0" r:id="rId476"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23.06.2021 N 282; в ред. </w:t>
      </w:r>
      <w:hyperlink w:history="0" r:id="rId47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jc w:val="both"/>
      </w:pPr>
      <w:r>
        <w:rPr>
          <w:sz w:val="20"/>
        </w:rPr>
        <w:t xml:space="preserve">(п. 1.9 введен </w:t>
      </w:r>
      <w:hyperlink w:history="0" r:id="rId47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1.10.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(п. 1.10 введен </w:t>
      </w:r>
      <w:hyperlink w:history="0" r:id="rId47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jc w:val="both"/>
      </w:pPr>
      <w:r>
        <w:rPr>
          <w:sz w:val="20"/>
        </w:rPr>
      </w:r>
    </w:p>
    <w:p>
      <w:pPr>
        <w:pStyle w:val="2"/>
        <w:outlineLvl w:val="3"/>
        <w:jc w:val="center"/>
      </w:pPr>
      <w:r>
        <w:rPr>
          <w:sz w:val="20"/>
        </w:rPr>
        <w:t xml:space="preserve">II. Методика распределения субсидий</w:t>
      </w:r>
    </w:p>
    <w:p>
      <w:pPr>
        <w:pStyle w:val="0"/>
        <w:jc w:val="center"/>
      </w:pPr>
      <w:r>
        <w:rPr>
          <w:sz w:val="20"/>
        </w:rPr>
        <w:t xml:space="preserve">(в ред. </w:t>
      </w:r>
      <w:hyperlink w:history="0" r:id="rId48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05.03.2020 N 80)</w:t>
      </w:r>
    </w:p>
    <w:p>
      <w:pPr>
        <w:pStyle w:val="0"/>
        <w:jc w:val="both"/>
      </w:pPr>
      <w:r>
        <w:rPr>
          <w:sz w:val="20"/>
        </w:rPr>
      </w:r>
    </w:p>
    <w:p>
      <w:pPr>
        <w:pStyle w:val="0"/>
        <w:ind w:firstLine="540"/>
        <w:jc w:val="both"/>
      </w:pPr>
      <w:r>
        <w:rPr>
          <w:sz w:val="20"/>
        </w:rPr>
        <w:t xml:space="preserve">2.1. Распределение субсидий между бюджетами муниципальных образований на мероприятие, указанное в </w:t>
      </w:r>
      <w:hyperlink w:history="0" w:anchor="P6284" w:tooltip="а) мероприятия в рамках регионального проекта &quot;Культурная среда&quot;, направленные на приобретение музыкальных инструментов, оборудования и материалов для детских школ искусств по следующим направлениям:">
        <w:r>
          <w:rPr>
            <w:sz w:val="20"/>
            <w:color w:val="0000ff"/>
          </w:rPr>
          <w:t xml:space="preserve">подпункте "а" пункта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(V</w:t>
      </w:r>
      <w:r>
        <w:rPr>
          <w:sz w:val="20"/>
          <w:vertAlign w:val="subscript"/>
        </w:rPr>
        <w:t xml:space="preserve">общ</w:t>
      </w:r>
      <w:r>
        <w:rPr>
          <w:sz w:val="20"/>
        </w:rPr>
        <w:t xml:space="preserve"> / K)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 на реализацию мероприятия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размер бюджетных ассигнований, предусмотренных в республиканском бюджете Чувашской Республики на соответствующий финансовый год на реализацию мероприятия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 в реализации мероприятия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 в реализации мероприятия по приобретению музыкальных инструментов, оборудования и материалов для детских школ искусств.</w:t>
      </w:r>
    </w:p>
    <w:p>
      <w:pPr>
        <w:pStyle w:val="0"/>
        <w:jc w:val="both"/>
      </w:pPr>
      <w:r>
        <w:rPr>
          <w:sz w:val="20"/>
        </w:rPr>
      </w:r>
    </w:p>
    <w:p>
      <w:pPr>
        <w:pStyle w:val="0"/>
        <w:ind w:firstLine="540"/>
        <w:jc w:val="both"/>
      </w:pPr>
      <w:r>
        <w:rPr>
          <w:sz w:val="20"/>
        </w:rPr>
        <w:t xml:space="preserve">Коэффициент выравнивания потребности i-го муниципального образования в реализации мероприятия по приобретению музыкальных инструментов, оборудования и материалов для детских школ искусств (K</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P</w:t>
      </w:r>
      <w:r>
        <w:rPr>
          <w:sz w:val="20"/>
          <w:vertAlign w:val="subscript"/>
        </w:rPr>
        <w:t xml:space="preserve">i</w:t>
      </w:r>
      <w:r>
        <w:rPr>
          <w:sz w:val="20"/>
        </w:rPr>
        <w:t xml:space="preserve">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количество обучающихся по дополнительным предпрофессиональным программам в области искусств в детских школах искусств, расположенных в i-м муниципальном образовании;</w:t>
      </w:r>
    </w:p>
    <w:p>
      <w:pPr>
        <w:pStyle w:val="0"/>
        <w:spacing w:before="200" w:line-rule="auto"/>
        <w:ind w:firstLine="540"/>
        <w:jc w:val="both"/>
      </w:pPr>
      <w:r>
        <w:rPr>
          <w:sz w:val="20"/>
        </w:rPr>
        <w:t xml:space="preserve">P - общее количество обучающихся по дополнительным предпрофессиональным программам в области искусств в детских школах искусств в муниципальных образованиях, участвующих в распределении субсидий.</w:t>
      </w:r>
    </w:p>
    <w:p>
      <w:pPr>
        <w:pStyle w:val="0"/>
        <w:jc w:val="both"/>
      </w:pPr>
      <w:r>
        <w:rPr>
          <w:sz w:val="20"/>
        </w:rPr>
        <w:t xml:space="preserve">(п. 2.1 в ред. </w:t>
      </w:r>
      <w:hyperlink w:history="0" r:id="rId481"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jc w:val="both"/>
      </w:pPr>
      <w:r>
        <w:rPr>
          <w:sz w:val="20"/>
        </w:rPr>
      </w:r>
    </w:p>
    <w:p>
      <w:pPr>
        <w:pStyle w:val="0"/>
        <w:ind w:firstLine="540"/>
        <w:jc w:val="both"/>
      </w:pPr>
      <w:r>
        <w:rPr>
          <w:sz w:val="20"/>
        </w:rPr>
        <w:t xml:space="preserve">2.1.1. Распределение субсидий между бюджетами муниципальных образований на мероприятие, указанное в </w:t>
      </w:r>
      <w:hyperlink w:history="0" w:anchor="P6289" w:tooltip="б) мероприятия в рамках регионального проекта &quot;Культурная среда&quot;, направленные на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"б" пункта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(K</w:t>
      </w:r>
      <w:r>
        <w:rPr>
          <w:sz w:val="20"/>
          <w:vertAlign w:val="subscript"/>
        </w:rPr>
        <w:t xml:space="preserve">i</w:t>
      </w:r>
      <w:r>
        <w:rPr>
          <w:sz w:val="20"/>
        </w:rPr>
        <w:t xml:space="preserve"> / K) x V</w:t>
      </w:r>
      <w:r>
        <w:rPr>
          <w:sz w:val="20"/>
          <w:vertAlign w:val="subscript"/>
        </w:rPr>
        <w:t xml:space="preserve">общ</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 в реализации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 в реализации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V</w:t>
      </w:r>
      <w:r>
        <w:rPr>
          <w:sz w:val="20"/>
          <w:vertAlign w:val="subscript"/>
        </w:rPr>
        <w:t xml:space="preserve">общ</w:t>
      </w:r>
      <w:r>
        <w:rPr>
          <w:sz w:val="20"/>
        </w:rPr>
        <w:t xml:space="preserve"> - общий размер бюджетных ассигнований, предусмотренных в республиканском бюджете Чувашской Республики на соответствующий финансовый год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pPr>
        <w:pStyle w:val="0"/>
        <w:jc w:val="both"/>
      </w:pPr>
      <w:r>
        <w:rPr>
          <w:sz w:val="20"/>
        </w:rPr>
      </w:r>
    </w:p>
    <w:p>
      <w:pPr>
        <w:pStyle w:val="0"/>
        <w:ind w:firstLine="540"/>
        <w:jc w:val="both"/>
      </w:pPr>
      <w:r>
        <w:rPr>
          <w:sz w:val="20"/>
        </w:rPr>
        <w:t xml:space="preserve">Коэффициент выравнивания потребности i-го муниципального образования в реализации мероприятия по обеспечению учреждений культуры специализированным автотранспортом для обслуживания населения, в том числе сельского населения (K</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Ч</w:t>
      </w:r>
      <w:r>
        <w:rPr>
          <w:sz w:val="20"/>
          <w:vertAlign w:val="subscript"/>
        </w:rPr>
        <w:t xml:space="preserve">i</w:t>
      </w:r>
      <w:r>
        <w:rPr>
          <w:sz w:val="20"/>
        </w:rPr>
        <w:t xml:space="preserve">Z</w:t>
      </w:r>
      <w:r>
        <w:rPr>
          <w:sz w:val="20"/>
          <w:vertAlign w:val="subscript"/>
        </w:rPr>
        <w:t xml:space="preserve">i</w:t>
      </w:r>
      <w:r>
        <w:rPr>
          <w:sz w:val="20"/>
        </w:rPr>
        <w:t xml:space="preserve"> x Пр x S</w:t>
      </w:r>
      <w:r>
        <w:rPr>
          <w:sz w:val="20"/>
          <w:vertAlign w:val="subscript"/>
        </w:rPr>
        <w:t xml:space="preserve">av</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i</w:t>
      </w:r>
      <w:r>
        <w:rPr>
          <w:sz w:val="20"/>
        </w:rPr>
        <w:t xml:space="preserve">Z</w:t>
      </w:r>
      <w:r>
        <w:rPr>
          <w:sz w:val="20"/>
          <w:vertAlign w:val="subscript"/>
        </w:rPr>
        <w:t xml:space="preserve">i</w:t>
      </w:r>
      <w:r>
        <w:rPr>
          <w:sz w:val="20"/>
        </w:rPr>
        <w:t xml:space="preserve"> - потребность i-го муниципального образования в соответствии с заявкой i-го муниципального образования на обеспечение учреждений культуры специализированным автотранспортом для обслуживания населения, в том числе сельского населения, с указанием количества специализированного автотранспорта;</w:t>
      </w:r>
    </w:p>
    <w:p>
      <w:pPr>
        <w:pStyle w:val="0"/>
        <w:spacing w:before="200" w:line-rule="auto"/>
        <w:ind w:firstLine="540"/>
        <w:jc w:val="both"/>
      </w:pPr>
      <w:r>
        <w:rPr>
          <w:sz w:val="20"/>
        </w:rPr>
        <w:t xml:space="preserve">Пр - предельный уровень софинансирования расходного обязательства муниципального образования;</w:t>
      </w:r>
    </w:p>
    <w:p>
      <w:pPr>
        <w:pStyle w:val="0"/>
        <w:spacing w:before="200" w:line-rule="auto"/>
        <w:ind w:firstLine="540"/>
        <w:jc w:val="both"/>
      </w:pPr>
      <w:r>
        <w:rPr>
          <w:sz w:val="20"/>
        </w:rPr>
        <w:t xml:space="preserve">S</w:t>
      </w:r>
      <w:r>
        <w:rPr>
          <w:sz w:val="20"/>
          <w:vertAlign w:val="subscript"/>
        </w:rPr>
        <w:t xml:space="preserve">av</w:t>
      </w:r>
      <w:r>
        <w:rPr>
          <w:sz w:val="20"/>
        </w:rPr>
        <w:t xml:space="preserve"> - средняя стоимость специализированного автотранспорта, определенная методом сопоставимых рыночных цен на основании коммерческих предложений о рыночных ценах идентичных товаров, работ и услуг, планируемых к закупкам в соответствии со </w:t>
      </w:r>
      <w:hyperlink w:history="0" r:id="rId4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статьей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2.1.1 введен </w:t>
      </w:r>
      <w:hyperlink w:history="0" r:id="rId483"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02.12.2019 N 514)</w:t>
      </w:r>
    </w:p>
    <w:p>
      <w:pPr>
        <w:pStyle w:val="0"/>
        <w:jc w:val="both"/>
      </w:pPr>
      <w:r>
        <w:rPr>
          <w:sz w:val="20"/>
        </w:rPr>
      </w:r>
    </w:p>
    <w:p>
      <w:pPr>
        <w:pStyle w:val="0"/>
        <w:ind w:firstLine="540"/>
        <w:jc w:val="both"/>
      </w:pPr>
      <w:r>
        <w:rPr>
          <w:sz w:val="20"/>
        </w:rPr>
        <w:t xml:space="preserve">2.2. Утратил силу. - </w:t>
      </w:r>
      <w:hyperlink w:history="0" r:id="rId484"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10.06.2020 N 306.</w:t>
      </w:r>
    </w:p>
    <w:p>
      <w:pPr>
        <w:pStyle w:val="0"/>
        <w:spacing w:before="200" w:line-rule="auto"/>
        <w:ind w:firstLine="540"/>
        <w:jc w:val="both"/>
      </w:pPr>
      <w:r>
        <w:rPr>
          <w:sz w:val="20"/>
        </w:rPr>
        <w:t xml:space="preserve">2.3. Распределение субсидий между бюджетами муниципальных образований на мероприятие, указанное в </w:t>
      </w:r>
      <w:hyperlink w:history="0" w:anchor="P6292" w:tooltip="г) подключение библиотек к информационно-телекоммуникационной сети &quot;Интернет&quot; и развитие библиотечного дела с учетом задачи расширения информационных технологий и оцифровки;">
        <w:r>
          <w:rPr>
            <w:sz w:val="20"/>
            <w:color w:val="0000ff"/>
          </w:rPr>
          <w:t xml:space="preserve">подпункте "г" пункта 1.3</w:t>
        </w:r>
      </w:hyperlink>
      <w:r>
        <w:rPr>
          <w:sz w:val="20"/>
        </w:rPr>
        <w:t xml:space="preserve"> настоящих Правил, осуществляется по формуле</w:t>
      </w:r>
    </w:p>
    <w:p>
      <w:pPr>
        <w:pStyle w:val="0"/>
        <w:jc w:val="both"/>
      </w:pPr>
      <w:r>
        <w:rPr>
          <w:sz w:val="20"/>
        </w:rPr>
        <w:t xml:space="preserve">(в ред. </w:t>
      </w:r>
      <w:hyperlink w:history="0" r:id="rId48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jc w:val="both"/>
      </w:pPr>
      <w:r>
        <w:rPr>
          <w:sz w:val="20"/>
        </w:rPr>
      </w:r>
    </w:p>
    <w:p>
      <w:pPr>
        <w:pStyle w:val="0"/>
        <w:ind w:firstLine="540"/>
        <w:jc w:val="both"/>
      </w:pPr>
      <w:r>
        <w:rPr>
          <w:position w:val="-20"/>
        </w:rPr>
        <w:drawing>
          <wp:inline distT="0" distB="0" distL="0" distR="0">
            <wp:extent cx="714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S - объем финансовых средств, предусмотренных в республиканском бюджете Чувашской Республики на очередной финансовый год и плановый период на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p>
      <w:pPr>
        <w:pStyle w:val="0"/>
        <w:spacing w:before="200" w:line-rule="auto"/>
        <w:ind w:firstLine="540"/>
        <w:jc w:val="both"/>
      </w:pPr>
      <w:r>
        <w:rPr>
          <w:sz w:val="20"/>
        </w:rPr>
        <w:t xml:space="preserve">К - количество общедоступных библиотек в Чувашской Республике, не имеющих доступа к сети "Интернет", по данным Минкультуры Чувашии;</w:t>
      </w:r>
    </w:p>
    <w:p>
      <w:pPr>
        <w:pStyle w:val="0"/>
        <w:spacing w:before="200" w:line-rule="auto"/>
        <w:ind w:firstLine="540"/>
        <w:jc w:val="both"/>
      </w:pPr>
      <w:r>
        <w:rPr>
          <w:sz w:val="20"/>
        </w:rPr>
        <w:t xml:space="preserve">К</w:t>
      </w:r>
      <w:r>
        <w:rPr>
          <w:sz w:val="20"/>
          <w:vertAlign w:val="subscript"/>
        </w:rPr>
        <w:t xml:space="preserve">i</w:t>
      </w:r>
      <w:r>
        <w:rPr>
          <w:sz w:val="20"/>
        </w:rPr>
        <w:t xml:space="preserve"> - количество общедоступных библиотек в i-м муниципальном образовании, не имеющих доступа к сети "Интернет".</w:t>
      </w:r>
    </w:p>
    <w:p>
      <w:pPr>
        <w:pStyle w:val="0"/>
        <w:spacing w:before="200" w:line-rule="auto"/>
        <w:ind w:firstLine="540"/>
        <w:jc w:val="both"/>
      </w:pPr>
      <w:r>
        <w:rPr>
          <w:sz w:val="20"/>
        </w:rPr>
        <w:t xml:space="preserve">2.4. Субсидии между бюджетами муниципальных округов на мероприятие, указанное в </w:t>
      </w:r>
      <w:hyperlink w:history="0" w:anchor="P6293" w:tooltip="д) мероприятия в рамках регионального проекта &quot;Творческие люди&quot;, направленные на государственную поддержку лучших работников сельских учреждений культуры и лучших сельских учреждений культуры;">
        <w:r>
          <w:rPr>
            <w:sz w:val="20"/>
            <w:color w:val="0000ff"/>
          </w:rPr>
          <w:t xml:space="preserve">подпункте "д" пункта 1.3</w:t>
        </w:r>
      </w:hyperlink>
      <w:r>
        <w:rPr>
          <w:sz w:val="20"/>
        </w:rPr>
        <w:t xml:space="preserve"> настоящих Правил, распределяются по итогам конкурсного отбора.</w:t>
      </w:r>
    </w:p>
    <w:p>
      <w:pPr>
        <w:pStyle w:val="0"/>
        <w:jc w:val="both"/>
      </w:pPr>
      <w:r>
        <w:rPr>
          <w:sz w:val="20"/>
        </w:rPr>
        <w:t xml:space="preserve">(в ред. Постановлений Кабинета Министров ЧР от 25.04.2019 </w:t>
      </w:r>
      <w:hyperlink w:history="0" r:id="rId48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20.12.2021 </w:t>
      </w:r>
      <w:hyperlink w:history="0" r:id="rId48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8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Конкурсный отбор проводится конкурсной комиссией по отбору лучших работников сельских учреждений культуры и лучших сельских учреждений культуры, созданной Минкультуры Чувашии, в соответствии с критериями, определенными </w:t>
      </w:r>
      <w:hyperlink w:history="0" r:id="rId490" w:tooltip="Приказ Минкультуры России от 02.04.2013 N 306 &quot;О реализации постановления Правительства Российской Федерации от 25 января 2013 г. N 30&quot; (вместе с &quot;Правилами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 выплаты денежных поощрений победителям&quot;) (Зарегистрировано в Минюсте России 10.06.2013 N 28769) {КонсультантПлюс}">
        <w:r>
          <w:rPr>
            <w:sz w:val="20"/>
            <w:color w:val="0000ff"/>
          </w:rPr>
          <w:t xml:space="preserve">правилами</w:t>
        </w:r>
      </w:hyperlink>
      <w:r>
        <w:rPr>
          <w:sz w:val="20"/>
        </w:rPr>
        <w:t xml:space="preserve">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механизмом выплаты денежных поощрений победителям, утвержденными приказом Министерства культуры Российской Федерации от 2 апреля 2013 г. N 306 (зарегистрирован в Министерстве юстиции Российской Федерации 10 июня 2013 г., регистрационный N 28769).</w:t>
      </w:r>
    </w:p>
    <w:p>
      <w:pPr>
        <w:pStyle w:val="0"/>
        <w:jc w:val="both"/>
      </w:pPr>
      <w:r>
        <w:rPr>
          <w:sz w:val="20"/>
        </w:rPr>
        <w:t xml:space="preserve">(в ред. </w:t>
      </w:r>
      <w:hyperlink w:history="0" r:id="rId49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Выплата денежного поощрения лучшим работникам сельских учреждений культуры и лучшим сельским учреждениям культуры производится на основании приказа Минкультуры Чувашии.</w:t>
      </w:r>
    </w:p>
    <w:p>
      <w:pPr>
        <w:pStyle w:val="0"/>
        <w:jc w:val="both"/>
      </w:pPr>
      <w:r>
        <w:rPr>
          <w:sz w:val="20"/>
        </w:rPr>
        <w:t xml:space="preserve">(в ред. </w:t>
      </w:r>
      <w:hyperlink w:history="0" r:id="rId49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Количество денежных поощрений лучших работников сельских учреждений культуры и лучших сельских учреждений культуры определяется исходя из объема финансовых средств, предусмотренных на эти цели в республиканском бюджете Чувашской Республики на очередной финансовый год и плановый период.</w:t>
      </w:r>
    </w:p>
    <w:p>
      <w:pPr>
        <w:pStyle w:val="0"/>
        <w:jc w:val="both"/>
      </w:pPr>
      <w:r>
        <w:rPr>
          <w:sz w:val="20"/>
        </w:rPr>
        <w:t xml:space="preserve">(в ред. </w:t>
      </w:r>
      <w:hyperlink w:history="0" r:id="rId49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Объем субсидии бюджету муниципального округа на денежное поощрение лучших сельских учреждений культуры определяется по формуле</w:t>
      </w:r>
    </w:p>
    <w:p>
      <w:pPr>
        <w:pStyle w:val="0"/>
        <w:jc w:val="both"/>
      </w:pPr>
      <w:r>
        <w:rPr>
          <w:sz w:val="20"/>
        </w:rPr>
        <w:t xml:space="preserve">(в ред. Постановлений Кабинета Министров ЧР от 20.12.2021 </w:t>
      </w:r>
      <w:hyperlink w:history="0" r:id="rId49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9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 от 23.05.2023 </w:t>
      </w:r>
      <w:hyperlink w:history="0" r:id="rId49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N</w:t>
      </w:r>
      <w:r>
        <w:rPr>
          <w:sz w:val="20"/>
          <w:vertAlign w:val="subscript"/>
        </w:rPr>
        <w:t xml:space="preserve">i</w:t>
      </w:r>
      <w:r>
        <w:rPr>
          <w:sz w:val="20"/>
        </w:rPr>
        <w:t xml:space="preserve"> x 150000,0 рубля,</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округа;</w:t>
      </w:r>
    </w:p>
    <w:p>
      <w:pPr>
        <w:pStyle w:val="0"/>
        <w:jc w:val="both"/>
      </w:pPr>
      <w:r>
        <w:rPr>
          <w:sz w:val="20"/>
        </w:rPr>
        <w:t xml:space="preserve">(в ред. Постановлений Кабинета Министров ЧР от 20.12.2021 </w:t>
      </w:r>
      <w:hyperlink w:history="0" r:id="rId49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49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муниципальных учреждений культуры i-го муниципального округа, признанных лучшими по итогам конкурсного отбора;</w:t>
      </w:r>
    </w:p>
    <w:p>
      <w:pPr>
        <w:pStyle w:val="0"/>
        <w:jc w:val="both"/>
      </w:pPr>
      <w:r>
        <w:rPr>
          <w:sz w:val="20"/>
        </w:rPr>
        <w:t xml:space="preserve">(в ред. </w:t>
      </w:r>
      <w:hyperlink w:history="0" r:id="rId49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150000,0 рубля - размер денежного поощрения.</w:t>
      </w:r>
    </w:p>
    <w:p>
      <w:pPr>
        <w:pStyle w:val="0"/>
        <w:jc w:val="both"/>
      </w:pPr>
      <w:r>
        <w:rPr>
          <w:sz w:val="20"/>
        </w:rPr>
      </w:r>
    </w:p>
    <w:p>
      <w:pPr>
        <w:pStyle w:val="0"/>
        <w:ind w:firstLine="540"/>
        <w:jc w:val="both"/>
      </w:pPr>
      <w:r>
        <w:rPr>
          <w:sz w:val="20"/>
        </w:rPr>
        <w:t xml:space="preserve">Объем субсидии бюджету муниципального округа на денежное поощрение лучших работников сельских учреждений культуры определяется по формуле</w:t>
      </w:r>
    </w:p>
    <w:p>
      <w:pPr>
        <w:pStyle w:val="0"/>
        <w:jc w:val="both"/>
      </w:pPr>
      <w:r>
        <w:rPr>
          <w:sz w:val="20"/>
        </w:rPr>
        <w:t xml:space="preserve">(в ред. Постановлений Кабинета Министров ЧР от 20.12.2021 </w:t>
      </w:r>
      <w:hyperlink w:history="0" r:id="rId50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50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 от 23.05.2023 </w:t>
      </w:r>
      <w:hyperlink w:history="0" r:id="rId50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N</w:t>
      </w:r>
      <w:r>
        <w:rPr>
          <w:sz w:val="20"/>
          <w:vertAlign w:val="subscript"/>
        </w:rPr>
        <w:t xml:space="preserve">i</w:t>
      </w:r>
      <w:r>
        <w:rPr>
          <w:sz w:val="20"/>
        </w:rPr>
        <w:t xml:space="preserve"> x 75000,0 рубля,</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округа;</w:t>
      </w:r>
    </w:p>
    <w:p>
      <w:pPr>
        <w:pStyle w:val="0"/>
        <w:jc w:val="both"/>
      </w:pPr>
      <w:r>
        <w:rPr>
          <w:sz w:val="20"/>
        </w:rPr>
        <w:t xml:space="preserve">(в ред. Постановлений Кабинета Министров ЧР от 20.12.2021 </w:t>
      </w:r>
      <w:hyperlink w:history="0" r:id="rId50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50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работников муниципальных учреждений культуры i-го муниципального округа, признанных лучшими по итогам конкурсного отбора;</w:t>
      </w:r>
    </w:p>
    <w:p>
      <w:pPr>
        <w:pStyle w:val="0"/>
        <w:jc w:val="both"/>
      </w:pPr>
      <w:r>
        <w:rPr>
          <w:sz w:val="20"/>
        </w:rPr>
        <w:t xml:space="preserve">(в ред. </w:t>
      </w:r>
      <w:hyperlink w:history="0" r:id="rId50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75000,0 рубля - размер денежного поощрения.</w:t>
      </w:r>
    </w:p>
    <w:p>
      <w:pPr>
        <w:pStyle w:val="0"/>
        <w:spacing w:before="200" w:line-rule="auto"/>
        <w:ind w:firstLine="540"/>
        <w:jc w:val="both"/>
      </w:pPr>
      <w:r>
        <w:rPr>
          <w:sz w:val="20"/>
        </w:rPr>
        <w:t xml:space="preserve">2.5. Субсидия бюджетам муниципальных образований на мероприятия, указанные в </w:t>
      </w:r>
      <w:hyperlink w:history="0" w:anchor="P6295" w:tooltip="е) мероприятия в рамках регионального проекта &quot;Культурная среда&quot;,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"е" пункта 1.3</w:t>
        </w:r>
      </w:hyperlink>
      <w:r>
        <w:rPr>
          <w:sz w:val="20"/>
        </w:rPr>
        <w:t xml:space="preserve"> настоящих Правил, предоставляется в размере принятых Министерством культуры Российской Федерации бюджетных обязательств по предоставлению из федерального бюджета субсидии республиканскому бюджету Чувашской Республики и принятых Минкультуры Чувашии бюджетных обязательств по предоставлению субсидии из республиканского бюджета Чувашской Республики бюджету муниципального округа на софинансирование указанных расходных обязательств.</w:t>
      </w:r>
    </w:p>
    <w:p>
      <w:pPr>
        <w:pStyle w:val="0"/>
        <w:jc w:val="both"/>
      </w:pPr>
      <w:r>
        <w:rPr>
          <w:sz w:val="20"/>
        </w:rPr>
        <w:t xml:space="preserve">(п. 2.5 введен </w:t>
      </w:r>
      <w:hyperlink w:history="0" r:id="rId506"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 в ред. Постановлений Кабинета Министров ЧР от 25.04.2019 </w:t>
      </w:r>
      <w:hyperlink w:history="0" r:id="rId50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20.12.2021 </w:t>
      </w:r>
      <w:hyperlink w:history="0" r:id="rId50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50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2.6. Распределение субсидий между бюджетами муниципальных образований на мероприятие, указанное в </w:t>
      </w:r>
      <w:hyperlink w:history="0" w:anchor="P6296" w:tooltip="ж) мероприятия в рамках регионального проекта &quot;Культурная среда&quot;, направленные на модернизацию муниципальных детских школ искусств по видам искусств путем их реконструкции, капитального ремонта.">
        <w:r>
          <w:rPr>
            <w:sz w:val="20"/>
            <w:color w:val="0000ff"/>
          </w:rPr>
          <w:t xml:space="preserve">подпункте "ж" пункта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 кап.р</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 на модернизацию муниципальных детских школ искусств по видам искусств путем их реконструкции, капитального ремонта;</w:t>
      </w:r>
    </w:p>
    <w:p>
      <w:pPr>
        <w:pStyle w:val="0"/>
        <w:spacing w:before="200" w:line-rule="auto"/>
        <w:ind w:firstLine="540"/>
        <w:jc w:val="both"/>
      </w:pPr>
      <w:r>
        <w:rPr>
          <w:sz w:val="20"/>
        </w:rPr>
        <w:t xml:space="preserve">P</w:t>
      </w:r>
      <w:r>
        <w:rPr>
          <w:sz w:val="20"/>
          <w:vertAlign w:val="subscript"/>
        </w:rPr>
        <w:t xml:space="preserve">i кап.р</w:t>
      </w:r>
      <w:r>
        <w:rPr>
          <w:sz w:val="20"/>
        </w:rPr>
        <w:t xml:space="preserve"> - общий объем расходного обязательства i-го муниципального образования на реконструкцию, капитальный ремонт детских школ искусств, прошедших отбор, в целях софинансирования которого предоставляется субсидия;</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w:t>
      </w:r>
    </w:p>
    <w:p>
      <w:pPr>
        <w:pStyle w:val="0"/>
        <w:spacing w:before="200" w:line-rule="auto"/>
        <w:ind w:firstLine="540"/>
        <w:jc w:val="both"/>
      </w:pPr>
      <w:r>
        <w:rPr>
          <w:sz w:val="20"/>
        </w:rPr>
        <w:t xml:space="preserve">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расходного обязательства муниципального образования из федерального бюджета и республиканского бюджета Чувашской Республики, указанный в </w:t>
      </w:r>
      <w:hyperlink w:history="0" w:anchor="P6324" w:tooltip="Уровень софинансирования расходного обязательства муниципального образования, связанного с реализацией мероприятий, указанных в подпунктах &quot;е&quot; и &quot;ж&quot; пункта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5 процентов от суммы софинансирования расходного обязательства этого муниципального образования за счет средств республиканского бюдж...">
        <w:r>
          <w:rPr>
            <w:sz w:val="20"/>
            <w:color w:val="0000ff"/>
          </w:rPr>
          <w:t xml:space="preserve">абзаце четвертом пункта 1.5</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 указанный в </w:t>
      </w:r>
      <w:hyperlink w:history="0" w:anchor="P6324" w:tooltip="Уровень софинансирования расходного обязательства муниципального образования, связанного с реализацией мероприятий, указанных в подпунктах &quot;е&quot; и &quot;ж&quot; пункта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5 процентов от суммы софинансирования расходного обязательства этого муниципального образования за счет средств республиканского бюдж...">
        <w:r>
          <w:rPr>
            <w:sz w:val="20"/>
            <w:color w:val="0000ff"/>
          </w:rPr>
          <w:t xml:space="preserve">абзаце четвертом пункта 1.5</w:t>
        </w:r>
      </w:hyperlink>
      <w:r>
        <w:rPr>
          <w:sz w:val="20"/>
        </w:rPr>
        <w:t xml:space="preserve"> настоящих Правил.</w:t>
      </w:r>
    </w:p>
    <w:p>
      <w:pPr>
        <w:pStyle w:val="0"/>
        <w:jc w:val="both"/>
      </w:pPr>
      <w:r>
        <w:rPr>
          <w:sz w:val="20"/>
        </w:rPr>
        <w:t xml:space="preserve">(п. 2.6 введен </w:t>
      </w:r>
      <w:hyperlink w:history="0" r:id="rId51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из республиканского бюджета Чувашской Республики по разделу 0700 "Образование", подразделу 0703 "Дополнительное образование детей",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jc w:val="both"/>
      </w:pPr>
      <w:r>
        <w:rPr>
          <w:sz w:val="20"/>
        </w:rPr>
        <w:t xml:space="preserve">(в ред. </w:t>
      </w:r>
      <w:hyperlink w:history="0" r:id="rId51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3.2. Перечисление субсидии на реализацию мероприятий, указанных в </w:t>
      </w:r>
      <w:hyperlink w:history="0" w:anchor="P6282"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такж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на лицевой счет по переданным полномочиям получателя бюджетных средств - Минкультуры Чувашии, открытый в УФК по Чувашской Республике для муниципального образования, лимиты бюджетных обязательств и предельные объемы финансирования расходов.</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jc w:val="both"/>
      </w:pPr>
      <w:r>
        <w:rPr>
          <w:sz w:val="20"/>
        </w:rPr>
        <w:t xml:space="preserve">(абзац введен </w:t>
      </w:r>
      <w:hyperlink w:history="0" r:id="rId51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3.3. Для получения субсидии на реализацию мероприятий, указанных в </w:t>
      </w:r>
      <w:hyperlink w:history="0" w:anchor="P6284" w:tooltip="а) мероприятия в рамках регионального проекта &quot;Культурная среда&quot;, направленные на приобретение музыкальных инструментов, оборудования и материалов для детских школ искусств по следующим направлениям:">
        <w:r>
          <w:rPr>
            <w:sz w:val="20"/>
            <w:color w:val="0000ff"/>
          </w:rPr>
          <w:t xml:space="preserve">подпунктах "а"</w:t>
        </w:r>
      </w:hyperlink>
      <w:r>
        <w:rPr>
          <w:sz w:val="20"/>
        </w:rPr>
        <w:t xml:space="preserve"> и </w:t>
      </w:r>
      <w:hyperlink w:history="0" w:anchor="P6289" w:tooltip="б) мероприятия в рамках регионального проекта &quot;Культурная среда&quot;, направленные на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"б" пункта 1.3</w:t>
        </w:r>
      </w:hyperlink>
      <w:r>
        <w:rPr>
          <w:sz w:val="20"/>
        </w:rPr>
        <w:t xml:space="preserve"> настоящих Правил, администрации муниципальных образований представляют в Минкультуры Чувашии:</w:t>
      </w:r>
    </w:p>
    <w:p>
      <w:pPr>
        <w:pStyle w:val="0"/>
        <w:jc w:val="both"/>
      </w:pPr>
      <w:r>
        <w:rPr>
          <w:sz w:val="20"/>
        </w:rPr>
        <w:t xml:space="preserve">(в ред. </w:t>
      </w:r>
      <w:hyperlink w:history="0" r:id="rId513"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товарной накладной, счета-фактуры либо иного документа, подтверждающего поставку оборудования.</w:t>
      </w:r>
    </w:p>
    <w:p>
      <w:pPr>
        <w:pStyle w:val="0"/>
        <w:spacing w:before="200" w:line-rule="auto"/>
        <w:ind w:firstLine="540"/>
        <w:jc w:val="both"/>
      </w:pPr>
      <w:r>
        <w:rPr>
          <w:sz w:val="20"/>
        </w:rPr>
        <w:t xml:space="preserve">Для получения субсидии на реализацию мероприятий, указанных в </w:t>
      </w:r>
      <w:hyperlink w:history="0" w:anchor="P6295" w:tooltip="е) мероприятия в рамках регионального проекта &quot;Культурная среда&quot;,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подпунктах "е"</w:t>
        </w:r>
      </w:hyperlink>
      <w:r>
        <w:rPr>
          <w:sz w:val="20"/>
        </w:rPr>
        <w:t xml:space="preserve"> и </w:t>
      </w:r>
      <w:hyperlink w:history="0" w:anchor="P6296" w:tooltip="ж) мероприятия в рамках регионального проекта &quot;Культурная среда&quot;, направленные на модернизацию муниципальных детских школ искусств по видам искусств путем их реконструкции, капитального ремонта.">
        <w:r>
          <w:rPr>
            <w:sz w:val="20"/>
            <w:color w:val="0000ff"/>
          </w:rPr>
          <w:t xml:space="preserve">"ж" пункта 1.3</w:t>
        </w:r>
      </w:hyperlink>
      <w:r>
        <w:rPr>
          <w:sz w:val="20"/>
        </w:rPr>
        <w:t xml:space="preserve"> настоящих Правил, администрации муниципальных образований представляют в Минкультуры Чувашии:</w:t>
      </w:r>
    </w:p>
    <w:p>
      <w:pPr>
        <w:pStyle w:val="0"/>
        <w:jc w:val="both"/>
      </w:pPr>
      <w:r>
        <w:rPr>
          <w:sz w:val="20"/>
        </w:rPr>
        <w:t xml:space="preserve">(абзац введен </w:t>
      </w:r>
      <w:hyperlink w:history="0" r:id="rId514"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 в ред. Постановлений Кабинета Министров ЧР от 25.04.2019 </w:t>
      </w:r>
      <w:hyperlink w:history="0" r:id="rId51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20.02.2021 </w:t>
      </w:r>
      <w:hyperlink w:history="0" r:id="rId51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jc w:val="both"/>
      </w:pPr>
      <w:r>
        <w:rPr>
          <w:sz w:val="20"/>
        </w:rPr>
        <w:t xml:space="preserve">(абзац введен </w:t>
      </w:r>
      <w:hyperlink w:history="0" r:id="rId517"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spacing w:before="200" w:line-rule="auto"/>
        <w:ind w:firstLine="540"/>
        <w:jc w:val="both"/>
      </w:pPr>
      <w:r>
        <w:rPr>
          <w:sz w:val="20"/>
        </w:rPr>
        <w:t xml:space="preserve">копии актов о приемке выполненных работ по унифицированной </w:t>
      </w:r>
      <w:hyperlink w:history="0" r:id="rId51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jc w:val="both"/>
      </w:pPr>
      <w:r>
        <w:rPr>
          <w:sz w:val="20"/>
        </w:rPr>
        <w:t xml:space="preserve">(абзац введен </w:t>
      </w:r>
      <w:hyperlink w:history="0" r:id="rId519"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spacing w:before="200" w:line-rule="auto"/>
        <w:ind w:firstLine="540"/>
        <w:jc w:val="both"/>
      </w:pPr>
      <w:r>
        <w:rPr>
          <w:sz w:val="20"/>
        </w:rPr>
        <w:t xml:space="preserve">копии справок о стоимости выполненных работ и затрат по унифицированной </w:t>
      </w:r>
      <w:hyperlink w:history="0" r:id="rId52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jc w:val="both"/>
      </w:pPr>
      <w:r>
        <w:rPr>
          <w:sz w:val="20"/>
        </w:rPr>
        <w:t xml:space="preserve">(абзац введен </w:t>
      </w:r>
      <w:hyperlink w:history="0" r:id="rId521"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spacing w:before="200" w:line-rule="auto"/>
        <w:ind w:firstLine="540"/>
        <w:jc w:val="both"/>
      </w:pPr>
      <w:r>
        <w:rPr>
          <w:sz w:val="20"/>
        </w:rPr>
        <w:t xml:space="preserve">3.4. Администрации муниципальных образований представляют в Минкультуры Чувашии отчеты об использовании субсидии, а также о достижении значений результатов использования субсидии по формам и в сроки, которые установлены соглашением.</w:t>
      </w:r>
    </w:p>
    <w:p>
      <w:pPr>
        <w:pStyle w:val="0"/>
        <w:jc w:val="both"/>
      </w:pPr>
      <w:r>
        <w:rPr>
          <w:sz w:val="20"/>
        </w:rPr>
        <w:t xml:space="preserve">(в ред. Постановлений Кабинета Министров ЧР от 13.02.2019 </w:t>
      </w:r>
      <w:hyperlink w:history="0" r:id="rId522"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rPr>
        <w:t xml:space="preserve">, от 25.04.2019 </w:t>
      </w:r>
      <w:hyperlink w:history="0" r:id="rId523"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52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3.5. Минкультуры Чувашии представляет в Министерство культуры Российской Федерации отчетность в соответствии с законодательством Российской Федерации, копию - в Министерство финансов Чувашской Республики (далее - Минфин Чувашии).</w:t>
      </w:r>
    </w:p>
    <w:p>
      <w:pPr>
        <w:pStyle w:val="0"/>
        <w:jc w:val="both"/>
      </w:pPr>
      <w:r>
        <w:rPr>
          <w:sz w:val="20"/>
        </w:rPr>
        <w:t xml:space="preserve">(п. 3.5 в ред. </w:t>
      </w:r>
      <w:hyperlink w:history="0" r:id="rId52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3.6. Оценка результата использования субсидии осуществляется Минкультуры Чувашии по итогам финансового года путем сравнения достигнутого значения и установленного соглашением значения такого показателя, как количество посещений организаций культуры по отношению к уровню 2017 года.</w:t>
      </w:r>
    </w:p>
    <w:p>
      <w:pPr>
        <w:pStyle w:val="0"/>
        <w:jc w:val="both"/>
      </w:pPr>
      <w:r>
        <w:rPr>
          <w:sz w:val="20"/>
        </w:rPr>
        <w:t xml:space="preserve">(в ред. Постановлений Кабинета Министров ЧР от 25.04.2019 </w:t>
      </w:r>
      <w:hyperlink w:history="0" r:id="rId52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52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10.06.2020 </w:t>
      </w:r>
      <w:hyperlink w:history="0" r:id="rId528"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w:t>
      </w:r>
    </w:p>
    <w:p>
      <w:pPr>
        <w:pStyle w:val="0"/>
        <w:spacing w:before="200" w:line-rule="auto"/>
        <w:ind w:firstLine="540"/>
        <w:jc w:val="both"/>
      </w:pPr>
      <w:r>
        <w:rPr>
          <w:sz w:val="20"/>
        </w:rPr>
        <w:t xml:space="preserve">3.6.1. Оценка показателей достигнутых результатов региональных проектов "Культурная среда", "Творческие люди" осуществляется Минкультуры Чувашии по итогам финансового года путем сравнения фактически достигнутых значений и установленных соглашениями значений следующих показателей:</w:t>
      </w:r>
    </w:p>
    <w:p>
      <w:pPr>
        <w:pStyle w:val="0"/>
        <w:jc w:val="both"/>
      </w:pPr>
      <w:r>
        <w:rPr>
          <w:sz w:val="20"/>
        </w:rPr>
        <w:t xml:space="preserve">(в ред. </w:t>
      </w:r>
      <w:hyperlink w:history="0" r:id="rId529"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количество построенных (реконструированных) и (или) капитально отремонтированных культурно-досуговых учреждений в сельской местности;</w:t>
      </w:r>
    </w:p>
    <w:p>
      <w:pPr>
        <w:pStyle w:val="0"/>
        <w:spacing w:before="200" w:line-rule="auto"/>
        <w:ind w:firstLine="540"/>
        <w:jc w:val="both"/>
      </w:pPr>
      <w:r>
        <w:rPr>
          <w:sz w:val="20"/>
        </w:rPr>
        <w:t xml:space="preserve">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количество оснащенных музыкальными инструментами, оборудованием и учебными материалами детских школ искусств;</w:t>
      </w:r>
    </w:p>
    <w:p>
      <w:pPr>
        <w:pStyle w:val="0"/>
        <w:spacing w:before="200" w:line-rule="auto"/>
        <w:ind w:firstLine="540"/>
        <w:jc w:val="both"/>
      </w:pPr>
      <w:r>
        <w:rPr>
          <w:sz w:val="20"/>
        </w:rPr>
        <w:t xml:space="preserve">охват детей школьного возраста художественным образованием;</w:t>
      </w:r>
    </w:p>
    <w:p>
      <w:pPr>
        <w:pStyle w:val="0"/>
        <w:jc w:val="both"/>
      </w:pPr>
      <w:r>
        <w:rPr>
          <w:sz w:val="20"/>
        </w:rPr>
        <w:t xml:space="preserve">(абзац введен </w:t>
      </w:r>
      <w:hyperlink w:history="0" r:id="rId53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количество лучших работников сельских учреждений культуры, которым оказана государственная поддержка в виде денежного поощрения;</w:t>
      </w:r>
    </w:p>
    <w:p>
      <w:pPr>
        <w:pStyle w:val="0"/>
        <w:jc w:val="both"/>
      </w:pPr>
      <w:r>
        <w:rPr>
          <w:sz w:val="20"/>
        </w:rPr>
        <w:t xml:space="preserve">(абзац введен </w:t>
      </w:r>
      <w:hyperlink w:history="0" r:id="rId53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23.06.2021 N 282)</w:t>
      </w:r>
    </w:p>
    <w:p>
      <w:pPr>
        <w:pStyle w:val="0"/>
        <w:spacing w:before="200" w:line-rule="auto"/>
        <w:ind w:firstLine="540"/>
        <w:jc w:val="both"/>
      </w:pPr>
      <w:r>
        <w:rPr>
          <w:sz w:val="20"/>
        </w:rPr>
        <w:t xml:space="preserve">количество лучших сельских учреждений культуры, которым оказана государственная поддержка в виде денежного поощрения;</w:t>
      </w:r>
    </w:p>
    <w:p>
      <w:pPr>
        <w:pStyle w:val="0"/>
        <w:jc w:val="both"/>
      </w:pPr>
      <w:r>
        <w:rPr>
          <w:sz w:val="20"/>
        </w:rPr>
        <w:t xml:space="preserve">(абзац введен </w:t>
      </w:r>
      <w:hyperlink w:history="0" r:id="rId532"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23.06.2021 N 282)</w:t>
      </w:r>
    </w:p>
    <w:p>
      <w:pPr>
        <w:pStyle w:val="0"/>
        <w:spacing w:before="200" w:line-rule="auto"/>
        <w:ind w:firstLine="540"/>
        <w:jc w:val="both"/>
      </w:pPr>
      <w:r>
        <w:rPr>
          <w:sz w:val="20"/>
        </w:rPr>
        <w:t xml:space="preserve">количество реконструированных и (или) капитально отремонтированных региональных и муниципальных детских школ искусств по видам искусств.</w:t>
      </w:r>
    </w:p>
    <w:p>
      <w:pPr>
        <w:pStyle w:val="0"/>
        <w:jc w:val="both"/>
      </w:pPr>
      <w:r>
        <w:rPr>
          <w:sz w:val="20"/>
        </w:rPr>
        <w:t xml:space="preserve">(абзац введен </w:t>
      </w:r>
      <w:hyperlink w:history="0" r:id="rId533"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23.06.2021 N 282)</w:t>
      </w:r>
    </w:p>
    <w:p>
      <w:pPr>
        <w:pStyle w:val="0"/>
        <w:jc w:val="both"/>
      </w:pPr>
      <w:r>
        <w:rPr>
          <w:sz w:val="20"/>
        </w:rPr>
        <w:t xml:space="preserve">(п. 3.6.1 введен </w:t>
      </w:r>
      <w:hyperlink w:history="0" r:id="rId534"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3.7.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t xml:space="preserve">(п. 3.7 введен </w:t>
      </w:r>
      <w:hyperlink w:history="0" r:id="rId535"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В случае нарушения администрацией муниципального образования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муниципальному образованию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соответствии с </w:t>
      </w:r>
      <w:hyperlink w:history="0" w:anchor="P6543"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w:t>
      </w:r>
    </w:p>
    <w:p>
      <w:pPr>
        <w:pStyle w:val="0"/>
        <w:jc w:val="both"/>
      </w:pPr>
      <w:r>
        <w:rPr>
          <w:sz w:val="20"/>
        </w:rPr>
        <w:t xml:space="preserve">(в ред. Постановлений Кабинета Министров ЧР от 25.04.2019 </w:t>
      </w:r>
      <w:hyperlink w:history="0" r:id="rId53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53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bookmarkStart w:id="6542" w:name="P6542"/>
    <w:bookmarkEnd w:id="6542"/>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bookmarkStart w:id="6543" w:name="P6543"/>
    <w:bookmarkEnd w:id="6543"/>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6544" w:name="P6544"/>
    <w:bookmarkEnd w:id="6544"/>
    <w:p>
      <w:pPr>
        <w:pStyle w:val="0"/>
        <w:spacing w:before="200" w:line-rule="auto"/>
        <w:ind w:firstLine="540"/>
        <w:jc w:val="both"/>
      </w:pPr>
      <w:r>
        <w:rPr>
          <w:sz w:val="20"/>
        </w:rP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53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jc w:val="both"/>
      </w:pPr>
      <w:r>
        <w:rPr>
          <w:sz w:val="20"/>
        </w:rPr>
        <w:t xml:space="preserve">(в ред. </w:t>
      </w:r>
      <w:hyperlink w:history="0" r:id="rId53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t xml:space="preserve">(в ред. </w:t>
      </w:r>
      <w:hyperlink w:history="0" r:id="rId54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t xml:space="preserve">(в ред. </w:t>
      </w:r>
      <w:hyperlink w:history="0" r:id="rId54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jc w:val="both"/>
      </w:pPr>
      <w:r>
        <w:rPr>
          <w:sz w:val="20"/>
        </w:rPr>
        <w:t xml:space="preserve">(в ред. </w:t>
      </w:r>
      <w:hyperlink w:history="0" r:id="rId54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t xml:space="preserve">(в ред. </w:t>
      </w:r>
      <w:hyperlink w:history="0" r:id="rId54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jc w:val="both"/>
      </w:pPr>
      <w:r>
        <w:rPr>
          <w:sz w:val="20"/>
        </w:rPr>
        <w:t xml:space="preserve">(в ред. </w:t>
      </w:r>
      <w:hyperlink w:history="0" r:id="rId54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t xml:space="preserve">(в ред. </w:t>
      </w:r>
      <w:hyperlink w:history="0" r:id="rId54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t xml:space="preserve">(п. 4.3 в ред. </w:t>
      </w:r>
      <w:hyperlink w:history="0" r:id="rId54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bookmarkStart w:id="6579" w:name="P6579"/>
    <w:bookmarkEnd w:id="6579"/>
    <w:p>
      <w:pPr>
        <w:pStyle w:val="0"/>
        <w:spacing w:before="200" w:line-rule="auto"/>
        <w:ind w:firstLine="540"/>
        <w:jc w:val="both"/>
      </w:pPr>
      <w:r>
        <w:rPr>
          <w:sz w:val="20"/>
        </w:rPr>
        <w:t xml:space="preserve">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6352"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девятнадцатым пункта 1.6</w:t>
        </w:r>
      </w:hyperlink>
      <w:r>
        <w:rPr>
          <w:sz w:val="20"/>
        </w:rPr>
        <w:t xml:space="preserve">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Чувашской Республики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 февраля года, следующего за годом предоставления субсидии, не представлены документы, предусмотренные </w:t>
      </w:r>
      <w:hyperlink w:history="0" w:anchor="P6594"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абзацем восьмым пункта 4.4</w:t>
        </w:r>
      </w:hyperlink>
      <w:r>
        <w:rPr>
          <w:sz w:val="20"/>
        </w:rPr>
        <w:t xml:space="preserve"> настоящих Правил.</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6333"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ли результатам региональных проектов, а также обязательства муниципальных образований по их достижению;">
        <w:r>
          <w:rPr>
            <w:sz w:val="20"/>
            <w:color w:val="0000ff"/>
          </w:rPr>
          <w:t xml:space="preserve">абзацами седьмым</w:t>
        </w:r>
      </w:hyperlink>
      <w:r>
        <w:rPr>
          <w:sz w:val="20"/>
        </w:rPr>
        <w:t xml:space="preserve"> и </w:t>
      </w:r>
      <w:hyperlink w:history="0" w:anchor="P6352"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1.6</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6579" w:tooltip="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1.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абзацем первым</w:t>
        </w:r>
      </w:hyperlink>
      <w:r>
        <w:rPr>
          <w:sz w:val="20"/>
        </w:rPr>
        <w:t xml:space="preserve"> настоящего пункта.</w:t>
      </w:r>
    </w:p>
    <w:p>
      <w:pPr>
        <w:pStyle w:val="0"/>
        <w:jc w:val="both"/>
      </w:pPr>
      <w:r>
        <w:rPr>
          <w:sz w:val="20"/>
        </w:rPr>
        <w:t xml:space="preserve">(п. 4.3.1 введен </w:t>
      </w:r>
      <w:hyperlink w:history="0" r:id="rId54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bookmarkStart w:id="6582" w:name="P6582"/>
    <w:bookmarkEnd w:id="6582"/>
    <w:p>
      <w:pPr>
        <w:pStyle w:val="0"/>
        <w:spacing w:before="200" w:line-rule="auto"/>
        <w:ind w:firstLine="540"/>
        <w:jc w:val="both"/>
      </w:pPr>
      <w:r>
        <w:rPr>
          <w:sz w:val="20"/>
        </w:rPr>
        <w:t xml:space="preserve">4.3.2.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history="0" w:anchor="P6333"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ли результатам региональных проектов, а также обязательства муниципальных образований по их достижению;">
        <w:r>
          <w:rPr>
            <w:sz w:val="20"/>
            <w:color w:val="0000ff"/>
          </w:rPr>
          <w:t xml:space="preserve">абзацами седьмым</w:t>
        </w:r>
      </w:hyperlink>
      <w:r>
        <w:rPr>
          <w:sz w:val="20"/>
        </w:rPr>
        <w:t xml:space="preserve"> и </w:t>
      </w:r>
      <w:hyperlink w:history="0" w:anchor="P6352"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1.6</w:t>
        </w:r>
      </w:hyperlink>
      <w:r>
        <w:rPr>
          <w:sz w:val="20"/>
        </w:rP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соответствии с </w:t>
      </w:r>
      <w:hyperlink w:history="0" w:anchor="P6544" w:tooltip="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
        <w:r>
          <w:rPr>
            <w:sz w:val="20"/>
            <w:color w:val="0000ff"/>
          </w:rPr>
          <w:t xml:space="preserve">абзацем вторым пункта 4.3</w:t>
        </w:r>
      </w:hyperlink>
      <w:r>
        <w:rPr>
          <w:sz w:val="20"/>
        </w:rPr>
        <w:t xml:space="preserve"> и </w:t>
      </w:r>
      <w:hyperlink w:history="0" w:anchor="P6579" w:tooltip="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1.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пунктом 4.3.1</w:t>
        </w:r>
      </w:hyperlink>
      <w:r>
        <w:rPr>
          <w:sz w:val="20"/>
        </w:rPr>
        <w:t xml:space="preserve"> настоящих Правил, в отношении которых были допущены нарушения.</w:t>
      </w:r>
    </w:p>
    <w:p>
      <w:pPr>
        <w:pStyle w:val="0"/>
        <w:jc w:val="both"/>
      </w:pPr>
      <w:r>
        <w:rPr>
          <w:sz w:val="20"/>
        </w:rPr>
        <w:t xml:space="preserve">(п. 4.3.2 введен </w:t>
      </w:r>
      <w:hyperlink w:history="0" r:id="rId54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4.4. Основанием для освобождения администрации муниципального образования от применения мер ответственности, предусмотренных </w:t>
      </w:r>
      <w:hyperlink w:history="0" w:anchor="P6543"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пунктами 4.3</w:t>
        </w:r>
      </w:hyperlink>
      <w:r>
        <w:rPr>
          <w:sz w:val="20"/>
        </w:rPr>
        <w:t xml:space="preserve">, </w:t>
      </w:r>
      <w:hyperlink w:history="0" w:anchor="P6579" w:tooltip="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1.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4.3.1</w:t>
        </w:r>
      </w:hyperlink>
      <w:r>
        <w:rPr>
          <w:sz w:val="20"/>
        </w:rPr>
        <w:t xml:space="preserve"> и </w:t>
      </w:r>
      <w:hyperlink w:history="0" w:anchor="P6582" w:tooltip="4.3.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1.6 настоящих Правил, с учетом применения результатов использования консолидир...">
        <w:r>
          <w:rPr>
            <w:sz w:val="20"/>
            <w:color w:val="0000ff"/>
          </w:rPr>
          <w:t xml:space="preserve">4.3.2</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jc w:val="both"/>
      </w:pPr>
      <w:r>
        <w:rPr>
          <w:sz w:val="20"/>
        </w:rPr>
        <w:t xml:space="preserve">(в ред. </w:t>
      </w:r>
      <w:hyperlink w:history="0" r:id="rId549"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bookmarkStart w:id="6586" w:name="P6586"/>
    <w:bookmarkEnd w:id="6586"/>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550"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6590" w:name="P6590"/>
    <w:bookmarkEnd w:id="6590"/>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6333"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ли результатам региональных проектов, а также обязательства муниципальных образований по их достижению;">
        <w:r>
          <w:rPr>
            <w:sz w:val="20"/>
            <w:color w:val="0000ff"/>
          </w:rPr>
          <w:t xml:space="preserve">абзацами седьмым</w:t>
        </w:r>
      </w:hyperlink>
      <w:r>
        <w:rPr>
          <w:sz w:val="20"/>
        </w:rPr>
        <w:t xml:space="preserve"> и </w:t>
      </w:r>
      <w:hyperlink w:history="0" w:anchor="P6352"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1.6</w:t>
        </w:r>
      </w:hyperlink>
      <w:r>
        <w:rPr>
          <w:sz w:val="20"/>
        </w:rPr>
        <w:t xml:space="preserve"> настоящих Правил.</w:t>
      </w:r>
    </w:p>
    <w:p>
      <w:pPr>
        <w:pStyle w:val="0"/>
        <w:jc w:val="both"/>
      </w:pPr>
      <w:r>
        <w:rPr>
          <w:sz w:val="20"/>
        </w:rPr>
        <w:t xml:space="preserve">(в ред. </w:t>
      </w:r>
      <w:hyperlink w:history="0" r:id="rId55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658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6590"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ами седьмым и девятнадцатым пункта 1.6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6594" w:name="P6594"/>
    <w:bookmarkEnd w:id="6594"/>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6543"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пунктами 4.3</w:t>
        </w:r>
      </w:hyperlink>
      <w:r>
        <w:rPr>
          <w:sz w:val="20"/>
        </w:rPr>
        <w:t xml:space="preserve">, </w:t>
      </w:r>
      <w:hyperlink w:history="0" w:anchor="P6579" w:tooltip="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1.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4.3.1</w:t>
        </w:r>
      </w:hyperlink>
      <w:r>
        <w:rPr>
          <w:sz w:val="20"/>
        </w:rPr>
        <w:t xml:space="preserve"> и </w:t>
      </w:r>
      <w:hyperlink w:history="0" w:anchor="P6582" w:tooltip="4.3.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1.6 настоящих Правил, с учетом применения результатов использования консолидир...">
        <w:r>
          <w:rPr>
            <w:sz w:val="20"/>
            <w:color w:val="0000ff"/>
          </w:rPr>
          <w:t xml:space="preserve">4.3.2</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пунктами 4.3, 4.3.1 и 4.3.2 настоящих Правил.</w:t>
      </w:r>
    </w:p>
    <w:p>
      <w:pPr>
        <w:pStyle w:val="0"/>
        <w:jc w:val="both"/>
      </w:pPr>
      <w:r>
        <w:rPr>
          <w:sz w:val="20"/>
        </w:rPr>
        <w:t xml:space="preserve">(в ред. </w:t>
      </w:r>
      <w:hyperlink w:history="0" r:id="rId55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6543"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пунктами 4.3</w:t>
        </w:r>
      </w:hyperlink>
      <w:r>
        <w:rPr>
          <w:sz w:val="20"/>
        </w:rPr>
        <w:t xml:space="preserve">, </w:t>
      </w:r>
      <w:hyperlink w:history="0" w:anchor="P6579" w:tooltip="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1.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4.3.1</w:t>
        </w:r>
      </w:hyperlink>
      <w:r>
        <w:rPr>
          <w:sz w:val="20"/>
        </w:rPr>
        <w:t xml:space="preserve"> и </w:t>
      </w:r>
      <w:hyperlink w:history="0" w:anchor="P6582" w:tooltip="4.3.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1.6 настоящих Правил, с учетом применения результатов использования консолидир...">
        <w:r>
          <w:rPr>
            <w:sz w:val="20"/>
            <w:color w:val="0000ff"/>
          </w:rPr>
          <w:t xml:space="preserve">4.3.2</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jc w:val="both"/>
      </w:pPr>
      <w:r>
        <w:rPr>
          <w:sz w:val="20"/>
        </w:rPr>
        <w:t xml:space="preserve">(в ред. </w:t>
      </w:r>
      <w:hyperlink w:history="0" r:id="rId55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6543"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пунктами 4.3</w:t>
        </w:r>
      </w:hyperlink>
      <w:r>
        <w:rPr>
          <w:sz w:val="20"/>
        </w:rPr>
        <w:t xml:space="preserve">, </w:t>
      </w:r>
      <w:hyperlink w:history="0" w:anchor="P6579" w:tooltip="4.3.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1.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4.3.1</w:t>
        </w:r>
      </w:hyperlink>
      <w:r>
        <w:rPr>
          <w:sz w:val="20"/>
        </w:rPr>
        <w:t xml:space="preserve"> и </w:t>
      </w:r>
      <w:hyperlink w:history="0" w:anchor="P6582" w:tooltip="4.3.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1.6 настоящих Правил, с учетом применения результатов использования консолидир...">
        <w:r>
          <w:rPr>
            <w:sz w:val="20"/>
            <w:color w:val="0000ff"/>
          </w:rPr>
          <w:t xml:space="preserve">4.3.2</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6594"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jc w:val="both"/>
      </w:pPr>
      <w:r>
        <w:rPr>
          <w:sz w:val="20"/>
        </w:rPr>
        <w:t xml:space="preserve">(в ред. </w:t>
      </w:r>
      <w:hyperlink w:history="0" r:id="rId55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jc w:val="both"/>
      </w:pPr>
      <w:r>
        <w:rPr>
          <w:sz w:val="20"/>
        </w:rPr>
        <w:t xml:space="preserve">(п. 4.4 введен </w:t>
      </w:r>
      <w:hyperlink w:history="0" r:id="rId55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4.5.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4.5 в ред. </w:t>
      </w:r>
      <w:hyperlink w:history="0" r:id="rId55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4.6. Утратил силу. - </w:t>
      </w:r>
      <w:hyperlink w:history="0" r:id="rId55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районов</w:t>
      </w:r>
    </w:p>
    <w:p>
      <w:pPr>
        <w:pStyle w:val="0"/>
        <w:jc w:val="right"/>
      </w:pPr>
      <w:r>
        <w:rPr>
          <w:sz w:val="20"/>
        </w:rPr>
        <w:t xml:space="preserve">и бюджетам городских округов</w:t>
      </w:r>
    </w:p>
    <w:p>
      <w:pPr>
        <w:pStyle w:val="0"/>
        <w:jc w:val="right"/>
      </w:pPr>
      <w:r>
        <w:rPr>
          <w:sz w:val="20"/>
        </w:rPr>
        <w:t xml:space="preserve">на поддержку отрасли культуры</w:t>
      </w:r>
    </w:p>
    <w:p>
      <w:pPr>
        <w:pStyle w:val="0"/>
        <w:jc w:val="both"/>
      </w:pPr>
      <w:r>
        <w:rPr>
          <w:sz w:val="20"/>
        </w:rPr>
      </w:r>
    </w:p>
    <w:p>
      <w:pPr>
        <w:pStyle w:val="2"/>
        <w:jc w:val="center"/>
      </w:pPr>
      <w:r>
        <w:rPr>
          <w:sz w:val="20"/>
        </w:rPr>
        <w:t xml:space="preserve">КРИТЕРИИ ОЦЕНКИ</w:t>
      </w:r>
    </w:p>
    <w:p>
      <w:pPr>
        <w:pStyle w:val="2"/>
        <w:jc w:val="center"/>
      </w:pPr>
      <w:r>
        <w:rPr>
          <w:sz w:val="20"/>
        </w:rPr>
        <w:t xml:space="preserve">ЗАЯВОК НА ПРЕДОСТАВЛЕНИЕ СУБСИДИИ НА СОФИНАНСИРОВАНИЕ</w:t>
      </w:r>
    </w:p>
    <w:p>
      <w:pPr>
        <w:pStyle w:val="2"/>
        <w:jc w:val="center"/>
      </w:pPr>
      <w:r>
        <w:rPr>
          <w:sz w:val="20"/>
        </w:rPr>
        <w:t xml:space="preserve">РАСХОДНОГО ОБЯЗАТЕЛЬСТВА МУНИЦИПАЛЬНОГО ОБРАЗОВАНИЯ</w:t>
      </w:r>
    </w:p>
    <w:p>
      <w:pPr>
        <w:pStyle w:val="0"/>
        <w:jc w:val="both"/>
      </w:pPr>
      <w:r>
        <w:rPr>
          <w:sz w:val="20"/>
        </w:rPr>
      </w:r>
    </w:p>
    <w:p>
      <w:pPr>
        <w:pStyle w:val="0"/>
        <w:ind w:firstLine="540"/>
        <w:jc w:val="both"/>
      </w:pPr>
      <w:r>
        <w:rPr>
          <w:sz w:val="20"/>
        </w:rPr>
        <w:t xml:space="preserve">Утратили силу. - </w:t>
      </w:r>
      <w:hyperlink w:history="0" r:id="rId55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05.03.2020 N 80.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6640" w:name="P6640"/>
    <w:bookmarkEnd w:id="6640"/>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ЧУВАШСКОЙ РЕСПУБЛИКИ</w:t>
      </w:r>
    </w:p>
    <w:p>
      <w:pPr>
        <w:pStyle w:val="2"/>
        <w:jc w:val="center"/>
      </w:pPr>
      <w:r>
        <w:rPr>
          <w:sz w:val="20"/>
        </w:rPr>
        <w:t xml:space="preserve">БЮДЖЕТАМ МУНИЦИПАЛЬНЫХ ОКРУГОВ И БЮДЖЕТАМ ГОРОДСКИХ ОКРУГОВ</w:t>
      </w:r>
    </w:p>
    <w:p>
      <w:pPr>
        <w:pStyle w:val="2"/>
        <w:jc w:val="center"/>
      </w:pPr>
      <w:r>
        <w:rPr>
          <w:sz w:val="20"/>
        </w:rPr>
        <w:t xml:space="preserve">НА ОБЕСПЕЧЕНИЕ РАЗВИТИЯ И УКРЕПЛЕНИЯ</w:t>
      </w:r>
    </w:p>
    <w:p>
      <w:pPr>
        <w:pStyle w:val="2"/>
        <w:jc w:val="center"/>
      </w:pPr>
      <w:r>
        <w:rPr>
          <w:sz w:val="20"/>
        </w:rPr>
        <w:t xml:space="preserve">МАТЕРИАЛЬНО-ТЕХНИЧЕСКОЙ БАЗЫ ДОМОВ КУЛЬТУРЫ</w:t>
      </w:r>
    </w:p>
    <w:p>
      <w:pPr>
        <w:pStyle w:val="2"/>
        <w:jc w:val="center"/>
      </w:pPr>
      <w:r>
        <w:rPr>
          <w:sz w:val="20"/>
        </w:rPr>
        <w:t xml:space="preserve">В НАСЕЛЕННЫХ ПУНКТАХ 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13.02.2019 </w:t>
            </w:r>
            <w:hyperlink w:history="0" r:id="rId559"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25.04.2019 </w:t>
            </w:r>
            <w:hyperlink w:history="0" r:id="rId560"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 от 02.12.2019 </w:t>
            </w:r>
            <w:hyperlink w:history="0" r:id="rId561"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05.03.2020 </w:t>
            </w:r>
            <w:hyperlink w:history="0" r:id="rId56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563"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20.02.2021 </w:t>
            </w:r>
            <w:hyperlink w:history="0" r:id="rId56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565"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20.12.2021 </w:t>
            </w:r>
            <w:hyperlink w:history="0" r:id="rId56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56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56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порядок, цель и условия предоставления субсидий из республиканского бюджета Чувашской Республики бюджетам муниципальных округов 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(далее - субсидия).</w:t>
      </w:r>
    </w:p>
    <w:p>
      <w:pPr>
        <w:pStyle w:val="0"/>
        <w:jc w:val="both"/>
      </w:pPr>
      <w:r>
        <w:rPr>
          <w:sz w:val="20"/>
        </w:rPr>
        <w:t xml:space="preserve">(в ред. Постановлений Кабинета Министров ЧР от 20.12.2021 </w:t>
      </w:r>
      <w:hyperlink w:history="0" r:id="rId56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57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выделяемых в виде субсидии из федерального бюджета в рамках реализации государственной </w:t>
      </w:r>
      <w:hyperlink w:history="0" r:id="rId57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а также за счет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w:t>
      </w:r>
    </w:p>
    <w:p>
      <w:pPr>
        <w:pStyle w:val="0"/>
        <w:jc w:val="both"/>
      </w:pPr>
      <w:r>
        <w:rPr>
          <w:sz w:val="20"/>
        </w:rPr>
        <w:t xml:space="preserve">(в ред. Постановлений Кабинета Министров ЧР от 20.12.2021 </w:t>
      </w:r>
      <w:hyperlink w:history="0" r:id="rId57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57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bookmarkStart w:id="6659" w:name="P6659"/>
    <w:bookmarkEnd w:id="6659"/>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w:t>
      </w:r>
    </w:p>
    <w:p>
      <w:pPr>
        <w:pStyle w:val="0"/>
        <w:jc w:val="both"/>
      </w:pPr>
      <w:r>
        <w:rPr>
          <w:sz w:val="20"/>
        </w:rPr>
        <w:t xml:space="preserve">(в ред. </w:t>
      </w:r>
      <w:hyperlink w:history="0" r:id="rId57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6661" w:name="P6661"/>
    <w:bookmarkEnd w:id="6661"/>
    <w:p>
      <w:pPr>
        <w:pStyle w:val="0"/>
        <w:spacing w:before="200" w:line-rule="auto"/>
        <w:ind w:firstLine="540"/>
        <w:jc w:val="both"/>
      </w:pPr>
      <w:r>
        <w:rPr>
          <w:sz w:val="20"/>
        </w:rPr>
        <w:t xml:space="preserve">а)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(далее - модернизация материально-технической базы домов культуры);</w:t>
      </w:r>
    </w:p>
    <w:bookmarkStart w:id="6662" w:name="P6662"/>
    <w:bookmarkEnd w:id="6662"/>
    <w:p>
      <w:pPr>
        <w:pStyle w:val="0"/>
        <w:spacing w:before="200" w:line-rule="auto"/>
        <w:ind w:firstLine="540"/>
        <w:jc w:val="both"/>
      </w:pPr>
      <w:r>
        <w:rPr>
          <w:sz w:val="20"/>
        </w:rPr>
        <w:t xml:space="preserve">б) ремонтные работы (текущий ремонт) в отношении зданий домов культуры (и их филиалов), расположенных в населенных пунктах с числом жителей до 50 тысяч человек (далее - ремонтные работы (текущий ремонт) зданий домов культуры).</w:t>
      </w:r>
    </w:p>
    <w:bookmarkStart w:id="6663" w:name="P6663"/>
    <w:bookmarkEnd w:id="6663"/>
    <w:p>
      <w:pPr>
        <w:pStyle w:val="0"/>
        <w:spacing w:before="200" w:line-rule="auto"/>
        <w:ind w:firstLine="540"/>
        <w:jc w:val="both"/>
      </w:pPr>
      <w:r>
        <w:rPr>
          <w:sz w:val="20"/>
        </w:rPr>
        <w:t xml:space="preserve">1.4. Уровень софинансирования расходного обязательства муниципального образования, связанного с реализацией мероприятий, указанных в </w:t>
      </w:r>
      <w:hyperlink w:history="0" w:anchor="P6659"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Республики.</w:t>
      </w:r>
    </w:p>
    <w:p>
      <w:pPr>
        <w:pStyle w:val="0"/>
        <w:jc w:val="both"/>
      </w:pPr>
      <w:r>
        <w:rPr>
          <w:sz w:val="20"/>
        </w:rPr>
        <w:t xml:space="preserve">(п. 1.4 в ред. </w:t>
      </w:r>
      <w:hyperlink w:history="0" r:id="rId575"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1.5. Условиями предоставления субсидии являются:</w:t>
      </w:r>
    </w:p>
    <w:p>
      <w:pPr>
        <w:pStyle w:val="0"/>
        <w:spacing w:before="200" w:line-rule="auto"/>
        <w:ind w:firstLine="540"/>
        <w:jc w:val="both"/>
      </w:pPr>
      <w:r>
        <w:rPr>
          <w:sz w:val="20"/>
        </w:rPr>
        <w:t xml:space="preserve">а) наличие муниципальных правовых актов (за исключением решения о бюджете),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20.12.2021 </w:t>
      </w:r>
      <w:hyperlink w:history="0" r:id="rId57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57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б) утратил силу. - </w:t>
      </w:r>
      <w:hyperlink w:history="0" r:id="rId57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в) заключение соглашения о предоставлении субсидии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по форме, аналогичной форме, утвержденной Министерством финансов Российской Федерации (далее - соглашение);</w:t>
      </w:r>
    </w:p>
    <w:p>
      <w:pPr>
        <w:pStyle w:val="0"/>
        <w:jc w:val="both"/>
      </w:pPr>
      <w:r>
        <w:rPr>
          <w:sz w:val="20"/>
        </w:rPr>
        <w:t xml:space="preserve">(пп. "в" в ред. </w:t>
      </w:r>
      <w:hyperlink w:history="0" r:id="rId57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5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jc w:val="both"/>
      </w:pPr>
      <w:r>
        <w:rPr>
          <w:sz w:val="20"/>
        </w:rPr>
        <w:t xml:space="preserve">(п. 1.5 введен </w:t>
      </w:r>
      <w:hyperlink w:history="0" r:id="rId581"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spacing w:before="200" w:line-rule="auto"/>
        <w:ind w:firstLine="540"/>
        <w:jc w:val="both"/>
      </w:pPr>
      <w:r>
        <w:rPr>
          <w:sz w:val="20"/>
        </w:rPr>
        <w:t xml:space="preserve">1.6. Не допускается использование субсидии на оплату штрафов, пеней, неустоек и процентов за пользование чужими денежными средствами.</w:t>
      </w:r>
    </w:p>
    <w:p>
      <w:pPr>
        <w:pStyle w:val="0"/>
        <w:jc w:val="both"/>
      </w:pPr>
      <w:r>
        <w:rPr>
          <w:sz w:val="20"/>
        </w:rPr>
        <w:t xml:space="preserve">(п. 1.6 введен </w:t>
      </w:r>
      <w:hyperlink w:history="0" r:id="rId58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jc w:val="both"/>
      </w:pPr>
      <w:r>
        <w:rPr>
          <w:sz w:val="20"/>
        </w:rPr>
      </w:r>
    </w:p>
    <w:p>
      <w:pPr>
        <w:pStyle w:val="2"/>
        <w:outlineLvl w:val="3"/>
        <w:jc w:val="center"/>
      </w:pPr>
      <w:r>
        <w:rPr>
          <w:sz w:val="20"/>
        </w:rPr>
        <w:t xml:space="preserve">II. Порядок проведения конкурсного отбора</w:t>
      </w:r>
    </w:p>
    <w:p>
      <w:pPr>
        <w:pStyle w:val="0"/>
        <w:jc w:val="both"/>
      </w:pPr>
      <w:r>
        <w:rPr>
          <w:sz w:val="20"/>
        </w:rPr>
      </w:r>
    </w:p>
    <w:p>
      <w:pPr>
        <w:pStyle w:val="0"/>
        <w:ind w:firstLine="540"/>
        <w:jc w:val="both"/>
      </w:pPr>
      <w:r>
        <w:rPr>
          <w:sz w:val="20"/>
        </w:rPr>
        <w:t xml:space="preserve">2.1. Субсидия бюджетам муниципальных образований предоставляется по итогам конкурсного отбора, осуществляемого Минкультуры Чувашии.</w:t>
      </w:r>
    </w:p>
    <w:p>
      <w:pPr>
        <w:pStyle w:val="0"/>
        <w:jc w:val="both"/>
      </w:pPr>
      <w:r>
        <w:rPr>
          <w:sz w:val="20"/>
        </w:rPr>
        <w:t xml:space="preserve">(в ред. </w:t>
      </w:r>
      <w:hyperlink w:history="0" r:id="rId583"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2.2. Минкультуры Чувашии размещает на своем официальном сайте на Портале органов власти Чувашской Республики в информационно-телекоммуникационной сети "Интернет" извещение о сроках, порядке проведения, условиях конкурсного отбора, сроках начала и окончания приема конкурсных материалов (далее - извещение) и рассылает указанную информацию в письменной форме в администрации муниципальных образований.</w:t>
      </w:r>
    </w:p>
    <w:p>
      <w:pPr>
        <w:pStyle w:val="0"/>
        <w:spacing w:before="200" w:line-rule="auto"/>
        <w:ind w:firstLine="540"/>
        <w:jc w:val="both"/>
      </w:pPr>
      <w:r>
        <w:rPr>
          <w:sz w:val="20"/>
        </w:rPr>
        <w:t xml:space="preserve">2.3. Конкурсные материалы включают в себя:</w:t>
      </w:r>
    </w:p>
    <w:p>
      <w:pPr>
        <w:pStyle w:val="0"/>
        <w:spacing w:before="200" w:line-rule="auto"/>
        <w:ind w:firstLine="540"/>
        <w:jc w:val="both"/>
      </w:pPr>
      <w:r>
        <w:rPr>
          <w:sz w:val="20"/>
        </w:rPr>
        <w:t xml:space="preserve">а) в части модернизации материально-технической базы домов культуры:</w:t>
      </w:r>
    </w:p>
    <w:p>
      <w:pPr>
        <w:pStyle w:val="0"/>
        <w:spacing w:before="200" w:line-rule="auto"/>
        <w:ind w:firstLine="540"/>
        <w:jc w:val="both"/>
      </w:pPr>
      <w:hyperlink w:history="0" w:anchor="P6883" w:tooltip="                                  ЗАЯВКА">
        <w:r>
          <w:rPr>
            <w:sz w:val="20"/>
            <w:color w:val="0000ff"/>
          </w:rPr>
          <w:t xml:space="preserve">заявку</w:t>
        </w:r>
      </w:hyperlink>
      <w:r>
        <w:rPr>
          <w:sz w:val="20"/>
        </w:rPr>
        <w:t xml:space="preserve"> на предоставление субсидии согласно приложению N 1 к настоящим Правилам;</w:t>
      </w:r>
    </w:p>
    <w:p>
      <w:pPr>
        <w:pStyle w:val="0"/>
        <w:spacing w:before="200" w:line-rule="auto"/>
        <w:ind w:firstLine="540"/>
        <w:jc w:val="both"/>
      </w:pPr>
      <w:hyperlink w:history="0" w:anchor="P6939" w:tooltip="                                ИНФОРМАЦИЯ">
        <w:r>
          <w:rPr>
            <w:sz w:val="20"/>
            <w:color w:val="0000ff"/>
          </w:rPr>
          <w:t xml:space="preserve">информацию</w:t>
        </w:r>
      </w:hyperlink>
      <w:r>
        <w:rPr>
          <w:sz w:val="20"/>
        </w:rPr>
        <w:t xml:space="preserve"> о соответствии муниципального образования условиям предоставления субсидии согласно приложению N 2 к настоящим Правилам;</w:t>
      </w:r>
    </w:p>
    <w:p>
      <w:pPr>
        <w:pStyle w:val="0"/>
        <w:spacing w:before="200" w:line-rule="auto"/>
        <w:ind w:firstLine="540"/>
        <w:jc w:val="both"/>
      </w:pPr>
      <w:r>
        <w:rPr>
          <w:sz w:val="20"/>
        </w:rPr>
        <w:t xml:space="preserve">заверенную в установленном порядке копию утвержденной муниципальной программы, предусматривающей расходные обязательства муниципальных образований, связанные с модернизацией материально-технической базы домов культуры;</w:t>
      </w:r>
    </w:p>
    <w:p>
      <w:pPr>
        <w:pStyle w:val="0"/>
        <w:spacing w:before="200" w:line-rule="auto"/>
        <w:ind w:firstLine="540"/>
        <w:jc w:val="both"/>
      </w:pPr>
      <w:r>
        <w:rPr>
          <w:sz w:val="20"/>
        </w:rPr>
        <w:t xml:space="preserve">заверенную в установленном порядке копию решения о бюджете муниципального образования и (или) гарантийное письмо, подписанное главой администрации муниципального образования, о размере средств бюджета муниципального образования, направляемых на исполнение расходного обязательства, указанного в </w:t>
      </w:r>
      <w:hyperlink w:history="0" w:anchor="P6661" w:tooltip="а)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далее - модернизация материально-технической базы домов культуры);">
        <w:r>
          <w:rPr>
            <w:sz w:val="20"/>
            <w:color w:val="0000ff"/>
          </w:rPr>
          <w:t xml:space="preserve">подпункте "а" пункта 1.3</w:t>
        </w:r>
      </w:hyperlink>
      <w:r>
        <w:rPr>
          <w:sz w:val="20"/>
        </w:rPr>
        <w:t xml:space="preserve"> настоящих Правил;</w:t>
      </w:r>
    </w:p>
    <w:p>
      <w:pPr>
        <w:pStyle w:val="0"/>
        <w:jc w:val="both"/>
      </w:pPr>
      <w:r>
        <w:rPr>
          <w:sz w:val="20"/>
        </w:rPr>
        <w:t xml:space="preserve">(в ред. </w:t>
      </w:r>
      <w:hyperlink w:history="0" r:id="rId584"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б) в части проведения ремонтных работ (текущего ремонта) зданий домов культуры:</w:t>
      </w:r>
    </w:p>
    <w:p>
      <w:pPr>
        <w:pStyle w:val="0"/>
        <w:spacing w:before="200" w:line-rule="auto"/>
        <w:ind w:firstLine="540"/>
        <w:jc w:val="both"/>
      </w:pPr>
      <w:hyperlink w:history="0" w:anchor="P6995" w:tooltip="                                  ЗАЯВКА">
        <w:r>
          <w:rPr>
            <w:sz w:val="20"/>
            <w:color w:val="0000ff"/>
          </w:rPr>
          <w:t xml:space="preserve">заявку</w:t>
        </w:r>
      </w:hyperlink>
      <w:r>
        <w:rPr>
          <w:sz w:val="20"/>
        </w:rPr>
        <w:t xml:space="preserve"> на предоставление субсидии согласно приложению N 3 к настоящим Правилам;</w:t>
      </w:r>
    </w:p>
    <w:p>
      <w:pPr>
        <w:pStyle w:val="0"/>
        <w:spacing w:before="200" w:line-rule="auto"/>
        <w:ind w:firstLine="540"/>
        <w:jc w:val="both"/>
      </w:pPr>
      <w:hyperlink w:history="0" w:anchor="P7052" w:tooltip="                                ИНФОРМАЦИЯ">
        <w:r>
          <w:rPr>
            <w:sz w:val="20"/>
            <w:color w:val="0000ff"/>
          </w:rPr>
          <w:t xml:space="preserve">информацию</w:t>
        </w:r>
      </w:hyperlink>
      <w:r>
        <w:rPr>
          <w:sz w:val="20"/>
        </w:rPr>
        <w:t xml:space="preserve"> о соответствии муниципального образования условиям предоставления субсидий согласно приложению N 4 к настоящим Правилам;</w:t>
      </w:r>
    </w:p>
    <w:p>
      <w:pPr>
        <w:pStyle w:val="0"/>
        <w:spacing w:before="200" w:line-rule="auto"/>
        <w:ind w:firstLine="540"/>
        <w:jc w:val="both"/>
      </w:pPr>
      <w:r>
        <w:rPr>
          <w:sz w:val="20"/>
        </w:rPr>
        <w:t xml:space="preserve">копию утвержденной сметной документации на проведение ремонтных работ и сведения о проверке сметной стоимости;</w:t>
      </w:r>
    </w:p>
    <w:p>
      <w:pPr>
        <w:pStyle w:val="0"/>
        <w:spacing w:before="200" w:line-rule="auto"/>
        <w:ind w:firstLine="540"/>
        <w:jc w:val="both"/>
      </w:pPr>
      <w:r>
        <w:rPr>
          <w:sz w:val="20"/>
        </w:rPr>
        <w:t xml:space="preserve">заверенную в установленном порядке копию утвержденной муниципальной программы, предусматривающей расходные обязательства муниципальных образований, связанные с проведением ремонтных работ (текущего ремонта) зданий домов культуры;</w:t>
      </w:r>
    </w:p>
    <w:p>
      <w:pPr>
        <w:pStyle w:val="0"/>
        <w:spacing w:before="200" w:line-rule="auto"/>
        <w:ind w:firstLine="540"/>
        <w:jc w:val="both"/>
      </w:pPr>
      <w:r>
        <w:rPr>
          <w:sz w:val="20"/>
        </w:rPr>
        <w:t xml:space="preserve">заверенную в установленном порядке копию решения о бюджете муниципального образования и (или) гарантийное письмо, подписанное главой администрации муниципального образования, о размере средств бюджета муниципального образования, направляемых на исполнение расходного обязательства, указанного в </w:t>
      </w:r>
      <w:hyperlink w:history="0" w:anchor="P6662" w:tooltip="б) ремонтные работы (текущий ремонт) в отношении зданий домов культуры (и их филиалов), расположенных в населенных пунктах с числом жителей до 50 тысяч человек (далее - ремонтные работы (текущий ремонт) зданий домов культуры).">
        <w:r>
          <w:rPr>
            <w:sz w:val="20"/>
            <w:color w:val="0000ff"/>
          </w:rPr>
          <w:t xml:space="preserve">подпункте "б" пункта 1.3</w:t>
        </w:r>
      </w:hyperlink>
      <w:r>
        <w:rPr>
          <w:sz w:val="20"/>
        </w:rPr>
        <w:t xml:space="preserve"> настоящих Правил.</w:t>
      </w:r>
    </w:p>
    <w:p>
      <w:pPr>
        <w:pStyle w:val="0"/>
        <w:jc w:val="both"/>
      </w:pPr>
      <w:r>
        <w:rPr>
          <w:sz w:val="20"/>
        </w:rPr>
        <w:t xml:space="preserve">(в ред. </w:t>
      </w:r>
      <w:hyperlink w:history="0" r:id="rId585"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2.4. Для участия в конкурсном отборе администрации муниципальных образований представляют заявки с предложениями:</w:t>
      </w:r>
    </w:p>
    <w:p>
      <w:pPr>
        <w:pStyle w:val="0"/>
        <w:spacing w:before="200" w:line-rule="auto"/>
        <w:ind w:firstLine="540"/>
        <w:jc w:val="both"/>
      </w:pPr>
      <w:r>
        <w:rPr>
          <w:sz w:val="20"/>
        </w:rPr>
        <w:t xml:space="preserve">о модернизации материально-технической базы не более двух домов культуры со стоимостью оборудования не более 700,0 тыс. рублей на каждый дом культуры;</w:t>
      </w:r>
    </w:p>
    <w:p>
      <w:pPr>
        <w:pStyle w:val="0"/>
        <w:jc w:val="both"/>
      </w:pPr>
      <w:r>
        <w:rPr>
          <w:sz w:val="20"/>
        </w:rPr>
        <w:t xml:space="preserve">(в ред. </w:t>
      </w:r>
      <w:hyperlink w:history="0" r:id="rId586"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о проведении ремонтных работ (текущего ремонта) зданий не более пяти домов культуры.</w:t>
      </w:r>
    </w:p>
    <w:p>
      <w:pPr>
        <w:pStyle w:val="0"/>
        <w:spacing w:before="200" w:line-rule="auto"/>
        <w:ind w:firstLine="540"/>
        <w:jc w:val="both"/>
      </w:pPr>
      <w:r>
        <w:rPr>
          <w:sz w:val="20"/>
        </w:rPr>
        <w:t xml:space="preserve">2.5. К участию в конкурсном отборе не допускаются:</w:t>
      </w:r>
    </w:p>
    <w:p>
      <w:pPr>
        <w:pStyle w:val="0"/>
        <w:spacing w:before="200" w:line-rule="auto"/>
        <w:ind w:firstLine="540"/>
        <w:jc w:val="both"/>
      </w:pPr>
      <w:r>
        <w:rPr>
          <w:sz w:val="20"/>
        </w:rPr>
        <w:t xml:space="preserve">конкурсные материалы, поступившие после окончания срока, указанного в извещении;</w:t>
      </w:r>
    </w:p>
    <w:p>
      <w:pPr>
        <w:pStyle w:val="0"/>
        <w:spacing w:before="200" w:line-rule="auto"/>
        <w:ind w:firstLine="540"/>
        <w:jc w:val="both"/>
      </w:pPr>
      <w:r>
        <w:rPr>
          <w:sz w:val="20"/>
        </w:rPr>
        <w:t xml:space="preserve">конкурсные материалы, содержащие неполный перечень документов.</w:t>
      </w:r>
    </w:p>
    <w:p>
      <w:pPr>
        <w:pStyle w:val="0"/>
        <w:spacing w:before="200" w:line-rule="auto"/>
        <w:ind w:firstLine="540"/>
        <w:jc w:val="both"/>
      </w:pPr>
      <w:r>
        <w:rPr>
          <w:sz w:val="20"/>
        </w:rPr>
        <w:t xml:space="preserve">2.6. Конкурсные материалы оцениваются комиссией по отбору конкурсных материалов на обеспечение развития и укрепления материально-технической базы домов культуры в населенных пунктах с числом жителей до 50 тысяч человек (далее - комиссия) по балльной системе на основании перечня критериев, приведенных в </w:t>
      </w:r>
      <w:hyperlink w:history="0" w:anchor="P7107" w:tooltip="                                 КРИТЕРИИ">
        <w:r>
          <w:rPr>
            <w:sz w:val="20"/>
            <w:color w:val="0000ff"/>
          </w:rPr>
          <w:t xml:space="preserve">приложениях N 5</w:t>
        </w:r>
      </w:hyperlink>
      <w:r>
        <w:rPr>
          <w:sz w:val="20"/>
        </w:rPr>
        <w:t xml:space="preserve"> и </w:t>
      </w:r>
      <w:hyperlink w:history="0" w:anchor="P7214" w:tooltip="                                 КРИТЕРИИ">
        <w:r>
          <w:rPr>
            <w:sz w:val="20"/>
            <w:color w:val="0000ff"/>
          </w:rPr>
          <w:t xml:space="preserve">6</w:t>
        </w:r>
      </w:hyperlink>
      <w:r>
        <w:rPr>
          <w:sz w:val="20"/>
        </w:rPr>
        <w:t xml:space="preserve"> к настоящим Правилам.</w:t>
      </w:r>
    </w:p>
    <w:p>
      <w:pPr>
        <w:pStyle w:val="0"/>
        <w:jc w:val="both"/>
      </w:pPr>
      <w:r>
        <w:rPr>
          <w:sz w:val="20"/>
        </w:rPr>
        <w:t xml:space="preserve">(в ред. </w:t>
      </w:r>
      <w:hyperlink w:history="0" r:id="rId587"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Конкурсный отбор проводится комиссией. Положение о комиссии и ее состав утверждаются правовым актом Минкультуры Чувашии.</w:t>
      </w:r>
    </w:p>
    <w:p>
      <w:pPr>
        <w:pStyle w:val="0"/>
        <w:spacing w:before="200" w:line-rule="auto"/>
        <w:ind w:firstLine="540"/>
        <w:jc w:val="both"/>
      </w:pPr>
      <w:r>
        <w:rPr>
          <w:sz w:val="20"/>
        </w:rPr>
        <w:t xml:space="preserve">Наиболее полно отвечающими перечню критериев признаются конкурсные материалы, набравшие наибольшее количество баллов.</w:t>
      </w:r>
    </w:p>
    <w:p>
      <w:pPr>
        <w:pStyle w:val="0"/>
        <w:spacing w:before="200" w:line-rule="auto"/>
        <w:ind w:firstLine="540"/>
        <w:jc w:val="both"/>
      </w:pPr>
      <w:r>
        <w:rPr>
          <w:sz w:val="20"/>
        </w:rPr>
        <w:t xml:space="preserve">2.7. Итоговая оценка конкурсных материалов определяется по следующим формулам:</w:t>
      </w:r>
    </w:p>
    <w:p>
      <w:pPr>
        <w:pStyle w:val="0"/>
        <w:spacing w:before="200" w:line-rule="auto"/>
        <w:ind w:firstLine="540"/>
        <w:jc w:val="both"/>
      </w:pPr>
      <w:r>
        <w:rPr>
          <w:sz w:val="20"/>
        </w:rPr>
        <w:t xml:space="preserve">а) в части модернизации материально-технической базы домов культуры:</w:t>
      </w:r>
    </w:p>
    <w:p>
      <w:pPr>
        <w:pStyle w:val="0"/>
        <w:jc w:val="both"/>
      </w:pPr>
      <w:r>
        <w:rPr>
          <w:sz w:val="20"/>
        </w:rPr>
      </w:r>
    </w:p>
    <w:p>
      <w:pPr>
        <w:pStyle w:val="0"/>
        <w:ind w:firstLine="540"/>
        <w:jc w:val="both"/>
      </w:pPr>
      <w:r>
        <w:rPr>
          <w:sz w:val="20"/>
        </w:rPr>
        <w:t xml:space="preserve">Э</w:t>
      </w:r>
      <w:r>
        <w:rPr>
          <w:sz w:val="20"/>
          <w:vertAlign w:val="subscript"/>
        </w:rPr>
        <w:t xml:space="preserve">мi</w:t>
      </w:r>
      <w:r>
        <w:rPr>
          <w:sz w:val="20"/>
        </w:rPr>
        <w:t xml:space="preserve"> = С</w:t>
      </w:r>
      <w:r>
        <w:rPr>
          <w:sz w:val="20"/>
          <w:vertAlign w:val="subscript"/>
        </w:rPr>
        <w:t xml:space="preserve">1</w:t>
      </w:r>
      <w:r>
        <w:rPr>
          <w:sz w:val="20"/>
        </w:rPr>
        <w:t xml:space="preserve"> x К</w:t>
      </w:r>
      <w:r>
        <w:rPr>
          <w:sz w:val="20"/>
          <w:vertAlign w:val="subscript"/>
        </w:rPr>
        <w:t xml:space="preserve">1</w:t>
      </w:r>
      <w:r>
        <w:rPr>
          <w:sz w:val="20"/>
        </w:rPr>
        <w:t xml:space="preserve"> + С</w:t>
      </w:r>
      <w:r>
        <w:rPr>
          <w:sz w:val="20"/>
          <w:vertAlign w:val="subscript"/>
        </w:rPr>
        <w:t xml:space="preserve">2</w:t>
      </w:r>
      <w:r>
        <w:rPr>
          <w:sz w:val="20"/>
        </w:rPr>
        <w:t xml:space="preserve"> x К</w:t>
      </w:r>
      <w:r>
        <w:rPr>
          <w:sz w:val="20"/>
          <w:vertAlign w:val="subscript"/>
        </w:rPr>
        <w:t xml:space="preserve">2</w:t>
      </w:r>
      <w:r>
        <w:rPr>
          <w:sz w:val="20"/>
        </w:rPr>
        <w:t xml:space="preserve"> + С</w:t>
      </w:r>
      <w:r>
        <w:rPr>
          <w:sz w:val="20"/>
          <w:vertAlign w:val="subscript"/>
        </w:rPr>
        <w:t xml:space="preserve">3</w:t>
      </w:r>
      <w:r>
        <w:rPr>
          <w:sz w:val="20"/>
        </w:rPr>
        <w:t xml:space="preserve"> x К</w:t>
      </w:r>
      <w:r>
        <w:rPr>
          <w:sz w:val="20"/>
          <w:vertAlign w:val="subscript"/>
        </w:rPr>
        <w:t xml:space="preserve">3</w:t>
      </w:r>
      <w:r>
        <w:rPr>
          <w:sz w:val="20"/>
        </w:rPr>
        <w:t xml:space="preserve"> + С</w:t>
      </w:r>
      <w:r>
        <w:rPr>
          <w:sz w:val="20"/>
          <w:vertAlign w:val="subscript"/>
        </w:rPr>
        <w:t xml:space="preserve">4</w:t>
      </w:r>
      <w:r>
        <w:rPr>
          <w:sz w:val="20"/>
        </w:rPr>
        <w:t xml:space="preserve"> x К</w:t>
      </w:r>
      <w:r>
        <w:rPr>
          <w:sz w:val="20"/>
          <w:vertAlign w:val="subscript"/>
        </w:rPr>
        <w:t xml:space="preserve">4</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мi</w:t>
      </w:r>
      <w:r>
        <w:rPr>
          <w:sz w:val="20"/>
        </w:rPr>
        <w:t xml:space="preserve"> - итоговая оценка;</w:t>
      </w:r>
    </w:p>
    <w:p>
      <w:pPr>
        <w:pStyle w:val="0"/>
        <w:spacing w:before="200" w:line-rule="auto"/>
        <w:ind w:firstLine="540"/>
        <w:jc w:val="both"/>
      </w:pPr>
      <w:r>
        <w:rPr>
          <w:sz w:val="20"/>
        </w:rPr>
        <w:t xml:space="preserve">С</w:t>
      </w:r>
      <w:r>
        <w:rPr>
          <w:sz w:val="20"/>
          <w:vertAlign w:val="subscript"/>
        </w:rPr>
        <w:t xml:space="preserve">1</w:t>
      </w:r>
      <w:r>
        <w:rPr>
          <w:sz w:val="20"/>
        </w:rPr>
        <w:t xml:space="preserve"> - значение оценки по критерию "Рост количества участников культурно-досуговых мероприятий (по сравнению с предыдущим годом)";</w:t>
      </w:r>
    </w:p>
    <w:p>
      <w:pPr>
        <w:pStyle w:val="0"/>
        <w:spacing w:before="200" w:line-rule="auto"/>
        <w:ind w:firstLine="540"/>
        <w:jc w:val="both"/>
      </w:pPr>
      <w:r>
        <w:rPr>
          <w:sz w:val="20"/>
        </w:rPr>
        <w:t xml:space="preserve">К</w:t>
      </w:r>
      <w:r>
        <w:rPr>
          <w:sz w:val="20"/>
          <w:vertAlign w:val="subscript"/>
        </w:rPr>
        <w:t xml:space="preserve">1</w:t>
      </w:r>
      <w:r>
        <w:rPr>
          <w:sz w:val="20"/>
        </w:rPr>
        <w:t xml:space="preserve"> - удельный вес оценки по критерию "Рост количества участников культурно-досуговых мероприятий (по сравнению с предыдущим годом)";</w:t>
      </w:r>
    </w:p>
    <w:p>
      <w:pPr>
        <w:pStyle w:val="0"/>
        <w:spacing w:before="200" w:line-rule="auto"/>
        <w:ind w:firstLine="540"/>
        <w:jc w:val="both"/>
      </w:pPr>
      <w:r>
        <w:rPr>
          <w:sz w:val="20"/>
        </w:rPr>
        <w:t xml:space="preserve">С</w:t>
      </w:r>
      <w:r>
        <w:rPr>
          <w:sz w:val="20"/>
          <w:vertAlign w:val="subscript"/>
        </w:rPr>
        <w:t xml:space="preserve">2</w:t>
      </w:r>
      <w:r>
        <w:rPr>
          <w:sz w:val="20"/>
        </w:rPr>
        <w:t xml:space="preserve"> - значение оценки по критерию "Укомплектованность дома культуры специалистами";</w:t>
      </w:r>
    </w:p>
    <w:p>
      <w:pPr>
        <w:pStyle w:val="0"/>
        <w:spacing w:before="200" w:line-rule="auto"/>
        <w:ind w:firstLine="540"/>
        <w:jc w:val="both"/>
      </w:pPr>
      <w:r>
        <w:rPr>
          <w:sz w:val="20"/>
        </w:rPr>
        <w:t xml:space="preserve">К</w:t>
      </w:r>
      <w:r>
        <w:rPr>
          <w:sz w:val="20"/>
          <w:vertAlign w:val="subscript"/>
        </w:rPr>
        <w:t xml:space="preserve">2</w:t>
      </w:r>
      <w:r>
        <w:rPr>
          <w:sz w:val="20"/>
        </w:rPr>
        <w:t xml:space="preserve"> - удельный вес оценки по критерию "Укомплектованность дома культуры специалистами";</w:t>
      </w:r>
    </w:p>
    <w:p>
      <w:pPr>
        <w:pStyle w:val="0"/>
        <w:spacing w:before="200" w:line-rule="auto"/>
        <w:ind w:firstLine="540"/>
        <w:jc w:val="both"/>
      </w:pPr>
      <w:r>
        <w:rPr>
          <w:sz w:val="20"/>
        </w:rPr>
        <w:t xml:space="preserve">С</w:t>
      </w:r>
      <w:r>
        <w:rPr>
          <w:sz w:val="20"/>
          <w:vertAlign w:val="subscript"/>
        </w:rPr>
        <w:t xml:space="preserve">3</w:t>
      </w:r>
      <w:r>
        <w:rPr>
          <w:sz w:val="20"/>
        </w:rPr>
        <w:t xml:space="preserve"> - значение оценки по критерию "Наличие отремонтированного здания дома культуры, ремонтные работы в котором произведены после 2015 года";</w:t>
      </w:r>
    </w:p>
    <w:p>
      <w:pPr>
        <w:pStyle w:val="0"/>
        <w:spacing w:before="200" w:line-rule="auto"/>
        <w:ind w:firstLine="540"/>
        <w:jc w:val="both"/>
      </w:pPr>
      <w:r>
        <w:rPr>
          <w:sz w:val="20"/>
        </w:rPr>
        <w:t xml:space="preserve">К</w:t>
      </w:r>
      <w:r>
        <w:rPr>
          <w:sz w:val="20"/>
          <w:vertAlign w:val="subscript"/>
        </w:rPr>
        <w:t xml:space="preserve">3</w:t>
      </w:r>
      <w:r>
        <w:rPr>
          <w:sz w:val="20"/>
        </w:rPr>
        <w:t xml:space="preserve"> - удельный вес оценки по критерию "Наличие отремонтированного здания дома культуры, ремонтные работы в котором произведены после 2015 года";</w:t>
      </w:r>
    </w:p>
    <w:p>
      <w:pPr>
        <w:pStyle w:val="0"/>
        <w:spacing w:before="200" w:line-rule="auto"/>
        <w:ind w:firstLine="540"/>
        <w:jc w:val="both"/>
      </w:pPr>
      <w:r>
        <w:rPr>
          <w:sz w:val="20"/>
        </w:rPr>
        <w:t xml:space="preserve">С</w:t>
      </w:r>
      <w:r>
        <w:rPr>
          <w:sz w:val="20"/>
          <w:vertAlign w:val="subscript"/>
        </w:rPr>
        <w:t xml:space="preserve">4</w:t>
      </w:r>
      <w:r>
        <w:rPr>
          <w:sz w:val="20"/>
        </w:rPr>
        <w:t xml:space="preserve"> - значение оценки по критерию "Привлечение средств бюджета муниципального образования на финансирование расходного обязательства";</w:t>
      </w:r>
    </w:p>
    <w:p>
      <w:pPr>
        <w:pStyle w:val="0"/>
        <w:spacing w:before="200" w:line-rule="auto"/>
        <w:ind w:firstLine="540"/>
        <w:jc w:val="both"/>
      </w:pPr>
      <w:r>
        <w:rPr>
          <w:sz w:val="20"/>
        </w:rPr>
        <w:t xml:space="preserve">К</w:t>
      </w:r>
      <w:r>
        <w:rPr>
          <w:sz w:val="20"/>
          <w:vertAlign w:val="subscript"/>
        </w:rPr>
        <w:t xml:space="preserve">4</w:t>
      </w:r>
      <w:r>
        <w:rPr>
          <w:sz w:val="20"/>
        </w:rPr>
        <w:t xml:space="preserve"> - удельный вес оценки по критерию "Привлечение средств бюджета муниципального образования на финансирование расходного обязательства";</w:t>
      </w:r>
    </w:p>
    <w:p>
      <w:pPr>
        <w:pStyle w:val="0"/>
        <w:spacing w:before="200" w:line-rule="auto"/>
        <w:ind w:firstLine="540"/>
        <w:jc w:val="both"/>
      </w:pPr>
      <w:r>
        <w:rPr>
          <w:sz w:val="20"/>
        </w:rPr>
        <w:t xml:space="preserve">б) в части проведения ремонтных работ (текущего ремонта) зданий домов культуры:</w:t>
      </w:r>
    </w:p>
    <w:p>
      <w:pPr>
        <w:pStyle w:val="0"/>
        <w:jc w:val="both"/>
      </w:pPr>
      <w:r>
        <w:rPr>
          <w:sz w:val="20"/>
        </w:rPr>
      </w:r>
    </w:p>
    <w:p>
      <w:pPr>
        <w:pStyle w:val="0"/>
        <w:ind w:firstLine="540"/>
        <w:jc w:val="both"/>
      </w:pPr>
      <w:r>
        <w:rPr>
          <w:sz w:val="20"/>
        </w:rPr>
        <w:t xml:space="preserve">Э</w:t>
      </w:r>
      <w:r>
        <w:rPr>
          <w:sz w:val="20"/>
          <w:vertAlign w:val="subscript"/>
        </w:rPr>
        <w:t xml:space="preserve">рi</w:t>
      </w:r>
      <w:r>
        <w:rPr>
          <w:sz w:val="20"/>
        </w:rPr>
        <w:t xml:space="preserve"> = С</w:t>
      </w:r>
      <w:r>
        <w:rPr>
          <w:sz w:val="20"/>
          <w:vertAlign w:val="subscript"/>
        </w:rPr>
        <w:t xml:space="preserve">1</w:t>
      </w:r>
      <w:r>
        <w:rPr>
          <w:sz w:val="20"/>
        </w:rPr>
        <w:t xml:space="preserve"> x К</w:t>
      </w:r>
      <w:r>
        <w:rPr>
          <w:sz w:val="20"/>
          <w:vertAlign w:val="subscript"/>
        </w:rPr>
        <w:t xml:space="preserve">1</w:t>
      </w:r>
      <w:r>
        <w:rPr>
          <w:sz w:val="20"/>
        </w:rPr>
        <w:t xml:space="preserve"> + С</w:t>
      </w:r>
      <w:r>
        <w:rPr>
          <w:sz w:val="20"/>
          <w:vertAlign w:val="subscript"/>
        </w:rPr>
        <w:t xml:space="preserve">2</w:t>
      </w:r>
      <w:r>
        <w:rPr>
          <w:sz w:val="20"/>
        </w:rPr>
        <w:t xml:space="preserve"> x К</w:t>
      </w:r>
      <w:r>
        <w:rPr>
          <w:sz w:val="20"/>
          <w:vertAlign w:val="subscript"/>
        </w:rPr>
        <w:t xml:space="preserve">2</w:t>
      </w:r>
      <w:r>
        <w:rPr>
          <w:sz w:val="20"/>
        </w:rPr>
        <w:t xml:space="preserve"> + С</w:t>
      </w:r>
      <w:r>
        <w:rPr>
          <w:sz w:val="20"/>
          <w:vertAlign w:val="subscript"/>
        </w:rPr>
        <w:t xml:space="preserve">3</w:t>
      </w:r>
      <w:r>
        <w:rPr>
          <w:sz w:val="20"/>
        </w:rPr>
        <w:t xml:space="preserve"> x К</w:t>
      </w:r>
      <w:r>
        <w:rPr>
          <w:sz w:val="20"/>
          <w:vertAlign w:val="subscript"/>
        </w:rPr>
        <w:t xml:space="preserve">3</w:t>
      </w:r>
      <w:r>
        <w:rPr>
          <w:sz w:val="20"/>
        </w:rPr>
        <w:t xml:space="preserve"> + С</w:t>
      </w:r>
      <w:r>
        <w:rPr>
          <w:sz w:val="20"/>
          <w:vertAlign w:val="subscript"/>
        </w:rPr>
        <w:t xml:space="preserve">4</w:t>
      </w:r>
      <w:r>
        <w:rPr>
          <w:sz w:val="20"/>
        </w:rPr>
        <w:t xml:space="preserve"> x К</w:t>
      </w:r>
      <w:r>
        <w:rPr>
          <w:sz w:val="20"/>
          <w:vertAlign w:val="subscript"/>
        </w:rPr>
        <w:t xml:space="preserve">4</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w:t>
      </w:r>
      <w:r>
        <w:rPr>
          <w:sz w:val="20"/>
          <w:vertAlign w:val="subscript"/>
        </w:rPr>
        <w:t xml:space="preserve">рi</w:t>
      </w:r>
      <w:r>
        <w:rPr>
          <w:sz w:val="20"/>
        </w:rPr>
        <w:t xml:space="preserve"> - итоговая оценка;</w:t>
      </w:r>
    </w:p>
    <w:p>
      <w:pPr>
        <w:pStyle w:val="0"/>
        <w:spacing w:before="200" w:line-rule="auto"/>
        <w:ind w:firstLine="540"/>
        <w:jc w:val="both"/>
      </w:pPr>
      <w:r>
        <w:rPr>
          <w:sz w:val="20"/>
        </w:rPr>
        <w:t xml:space="preserve">С</w:t>
      </w:r>
      <w:r>
        <w:rPr>
          <w:sz w:val="20"/>
          <w:vertAlign w:val="subscript"/>
        </w:rPr>
        <w:t xml:space="preserve">1</w:t>
      </w:r>
      <w:r>
        <w:rPr>
          <w:sz w:val="20"/>
        </w:rPr>
        <w:t xml:space="preserve"> - значение оценки по критерию "Процент износа здания объекта культуры";</w:t>
      </w:r>
    </w:p>
    <w:p>
      <w:pPr>
        <w:pStyle w:val="0"/>
        <w:spacing w:before="200" w:line-rule="auto"/>
        <w:ind w:firstLine="540"/>
        <w:jc w:val="both"/>
      </w:pPr>
      <w:r>
        <w:rPr>
          <w:sz w:val="20"/>
        </w:rPr>
        <w:t xml:space="preserve">К</w:t>
      </w:r>
      <w:r>
        <w:rPr>
          <w:sz w:val="20"/>
          <w:vertAlign w:val="subscript"/>
        </w:rPr>
        <w:t xml:space="preserve">1</w:t>
      </w:r>
      <w:r>
        <w:rPr>
          <w:sz w:val="20"/>
        </w:rPr>
        <w:t xml:space="preserve"> - удельный вес оценки по критерию "Процент износа здания объекта культуры";</w:t>
      </w:r>
    </w:p>
    <w:p>
      <w:pPr>
        <w:pStyle w:val="0"/>
        <w:spacing w:before="200" w:line-rule="auto"/>
        <w:ind w:firstLine="540"/>
        <w:jc w:val="both"/>
      </w:pPr>
      <w:r>
        <w:rPr>
          <w:sz w:val="20"/>
        </w:rPr>
        <w:t xml:space="preserve">С</w:t>
      </w:r>
      <w:r>
        <w:rPr>
          <w:sz w:val="20"/>
          <w:vertAlign w:val="subscript"/>
        </w:rPr>
        <w:t xml:space="preserve">2</w:t>
      </w:r>
      <w:r>
        <w:rPr>
          <w:sz w:val="20"/>
        </w:rPr>
        <w:t xml:space="preserve"> - значение оценки по критерию "Рост количества участников культурно-досуговых мероприятий (по сравнению с предыдущим годом)";</w:t>
      </w:r>
    </w:p>
    <w:p>
      <w:pPr>
        <w:pStyle w:val="0"/>
        <w:spacing w:before="200" w:line-rule="auto"/>
        <w:ind w:firstLine="540"/>
        <w:jc w:val="both"/>
      </w:pPr>
      <w:r>
        <w:rPr>
          <w:sz w:val="20"/>
        </w:rPr>
        <w:t xml:space="preserve">К</w:t>
      </w:r>
      <w:r>
        <w:rPr>
          <w:sz w:val="20"/>
          <w:vertAlign w:val="subscript"/>
        </w:rPr>
        <w:t xml:space="preserve">2</w:t>
      </w:r>
      <w:r>
        <w:rPr>
          <w:sz w:val="20"/>
        </w:rPr>
        <w:t xml:space="preserve"> - удельный вес оценки по критерию "Рост количества участников культурно-досуговых мероприятий (по сравнению с предыдущим годом)";</w:t>
      </w:r>
    </w:p>
    <w:p>
      <w:pPr>
        <w:pStyle w:val="0"/>
        <w:spacing w:before="200" w:line-rule="auto"/>
        <w:ind w:firstLine="540"/>
        <w:jc w:val="both"/>
      </w:pPr>
      <w:r>
        <w:rPr>
          <w:sz w:val="20"/>
        </w:rPr>
        <w:t xml:space="preserve">С</w:t>
      </w:r>
      <w:r>
        <w:rPr>
          <w:sz w:val="20"/>
          <w:vertAlign w:val="subscript"/>
        </w:rPr>
        <w:t xml:space="preserve">3</w:t>
      </w:r>
      <w:r>
        <w:rPr>
          <w:sz w:val="20"/>
        </w:rPr>
        <w:t xml:space="preserve"> - значение оценки по критерию "Укомплектованность дома культуры специалистами";</w:t>
      </w:r>
    </w:p>
    <w:p>
      <w:pPr>
        <w:pStyle w:val="0"/>
        <w:spacing w:before="200" w:line-rule="auto"/>
        <w:ind w:firstLine="540"/>
        <w:jc w:val="both"/>
      </w:pPr>
      <w:r>
        <w:rPr>
          <w:sz w:val="20"/>
        </w:rPr>
        <w:t xml:space="preserve">К</w:t>
      </w:r>
      <w:r>
        <w:rPr>
          <w:sz w:val="20"/>
          <w:vertAlign w:val="subscript"/>
        </w:rPr>
        <w:t xml:space="preserve">3</w:t>
      </w:r>
      <w:r>
        <w:rPr>
          <w:sz w:val="20"/>
        </w:rPr>
        <w:t xml:space="preserve"> - удельный вес оценки по критерию "Укомплектованность дома культуры специалистами";</w:t>
      </w:r>
    </w:p>
    <w:p>
      <w:pPr>
        <w:pStyle w:val="0"/>
        <w:spacing w:before="200" w:line-rule="auto"/>
        <w:ind w:firstLine="540"/>
        <w:jc w:val="both"/>
      </w:pPr>
      <w:r>
        <w:rPr>
          <w:sz w:val="20"/>
        </w:rPr>
        <w:t xml:space="preserve">С</w:t>
      </w:r>
      <w:r>
        <w:rPr>
          <w:sz w:val="20"/>
          <w:vertAlign w:val="subscript"/>
        </w:rPr>
        <w:t xml:space="preserve">4</w:t>
      </w:r>
      <w:r>
        <w:rPr>
          <w:sz w:val="20"/>
        </w:rPr>
        <w:t xml:space="preserve"> - значение оценки по критерию "Привлечение средств бюджета муниципального образования на финансирование расходного обязательства, доля софинансирования в общей стоимости сметной документации";</w:t>
      </w:r>
    </w:p>
    <w:p>
      <w:pPr>
        <w:pStyle w:val="0"/>
        <w:spacing w:before="200" w:line-rule="auto"/>
        <w:ind w:firstLine="540"/>
        <w:jc w:val="both"/>
      </w:pPr>
      <w:r>
        <w:rPr>
          <w:sz w:val="20"/>
        </w:rPr>
        <w:t xml:space="preserve">К</w:t>
      </w:r>
      <w:r>
        <w:rPr>
          <w:sz w:val="20"/>
          <w:vertAlign w:val="subscript"/>
        </w:rPr>
        <w:t xml:space="preserve">4</w:t>
      </w:r>
      <w:r>
        <w:rPr>
          <w:sz w:val="20"/>
        </w:rPr>
        <w:t xml:space="preserve"> - удельный вес оценки по критерию "Привлечение средств бюджета муниципального образования на финансирование расходного обязательства, доля софинансирования в общей стоимости сметной документации".</w:t>
      </w:r>
    </w:p>
    <w:p>
      <w:pPr>
        <w:pStyle w:val="0"/>
        <w:jc w:val="both"/>
      </w:pPr>
      <w:r>
        <w:rPr>
          <w:sz w:val="20"/>
        </w:rPr>
      </w:r>
    </w:p>
    <w:p>
      <w:pPr>
        <w:pStyle w:val="0"/>
        <w:ind w:firstLine="540"/>
        <w:jc w:val="both"/>
      </w:pPr>
      <w:r>
        <w:rPr>
          <w:sz w:val="20"/>
        </w:rPr>
        <w:t xml:space="preserve">2.8. Конкурсный отбор осуществляется на заседании комиссии в срок не позднее 15 рабочих дней со дня окончания приема конкурсных материалов.</w:t>
      </w:r>
    </w:p>
    <w:p>
      <w:pPr>
        <w:pStyle w:val="0"/>
        <w:spacing w:before="200" w:line-rule="auto"/>
        <w:ind w:firstLine="540"/>
        <w:jc w:val="both"/>
      </w:pPr>
      <w:r>
        <w:rPr>
          <w:sz w:val="20"/>
        </w:rPr>
        <w:t xml:space="preserve">Результаты конкурсного отбора оформляются протоколом заседания комиссии.</w:t>
      </w:r>
    </w:p>
    <w:p>
      <w:pPr>
        <w:pStyle w:val="0"/>
        <w:spacing w:before="200" w:line-rule="auto"/>
        <w:ind w:firstLine="540"/>
        <w:jc w:val="both"/>
      </w:pPr>
      <w:r>
        <w:rPr>
          <w:sz w:val="20"/>
        </w:rPr>
        <w:t xml:space="preserve">2.9. Результаты конкурсного отбора в течение пяти рабочих дней со дня подписания протокола заседания комиссии размещаются на официальном сайте Минкультуры Чувашии на Портале органов власти Чувашской Республики в информационно-телекоммуникационной сети "Интернет" и рассылаются участникам конкурсного отбора.</w:t>
      </w:r>
    </w:p>
    <w:p>
      <w:pPr>
        <w:pStyle w:val="0"/>
        <w:jc w:val="both"/>
      </w:pPr>
      <w:r>
        <w:rPr>
          <w:sz w:val="20"/>
        </w:rPr>
      </w:r>
    </w:p>
    <w:p>
      <w:pPr>
        <w:pStyle w:val="2"/>
        <w:outlineLvl w:val="3"/>
        <w:jc w:val="center"/>
      </w:pPr>
      <w:r>
        <w:rPr>
          <w:sz w:val="20"/>
        </w:rPr>
        <w:t xml:space="preserve">III. Методика распределения субсидий</w:t>
      </w:r>
    </w:p>
    <w:p>
      <w:pPr>
        <w:pStyle w:val="0"/>
        <w:jc w:val="center"/>
      </w:pPr>
      <w:r>
        <w:rPr>
          <w:sz w:val="20"/>
        </w:rPr>
        <w:t xml:space="preserve">(в ред. </w:t>
      </w:r>
      <w:hyperlink w:history="0" r:id="rId58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05.03.2020 N 80)</w:t>
      </w:r>
    </w:p>
    <w:p>
      <w:pPr>
        <w:pStyle w:val="0"/>
        <w:jc w:val="both"/>
      </w:pPr>
      <w:r>
        <w:rPr>
          <w:sz w:val="20"/>
        </w:rPr>
      </w:r>
    </w:p>
    <w:p>
      <w:pPr>
        <w:pStyle w:val="0"/>
        <w:ind w:firstLine="540"/>
        <w:jc w:val="both"/>
      </w:pPr>
      <w:r>
        <w:rPr>
          <w:sz w:val="20"/>
        </w:rPr>
        <w:t xml:space="preserve">3.1. Субсидия бюджетам муниципальных образований, прошедших конкурсный отбор, на модернизацию материально-технической базы домов культуры рассчитывается по формуле</w:t>
      </w:r>
    </w:p>
    <w:p>
      <w:pPr>
        <w:pStyle w:val="0"/>
        <w:jc w:val="both"/>
      </w:pPr>
      <w:r>
        <w:rPr>
          <w:sz w:val="20"/>
        </w:rPr>
      </w:r>
    </w:p>
    <w:p>
      <w:pPr>
        <w:pStyle w:val="0"/>
        <w:ind w:firstLine="540"/>
        <w:jc w:val="both"/>
      </w:pPr>
      <w:r>
        <w:rPr>
          <w:position w:val="-26"/>
        </w:rPr>
        <w:drawing>
          <wp:inline distT="0" distB="0" distL="0" distR="0">
            <wp:extent cx="13335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9">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фбм</w:t>
      </w:r>
      <w:r>
        <w:rPr>
          <w:sz w:val="20"/>
        </w:rPr>
        <w:t xml:space="preserve"> - объем субсидии, выделенной из федерального бюджета республиканскому бюджету Чувашской Республики на софинансирование расходного обязательства, связанного с модернизацией материально-технической базы домов культуры;</w:t>
      </w:r>
    </w:p>
    <w:p>
      <w:pPr>
        <w:pStyle w:val="0"/>
        <w:spacing w:before="200" w:line-rule="auto"/>
        <w:ind w:firstLine="540"/>
        <w:jc w:val="both"/>
      </w:pPr>
      <w:r>
        <w:rPr>
          <w:sz w:val="20"/>
        </w:rPr>
        <w:t xml:space="preserve">V</w:t>
      </w:r>
      <w:r>
        <w:rPr>
          <w:sz w:val="20"/>
          <w:vertAlign w:val="subscript"/>
        </w:rPr>
        <w:t xml:space="preserve">рбм</w:t>
      </w:r>
      <w:r>
        <w:rPr>
          <w:sz w:val="20"/>
        </w:rPr>
        <w:t xml:space="preserve"> - объем субсидии, предусмотренной в республиканском бюджете Чувашской Республики на софинансирование расходного обязательства, связанного с модернизацией материально-технической базы домов культуры;</w:t>
      </w:r>
    </w:p>
    <w:p>
      <w:pPr>
        <w:pStyle w:val="0"/>
        <w:spacing w:before="200" w:line-rule="auto"/>
        <w:ind w:firstLine="540"/>
        <w:jc w:val="both"/>
      </w:pPr>
      <w:r>
        <w:rPr>
          <w:sz w:val="20"/>
        </w:rPr>
        <w:t xml:space="preserve">Э</w:t>
      </w:r>
      <w:r>
        <w:rPr>
          <w:sz w:val="20"/>
          <w:vertAlign w:val="subscript"/>
        </w:rPr>
        <w:t xml:space="preserve">м</w:t>
      </w:r>
      <w:r>
        <w:rPr>
          <w:sz w:val="20"/>
        </w:rPr>
        <w:t xml:space="preserve"> - общая сумма итоговых оценок конкурсных материалов муниципальных образований, прошедших конкурсный отбор;</w:t>
      </w:r>
    </w:p>
    <w:p>
      <w:pPr>
        <w:pStyle w:val="0"/>
        <w:spacing w:before="200" w:line-rule="auto"/>
        <w:ind w:firstLine="540"/>
        <w:jc w:val="both"/>
      </w:pPr>
      <w:r>
        <w:rPr>
          <w:sz w:val="20"/>
        </w:rPr>
        <w:t xml:space="preserve">Э</w:t>
      </w:r>
      <w:r>
        <w:rPr>
          <w:sz w:val="20"/>
          <w:vertAlign w:val="subscript"/>
        </w:rPr>
        <w:t xml:space="preserve">мi</w:t>
      </w:r>
      <w:r>
        <w:rPr>
          <w:sz w:val="20"/>
        </w:rPr>
        <w:t xml:space="preserve"> - итоговая оценка конкурсных материалов i-го муниципального образования, прошедшего конкурсный отбор.</w:t>
      </w:r>
    </w:p>
    <w:p>
      <w:pPr>
        <w:pStyle w:val="0"/>
        <w:jc w:val="both"/>
      </w:pPr>
      <w:r>
        <w:rPr>
          <w:sz w:val="20"/>
        </w:rPr>
      </w:r>
    </w:p>
    <w:p>
      <w:pPr>
        <w:pStyle w:val="0"/>
        <w:ind w:firstLine="540"/>
        <w:jc w:val="both"/>
      </w:pPr>
      <w:r>
        <w:rPr>
          <w:sz w:val="20"/>
        </w:rPr>
        <w:t xml:space="preserve">Субсидия на софинансирование расходного обязательства муниципального образования, связанного с модернизацией материально-технической базы домов культуры, за счет средств федерального бюджета и республиканского бюджета Чувашской Республики предоставляется в размере, не превышающем 700,0 тыс. рублей.</w:t>
      </w:r>
    </w:p>
    <w:p>
      <w:pPr>
        <w:pStyle w:val="0"/>
        <w:jc w:val="both"/>
      </w:pPr>
      <w:r>
        <w:rPr>
          <w:sz w:val="20"/>
        </w:rPr>
        <w:t xml:space="preserve">(в ред. </w:t>
      </w:r>
      <w:hyperlink w:history="0" r:id="rId590"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3.2. Размер субсидии бюджетам муниципальных образований, прошедших конкурсный отбор, на проведение ремонтных работ (текущего ремонта) зданий домов культуры рассчитывается по формуле</w:t>
      </w:r>
    </w:p>
    <w:p>
      <w:pPr>
        <w:pStyle w:val="0"/>
        <w:jc w:val="both"/>
      </w:pPr>
      <w:r>
        <w:rPr>
          <w:sz w:val="20"/>
        </w:rPr>
      </w:r>
    </w:p>
    <w:p>
      <w:pPr>
        <w:pStyle w:val="0"/>
        <w:ind w:firstLine="540"/>
        <w:jc w:val="both"/>
      </w:pPr>
      <w:r>
        <w:rPr>
          <w:position w:val="-28"/>
        </w:rPr>
        <w:drawing>
          <wp:inline distT="0" distB="0" distL="0" distR="0">
            <wp:extent cx="1285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рi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фбр</w:t>
      </w:r>
      <w:r>
        <w:rPr>
          <w:sz w:val="20"/>
        </w:rPr>
        <w:t xml:space="preserve"> - объем субсидии, выделенной из федерального бюджета республиканскому бюджету Чувашской Республики на софинансирование расходного обязательства, связанного с проведением ремонтных работ (текущего ремонта) зданий домов культуры;</w:t>
      </w:r>
    </w:p>
    <w:p>
      <w:pPr>
        <w:pStyle w:val="0"/>
        <w:spacing w:before="200" w:line-rule="auto"/>
        <w:ind w:firstLine="540"/>
        <w:jc w:val="both"/>
      </w:pPr>
      <w:r>
        <w:rPr>
          <w:sz w:val="20"/>
        </w:rPr>
        <w:t xml:space="preserve">V</w:t>
      </w:r>
      <w:r>
        <w:rPr>
          <w:sz w:val="20"/>
          <w:vertAlign w:val="subscript"/>
        </w:rPr>
        <w:t xml:space="preserve">рбр</w:t>
      </w:r>
      <w:r>
        <w:rPr>
          <w:sz w:val="20"/>
        </w:rPr>
        <w:t xml:space="preserve"> - объем субсидии, предусмотренной в республиканском бюджете Чувашской Республики на софинансирование расходного обязательства муниципальных образований, связанного с проведением ремонтных работ (текущего ремонта) зданий домов культуры;</w:t>
      </w:r>
    </w:p>
    <w:p>
      <w:pPr>
        <w:pStyle w:val="0"/>
        <w:spacing w:before="200" w:line-rule="auto"/>
        <w:ind w:firstLine="540"/>
        <w:jc w:val="both"/>
      </w:pPr>
      <w:r>
        <w:rPr>
          <w:sz w:val="20"/>
        </w:rPr>
        <w:t xml:space="preserve">Э</w:t>
      </w:r>
      <w:r>
        <w:rPr>
          <w:sz w:val="20"/>
          <w:vertAlign w:val="subscript"/>
        </w:rPr>
        <w:t xml:space="preserve">рi</w:t>
      </w:r>
      <w:r>
        <w:rPr>
          <w:sz w:val="20"/>
        </w:rPr>
        <w:t xml:space="preserve"> - итоговая оценка конкурсных материалов i-го муниципального образования, прошедшего конкурсный отбор.</w:t>
      </w:r>
    </w:p>
    <w:p>
      <w:pPr>
        <w:pStyle w:val="0"/>
        <w:jc w:val="both"/>
      </w:pPr>
      <w:r>
        <w:rPr>
          <w:sz w:val="20"/>
        </w:rPr>
        <w:t xml:space="preserve">(п. 3.2 в ред. </w:t>
      </w:r>
      <w:hyperlink w:history="0" r:id="rId592"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3.3. В случае превышения общего объема средств, включающего субсидии из федерального бюджета, республиканского бюджета Чувашской Республики, средства бюджета муниципального образования с учетом установленного уровня софинансирования, над стоимостью проекта субсидии из федерального бюджета и республиканского бюджета Чувашской Республики предоставляются в объеме 97 процентов от стоимости проекта.</w:t>
      </w:r>
    </w:p>
    <w:p>
      <w:pPr>
        <w:pStyle w:val="0"/>
        <w:jc w:val="both"/>
      </w:pPr>
      <w:r>
        <w:rPr>
          <w:sz w:val="20"/>
        </w:rPr>
        <w:t xml:space="preserve">(в ред. </w:t>
      </w:r>
      <w:hyperlink w:history="0" r:id="rId593"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jc w:val="both"/>
      </w:pPr>
      <w:r>
        <w:rPr>
          <w:sz w:val="20"/>
        </w:rPr>
      </w:r>
    </w:p>
    <w:p>
      <w:pPr>
        <w:pStyle w:val="2"/>
        <w:outlineLvl w:val="3"/>
        <w:jc w:val="center"/>
      </w:pPr>
      <w:r>
        <w:rPr>
          <w:sz w:val="20"/>
        </w:rPr>
        <w:t xml:space="preserve">IV. Порядок финансирования</w:t>
      </w:r>
    </w:p>
    <w:p>
      <w:pPr>
        <w:pStyle w:val="0"/>
        <w:jc w:val="both"/>
      </w:pPr>
      <w:r>
        <w:rPr>
          <w:sz w:val="20"/>
        </w:rPr>
      </w:r>
    </w:p>
    <w:p>
      <w:pPr>
        <w:pStyle w:val="0"/>
        <w:ind w:firstLine="540"/>
        <w:jc w:val="both"/>
      </w:pPr>
      <w:r>
        <w:rPr>
          <w:sz w:val="20"/>
        </w:rPr>
        <w:t xml:space="preserve">4.1. Предоставление субсидии осуществляется из республиканского бюджета Чувашской Республики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4.2. Перечисление субсидии на реализацию мероприятий, указанных в </w:t>
      </w:r>
      <w:hyperlink w:history="0" w:anchor="P6659"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на лицевой счет по переданным полномочиям получателя бюджетных средств - Минкультуры Чувашии, открытый в УФК по Чувашской Республике для муниципального образования, лимиты бюджетных обязательств и предельные объемы финансирования расходов.</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jc w:val="both"/>
      </w:pPr>
      <w:r>
        <w:rPr>
          <w:sz w:val="20"/>
        </w:rPr>
        <w:t xml:space="preserve">(в ред. </w:t>
      </w:r>
      <w:hyperlink w:history="0" r:id="rId594"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Абзац утратил силу с 1 января 2023 года. - </w:t>
      </w:r>
      <w:hyperlink w:history="0" r:id="rId59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jc w:val="both"/>
      </w:pPr>
      <w:r>
        <w:rPr>
          <w:sz w:val="20"/>
        </w:rPr>
        <w:t xml:space="preserve">(абзац введен </w:t>
      </w:r>
      <w:hyperlink w:history="0" r:id="rId59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4.3. Субсидия на реализацию мероприятий, указанных в </w:t>
      </w:r>
      <w:hyperlink w:history="0" w:anchor="P6659"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предоставляется на основании </w:t>
      </w:r>
      <w:hyperlink w:history="0" w:anchor="P7316" w:tooltip="                                  ЗАЯВКА">
        <w:r>
          <w:rPr>
            <w:sz w:val="20"/>
            <w:color w:val="0000ff"/>
          </w:rPr>
          <w:t xml:space="preserve">заявки</w:t>
        </w:r>
      </w:hyperlink>
      <w:r>
        <w:rPr>
          <w:sz w:val="20"/>
        </w:rPr>
        <w:t xml:space="preserve"> администрации муниципального образования по форме согласно приложению N 7 к настоящим Правилам (далее - заявка) 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w:t>
      </w:r>
      <w:hyperlink w:history="0" w:anchor="P6663" w:tooltip="1.4.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
        <w:r>
          <w:rPr>
            <w:sz w:val="20"/>
            <w:color w:val="0000ff"/>
          </w:rPr>
          <w:t xml:space="preserve">пунктом 1.4</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6786" w:name="P6786"/>
    <w:bookmarkEnd w:id="6786"/>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и обязательства муниципального образования по их достижению;</w:t>
      </w:r>
    </w:p>
    <w:p>
      <w:pPr>
        <w:pStyle w:val="0"/>
        <w:jc w:val="both"/>
      </w:pPr>
      <w:r>
        <w:rPr>
          <w:sz w:val="20"/>
        </w:rPr>
        <w:t xml:space="preserve">(в ред. Постановлений Кабинета Министров ЧР от 25.04.2019 </w:t>
      </w:r>
      <w:hyperlink w:history="0" r:id="rId59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59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20.12.2021 </w:t>
      </w:r>
      <w:hyperlink w:history="0" r:id="rId59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60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субсидии;</w:t>
      </w:r>
    </w:p>
    <w:p>
      <w:pPr>
        <w:pStyle w:val="0"/>
        <w:jc w:val="both"/>
      </w:pPr>
      <w:r>
        <w:rPr>
          <w:sz w:val="20"/>
        </w:rPr>
        <w:t xml:space="preserve">(в ред. Постановлений Кабинета Министров ЧР от 25.04.2019 </w:t>
      </w:r>
      <w:hyperlink w:history="0" r:id="rId60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60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jc w:val="both"/>
      </w:pPr>
      <w:r>
        <w:rPr>
          <w:sz w:val="20"/>
        </w:rPr>
        <w:t xml:space="preserve">(в ред. Постановлений Кабинета Министров ЧР от 20.02.2021 </w:t>
      </w:r>
      <w:hyperlink w:history="0" r:id="rId60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60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w:t>
      </w:r>
      <w:hyperlink w:history="0" r:id="rId60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6833" w:tooltip="5.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5.2</w:t>
        </w:r>
      </w:hyperlink>
      <w:r>
        <w:rPr>
          <w:sz w:val="20"/>
        </w:rPr>
        <w:t xml:space="preserve"> настоящих Правил;</w:t>
      </w:r>
    </w:p>
    <w:p>
      <w:pPr>
        <w:pStyle w:val="0"/>
        <w:jc w:val="both"/>
      </w:pPr>
      <w:r>
        <w:rPr>
          <w:sz w:val="20"/>
        </w:rPr>
        <w:t xml:space="preserve">(в ред. </w:t>
      </w:r>
      <w:hyperlink w:history="0" r:id="rId60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Министерством культуры Российской Федерации и Кабинетом Министров Чувашской Республики,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w:t>
      </w:r>
    </w:p>
    <w:p>
      <w:pPr>
        <w:pStyle w:val="0"/>
        <w:jc w:val="both"/>
      </w:pPr>
      <w:r>
        <w:rPr>
          <w:sz w:val="20"/>
        </w:rPr>
        <w:t xml:space="preserve">(в ред. </w:t>
      </w:r>
      <w:hyperlink w:history="0" r:id="rId607"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jc w:val="both"/>
      </w:pPr>
      <w:r>
        <w:rPr>
          <w:sz w:val="20"/>
        </w:rPr>
        <w:t xml:space="preserve">(п. 4.3 в ред. </w:t>
      </w:r>
      <w:hyperlink w:history="0" r:id="rId608"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4.4. При направлении заявки администрации муниципальных образований также направляют копии следующих документов:</w:t>
      </w:r>
    </w:p>
    <w:p>
      <w:pPr>
        <w:pStyle w:val="0"/>
        <w:spacing w:before="200" w:line-rule="auto"/>
        <w:ind w:firstLine="540"/>
        <w:jc w:val="both"/>
      </w:pPr>
      <w:r>
        <w:rPr>
          <w:sz w:val="20"/>
        </w:rPr>
        <w:t xml:space="preserve">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актов о приемке выполненных работ по унифицированной </w:t>
      </w:r>
      <w:hyperlink w:history="0" r:id="rId60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61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товарной накладной, счета-фактуры либо иного документа, подтверждающего поставку оборудования.</w:t>
      </w:r>
    </w:p>
    <w:p>
      <w:pPr>
        <w:pStyle w:val="0"/>
        <w:spacing w:before="200" w:line-rule="auto"/>
        <w:ind w:firstLine="540"/>
        <w:jc w:val="both"/>
      </w:pPr>
      <w:r>
        <w:rPr>
          <w:sz w:val="20"/>
        </w:rPr>
        <w:t xml:space="preserve">4.5. Администрации муниципальных образований ежеквартально, не позднее 10-го числа месяца, следующего за отчетным, представляют в Минкультуры Чувашии:</w:t>
      </w:r>
    </w:p>
    <w:p>
      <w:pPr>
        <w:pStyle w:val="0"/>
        <w:jc w:val="both"/>
      </w:pPr>
      <w:r>
        <w:rPr>
          <w:sz w:val="20"/>
        </w:rPr>
        <w:t xml:space="preserve">(в ред. </w:t>
      </w:r>
      <w:hyperlink w:history="0" r:id="rId611"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по форме, установленной соглашением.</w:t>
      </w:r>
    </w:p>
    <w:p>
      <w:pPr>
        <w:pStyle w:val="0"/>
        <w:jc w:val="both"/>
      </w:pPr>
      <w:r>
        <w:rPr>
          <w:sz w:val="20"/>
        </w:rPr>
        <w:t xml:space="preserve">(в ред. Постановлений Кабинета Министров ЧР от 25.04.2019 </w:t>
      </w:r>
      <w:hyperlink w:history="0" r:id="rId612"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61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4.6. Минкультуры Чувашии представляет в Министерство культуры Российской Федерации отчетность в соответствии с законодательством Российской Федерации, копию - в Министерство финансов Чувашской Республики (далее - Минфин Чувашии).</w:t>
      </w:r>
    </w:p>
    <w:p>
      <w:pPr>
        <w:pStyle w:val="0"/>
        <w:jc w:val="both"/>
      </w:pPr>
      <w:r>
        <w:rPr>
          <w:sz w:val="20"/>
        </w:rPr>
        <w:t xml:space="preserve">(п. 4.6 в ред. </w:t>
      </w:r>
      <w:hyperlink w:history="0" r:id="rId61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4.7. Результатом использования субсидии является средняя численность участников клубных формирований в расчете на одну тысячу человек (в населенных пунктах с числом жителей до 50 тысяч человек).</w:t>
      </w:r>
    </w:p>
    <w:p>
      <w:pPr>
        <w:pStyle w:val="0"/>
        <w:jc w:val="both"/>
      </w:pPr>
      <w:r>
        <w:rPr>
          <w:sz w:val="20"/>
        </w:rPr>
        <w:t xml:space="preserve">(в ред. Постановлений Кабинета Министров ЧР от 25.04.2019 </w:t>
      </w:r>
      <w:hyperlink w:history="0" r:id="rId615"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02.12.2019 </w:t>
      </w:r>
      <w:hyperlink w:history="0" r:id="rId616"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rPr>
        <w:t xml:space="preserve">, от 05.03.2020 </w:t>
      </w:r>
      <w:hyperlink w:history="0" r:id="rId61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Минкультуры Чувашии на основании анализа отчетности, представленной администрациями муниципальных образований.</w:t>
      </w:r>
    </w:p>
    <w:p>
      <w:pPr>
        <w:pStyle w:val="0"/>
        <w:jc w:val="both"/>
      </w:pPr>
      <w:r>
        <w:rPr>
          <w:sz w:val="20"/>
        </w:rPr>
        <w:t xml:space="preserve">(в ред. Постановлений Кабинета Министров ЧР от 25.04.2019 </w:t>
      </w:r>
      <w:hyperlink w:history="0" r:id="rId618"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61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p>
      <w:pPr>
        <w:pStyle w:val="0"/>
        <w:jc w:val="both"/>
      </w:pPr>
      <w:r>
        <w:rPr>
          <w:sz w:val="20"/>
        </w:rPr>
        <w:t xml:space="preserve">(п. 4.7 в ред. </w:t>
      </w:r>
      <w:hyperlink w:history="0" r:id="rId620"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13.02.2019 N 36)</w:t>
      </w:r>
    </w:p>
    <w:p>
      <w:pPr>
        <w:pStyle w:val="0"/>
        <w:spacing w:before="200" w:line-rule="auto"/>
        <w:ind w:firstLine="540"/>
        <w:jc w:val="both"/>
      </w:pPr>
      <w:r>
        <w:rPr>
          <w:sz w:val="20"/>
        </w:rPr>
        <w:t xml:space="preserve">4.8.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t xml:space="preserve">(п. 4.8 введен </w:t>
      </w:r>
      <w:hyperlink w:history="0" r:id="rId621"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13.02.2019 N 36)</w:t>
      </w:r>
    </w:p>
    <w:p>
      <w:pPr>
        <w:pStyle w:val="0"/>
        <w:jc w:val="both"/>
      </w:pPr>
      <w:r>
        <w:rPr>
          <w:sz w:val="20"/>
        </w:rPr>
      </w:r>
    </w:p>
    <w:p>
      <w:pPr>
        <w:pStyle w:val="2"/>
        <w:outlineLvl w:val="3"/>
        <w:jc w:val="center"/>
      </w:pPr>
      <w:r>
        <w:rPr>
          <w:sz w:val="20"/>
        </w:rPr>
        <w:t xml:space="preserve">V. Порядок возврата субсидий</w:t>
      </w:r>
    </w:p>
    <w:p>
      <w:pPr>
        <w:pStyle w:val="0"/>
        <w:jc w:val="both"/>
      </w:pPr>
      <w:r>
        <w:rPr>
          <w:sz w:val="20"/>
        </w:rPr>
      </w:r>
    </w:p>
    <w:p>
      <w:pPr>
        <w:pStyle w:val="0"/>
        <w:ind w:firstLine="540"/>
        <w:jc w:val="both"/>
      </w:pPr>
      <w:r>
        <w:rPr>
          <w:sz w:val="20"/>
        </w:rPr>
        <w:t xml:space="preserve">5.1.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размере суммы, рассчитанной в соответствии с </w:t>
      </w:r>
      <w:hyperlink w:history="0" w:anchor="P6834" w:tooltip="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5.3</w:t>
        </w:r>
      </w:hyperlink>
      <w:r>
        <w:rPr>
          <w:sz w:val="20"/>
        </w:rPr>
        <w:t xml:space="preserve"> настоящих Правил.</w:t>
      </w:r>
    </w:p>
    <w:p>
      <w:pPr>
        <w:pStyle w:val="0"/>
        <w:jc w:val="both"/>
      </w:pPr>
      <w:r>
        <w:rPr>
          <w:sz w:val="20"/>
        </w:rPr>
        <w:t xml:space="preserve">(в ред. Постановлений Кабинета Министров ЧР от 25.04.2019 </w:t>
      </w:r>
      <w:hyperlink w:history="0" r:id="rId622"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05.03.2020 </w:t>
      </w:r>
      <w:hyperlink w:history="0" r:id="rId62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w:t>
      </w:r>
    </w:p>
    <w:bookmarkStart w:id="6833" w:name="P6833"/>
    <w:bookmarkEnd w:id="6833"/>
    <w:p>
      <w:pPr>
        <w:pStyle w:val="0"/>
        <w:spacing w:before="200" w:line-rule="auto"/>
        <w:ind w:firstLine="540"/>
        <w:jc w:val="both"/>
      </w:pPr>
      <w:r>
        <w:rPr>
          <w:sz w:val="20"/>
        </w:rPr>
        <w:t xml:space="preserve">5.2.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bookmarkStart w:id="6834" w:name="P6834"/>
    <w:bookmarkEnd w:id="6834"/>
    <w:p>
      <w:pPr>
        <w:pStyle w:val="0"/>
        <w:spacing w:before="200" w:line-rule="auto"/>
        <w:ind w:firstLine="540"/>
        <w:jc w:val="both"/>
      </w:pPr>
      <w:r>
        <w:rPr>
          <w:sz w:val="20"/>
        </w:rPr>
        <w:t xml:space="preserve">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 x (1 - Т / S)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 полученной муниципальным образованием;</w:t>
      </w:r>
    </w:p>
    <w:p>
      <w:pPr>
        <w:pStyle w:val="0"/>
        <w:spacing w:before="200" w:line-rule="auto"/>
        <w:ind w:firstLine="540"/>
        <w:jc w:val="both"/>
      </w:pPr>
      <w:r>
        <w:rPr>
          <w:sz w:val="20"/>
        </w:rPr>
        <w:t xml:space="preserve">Т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w:t>
      </w:r>
    </w:p>
    <w:p>
      <w:pPr>
        <w:pStyle w:val="0"/>
        <w:jc w:val="both"/>
      </w:pPr>
      <w:r>
        <w:rPr>
          <w:sz w:val="20"/>
        </w:rPr>
        <w:t xml:space="preserve">(п. 5.3 в ред. </w:t>
      </w:r>
      <w:hyperlink w:history="0" r:id="rId62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5.4. Основанием для освобождения администрации муниципального образования от применения мер ответственности, предусмотренных </w:t>
      </w:r>
      <w:hyperlink w:history="0" w:anchor="P6834" w:tooltip="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5.3</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6845" w:name="P6845"/>
    <w:bookmarkEnd w:id="684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625"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6849" w:name="P6849"/>
    <w:bookmarkEnd w:id="6849"/>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6786"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 обязательства муниципального образования по их достижению;">
        <w:r>
          <w:rPr>
            <w:sz w:val="20"/>
            <w:color w:val="0000ff"/>
          </w:rPr>
          <w:t xml:space="preserve">абзацем седьмым пункта 4.3</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абзацами вторым - пятым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6852" w:name="P6852"/>
    <w:bookmarkEnd w:id="6852"/>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684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684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4.3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6834" w:tooltip="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5.3</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5.3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6834" w:tooltip="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5.3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6834" w:tooltip="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5.3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6852"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jc w:val="both"/>
      </w:pPr>
      <w:r>
        <w:rPr>
          <w:sz w:val="20"/>
        </w:rPr>
        <w:t xml:space="preserve">(п. 5.4 введен </w:t>
      </w:r>
      <w:hyperlink w:history="0" r:id="rId62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25.04.2019 N 138)</w:t>
      </w:r>
    </w:p>
    <w:p>
      <w:pPr>
        <w:pStyle w:val="0"/>
        <w:spacing w:before="200" w:line-rule="auto"/>
        <w:ind w:firstLine="540"/>
        <w:jc w:val="both"/>
      </w:pPr>
      <w:r>
        <w:rPr>
          <w:sz w:val="20"/>
        </w:rPr>
        <w:t xml:space="preserve">5.5.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5.5 в ред. </w:t>
      </w:r>
      <w:hyperlink w:history="0" r:id="rId627"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5.6. Утратил силу. - </w:t>
      </w:r>
      <w:hyperlink w:history="0" r:id="rId628"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23.06.2021 N 282.</w:t>
      </w:r>
    </w:p>
    <w:p>
      <w:pPr>
        <w:pStyle w:val="0"/>
        <w:jc w:val="both"/>
      </w:pPr>
      <w:r>
        <w:rPr>
          <w:sz w:val="20"/>
        </w:rPr>
      </w:r>
    </w:p>
    <w:p>
      <w:pPr>
        <w:pStyle w:val="2"/>
        <w:outlineLvl w:val="3"/>
        <w:jc w:val="center"/>
      </w:pPr>
      <w:r>
        <w:rPr>
          <w:sz w:val="20"/>
        </w:rPr>
        <w:t xml:space="preserve">VI.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10.06.2020 </w:t>
            </w:r>
            <w:hyperlink w:history="0" r:id="rId629"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w:t>
            </w:r>
          </w:p>
          <w:p>
            <w:pPr>
              <w:pStyle w:val="0"/>
              <w:jc w:val="center"/>
            </w:pPr>
            <w:r>
              <w:rPr>
                <w:sz w:val="20"/>
                <w:color w:val="392c69"/>
              </w:rPr>
              <w:t xml:space="preserve">от 20.12.2021 </w:t>
            </w:r>
            <w:hyperlink w:history="0" r:id="rId63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63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883" w:name="P6883"/>
    <w:bookmarkEnd w:id="6883"/>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обеспечение развития</w:t>
      </w:r>
    </w:p>
    <w:p>
      <w:pPr>
        <w:pStyle w:val="1"/>
        <w:jc w:val="both"/>
      </w:pPr>
      <w:r>
        <w:rPr>
          <w:sz w:val="20"/>
        </w:rPr>
        <w:t xml:space="preserve">         </w:t>
      </w:r>
      <w:r>
        <w:rPr>
          <w:sz w:val="20"/>
          <w:b w:val="on"/>
        </w:rPr>
        <w:t xml:space="preserve">и укрепления материально-технической базы домов культуры</w:t>
      </w:r>
    </w:p>
    <w:p>
      <w:pPr>
        <w:pStyle w:val="1"/>
        <w:jc w:val="both"/>
      </w:pPr>
      <w:r>
        <w:rPr>
          <w:sz w:val="20"/>
        </w:rPr>
        <w:t xml:space="preserve">         </w:t>
      </w:r>
      <w:r>
        <w:rPr>
          <w:sz w:val="20"/>
          <w:b w:val="on"/>
        </w:rPr>
        <w:t xml:space="preserve">в населенных пунктах с числом жителей до 50 тысяч человек</w:t>
      </w:r>
    </w:p>
    <w:p>
      <w:pPr>
        <w:pStyle w:val="1"/>
        <w:jc w:val="both"/>
      </w:pPr>
      <w:r>
        <w:rPr>
          <w:sz w:val="20"/>
        </w:rPr>
        <w:t xml:space="preserve">             </w:t>
      </w:r>
      <w:r>
        <w:rPr>
          <w:sz w:val="20"/>
          <w:b w:val="on"/>
        </w:rPr>
        <w:t xml:space="preserve">в части модернизации материально-технической базы</w:t>
      </w:r>
    </w:p>
    <w:p>
      <w:pPr>
        <w:pStyle w:val="1"/>
        <w:jc w:val="both"/>
      </w:pPr>
      <w:r>
        <w:rPr>
          <w:sz w:val="20"/>
        </w:rPr>
        <w:t xml:space="preserve">                              </w:t>
      </w:r>
      <w:r>
        <w:rPr>
          <w:sz w:val="20"/>
          <w:b w:val="on"/>
        </w:rPr>
        <w:t xml:space="preserve">домов культуры</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направляет  заявку  на  предоставление субсидии из республиканского бюджета</w:t>
      </w:r>
    </w:p>
    <w:p>
      <w:pPr>
        <w:pStyle w:val="1"/>
        <w:jc w:val="both"/>
      </w:pPr>
      <w:r>
        <w:rPr>
          <w:sz w:val="20"/>
        </w:rPr>
        <w:t xml:space="preserve">Чувашской Республики  бюджетам  муниципальных  округов и бюджетам городских</w:t>
      </w:r>
    </w:p>
    <w:p>
      <w:pPr>
        <w:pStyle w:val="1"/>
        <w:jc w:val="both"/>
      </w:pPr>
      <w:r>
        <w:rPr>
          <w:sz w:val="20"/>
        </w:rPr>
        <w:t xml:space="preserve">округов  на  обеспечение развития и укрепления материально-технической базы</w:t>
      </w:r>
    </w:p>
    <w:p>
      <w:pPr>
        <w:pStyle w:val="1"/>
        <w:jc w:val="both"/>
      </w:pPr>
      <w:r>
        <w:rPr>
          <w:sz w:val="20"/>
        </w:rPr>
        <w:t xml:space="preserve">домов  культуры в населенных пунктах с числом жителей до 50 тысяч человек и</w:t>
      </w:r>
    </w:p>
    <w:p>
      <w:pPr>
        <w:pStyle w:val="1"/>
        <w:jc w:val="both"/>
      </w:pPr>
      <w:r>
        <w:rPr>
          <w:sz w:val="20"/>
        </w:rPr>
        <w:t xml:space="preserve">просит  предоставить  в  ______ году субсидию за  счет  средств, выделяемых</w:t>
      </w:r>
    </w:p>
    <w:p>
      <w:pPr>
        <w:pStyle w:val="1"/>
        <w:jc w:val="both"/>
      </w:pPr>
      <w:r>
        <w:rPr>
          <w:sz w:val="20"/>
        </w:rPr>
        <w:t xml:space="preserve">в виде субсидии из федерального бюджета в рамках реализации государственной</w:t>
      </w:r>
    </w:p>
    <w:p>
      <w:pPr>
        <w:pStyle w:val="1"/>
        <w:jc w:val="both"/>
      </w:pPr>
      <w:hyperlink w:history="0" r:id="rId63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w:t>
      </w:r>
    </w:p>
    <w:p>
      <w:pPr>
        <w:pStyle w:val="1"/>
        <w:jc w:val="both"/>
      </w:pPr>
      <w:r>
        <w:rPr>
          <w:sz w:val="20"/>
        </w:rPr>
        <w:t xml:space="preserve">постановлением  Правительства  Российской  Федерации  от  15 апреля 2014 г.</w:t>
      </w:r>
    </w:p>
    <w:p>
      <w:pPr>
        <w:pStyle w:val="1"/>
        <w:jc w:val="both"/>
      </w:pPr>
      <w:r>
        <w:rPr>
          <w:sz w:val="20"/>
        </w:rPr>
        <w:t xml:space="preserve">N 317,  а  также   за   счет  средств  республиканского  бюджета  Чувашской</w:t>
      </w:r>
    </w:p>
    <w:p>
      <w:pPr>
        <w:pStyle w:val="1"/>
        <w:jc w:val="both"/>
      </w:pPr>
      <w:r>
        <w:rPr>
          <w:sz w:val="20"/>
        </w:rPr>
        <w:t xml:space="preserve">Республики,  предусмотренных  на  реализацию   мероприятий  государственной</w:t>
      </w:r>
    </w:p>
    <w:p>
      <w:pPr>
        <w:pStyle w:val="1"/>
        <w:jc w:val="both"/>
      </w:pP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w:t>
      </w:r>
    </w:p>
    <w:p>
      <w:pPr>
        <w:pStyle w:val="1"/>
        <w:jc w:val="both"/>
      </w:pPr>
      <w:r>
        <w:rPr>
          <w:sz w:val="20"/>
        </w:rPr>
        <w:t xml:space="preserve">постановлением  Кабинета  Министров  Чувашской  Республики   от  26 октября</w:t>
      </w:r>
    </w:p>
    <w:p>
      <w:pPr>
        <w:pStyle w:val="1"/>
        <w:jc w:val="both"/>
      </w:pPr>
      <w:r>
        <w:rPr>
          <w:sz w:val="20"/>
        </w:rPr>
        <w:t xml:space="preserve">2018 г. N 434, на модернизацию материально-технической базы следующих домов</w:t>
      </w:r>
    </w:p>
    <w:p>
      <w:pPr>
        <w:pStyle w:val="1"/>
        <w:jc w:val="both"/>
      </w:pPr>
      <w:r>
        <w:rPr>
          <w:sz w:val="20"/>
        </w:rPr>
        <w:t xml:space="preserve">культуры:</w:t>
      </w:r>
    </w:p>
    <w:p>
      <w:pPr>
        <w:pStyle w:val="1"/>
        <w:jc w:val="both"/>
      </w:pPr>
      <w:r>
        <w:rPr>
          <w:sz w:val="20"/>
        </w:rPr>
      </w:r>
    </w:p>
    <w:p>
      <w:pPr>
        <w:pStyle w:val="1"/>
        <w:jc w:val="both"/>
      </w:pPr>
      <w:r>
        <w:rPr>
          <w:sz w:val="20"/>
        </w:rPr>
        <w:t xml:space="preserve">_______________________________________________ в объеме _____ тыс. рублей;</w:t>
      </w:r>
    </w:p>
    <w:p>
      <w:pPr>
        <w:pStyle w:val="1"/>
        <w:jc w:val="both"/>
      </w:pPr>
      <w:r>
        <w:rPr>
          <w:sz w:val="20"/>
        </w:rPr>
        <w:t xml:space="preserve">         (наименование дома культуры)</w:t>
      </w:r>
    </w:p>
    <w:p>
      <w:pPr>
        <w:pStyle w:val="1"/>
        <w:jc w:val="both"/>
      </w:pPr>
      <w:r>
        <w:rPr>
          <w:sz w:val="20"/>
        </w:rPr>
        <w:t xml:space="preserve">_______________________________________________ в объеме _____ тыс. рублей.</w:t>
      </w:r>
    </w:p>
    <w:p>
      <w:pPr>
        <w:pStyle w:val="1"/>
        <w:jc w:val="both"/>
      </w:pPr>
      <w:r>
        <w:rPr>
          <w:sz w:val="20"/>
        </w:rPr>
        <w:t xml:space="preserve">         (наименование дома культуры)</w:t>
      </w:r>
    </w:p>
    <w:p>
      <w:pPr>
        <w:pStyle w:val="1"/>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13.02.2019 </w:t>
            </w:r>
            <w:hyperlink w:history="0" r:id="rId633"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05.03.2020 </w:t>
            </w:r>
            <w:hyperlink w:history="0" r:id="rId63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 от 20.12.2021 </w:t>
            </w:r>
            <w:hyperlink w:history="0" r:id="rId63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63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23.05.2023 </w:t>
            </w:r>
            <w:hyperlink w:history="0" r:id="rId63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939" w:name="P6939"/>
    <w:bookmarkEnd w:id="6939"/>
    <w:p>
      <w:pPr>
        <w:pStyle w:val="1"/>
        <w:jc w:val="both"/>
      </w:pPr>
      <w:r>
        <w:rPr>
          <w:sz w:val="20"/>
        </w:rPr>
        <w:t xml:space="preserve">                                </w:t>
      </w:r>
      <w:r>
        <w:rPr>
          <w:sz w:val="20"/>
          <w:b w:val="on"/>
        </w:rPr>
        <w:t xml:space="preserve">ИНФОРМАЦИЯ</w:t>
      </w:r>
    </w:p>
    <w:p>
      <w:pPr>
        <w:pStyle w:val="1"/>
        <w:jc w:val="both"/>
      </w:pPr>
      <w:r>
        <w:rPr>
          <w:sz w:val="20"/>
        </w:rPr>
        <w:t xml:space="preserve">    </w:t>
      </w:r>
      <w:r>
        <w:rPr>
          <w:sz w:val="20"/>
          <w:b w:val="on"/>
        </w:rPr>
        <w:t xml:space="preserve">о соответствии</w:t>
      </w:r>
      <w:r>
        <w:rPr>
          <w:sz w:val="20"/>
        </w:rPr>
        <w:t xml:space="preserve"> 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        </w:t>
      </w:r>
      <w:r>
        <w:rPr>
          <w:sz w:val="20"/>
          <w:b w:val="on"/>
        </w:rPr>
        <w:t xml:space="preserve">условиям предоставления субсидий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 и бюджетам</w:t>
      </w:r>
    </w:p>
    <w:p>
      <w:pPr>
        <w:pStyle w:val="1"/>
        <w:jc w:val="both"/>
      </w:pPr>
      <w:r>
        <w:rPr>
          <w:sz w:val="20"/>
        </w:rPr>
        <w:t xml:space="preserve">           </w:t>
      </w:r>
      <w:r>
        <w:rPr>
          <w:sz w:val="20"/>
          <w:b w:val="on"/>
        </w:rPr>
        <w:t xml:space="preserve">городских округов на обеспечение развития и укрепления</w:t>
      </w:r>
    </w:p>
    <w:p>
      <w:pPr>
        <w:pStyle w:val="1"/>
        <w:jc w:val="both"/>
      </w:pPr>
      <w:r>
        <w:rPr>
          <w:sz w:val="20"/>
        </w:rPr>
        <w:t xml:space="preserve">      </w:t>
      </w:r>
      <w:r>
        <w:rPr>
          <w:sz w:val="20"/>
          <w:b w:val="on"/>
        </w:rPr>
        <w:t xml:space="preserve">материально-технической базы домов культуры в населенных пунктах</w:t>
      </w:r>
    </w:p>
    <w:p>
      <w:pPr>
        <w:pStyle w:val="1"/>
        <w:jc w:val="both"/>
      </w:pPr>
      <w:r>
        <w:rPr>
          <w:sz w:val="20"/>
        </w:rPr>
        <w:t xml:space="preserve">         </w:t>
      </w:r>
      <w:r>
        <w:rPr>
          <w:sz w:val="20"/>
          <w:b w:val="on"/>
        </w:rPr>
        <w:t xml:space="preserve">с числом жителей до 50 тысяч человек в части модернизации</w:t>
      </w:r>
    </w:p>
    <w:p>
      <w:pPr>
        <w:pStyle w:val="1"/>
        <w:jc w:val="both"/>
      </w:pPr>
      <w:r>
        <w:rPr>
          <w:sz w:val="20"/>
        </w:rPr>
        <w:t xml:space="preserve">                </w:t>
      </w:r>
      <w:r>
        <w:rPr>
          <w:sz w:val="20"/>
          <w:b w:val="on"/>
        </w:rPr>
        <w:t xml:space="preserve">материально-технической базы домов культуры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5"/>
        <w:gridCol w:w="6488"/>
        <w:gridCol w:w="1984"/>
      </w:tblGrid>
      <w:tr>
        <w:tc>
          <w:tcPr>
            <w:tcW w:w="565" w:type="dxa"/>
            <w:tcBorders>
              <w:left w:val="nil"/>
            </w:tcBorders>
          </w:tcPr>
          <w:p>
            <w:pPr>
              <w:pStyle w:val="0"/>
              <w:jc w:val="center"/>
            </w:pPr>
            <w:r>
              <w:rPr>
                <w:sz w:val="20"/>
              </w:rPr>
              <w:t xml:space="preserve">N</w:t>
            </w:r>
          </w:p>
          <w:p>
            <w:pPr>
              <w:pStyle w:val="0"/>
              <w:jc w:val="center"/>
            </w:pPr>
            <w:r>
              <w:rPr>
                <w:sz w:val="20"/>
              </w:rPr>
              <w:t xml:space="preserve">пп</w:t>
            </w:r>
          </w:p>
        </w:tc>
        <w:tc>
          <w:tcPr>
            <w:tcW w:w="6488" w:type="dxa"/>
          </w:tcPr>
          <w:p>
            <w:pPr>
              <w:pStyle w:val="0"/>
              <w:jc w:val="center"/>
            </w:pPr>
            <w:r>
              <w:rPr>
                <w:sz w:val="20"/>
              </w:rPr>
              <w:t xml:space="preserve">Наименование критерия</w:t>
            </w:r>
          </w:p>
        </w:tc>
        <w:tc>
          <w:tcPr>
            <w:tcW w:w="1984" w:type="dxa"/>
            <w:tcBorders>
              <w:right w:val="nil"/>
            </w:tcBorders>
          </w:tcPr>
          <w:p>
            <w:pPr>
              <w:pStyle w:val="0"/>
              <w:jc w:val="center"/>
            </w:pPr>
            <w:r>
              <w:rPr>
                <w:sz w:val="20"/>
              </w:rPr>
              <w:t xml:space="preserve">Значение критерия</w:t>
            </w:r>
          </w:p>
        </w:tc>
      </w:tr>
      <w:tr>
        <w:tc>
          <w:tcPr>
            <w:tcW w:w="565" w:type="dxa"/>
            <w:tcBorders>
              <w:left w:val="nil"/>
            </w:tcBorders>
          </w:tcPr>
          <w:p>
            <w:pPr>
              <w:pStyle w:val="0"/>
              <w:jc w:val="center"/>
            </w:pPr>
            <w:r>
              <w:rPr>
                <w:sz w:val="20"/>
              </w:rPr>
              <w:t xml:space="preserve">1</w:t>
            </w:r>
          </w:p>
        </w:tc>
        <w:tc>
          <w:tcPr>
            <w:tcW w:w="6488" w:type="dxa"/>
          </w:tcPr>
          <w:p>
            <w:pPr>
              <w:pStyle w:val="0"/>
              <w:jc w:val="center"/>
            </w:pPr>
            <w:r>
              <w:rPr>
                <w:sz w:val="20"/>
              </w:rPr>
              <w:t xml:space="preserve">2</w:t>
            </w:r>
          </w:p>
        </w:tc>
        <w:tc>
          <w:tcPr>
            <w:tcW w:w="1984" w:type="dxa"/>
            <w:tcBorders>
              <w:right w:val="nil"/>
            </w:tcBorders>
          </w:tcPr>
          <w:p>
            <w:pPr>
              <w:pStyle w:val="0"/>
              <w:jc w:val="center"/>
            </w:pPr>
            <w:r>
              <w:rPr>
                <w:sz w:val="20"/>
              </w:rPr>
              <w:t xml:space="preserve">3</w:t>
            </w:r>
          </w:p>
        </w:tc>
      </w:tr>
      <w:tr>
        <w:tc>
          <w:tcPr>
            <w:gridSpan w:val="3"/>
            <w:tcW w:w="9037" w:type="dxa"/>
            <w:tcBorders>
              <w:left w:val="nil"/>
              <w:right w:val="nil"/>
            </w:tcBorders>
          </w:tcPr>
          <w:p>
            <w:pPr>
              <w:pStyle w:val="0"/>
              <w:jc w:val="center"/>
            </w:pPr>
            <w:r>
              <w:rPr>
                <w:sz w:val="20"/>
              </w:rPr>
              <w:t xml:space="preserve">______________________________________________________</w:t>
            </w:r>
          </w:p>
          <w:p>
            <w:pPr>
              <w:pStyle w:val="0"/>
              <w:jc w:val="center"/>
            </w:pPr>
            <w:r>
              <w:rPr>
                <w:sz w:val="20"/>
              </w:rPr>
              <w:t xml:space="preserve">(наименование дома культуры)</w:t>
            </w:r>
          </w:p>
        </w:tc>
      </w:tr>
      <w:tr>
        <w:tc>
          <w:tcPr>
            <w:tcW w:w="565" w:type="dxa"/>
            <w:tcBorders>
              <w:left w:val="nil"/>
            </w:tcBorders>
          </w:tcPr>
          <w:p>
            <w:pPr>
              <w:pStyle w:val="0"/>
              <w:jc w:val="center"/>
            </w:pPr>
            <w:r>
              <w:rPr>
                <w:sz w:val="20"/>
              </w:rPr>
              <w:t xml:space="preserve">1.</w:t>
            </w:r>
          </w:p>
        </w:tc>
        <w:tc>
          <w:tcPr>
            <w:tcW w:w="6488" w:type="dxa"/>
          </w:tcPr>
          <w:p>
            <w:pPr>
              <w:pStyle w:val="0"/>
              <w:jc w:val="both"/>
            </w:pPr>
            <w:r>
              <w:rPr>
                <w:sz w:val="20"/>
              </w:rPr>
              <w:t xml:space="preserve">Наличие муниципальной программы, предусматривающей проведение соответствующего мероприятия (наименование программы и реквизиты нормативного правового акта)</w:t>
            </w:r>
          </w:p>
        </w:tc>
        <w:tc>
          <w:tcPr>
            <w:tcW w:w="1984" w:type="dxa"/>
            <w:tcBorders>
              <w:right w:val="nil"/>
            </w:tcBorders>
          </w:tcPr>
          <w:p>
            <w:pPr>
              <w:pStyle w:val="0"/>
            </w:pPr>
            <w:r>
              <w:rPr>
                <w:sz w:val="20"/>
              </w:rPr>
            </w:r>
          </w:p>
        </w:tc>
      </w:tr>
      <w:tr>
        <w:tc>
          <w:tcPr>
            <w:tcW w:w="565" w:type="dxa"/>
            <w:tcBorders>
              <w:left w:val="nil"/>
            </w:tcBorders>
          </w:tcPr>
          <w:p>
            <w:pPr>
              <w:pStyle w:val="0"/>
              <w:jc w:val="center"/>
            </w:pPr>
            <w:r>
              <w:rPr>
                <w:sz w:val="20"/>
              </w:rPr>
              <w:t xml:space="preserve">2.</w:t>
            </w:r>
          </w:p>
        </w:tc>
        <w:tc>
          <w:tcPr>
            <w:tcW w:w="6488" w:type="dxa"/>
          </w:tcPr>
          <w:p>
            <w:pPr>
              <w:pStyle w:val="0"/>
              <w:jc w:val="both"/>
            </w:pPr>
            <w:r>
              <w:rPr>
                <w:sz w:val="20"/>
              </w:rPr>
              <w:t xml:space="preserve">Рост числа участников культурно-досуговых мероприятий (по сравнению с предыдущим годом), человек</w:t>
            </w:r>
          </w:p>
        </w:tc>
        <w:tc>
          <w:tcPr>
            <w:tcW w:w="1984" w:type="dxa"/>
            <w:tcBorders>
              <w:right w:val="nil"/>
            </w:tcBorders>
          </w:tcPr>
          <w:p>
            <w:pPr>
              <w:pStyle w:val="0"/>
            </w:pPr>
            <w:r>
              <w:rPr>
                <w:sz w:val="20"/>
              </w:rPr>
            </w:r>
          </w:p>
        </w:tc>
      </w:tr>
      <w:tr>
        <w:tc>
          <w:tcPr>
            <w:tcW w:w="565" w:type="dxa"/>
            <w:tcBorders>
              <w:left w:val="nil"/>
            </w:tcBorders>
          </w:tcPr>
          <w:p>
            <w:pPr>
              <w:pStyle w:val="0"/>
              <w:jc w:val="center"/>
            </w:pPr>
            <w:r>
              <w:rPr>
                <w:sz w:val="20"/>
              </w:rPr>
              <w:t xml:space="preserve">3.</w:t>
            </w:r>
          </w:p>
        </w:tc>
        <w:tc>
          <w:tcPr>
            <w:tcW w:w="6488" w:type="dxa"/>
          </w:tcPr>
          <w:p>
            <w:pPr>
              <w:pStyle w:val="0"/>
              <w:jc w:val="both"/>
            </w:pPr>
            <w:r>
              <w:rPr>
                <w:sz w:val="20"/>
              </w:rPr>
              <w:t xml:space="preserve">Укомплектованность дома культуры специалистами, %</w:t>
            </w:r>
          </w:p>
        </w:tc>
        <w:tc>
          <w:tcPr>
            <w:tcW w:w="1984" w:type="dxa"/>
            <w:tcBorders>
              <w:right w:val="nil"/>
            </w:tcBorders>
          </w:tcPr>
          <w:p>
            <w:pPr>
              <w:pStyle w:val="0"/>
            </w:pPr>
            <w:r>
              <w:rPr>
                <w:sz w:val="20"/>
              </w:rPr>
            </w:r>
          </w:p>
        </w:tc>
      </w:tr>
      <w:tr>
        <w:tc>
          <w:tcPr>
            <w:tcW w:w="565" w:type="dxa"/>
            <w:tcBorders>
              <w:left w:val="nil"/>
            </w:tcBorders>
          </w:tcPr>
          <w:p>
            <w:pPr>
              <w:pStyle w:val="0"/>
              <w:jc w:val="center"/>
            </w:pPr>
            <w:r>
              <w:rPr>
                <w:sz w:val="20"/>
              </w:rPr>
              <w:t xml:space="preserve">4.</w:t>
            </w:r>
          </w:p>
        </w:tc>
        <w:tc>
          <w:tcPr>
            <w:tcW w:w="6488" w:type="dxa"/>
          </w:tcPr>
          <w:p>
            <w:pPr>
              <w:pStyle w:val="0"/>
              <w:jc w:val="both"/>
            </w:pPr>
            <w:r>
              <w:rPr>
                <w:sz w:val="20"/>
              </w:rPr>
              <w:t xml:space="preserve">Наличие отремонтированного здания дома культуры, ремонтные работы в котором произведены после 2015 года (сведения о финансировании ремонтных работ за последние 5 лет и сведения о годе постройки здания учреждения)</w:t>
            </w:r>
          </w:p>
        </w:tc>
        <w:tc>
          <w:tcPr>
            <w:tcW w:w="1984"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10.06.2020 </w:t>
            </w:r>
            <w:hyperlink w:history="0" r:id="rId638"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w:t>
            </w:r>
          </w:p>
          <w:p>
            <w:pPr>
              <w:pStyle w:val="0"/>
              <w:jc w:val="center"/>
            </w:pPr>
            <w:r>
              <w:rPr>
                <w:sz w:val="20"/>
                <w:color w:val="392c69"/>
              </w:rPr>
              <w:t xml:space="preserve">от 20.12.2021 </w:t>
            </w:r>
            <w:hyperlink w:history="0" r:id="rId63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64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995" w:name="P6995"/>
    <w:bookmarkEnd w:id="6995"/>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обеспечение развития</w:t>
      </w:r>
    </w:p>
    <w:p>
      <w:pPr>
        <w:pStyle w:val="1"/>
        <w:jc w:val="both"/>
      </w:pPr>
      <w:r>
        <w:rPr>
          <w:sz w:val="20"/>
        </w:rPr>
        <w:t xml:space="preserve">               </w:t>
      </w:r>
      <w:r>
        <w:rPr>
          <w:sz w:val="20"/>
          <w:b w:val="on"/>
        </w:rPr>
        <w:t xml:space="preserve">и укрепления материально-технической базы</w:t>
      </w:r>
    </w:p>
    <w:p>
      <w:pPr>
        <w:pStyle w:val="1"/>
        <w:jc w:val="both"/>
      </w:pPr>
      <w:r>
        <w:rPr>
          <w:sz w:val="20"/>
        </w:rPr>
        <w:t xml:space="preserve">          </w:t>
      </w:r>
      <w:r>
        <w:rPr>
          <w:sz w:val="20"/>
          <w:b w:val="on"/>
        </w:rPr>
        <w:t xml:space="preserve">домов культуры в населенных пунктах с числом жителей</w:t>
      </w:r>
    </w:p>
    <w:p>
      <w:pPr>
        <w:pStyle w:val="1"/>
        <w:jc w:val="both"/>
      </w:pPr>
      <w:r>
        <w:rPr>
          <w:sz w:val="20"/>
        </w:rPr>
        <w:t xml:space="preserve">         </w:t>
      </w:r>
      <w:r>
        <w:rPr>
          <w:sz w:val="20"/>
          <w:b w:val="on"/>
        </w:rPr>
        <w:t xml:space="preserve">до 50 тысяч человек в части проведения ремонтных работ</w:t>
      </w:r>
    </w:p>
    <w:p>
      <w:pPr>
        <w:pStyle w:val="1"/>
        <w:jc w:val="both"/>
      </w:pPr>
      <w:r>
        <w:rPr>
          <w:sz w:val="20"/>
        </w:rPr>
        <w:t xml:space="preserve">                 </w:t>
      </w:r>
      <w:r>
        <w:rPr>
          <w:sz w:val="20"/>
          <w:b w:val="on"/>
        </w:rPr>
        <w:t xml:space="preserve">(текущего ремонта) зданий домов культуры</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направляет  заявку  на  предоставление субсидии из республиканского бюджета</w:t>
      </w:r>
    </w:p>
    <w:p>
      <w:pPr>
        <w:pStyle w:val="1"/>
        <w:jc w:val="both"/>
      </w:pPr>
      <w:r>
        <w:rPr>
          <w:sz w:val="20"/>
        </w:rPr>
        <w:t xml:space="preserve">Чувашской Республики бюджетам муниципальных округов  и  бюджетам  городских</w:t>
      </w:r>
    </w:p>
    <w:p>
      <w:pPr>
        <w:pStyle w:val="1"/>
        <w:jc w:val="both"/>
      </w:pPr>
      <w:r>
        <w:rPr>
          <w:sz w:val="20"/>
        </w:rPr>
        <w:t xml:space="preserve">округов  на  обеспечение развития и укрепления материально-технической базы</w:t>
      </w:r>
    </w:p>
    <w:p>
      <w:pPr>
        <w:pStyle w:val="1"/>
        <w:jc w:val="both"/>
      </w:pPr>
      <w:r>
        <w:rPr>
          <w:sz w:val="20"/>
        </w:rPr>
        <w:t xml:space="preserve">домов  культуры в населенных пунктах с числом жителей до 50 тысяч человек и</w:t>
      </w:r>
    </w:p>
    <w:p>
      <w:pPr>
        <w:pStyle w:val="1"/>
        <w:jc w:val="both"/>
      </w:pPr>
      <w:r>
        <w:rPr>
          <w:sz w:val="20"/>
        </w:rPr>
        <w:t xml:space="preserve">просит  предоставить  в  ______ году субсидию  за  счет средств, выделяемых</w:t>
      </w:r>
    </w:p>
    <w:p>
      <w:pPr>
        <w:pStyle w:val="1"/>
        <w:jc w:val="both"/>
      </w:pPr>
      <w:r>
        <w:rPr>
          <w:sz w:val="20"/>
        </w:rPr>
        <w:t xml:space="preserve">в виде субсидии из федерального бюджета в рамках реализации государственной</w:t>
      </w:r>
    </w:p>
    <w:p>
      <w:pPr>
        <w:pStyle w:val="1"/>
        <w:jc w:val="both"/>
      </w:pPr>
      <w:hyperlink w:history="0" r:id="rId64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w:t>
      </w:r>
    </w:p>
    <w:p>
      <w:pPr>
        <w:pStyle w:val="1"/>
        <w:jc w:val="both"/>
      </w:pPr>
      <w:r>
        <w:rPr>
          <w:sz w:val="20"/>
        </w:rPr>
        <w:t xml:space="preserve">постановлением  Правительства Российской Федерации  от  15  апреля 2014  г.</w:t>
      </w:r>
    </w:p>
    <w:p>
      <w:pPr>
        <w:pStyle w:val="1"/>
        <w:jc w:val="both"/>
      </w:pPr>
      <w:r>
        <w:rPr>
          <w:sz w:val="20"/>
        </w:rPr>
        <w:t xml:space="preserve">N 317,  а   также   за  счет  средств  республиканского  бюджета  Чувашской</w:t>
      </w:r>
    </w:p>
    <w:p>
      <w:pPr>
        <w:pStyle w:val="1"/>
        <w:jc w:val="both"/>
      </w:pPr>
      <w:r>
        <w:rPr>
          <w:sz w:val="20"/>
        </w:rPr>
        <w:t xml:space="preserve">Республики,  предусмотренных   на  реализацию  мероприятий  государственной</w:t>
      </w:r>
    </w:p>
    <w:p>
      <w:pPr>
        <w:pStyle w:val="1"/>
        <w:jc w:val="both"/>
      </w:pP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w:t>
      </w:r>
    </w:p>
    <w:p>
      <w:pPr>
        <w:pStyle w:val="1"/>
        <w:jc w:val="both"/>
      </w:pPr>
      <w:r>
        <w:rPr>
          <w:sz w:val="20"/>
        </w:rPr>
        <w:t xml:space="preserve">постановлением  Кабинета  Министров  Чувашской  Республики  от  26  октября</w:t>
      </w:r>
    </w:p>
    <w:p>
      <w:pPr>
        <w:pStyle w:val="1"/>
        <w:jc w:val="both"/>
      </w:pPr>
      <w:r>
        <w:rPr>
          <w:sz w:val="20"/>
        </w:rPr>
        <w:t xml:space="preserve">2018  г.  N 434,  на проведение ремонтных  работ  (текущего ремонта) зданий</w:t>
      </w:r>
    </w:p>
    <w:p>
      <w:pPr>
        <w:pStyle w:val="1"/>
        <w:jc w:val="both"/>
      </w:pPr>
      <w:r>
        <w:rPr>
          <w:sz w:val="20"/>
        </w:rPr>
        <w:t xml:space="preserve">следующих домов культуры:</w:t>
      </w:r>
    </w:p>
    <w:p>
      <w:pPr>
        <w:pStyle w:val="1"/>
        <w:jc w:val="both"/>
      </w:pPr>
      <w:r>
        <w:rPr>
          <w:sz w:val="20"/>
        </w:rPr>
      </w:r>
    </w:p>
    <w:p>
      <w:pPr>
        <w:pStyle w:val="1"/>
        <w:jc w:val="both"/>
      </w:pPr>
      <w:r>
        <w:rPr>
          <w:sz w:val="20"/>
        </w:rPr>
        <w:t xml:space="preserve">_______________________________________________ в объеме _____ тыс. рублей;</w:t>
      </w:r>
    </w:p>
    <w:p>
      <w:pPr>
        <w:pStyle w:val="1"/>
        <w:jc w:val="both"/>
      </w:pPr>
      <w:r>
        <w:rPr>
          <w:sz w:val="20"/>
        </w:rPr>
        <w:t xml:space="preserve">    (наименование дома культуры)</w:t>
      </w:r>
    </w:p>
    <w:p>
      <w:pPr>
        <w:pStyle w:val="1"/>
        <w:jc w:val="both"/>
      </w:pPr>
      <w:r>
        <w:rPr>
          <w:sz w:val="20"/>
        </w:rPr>
      </w:r>
    </w:p>
    <w:p>
      <w:pPr>
        <w:pStyle w:val="1"/>
        <w:jc w:val="both"/>
      </w:pPr>
      <w:r>
        <w:rPr>
          <w:sz w:val="20"/>
        </w:rPr>
        <w:t xml:space="preserve">_______________________________________________ в объеме _____ тыс. рублей.</w:t>
      </w:r>
    </w:p>
    <w:p>
      <w:pPr>
        <w:pStyle w:val="1"/>
        <w:jc w:val="both"/>
      </w:pPr>
      <w:r>
        <w:rPr>
          <w:sz w:val="20"/>
        </w:rPr>
        <w:t xml:space="preserve">    (наименование дома культуры)</w:t>
      </w:r>
    </w:p>
    <w:p>
      <w:pPr>
        <w:pStyle w:val="1"/>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4</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13.02.2019 </w:t>
            </w:r>
            <w:hyperlink w:history="0" r:id="rId642"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05.03.2020 </w:t>
            </w:r>
            <w:hyperlink w:history="0" r:id="rId64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 от 20.12.2021 </w:t>
            </w:r>
            <w:hyperlink w:history="0" r:id="rId64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64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23.05.2023 </w:t>
            </w:r>
            <w:hyperlink w:history="0" r:id="rId64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052" w:name="P7052"/>
    <w:bookmarkEnd w:id="7052"/>
    <w:p>
      <w:pPr>
        <w:pStyle w:val="1"/>
        <w:jc w:val="both"/>
      </w:pPr>
      <w:r>
        <w:rPr>
          <w:sz w:val="20"/>
        </w:rPr>
        <w:t xml:space="preserve">                                </w:t>
      </w:r>
      <w:r>
        <w:rPr>
          <w:sz w:val="20"/>
          <w:b w:val="on"/>
        </w:rPr>
        <w:t xml:space="preserve">ИНФОРМАЦИЯ</w:t>
      </w:r>
    </w:p>
    <w:p>
      <w:pPr>
        <w:pStyle w:val="1"/>
        <w:jc w:val="both"/>
      </w:pPr>
      <w:r>
        <w:rPr>
          <w:sz w:val="20"/>
        </w:rPr>
        <w:t xml:space="preserve">    </w:t>
      </w:r>
      <w:r>
        <w:rPr>
          <w:sz w:val="20"/>
          <w:b w:val="on"/>
        </w:rPr>
        <w:t xml:space="preserve">о соответствии</w:t>
      </w:r>
      <w:r>
        <w:rPr>
          <w:sz w:val="20"/>
        </w:rPr>
        <w:t xml:space="preserve"> 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       </w:t>
      </w:r>
      <w:r>
        <w:rPr>
          <w:sz w:val="20"/>
          <w:b w:val="on"/>
        </w:rPr>
        <w:t xml:space="preserve">условиям предоставления субсидий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 и бюджетам</w:t>
      </w:r>
    </w:p>
    <w:p>
      <w:pPr>
        <w:pStyle w:val="1"/>
        <w:jc w:val="both"/>
      </w:pPr>
      <w:r>
        <w:rPr>
          <w:sz w:val="20"/>
        </w:rPr>
        <w:t xml:space="preserve">          </w:t>
      </w:r>
      <w:r>
        <w:rPr>
          <w:sz w:val="20"/>
          <w:b w:val="on"/>
        </w:rPr>
        <w:t xml:space="preserve">городских округов на обеспечение развития и укрепления</w:t>
      </w:r>
    </w:p>
    <w:p>
      <w:pPr>
        <w:pStyle w:val="1"/>
        <w:jc w:val="both"/>
      </w:pPr>
      <w:r>
        <w:rPr>
          <w:sz w:val="20"/>
        </w:rPr>
        <w:t xml:space="preserve">     </w:t>
      </w:r>
      <w:r>
        <w:rPr>
          <w:sz w:val="20"/>
          <w:b w:val="on"/>
        </w:rPr>
        <w:t xml:space="preserve">материально-технической базы домов культуры в населенных пунктах</w:t>
      </w:r>
    </w:p>
    <w:p>
      <w:pPr>
        <w:pStyle w:val="1"/>
        <w:jc w:val="both"/>
      </w:pPr>
      <w:r>
        <w:rPr>
          <w:sz w:val="20"/>
        </w:rPr>
        <w:t xml:space="preserve">          </w:t>
      </w:r>
      <w:r>
        <w:rPr>
          <w:sz w:val="20"/>
          <w:b w:val="on"/>
        </w:rPr>
        <w:t xml:space="preserve">с числом жителей до 50 тысяч человек в части проведения</w:t>
      </w:r>
    </w:p>
    <w:p>
      <w:pPr>
        <w:pStyle w:val="1"/>
        <w:jc w:val="both"/>
      </w:pPr>
      <w:r>
        <w:rPr>
          <w:sz w:val="20"/>
        </w:rPr>
        <w:t xml:space="preserve">         </w:t>
      </w:r>
      <w:r>
        <w:rPr>
          <w:sz w:val="20"/>
          <w:b w:val="on"/>
        </w:rPr>
        <w:t xml:space="preserve">ремонтных работ (текущего ремонта) зданий домов культуры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38"/>
        <w:gridCol w:w="6608"/>
        <w:gridCol w:w="1871"/>
      </w:tblGrid>
      <w:tr>
        <w:tc>
          <w:tcPr>
            <w:tcW w:w="538" w:type="dxa"/>
            <w:tcBorders>
              <w:left w:val="nil"/>
            </w:tcBorders>
          </w:tcPr>
          <w:p>
            <w:pPr>
              <w:pStyle w:val="0"/>
              <w:jc w:val="center"/>
            </w:pPr>
            <w:r>
              <w:rPr>
                <w:sz w:val="20"/>
              </w:rPr>
              <w:t xml:space="preserve">N пп</w:t>
            </w:r>
          </w:p>
        </w:tc>
        <w:tc>
          <w:tcPr>
            <w:tcW w:w="6608" w:type="dxa"/>
          </w:tcPr>
          <w:p>
            <w:pPr>
              <w:pStyle w:val="0"/>
              <w:jc w:val="center"/>
            </w:pPr>
            <w:r>
              <w:rPr>
                <w:sz w:val="20"/>
              </w:rPr>
              <w:t xml:space="preserve">Наименование критерия</w:t>
            </w:r>
          </w:p>
        </w:tc>
        <w:tc>
          <w:tcPr>
            <w:tcW w:w="1871" w:type="dxa"/>
            <w:tcBorders>
              <w:right w:val="nil"/>
            </w:tcBorders>
          </w:tcPr>
          <w:p>
            <w:pPr>
              <w:pStyle w:val="0"/>
              <w:jc w:val="center"/>
            </w:pPr>
            <w:r>
              <w:rPr>
                <w:sz w:val="20"/>
              </w:rPr>
              <w:t xml:space="preserve">Значение критерия</w:t>
            </w:r>
          </w:p>
        </w:tc>
      </w:tr>
      <w:tr>
        <w:tc>
          <w:tcPr>
            <w:tcW w:w="538" w:type="dxa"/>
            <w:tcBorders>
              <w:left w:val="nil"/>
            </w:tcBorders>
          </w:tcPr>
          <w:p>
            <w:pPr>
              <w:pStyle w:val="0"/>
              <w:jc w:val="center"/>
            </w:pPr>
            <w:r>
              <w:rPr>
                <w:sz w:val="20"/>
              </w:rPr>
              <w:t xml:space="preserve">1</w:t>
            </w:r>
          </w:p>
        </w:tc>
        <w:tc>
          <w:tcPr>
            <w:tcW w:w="6608" w:type="dxa"/>
          </w:tcPr>
          <w:p>
            <w:pPr>
              <w:pStyle w:val="0"/>
              <w:jc w:val="center"/>
            </w:pPr>
            <w:r>
              <w:rPr>
                <w:sz w:val="20"/>
              </w:rPr>
              <w:t xml:space="preserve">2</w:t>
            </w:r>
          </w:p>
        </w:tc>
        <w:tc>
          <w:tcPr>
            <w:tcW w:w="1871" w:type="dxa"/>
            <w:tcBorders>
              <w:right w:val="nil"/>
            </w:tcBorders>
          </w:tcPr>
          <w:p>
            <w:pPr>
              <w:pStyle w:val="0"/>
              <w:jc w:val="center"/>
            </w:pPr>
            <w:r>
              <w:rPr>
                <w:sz w:val="20"/>
              </w:rPr>
              <w:t xml:space="preserve">3</w:t>
            </w:r>
          </w:p>
        </w:tc>
      </w:tr>
      <w:tr>
        <w:tc>
          <w:tcPr>
            <w:gridSpan w:val="3"/>
            <w:tcW w:w="9017" w:type="dxa"/>
            <w:tcBorders>
              <w:left w:val="nil"/>
              <w:right w:val="nil"/>
            </w:tcBorders>
          </w:tcPr>
          <w:p>
            <w:pPr>
              <w:pStyle w:val="0"/>
              <w:jc w:val="center"/>
            </w:pPr>
            <w:r>
              <w:rPr>
                <w:sz w:val="20"/>
              </w:rPr>
              <w:t xml:space="preserve">______________________________________________________</w:t>
            </w:r>
          </w:p>
          <w:p>
            <w:pPr>
              <w:pStyle w:val="0"/>
              <w:jc w:val="center"/>
            </w:pPr>
            <w:r>
              <w:rPr>
                <w:sz w:val="20"/>
              </w:rPr>
              <w:t xml:space="preserve">(наименование дома культуры)</w:t>
            </w:r>
          </w:p>
        </w:tc>
      </w:tr>
      <w:tr>
        <w:tc>
          <w:tcPr>
            <w:tcW w:w="538" w:type="dxa"/>
            <w:tcBorders>
              <w:left w:val="nil"/>
            </w:tcBorders>
          </w:tcPr>
          <w:p>
            <w:pPr>
              <w:pStyle w:val="0"/>
              <w:jc w:val="center"/>
            </w:pPr>
            <w:r>
              <w:rPr>
                <w:sz w:val="20"/>
              </w:rPr>
              <w:t xml:space="preserve">1.</w:t>
            </w:r>
          </w:p>
        </w:tc>
        <w:tc>
          <w:tcPr>
            <w:tcW w:w="6608" w:type="dxa"/>
          </w:tcPr>
          <w:p>
            <w:pPr>
              <w:pStyle w:val="0"/>
              <w:jc w:val="both"/>
            </w:pPr>
            <w:r>
              <w:rPr>
                <w:sz w:val="20"/>
              </w:rPr>
              <w:t xml:space="preserve">Наличие сметной документации на проведение ремонтных работ (текущего ремонта) и сведения о проверке сметной стоимости (указать общую сметную стоимость ремонтных работ), рублей</w:t>
            </w:r>
          </w:p>
        </w:tc>
        <w:tc>
          <w:tcPr>
            <w:tcW w:w="1871" w:type="dxa"/>
            <w:tcBorders>
              <w:right w:val="nil"/>
            </w:tcBorders>
          </w:tcPr>
          <w:p>
            <w:pPr>
              <w:pStyle w:val="0"/>
            </w:pPr>
            <w:r>
              <w:rPr>
                <w:sz w:val="20"/>
              </w:rPr>
            </w:r>
          </w:p>
        </w:tc>
      </w:tr>
      <w:tr>
        <w:tc>
          <w:tcPr>
            <w:tcW w:w="538" w:type="dxa"/>
            <w:tcBorders>
              <w:left w:val="nil"/>
            </w:tcBorders>
          </w:tcPr>
          <w:p>
            <w:pPr>
              <w:pStyle w:val="0"/>
              <w:jc w:val="center"/>
            </w:pPr>
            <w:r>
              <w:rPr>
                <w:sz w:val="20"/>
              </w:rPr>
              <w:t xml:space="preserve">2.</w:t>
            </w:r>
          </w:p>
        </w:tc>
        <w:tc>
          <w:tcPr>
            <w:tcW w:w="6608" w:type="dxa"/>
          </w:tcPr>
          <w:p>
            <w:pPr>
              <w:pStyle w:val="0"/>
              <w:jc w:val="both"/>
            </w:pPr>
            <w:r>
              <w:rPr>
                <w:sz w:val="20"/>
              </w:rPr>
              <w:t xml:space="preserve">Наличие муниципальной программы, предусматривающей проведение соответствующего мероприятия (наименование программы и реквизиты нормативного правового акта)</w:t>
            </w:r>
          </w:p>
        </w:tc>
        <w:tc>
          <w:tcPr>
            <w:tcW w:w="1871" w:type="dxa"/>
            <w:tcBorders>
              <w:right w:val="nil"/>
            </w:tcBorders>
          </w:tcPr>
          <w:p>
            <w:pPr>
              <w:pStyle w:val="0"/>
            </w:pPr>
            <w:r>
              <w:rPr>
                <w:sz w:val="20"/>
              </w:rPr>
            </w:r>
          </w:p>
        </w:tc>
      </w:tr>
      <w:tr>
        <w:tc>
          <w:tcPr>
            <w:tcW w:w="538" w:type="dxa"/>
            <w:tcBorders>
              <w:left w:val="nil"/>
            </w:tcBorders>
          </w:tcPr>
          <w:p>
            <w:pPr>
              <w:pStyle w:val="0"/>
              <w:jc w:val="center"/>
            </w:pPr>
            <w:r>
              <w:rPr>
                <w:sz w:val="20"/>
              </w:rPr>
              <w:t xml:space="preserve">3.</w:t>
            </w:r>
          </w:p>
        </w:tc>
        <w:tc>
          <w:tcPr>
            <w:tcW w:w="6608" w:type="dxa"/>
          </w:tcPr>
          <w:p>
            <w:pPr>
              <w:pStyle w:val="0"/>
              <w:jc w:val="both"/>
            </w:pPr>
            <w:r>
              <w:rPr>
                <w:sz w:val="20"/>
              </w:rPr>
              <w:t xml:space="preserve">Рост числа участников культурно-досуговых мероприятий (по сравнению с предыдущим годом), человек</w:t>
            </w:r>
          </w:p>
        </w:tc>
        <w:tc>
          <w:tcPr>
            <w:tcW w:w="1871" w:type="dxa"/>
            <w:tcBorders>
              <w:right w:val="nil"/>
            </w:tcBorders>
          </w:tcPr>
          <w:p>
            <w:pPr>
              <w:pStyle w:val="0"/>
            </w:pPr>
            <w:r>
              <w:rPr>
                <w:sz w:val="20"/>
              </w:rPr>
            </w:r>
          </w:p>
        </w:tc>
      </w:tr>
      <w:tr>
        <w:tc>
          <w:tcPr>
            <w:tcW w:w="538" w:type="dxa"/>
            <w:tcBorders>
              <w:left w:val="nil"/>
            </w:tcBorders>
          </w:tcPr>
          <w:p>
            <w:pPr>
              <w:pStyle w:val="0"/>
              <w:jc w:val="center"/>
            </w:pPr>
            <w:r>
              <w:rPr>
                <w:sz w:val="20"/>
              </w:rPr>
              <w:t xml:space="preserve">4.</w:t>
            </w:r>
          </w:p>
        </w:tc>
        <w:tc>
          <w:tcPr>
            <w:tcW w:w="6608" w:type="dxa"/>
          </w:tcPr>
          <w:p>
            <w:pPr>
              <w:pStyle w:val="0"/>
              <w:jc w:val="both"/>
            </w:pPr>
            <w:r>
              <w:rPr>
                <w:sz w:val="20"/>
              </w:rPr>
              <w:t xml:space="preserve">Укомплектованность дома культуры специалистами, %</w:t>
            </w:r>
          </w:p>
        </w:tc>
        <w:tc>
          <w:tcPr>
            <w:tcW w:w="1871"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5</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20.12.2021 </w:t>
            </w:r>
            <w:hyperlink w:history="0" r:id="rId64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08.12.2022 </w:t>
            </w:r>
            <w:hyperlink w:history="0" r:id="rId64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107" w:name="P7107"/>
    <w:bookmarkEnd w:id="7107"/>
    <w:p>
      <w:pPr>
        <w:pStyle w:val="1"/>
        <w:jc w:val="both"/>
      </w:pPr>
      <w:r>
        <w:rPr>
          <w:sz w:val="20"/>
        </w:rPr>
        <w:t xml:space="preserve">                                 </w:t>
      </w:r>
      <w:r>
        <w:rPr>
          <w:sz w:val="20"/>
          <w:b w:val="on"/>
        </w:rPr>
        <w:t xml:space="preserve">КРИТЕРИИ</w:t>
      </w:r>
    </w:p>
    <w:p>
      <w:pPr>
        <w:pStyle w:val="1"/>
        <w:jc w:val="both"/>
      </w:pPr>
      <w:r>
        <w:rPr>
          <w:sz w:val="20"/>
        </w:rPr>
        <w:t xml:space="preserve">                       </w:t>
      </w:r>
      <w:r>
        <w:rPr>
          <w:sz w:val="20"/>
          <w:b w:val="on"/>
        </w:rPr>
        <w:t xml:space="preserve">оценки конкурсных материалов</w:t>
      </w:r>
    </w:p>
    <w:p>
      <w:pPr>
        <w:pStyle w:val="1"/>
        <w:jc w:val="both"/>
      </w:pPr>
      <w:r>
        <w:rPr>
          <w:sz w:val="20"/>
        </w:rPr>
        <w:t xml:space="preserve">        ___________________________________________________________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обеспечение развития</w:t>
      </w:r>
    </w:p>
    <w:p>
      <w:pPr>
        <w:pStyle w:val="1"/>
        <w:jc w:val="both"/>
      </w:pPr>
      <w:r>
        <w:rPr>
          <w:sz w:val="20"/>
        </w:rPr>
        <w:t xml:space="preserve">          </w:t>
      </w:r>
      <w:r>
        <w:rPr>
          <w:sz w:val="20"/>
          <w:b w:val="on"/>
        </w:rPr>
        <w:t xml:space="preserve">и укрепления материально-технической базы домов культуры</w:t>
      </w:r>
    </w:p>
    <w:p>
      <w:pPr>
        <w:pStyle w:val="1"/>
        <w:jc w:val="both"/>
      </w:pPr>
      <w:r>
        <w:rPr>
          <w:sz w:val="20"/>
        </w:rPr>
        <w:t xml:space="preserve">         </w:t>
      </w:r>
      <w:r>
        <w:rPr>
          <w:sz w:val="20"/>
          <w:b w:val="on"/>
        </w:rPr>
        <w:t xml:space="preserve">в населенных пунктах с числом жителей до 50 тысяч человек</w:t>
      </w:r>
    </w:p>
    <w:p>
      <w:pPr>
        <w:pStyle w:val="1"/>
        <w:jc w:val="both"/>
      </w:pPr>
      <w:r>
        <w:rPr>
          <w:sz w:val="20"/>
        </w:rPr>
        <w:t xml:space="preserve">             </w:t>
      </w:r>
      <w:r>
        <w:rPr>
          <w:sz w:val="20"/>
          <w:b w:val="on"/>
        </w:rPr>
        <w:t xml:space="preserve">в части модернизации материально-технической базы</w:t>
      </w:r>
    </w:p>
    <w:p>
      <w:pPr>
        <w:pStyle w:val="1"/>
        <w:jc w:val="both"/>
      </w:pPr>
      <w:r>
        <w:rPr>
          <w:sz w:val="20"/>
        </w:rPr>
        <w:t xml:space="preserve">                              </w:t>
      </w:r>
      <w:r>
        <w:rPr>
          <w:sz w:val="20"/>
          <w:b w:val="on"/>
        </w:rPr>
        <w:t xml:space="preserve">домов культуры</w:t>
      </w:r>
    </w:p>
    <w:p>
      <w:pPr>
        <w:pStyle w:val="1"/>
        <w:jc w:val="both"/>
      </w:pPr>
      <w:r>
        <w:rPr>
          <w:sz w:val="20"/>
        </w:rPr>
      </w:r>
    </w:p>
    <w:p>
      <w:pPr>
        <w:pStyle w:val="1"/>
        <w:jc w:val="both"/>
      </w:pPr>
      <w:r>
        <w:rPr>
          <w:sz w:val="20"/>
        </w:rPr>
        <w:t xml:space="preserve">          _______________________________________________________</w:t>
      </w:r>
    </w:p>
    <w:p>
      <w:pPr>
        <w:pStyle w:val="1"/>
        <w:jc w:val="both"/>
      </w:pPr>
      <w:r>
        <w:rPr>
          <w:sz w:val="20"/>
        </w:rPr>
        <w:t xml:space="preserve">                       (наименование дома культуры)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66"/>
        <w:gridCol w:w="5613"/>
        <w:gridCol w:w="1388"/>
        <w:gridCol w:w="1278"/>
      </w:tblGrid>
      <w:tr>
        <w:tc>
          <w:tcPr>
            <w:tcW w:w="666" w:type="dxa"/>
            <w:tcBorders>
              <w:left w:val="nil"/>
            </w:tcBorders>
          </w:tcPr>
          <w:p>
            <w:pPr>
              <w:pStyle w:val="0"/>
              <w:jc w:val="center"/>
            </w:pPr>
            <w:r>
              <w:rPr>
                <w:sz w:val="20"/>
              </w:rPr>
              <w:t xml:space="preserve">N</w:t>
            </w:r>
          </w:p>
          <w:p>
            <w:pPr>
              <w:pStyle w:val="0"/>
              <w:jc w:val="center"/>
            </w:pPr>
            <w:r>
              <w:rPr>
                <w:sz w:val="20"/>
              </w:rPr>
              <w:t xml:space="preserve">пп</w:t>
            </w:r>
          </w:p>
        </w:tc>
        <w:tc>
          <w:tcPr>
            <w:tcW w:w="5613" w:type="dxa"/>
          </w:tcPr>
          <w:p>
            <w:pPr>
              <w:pStyle w:val="0"/>
              <w:jc w:val="center"/>
            </w:pPr>
            <w:r>
              <w:rPr>
                <w:sz w:val="20"/>
              </w:rPr>
              <w:t xml:space="preserve">Наименование критерия</w:t>
            </w:r>
          </w:p>
        </w:tc>
        <w:tc>
          <w:tcPr>
            <w:tcW w:w="1388" w:type="dxa"/>
          </w:tcPr>
          <w:p>
            <w:pPr>
              <w:pStyle w:val="0"/>
              <w:jc w:val="center"/>
            </w:pPr>
            <w:r>
              <w:rPr>
                <w:sz w:val="20"/>
              </w:rPr>
              <w:t xml:space="preserve">Значение критерия, баллов</w:t>
            </w:r>
          </w:p>
        </w:tc>
        <w:tc>
          <w:tcPr>
            <w:tcW w:w="1278" w:type="dxa"/>
            <w:tcBorders>
              <w:right w:val="nil"/>
            </w:tcBorders>
          </w:tcPr>
          <w:p>
            <w:pPr>
              <w:pStyle w:val="0"/>
              <w:jc w:val="center"/>
            </w:pPr>
            <w:r>
              <w:rPr>
                <w:sz w:val="20"/>
              </w:rPr>
              <w:t xml:space="preserve">Удельный вес оценки</w:t>
            </w:r>
          </w:p>
        </w:tc>
      </w:tr>
      <w:tr>
        <w:tc>
          <w:tcPr>
            <w:tcW w:w="666" w:type="dxa"/>
            <w:tcBorders>
              <w:left w:val="nil"/>
            </w:tcBorders>
          </w:tcPr>
          <w:p>
            <w:pPr>
              <w:pStyle w:val="0"/>
              <w:jc w:val="center"/>
            </w:pPr>
            <w:r>
              <w:rPr>
                <w:sz w:val="20"/>
              </w:rPr>
              <w:t xml:space="preserve">1</w:t>
            </w:r>
          </w:p>
        </w:tc>
        <w:tc>
          <w:tcPr>
            <w:tcW w:w="5613" w:type="dxa"/>
          </w:tcPr>
          <w:p>
            <w:pPr>
              <w:pStyle w:val="0"/>
              <w:jc w:val="center"/>
            </w:pPr>
            <w:r>
              <w:rPr>
                <w:sz w:val="20"/>
              </w:rPr>
              <w:t xml:space="preserve">2</w:t>
            </w:r>
          </w:p>
        </w:tc>
        <w:tc>
          <w:tcPr>
            <w:tcW w:w="1388" w:type="dxa"/>
          </w:tcPr>
          <w:p>
            <w:pPr>
              <w:pStyle w:val="0"/>
              <w:jc w:val="center"/>
            </w:pPr>
            <w:r>
              <w:rPr>
                <w:sz w:val="20"/>
              </w:rPr>
              <w:t xml:space="preserve">3</w:t>
            </w:r>
          </w:p>
        </w:tc>
        <w:tc>
          <w:tcPr>
            <w:tcW w:w="1278" w:type="dxa"/>
            <w:tcBorders>
              <w:right w:val="nil"/>
            </w:tcBorders>
          </w:tcPr>
          <w:p>
            <w:pPr>
              <w:pStyle w:val="0"/>
              <w:jc w:val="center"/>
            </w:pPr>
            <w:r>
              <w:rPr>
                <w:sz w:val="20"/>
              </w:rPr>
              <w:t xml:space="preserve">4</w:t>
            </w:r>
          </w:p>
        </w:tc>
      </w:tr>
      <w:tr>
        <w:tc>
          <w:tcPr>
            <w:tcW w:w="666" w:type="dxa"/>
            <w:tcBorders>
              <w:left w:val="nil"/>
            </w:tcBorders>
          </w:tcPr>
          <w:p>
            <w:pPr>
              <w:pStyle w:val="0"/>
              <w:jc w:val="center"/>
            </w:pPr>
            <w:r>
              <w:rPr>
                <w:sz w:val="20"/>
              </w:rPr>
              <w:t xml:space="preserve">1.</w:t>
            </w:r>
          </w:p>
        </w:tc>
        <w:tc>
          <w:tcPr>
            <w:tcW w:w="5613" w:type="dxa"/>
          </w:tcPr>
          <w:p>
            <w:pPr>
              <w:pStyle w:val="0"/>
              <w:jc w:val="both"/>
            </w:pPr>
            <w:r>
              <w:rPr>
                <w:sz w:val="20"/>
              </w:rPr>
              <w:t xml:space="preserve">Рост числа участников культурно-досуговых мероприятий (по сравнению с предыдущим годом):</w:t>
            </w:r>
          </w:p>
        </w:tc>
        <w:tc>
          <w:tcPr>
            <w:tcW w:w="1388" w:type="dxa"/>
          </w:tcPr>
          <w:p>
            <w:pPr>
              <w:pStyle w:val="0"/>
            </w:pPr>
            <w:r>
              <w:rPr>
                <w:sz w:val="20"/>
              </w:rPr>
            </w:r>
          </w:p>
        </w:tc>
        <w:tc>
          <w:tcPr>
            <w:tcW w:w="1278" w:type="dxa"/>
            <w:tcBorders>
              <w:right w:val="nil"/>
            </w:tcBorders>
          </w:tcPr>
          <w:p>
            <w:pPr>
              <w:pStyle w:val="0"/>
              <w:jc w:val="center"/>
            </w:pPr>
            <w:r>
              <w:rPr>
                <w:sz w:val="20"/>
              </w:rPr>
              <w:t xml:space="preserve">0,10</w:t>
            </w:r>
          </w:p>
        </w:tc>
      </w:tr>
      <w:tr>
        <w:tc>
          <w:tcPr>
            <w:tcW w:w="666" w:type="dxa"/>
            <w:tcBorders>
              <w:left w:val="nil"/>
            </w:tcBorders>
          </w:tcPr>
          <w:p>
            <w:pPr>
              <w:pStyle w:val="0"/>
              <w:jc w:val="center"/>
            </w:pPr>
            <w:r>
              <w:rPr>
                <w:sz w:val="20"/>
              </w:rPr>
              <w:t xml:space="preserve">1.1.</w:t>
            </w:r>
          </w:p>
        </w:tc>
        <w:tc>
          <w:tcPr>
            <w:tcW w:w="5613" w:type="dxa"/>
          </w:tcPr>
          <w:p>
            <w:pPr>
              <w:pStyle w:val="0"/>
              <w:jc w:val="both"/>
            </w:pPr>
            <w:r>
              <w:rPr>
                <w:sz w:val="20"/>
              </w:rPr>
              <w:t xml:space="preserve">300 человек и более</w:t>
            </w:r>
          </w:p>
        </w:tc>
        <w:tc>
          <w:tcPr>
            <w:tcW w:w="1388" w:type="dxa"/>
          </w:tcPr>
          <w:p>
            <w:pPr>
              <w:pStyle w:val="0"/>
              <w:jc w:val="center"/>
            </w:pPr>
            <w:r>
              <w:rPr>
                <w:sz w:val="20"/>
              </w:rPr>
              <w:t xml:space="preserve">10</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1.2.</w:t>
            </w:r>
          </w:p>
        </w:tc>
        <w:tc>
          <w:tcPr>
            <w:tcW w:w="5613" w:type="dxa"/>
          </w:tcPr>
          <w:p>
            <w:pPr>
              <w:pStyle w:val="0"/>
              <w:jc w:val="both"/>
            </w:pPr>
            <w:r>
              <w:rPr>
                <w:sz w:val="20"/>
              </w:rPr>
              <w:t xml:space="preserve">на уровне предыдущего года</w:t>
            </w:r>
          </w:p>
        </w:tc>
        <w:tc>
          <w:tcPr>
            <w:tcW w:w="1388" w:type="dxa"/>
          </w:tcPr>
          <w:p>
            <w:pPr>
              <w:pStyle w:val="0"/>
              <w:jc w:val="center"/>
            </w:pPr>
            <w:r>
              <w:rPr>
                <w:sz w:val="20"/>
              </w:rPr>
              <w:t xml:space="preserve">5</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2.</w:t>
            </w:r>
          </w:p>
        </w:tc>
        <w:tc>
          <w:tcPr>
            <w:tcW w:w="5613" w:type="dxa"/>
          </w:tcPr>
          <w:p>
            <w:pPr>
              <w:pStyle w:val="0"/>
              <w:jc w:val="both"/>
            </w:pPr>
            <w:r>
              <w:rPr>
                <w:sz w:val="20"/>
              </w:rPr>
              <w:t xml:space="preserve">Укомплектованность дома культуры специалистами:</w:t>
            </w:r>
          </w:p>
        </w:tc>
        <w:tc>
          <w:tcPr>
            <w:tcW w:w="1388" w:type="dxa"/>
          </w:tcPr>
          <w:p>
            <w:pPr>
              <w:pStyle w:val="0"/>
            </w:pPr>
            <w:r>
              <w:rPr>
                <w:sz w:val="20"/>
              </w:rPr>
            </w:r>
          </w:p>
        </w:tc>
        <w:tc>
          <w:tcPr>
            <w:tcW w:w="1278" w:type="dxa"/>
            <w:tcBorders>
              <w:right w:val="nil"/>
            </w:tcBorders>
          </w:tcPr>
          <w:p>
            <w:pPr>
              <w:pStyle w:val="0"/>
              <w:jc w:val="center"/>
            </w:pPr>
            <w:r>
              <w:rPr>
                <w:sz w:val="20"/>
              </w:rPr>
              <w:t xml:space="preserve">0,10</w:t>
            </w:r>
          </w:p>
        </w:tc>
      </w:tr>
      <w:tr>
        <w:tc>
          <w:tcPr>
            <w:tcW w:w="666" w:type="dxa"/>
            <w:tcBorders>
              <w:left w:val="nil"/>
            </w:tcBorders>
          </w:tcPr>
          <w:p>
            <w:pPr>
              <w:pStyle w:val="0"/>
              <w:jc w:val="center"/>
            </w:pPr>
            <w:r>
              <w:rPr>
                <w:sz w:val="20"/>
              </w:rPr>
              <w:t xml:space="preserve">2.1.</w:t>
            </w:r>
          </w:p>
        </w:tc>
        <w:tc>
          <w:tcPr>
            <w:tcW w:w="5613" w:type="dxa"/>
          </w:tcPr>
          <w:p>
            <w:pPr>
              <w:pStyle w:val="0"/>
              <w:jc w:val="both"/>
            </w:pPr>
            <w:r>
              <w:rPr>
                <w:sz w:val="20"/>
              </w:rPr>
              <w:t xml:space="preserve">более 80%</w:t>
            </w:r>
          </w:p>
        </w:tc>
        <w:tc>
          <w:tcPr>
            <w:tcW w:w="1388" w:type="dxa"/>
          </w:tcPr>
          <w:p>
            <w:pPr>
              <w:pStyle w:val="0"/>
              <w:jc w:val="center"/>
            </w:pPr>
            <w:r>
              <w:rPr>
                <w:sz w:val="20"/>
              </w:rPr>
              <w:t xml:space="preserve">10</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2.2.</w:t>
            </w:r>
          </w:p>
        </w:tc>
        <w:tc>
          <w:tcPr>
            <w:tcW w:w="5613" w:type="dxa"/>
          </w:tcPr>
          <w:p>
            <w:pPr>
              <w:pStyle w:val="0"/>
              <w:jc w:val="both"/>
            </w:pPr>
            <w:r>
              <w:rPr>
                <w:sz w:val="20"/>
              </w:rPr>
              <w:t xml:space="preserve">от 50 до 80%</w:t>
            </w:r>
          </w:p>
        </w:tc>
        <w:tc>
          <w:tcPr>
            <w:tcW w:w="1388" w:type="dxa"/>
          </w:tcPr>
          <w:p>
            <w:pPr>
              <w:pStyle w:val="0"/>
              <w:jc w:val="center"/>
            </w:pPr>
            <w:r>
              <w:rPr>
                <w:sz w:val="20"/>
              </w:rPr>
              <w:t xml:space="preserve">7</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2.3.</w:t>
            </w:r>
          </w:p>
        </w:tc>
        <w:tc>
          <w:tcPr>
            <w:tcW w:w="5613" w:type="dxa"/>
          </w:tcPr>
          <w:p>
            <w:pPr>
              <w:pStyle w:val="0"/>
              <w:jc w:val="both"/>
            </w:pPr>
            <w:r>
              <w:rPr>
                <w:sz w:val="20"/>
              </w:rPr>
              <w:t xml:space="preserve">менее 50%</w:t>
            </w:r>
          </w:p>
        </w:tc>
        <w:tc>
          <w:tcPr>
            <w:tcW w:w="1388" w:type="dxa"/>
          </w:tcPr>
          <w:p>
            <w:pPr>
              <w:pStyle w:val="0"/>
              <w:jc w:val="center"/>
            </w:pPr>
            <w:r>
              <w:rPr>
                <w:sz w:val="20"/>
              </w:rPr>
              <w:t xml:space="preserve">3</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3.</w:t>
            </w:r>
          </w:p>
        </w:tc>
        <w:tc>
          <w:tcPr>
            <w:tcW w:w="5613" w:type="dxa"/>
          </w:tcPr>
          <w:p>
            <w:pPr>
              <w:pStyle w:val="0"/>
              <w:jc w:val="both"/>
            </w:pPr>
            <w:r>
              <w:rPr>
                <w:sz w:val="20"/>
              </w:rPr>
              <w:t xml:space="preserve">Наличие отремонтированного здания дома культуры, ремонтные работы в котором произведены после 2011 года:</w:t>
            </w:r>
          </w:p>
        </w:tc>
        <w:tc>
          <w:tcPr>
            <w:tcW w:w="1388" w:type="dxa"/>
          </w:tcPr>
          <w:p>
            <w:pPr>
              <w:pStyle w:val="0"/>
            </w:pPr>
            <w:r>
              <w:rPr>
                <w:sz w:val="20"/>
              </w:rPr>
            </w:r>
          </w:p>
        </w:tc>
        <w:tc>
          <w:tcPr>
            <w:tcW w:w="1278" w:type="dxa"/>
            <w:tcBorders>
              <w:right w:val="nil"/>
            </w:tcBorders>
          </w:tcPr>
          <w:p>
            <w:pPr>
              <w:pStyle w:val="0"/>
              <w:jc w:val="center"/>
            </w:pPr>
            <w:r>
              <w:rPr>
                <w:sz w:val="20"/>
              </w:rPr>
              <w:t xml:space="preserve">0,30</w:t>
            </w:r>
          </w:p>
        </w:tc>
      </w:tr>
      <w:tr>
        <w:tc>
          <w:tcPr>
            <w:tcW w:w="666" w:type="dxa"/>
            <w:tcBorders>
              <w:left w:val="nil"/>
            </w:tcBorders>
          </w:tcPr>
          <w:p>
            <w:pPr>
              <w:pStyle w:val="0"/>
              <w:jc w:val="center"/>
            </w:pPr>
            <w:r>
              <w:rPr>
                <w:sz w:val="20"/>
              </w:rPr>
              <w:t xml:space="preserve">3.1.</w:t>
            </w:r>
          </w:p>
        </w:tc>
        <w:tc>
          <w:tcPr>
            <w:tcW w:w="5613" w:type="dxa"/>
          </w:tcPr>
          <w:p>
            <w:pPr>
              <w:pStyle w:val="0"/>
              <w:jc w:val="both"/>
            </w:pPr>
            <w:r>
              <w:rPr>
                <w:sz w:val="20"/>
              </w:rPr>
              <w:t xml:space="preserve">ремонтные работы произведены на сумму более 1500,0 тыс. рублей</w:t>
            </w:r>
          </w:p>
        </w:tc>
        <w:tc>
          <w:tcPr>
            <w:tcW w:w="1388" w:type="dxa"/>
          </w:tcPr>
          <w:p>
            <w:pPr>
              <w:pStyle w:val="0"/>
              <w:jc w:val="center"/>
            </w:pPr>
            <w:r>
              <w:rPr>
                <w:sz w:val="20"/>
              </w:rPr>
              <w:t xml:space="preserve">10</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3.2.</w:t>
            </w:r>
          </w:p>
        </w:tc>
        <w:tc>
          <w:tcPr>
            <w:tcW w:w="5613" w:type="dxa"/>
          </w:tcPr>
          <w:p>
            <w:pPr>
              <w:pStyle w:val="0"/>
              <w:jc w:val="both"/>
            </w:pPr>
            <w:r>
              <w:rPr>
                <w:sz w:val="20"/>
              </w:rPr>
              <w:t xml:space="preserve">ремонтные работы произведены на сумму от 750,0 тыс. рублей до 1500,0 тыс. рублей</w:t>
            </w:r>
          </w:p>
        </w:tc>
        <w:tc>
          <w:tcPr>
            <w:tcW w:w="1388" w:type="dxa"/>
          </w:tcPr>
          <w:p>
            <w:pPr>
              <w:pStyle w:val="0"/>
              <w:jc w:val="center"/>
            </w:pPr>
            <w:r>
              <w:rPr>
                <w:sz w:val="20"/>
              </w:rPr>
              <w:t xml:space="preserve">7</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3.3.</w:t>
            </w:r>
          </w:p>
        </w:tc>
        <w:tc>
          <w:tcPr>
            <w:tcW w:w="5613" w:type="dxa"/>
          </w:tcPr>
          <w:p>
            <w:pPr>
              <w:pStyle w:val="0"/>
              <w:jc w:val="both"/>
            </w:pPr>
            <w:r>
              <w:rPr>
                <w:sz w:val="20"/>
              </w:rPr>
              <w:t xml:space="preserve">ремонтные работы произведены на сумму менее 750,0 тыс. рублей</w:t>
            </w:r>
          </w:p>
        </w:tc>
        <w:tc>
          <w:tcPr>
            <w:tcW w:w="1388" w:type="dxa"/>
          </w:tcPr>
          <w:p>
            <w:pPr>
              <w:pStyle w:val="0"/>
              <w:jc w:val="center"/>
            </w:pPr>
            <w:r>
              <w:rPr>
                <w:sz w:val="20"/>
              </w:rPr>
              <w:t xml:space="preserve">3</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4.</w:t>
            </w:r>
          </w:p>
        </w:tc>
        <w:tc>
          <w:tcPr>
            <w:tcW w:w="5613" w:type="dxa"/>
          </w:tcPr>
          <w:p>
            <w:pPr>
              <w:pStyle w:val="0"/>
              <w:jc w:val="both"/>
            </w:pPr>
            <w:r>
              <w:rPr>
                <w:sz w:val="20"/>
              </w:rPr>
              <w:t xml:space="preserve">Привлечение средств бюджета муниципального образования на финансирование расходного обязательства:</w:t>
            </w:r>
          </w:p>
        </w:tc>
        <w:tc>
          <w:tcPr>
            <w:tcW w:w="1388" w:type="dxa"/>
          </w:tcPr>
          <w:p>
            <w:pPr>
              <w:pStyle w:val="0"/>
            </w:pPr>
            <w:r>
              <w:rPr>
                <w:sz w:val="20"/>
              </w:rPr>
            </w:r>
          </w:p>
        </w:tc>
        <w:tc>
          <w:tcPr>
            <w:tcW w:w="1278" w:type="dxa"/>
            <w:tcBorders>
              <w:right w:val="nil"/>
            </w:tcBorders>
          </w:tcPr>
          <w:p>
            <w:pPr>
              <w:pStyle w:val="0"/>
              <w:jc w:val="center"/>
            </w:pPr>
            <w:r>
              <w:rPr>
                <w:sz w:val="20"/>
              </w:rPr>
              <w:t xml:space="preserve">0,50</w:t>
            </w:r>
          </w:p>
        </w:tc>
      </w:tr>
      <w:tr>
        <w:tc>
          <w:tcPr>
            <w:tcW w:w="666" w:type="dxa"/>
            <w:tcBorders>
              <w:left w:val="nil"/>
            </w:tcBorders>
          </w:tcPr>
          <w:p>
            <w:pPr>
              <w:pStyle w:val="0"/>
              <w:jc w:val="center"/>
            </w:pPr>
            <w:r>
              <w:rPr>
                <w:sz w:val="20"/>
              </w:rPr>
              <w:t xml:space="preserve">4.1.</w:t>
            </w:r>
          </w:p>
        </w:tc>
        <w:tc>
          <w:tcPr>
            <w:tcW w:w="5613" w:type="dxa"/>
          </w:tcPr>
          <w:p>
            <w:pPr>
              <w:pStyle w:val="0"/>
              <w:jc w:val="both"/>
            </w:pPr>
            <w:r>
              <w:rPr>
                <w:sz w:val="20"/>
              </w:rPr>
              <w:t xml:space="preserve">менее 50,0 тыс. рублей</w:t>
            </w:r>
          </w:p>
        </w:tc>
        <w:tc>
          <w:tcPr>
            <w:tcW w:w="1388" w:type="dxa"/>
          </w:tcPr>
          <w:p>
            <w:pPr>
              <w:pStyle w:val="0"/>
              <w:jc w:val="center"/>
            </w:pPr>
            <w:r>
              <w:rPr>
                <w:sz w:val="20"/>
              </w:rPr>
              <w:t xml:space="preserve">5</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4.2.</w:t>
            </w:r>
          </w:p>
        </w:tc>
        <w:tc>
          <w:tcPr>
            <w:tcW w:w="5613" w:type="dxa"/>
          </w:tcPr>
          <w:p>
            <w:pPr>
              <w:pStyle w:val="0"/>
              <w:jc w:val="both"/>
            </w:pPr>
            <w:r>
              <w:rPr>
                <w:sz w:val="20"/>
              </w:rPr>
              <w:t xml:space="preserve">от 50,0 до 100,0 тыс. рублей</w:t>
            </w:r>
          </w:p>
        </w:tc>
        <w:tc>
          <w:tcPr>
            <w:tcW w:w="1388" w:type="dxa"/>
          </w:tcPr>
          <w:p>
            <w:pPr>
              <w:pStyle w:val="0"/>
              <w:jc w:val="center"/>
            </w:pPr>
            <w:r>
              <w:rPr>
                <w:sz w:val="20"/>
              </w:rPr>
              <w:t xml:space="preserve">10</w:t>
            </w:r>
          </w:p>
        </w:tc>
        <w:tc>
          <w:tcPr>
            <w:tcW w:w="1278" w:type="dxa"/>
            <w:tcBorders>
              <w:right w:val="nil"/>
            </w:tcBorders>
          </w:tcPr>
          <w:p>
            <w:pPr>
              <w:pStyle w:val="0"/>
            </w:pPr>
            <w:r>
              <w:rPr>
                <w:sz w:val="20"/>
              </w:rPr>
            </w:r>
          </w:p>
        </w:tc>
      </w:tr>
      <w:tr>
        <w:tc>
          <w:tcPr>
            <w:tcW w:w="666" w:type="dxa"/>
            <w:tcBorders>
              <w:left w:val="nil"/>
            </w:tcBorders>
          </w:tcPr>
          <w:p>
            <w:pPr>
              <w:pStyle w:val="0"/>
              <w:jc w:val="center"/>
            </w:pPr>
            <w:r>
              <w:rPr>
                <w:sz w:val="20"/>
              </w:rPr>
              <w:t xml:space="preserve">4.3.</w:t>
            </w:r>
          </w:p>
        </w:tc>
        <w:tc>
          <w:tcPr>
            <w:tcW w:w="5613" w:type="dxa"/>
          </w:tcPr>
          <w:p>
            <w:pPr>
              <w:pStyle w:val="0"/>
              <w:jc w:val="both"/>
            </w:pPr>
            <w:r>
              <w:rPr>
                <w:sz w:val="20"/>
              </w:rPr>
              <w:t xml:space="preserve">более 100,0 тыс. рублей</w:t>
            </w:r>
          </w:p>
        </w:tc>
        <w:tc>
          <w:tcPr>
            <w:tcW w:w="1388" w:type="dxa"/>
          </w:tcPr>
          <w:p>
            <w:pPr>
              <w:pStyle w:val="0"/>
              <w:jc w:val="center"/>
            </w:pPr>
            <w:r>
              <w:rPr>
                <w:sz w:val="20"/>
              </w:rPr>
              <w:t xml:space="preserve">15</w:t>
            </w:r>
          </w:p>
        </w:tc>
        <w:tc>
          <w:tcPr>
            <w:tcW w:w="1278" w:type="dxa"/>
            <w:tcBorders>
              <w:right w:val="nil"/>
            </w:tcBorders>
          </w:tcPr>
          <w:p>
            <w:pPr>
              <w:pStyle w:val="0"/>
            </w:pPr>
            <w:r>
              <w:rPr>
                <w:sz w:val="20"/>
              </w:rPr>
            </w:r>
          </w:p>
        </w:tc>
      </w:tr>
      <w:tr>
        <w:tc>
          <w:tcPr>
            <w:tcW w:w="666" w:type="dxa"/>
            <w:tcBorders>
              <w:left w:val="nil"/>
            </w:tcBorders>
          </w:tcPr>
          <w:p>
            <w:pPr>
              <w:pStyle w:val="0"/>
            </w:pPr>
            <w:r>
              <w:rPr>
                <w:sz w:val="20"/>
              </w:rPr>
            </w:r>
          </w:p>
        </w:tc>
        <w:tc>
          <w:tcPr>
            <w:tcW w:w="5613" w:type="dxa"/>
          </w:tcPr>
          <w:p>
            <w:pPr>
              <w:pStyle w:val="0"/>
              <w:jc w:val="both"/>
            </w:pPr>
            <w:r>
              <w:rPr>
                <w:sz w:val="20"/>
              </w:rPr>
              <w:t xml:space="preserve">Итого</w:t>
            </w:r>
          </w:p>
        </w:tc>
        <w:tc>
          <w:tcPr>
            <w:tcW w:w="1388" w:type="dxa"/>
          </w:tcPr>
          <w:p>
            <w:pPr>
              <w:pStyle w:val="0"/>
            </w:pPr>
            <w:r>
              <w:rPr>
                <w:sz w:val="20"/>
              </w:rPr>
            </w:r>
          </w:p>
        </w:tc>
        <w:tc>
          <w:tcPr>
            <w:tcW w:w="1278" w:type="dxa"/>
            <w:tcBorders>
              <w:right w:val="nil"/>
            </w:tcBorders>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6</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20.12.2021 </w:t>
            </w:r>
            <w:hyperlink w:history="0" r:id="rId64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08.12.2022 </w:t>
            </w:r>
            <w:hyperlink w:history="0" r:id="rId65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214" w:name="P7214"/>
    <w:bookmarkEnd w:id="7214"/>
    <w:p>
      <w:pPr>
        <w:pStyle w:val="1"/>
        <w:jc w:val="both"/>
      </w:pPr>
      <w:r>
        <w:rPr>
          <w:sz w:val="20"/>
        </w:rPr>
        <w:t xml:space="preserve">                                 </w:t>
      </w:r>
      <w:r>
        <w:rPr>
          <w:sz w:val="20"/>
          <w:b w:val="on"/>
        </w:rPr>
        <w:t xml:space="preserve">КРИТЕРИИ</w:t>
      </w:r>
    </w:p>
    <w:p>
      <w:pPr>
        <w:pStyle w:val="1"/>
        <w:jc w:val="both"/>
      </w:pPr>
      <w:r>
        <w:rPr>
          <w:sz w:val="20"/>
        </w:rPr>
        <w:t xml:space="preserve">                       </w:t>
      </w:r>
      <w:r>
        <w:rPr>
          <w:sz w:val="20"/>
          <w:b w:val="on"/>
        </w:rPr>
        <w:t xml:space="preserve">оценки конкурсных материалов</w:t>
      </w:r>
    </w:p>
    <w:p>
      <w:pPr>
        <w:pStyle w:val="1"/>
        <w:jc w:val="both"/>
      </w:pPr>
      <w:r>
        <w:rPr>
          <w:sz w:val="20"/>
        </w:rPr>
        <w:t xml:space="preserve">        __________________________________________________________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обеспечение развития и укрепления</w:t>
      </w:r>
    </w:p>
    <w:p>
      <w:pPr>
        <w:pStyle w:val="1"/>
        <w:jc w:val="both"/>
      </w:pPr>
      <w:r>
        <w:rPr>
          <w:sz w:val="20"/>
        </w:rPr>
        <w:t xml:space="preserve">     </w:t>
      </w:r>
      <w:r>
        <w:rPr>
          <w:sz w:val="20"/>
          <w:b w:val="on"/>
        </w:rPr>
        <w:t xml:space="preserve">материально-технической базы домов культуры в населенных пунктах</w:t>
      </w:r>
    </w:p>
    <w:p>
      <w:pPr>
        <w:pStyle w:val="1"/>
        <w:jc w:val="both"/>
      </w:pPr>
      <w:r>
        <w:rPr>
          <w:sz w:val="20"/>
        </w:rPr>
        <w:t xml:space="preserve">          </w:t>
      </w:r>
      <w:r>
        <w:rPr>
          <w:sz w:val="20"/>
          <w:b w:val="on"/>
        </w:rPr>
        <w:t xml:space="preserve">с числом жителей до 50 тысяч человек в части проведения</w:t>
      </w:r>
    </w:p>
    <w:p>
      <w:pPr>
        <w:pStyle w:val="1"/>
        <w:jc w:val="both"/>
      </w:pPr>
      <w:r>
        <w:rPr>
          <w:sz w:val="20"/>
        </w:rPr>
        <w:t xml:space="preserve">         </w:t>
      </w:r>
      <w:r>
        <w:rPr>
          <w:sz w:val="20"/>
          <w:b w:val="on"/>
        </w:rPr>
        <w:t xml:space="preserve">ремонтных работ (текущего ремонта) зданий домов культуры</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(наименование дома культуры)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57"/>
        <w:gridCol w:w="5669"/>
        <w:gridCol w:w="1368"/>
        <w:gridCol w:w="1258"/>
      </w:tblGrid>
      <w:tr>
        <w:tc>
          <w:tcPr>
            <w:tcW w:w="657" w:type="dxa"/>
            <w:tcBorders>
              <w:left w:val="nil"/>
            </w:tcBorders>
          </w:tcPr>
          <w:p>
            <w:pPr>
              <w:pStyle w:val="0"/>
              <w:jc w:val="center"/>
            </w:pPr>
            <w:r>
              <w:rPr>
                <w:sz w:val="20"/>
              </w:rPr>
              <w:t xml:space="preserve">N</w:t>
            </w:r>
          </w:p>
          <w:p>
            <w:pPr>
              <w:pStyle w:val="0"/>
              <w:jc w:val="center"/>
            </w:pPr>
            <w:r>
              <w:rPr>
                <w:sz w:val="20"/>
              </w:rPr>
              <w:t xml:space="preserve">пп</w:t>
            </w:r>
          </w:p>
        </w:tc>
        <w:tc>
          <w:tcPr>
            <w:tcW w:w="5669" w:type="dxa"/>
          </w:tcPr>
          <w:p>
            <w:pPr>
              <w:pStyle w:val="0"/>
              <w:jc w:val="center"/>
            </w:pPr>
            <w:r>
              <w:rPr>
                <w:sz w:val="20"/>
              </w:rPr>
              <w:t xml:space="preserve">Наименование критерия</w:t>
            </w:r>
          </w:p>
        </w:tc>
        <w:tc>
          <w:tcPr>
            <w:tcW w:w="1368" w:type="dxa"/>
          </w:tcPr>
          <w:p>
            <w:pPr>
              <w:pStyle w:val="0"/>
              <w:jc w:val="center"/>
            </w:pPr>
            <w:r>
              <w:rPr>
                <w:sz w:val="20"/>
              </w:rPr>
              <w:t xml:space="preserve">Значение критерия, баллов</w:t>
            </w:r>
          </w:p>
        </w:tc>
        <w:tc>
          <w:tcPr>
            <w:tcW w:w="1258" w:type="dxa"/>
            <w:tcBorders>
              <w:right w:val="nil"/>
            </w:tcBorders>
          </w:tcPr>
          <w:p>
            <w:pPr>
              <w:pStyle w:val="0"/>
              <w:jc w:val="center"/>
            </w:pPr>
            <w:r>
              <w:rPr>
                <w:sz w:val="20"/>
              </w:rPr>
              <w:t xml:space="preserve">Удельный вес оценки</w:t>
            </w:r>
          </w:p>
        </w:tc>
      </w:tr>
      <w:tr>
        <w:tc>
          <w:tcPr>
            <w:tcW w:w="657" w:type="dxa"/>
            <w:tcBorders>
              <w:left w:val="nil"/>
            </w:tcBorders>
          </w:tcPr>
          <w:p>
            <w:pPr>
              <w:pStyle w:val="0"/>
              <w:jc w:val="center"/>
            </w:pPr>
            <w:r>
              <w:rPr>
                <w:sz w:val="20"/>
              </w:rPr>
              <w:t xml:space="preserve">1.</w:t>
            </w:r>
          </w:p>
        </w:tc>
        <w:tc>
          <w:tcPr>
            <w:tcW w:w="5669" w:type="dxa"/>
          </w:tcPr>
          <w:p>
            <w:pPr>
              <w:pStyle w:val="0"/>
              <w:jc w:val="both"/>
            </w:pPr>
            <w:r>
              <w:rPr>
                <w:sz w:val="20"/>
              </w:rPr>
              <w:t xml:space="preserve">Процент износа здания объекта культуры:</w:t>
            </w:r>
          </w:p>
        </w:tc>
        <w:tc>
          <w:tcPr>
            <w:tcW w:w="1368" w:type="dxa"/>
          </w:tcPr>
          <w:p>
            <w:pPr>
              <w:pStyle w:val="0"/>
            </w:pPr>
            <w:r>
              <w:rPr>
                <w:sz w:val="20"/>
              </w:rPr>
            </w:r>
          </w:p>
        </w:tc>
        <w:tc>
          <w:tcPr>
            <w:tcW w:w="1258" w:type="dxa"/>
            <w:tcBorders>
              <w:right w:val="nil"/>
            </w:tcBorders>
          </w:tcPr>
          <w:p>
            <w:pPr>
              <w:pStyle w:val="0"/>
              <w:jc w:val="center"/>
            </w:pPr>
            <w:r>
              <w:rPr>
                <w:sz w:val="20"/>
              </w:rPr>
              <w:t xml:space="preserve">0,40</w:t>
            </w:r>
          </w:p>
        </w:tc>
      </w:tr>
      <w:tr>
        <w:tc>
          <w:tcPr>
            <w:tcW w:w="657" w:type="dxa"/>
            <w:tcBorders>
              <w:left w:val="nil"/>
            </w:tcBorders>
          </w:tcPr>
          <w:p>
            <w:pPr>
              <w:pStyle w:val="0"/>
              <w:jc w:val="center"/>
            </w:pPr>
            <w:r>
              <w:rPr>
                <w:sz w:val="20"/>
              </w:rPr>
              <w:t xml:space="preserve">1.1.</w:t>
            </w:r>
          </w:p>
        </w:tc>
        <w:tc>
          <w:tcPr>
            <w:tcW w:w="5669" w:type="dxa"/>
          </w:tcPr>
          <w:p>
            <w:pPr>
              <w:pStyle w:val="0"/>
              <w:jc w:val="both"/>
            </w:pPr>
            <w:r>
              <w:rPr>
                <w:sz w:val="20"/>
              </w:rPr>
              <w:t xml:space="preserve">от 50 до 70%</w:t>
            </w:r>
          </w:p>
        </w:tc>
        <w:tc>
          <w:tcPr>
            <w:tcW w:w="1368" w:type="dxa"/>
          </w:tcPr>
          <w:p>
            <w:pPr>
              <w:pStyle w:val="0"/>
              <w:jc w:val="center"/>
            </w:pPr>
            <w:r>
              <w:rPr>
                <w:sz w:val="20"/>
              </w:rPr>
              <w:t xml:space="preserve">20</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1.2.</w:t>
            </w:r>
          </w:p>
        </w:tc>
        <w:tc>
          <w:tcPr>
            <w:tcW w:w="5669" w:type="dxa"/>
          </w:tcPr>
          <w:p>
            <w:pPr>
              <w:pStyle w:val="0"/>
              <w:jc w:val="both"/>
            </w:pPr>
            <w:r>
              <w:rPr>
                <w:sz w:val="20"/>
              </w:rPr>
              <w:t xml:space="preserve">от 25 до 50%</w:t>
            </w:r>
          </w:p>
        </w:tc>
        <w:tc>
          <w:tcPr>
            <w:tcW w:w="1368" w:type="dxa"/>
          </w:tcPr>
          <w:p>
            <w:pPr>
              <w:pStyle w:val="0"/>
              <w:jc w:val="center"/>
            </w:pPr>
            <w:r>
              <w:rPr>
                <w:sz w:val="20"/>
              </w:rPr>
              <w:t xml:space="preserve">15</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1.3.</w:t>
            </w:r>
          </w:p>
        </w:tc>
        <w:tc>
          <w:tcPr>
            <w:tcW w:w="5669" w:type="dxa"/>
          </w:tcPr>
          <w:p>
            <w:pPr>
              <w:pStyle w:val="0"/>
              <w:jc w:val="both"/>
            </w:pPr>
            <w:r>
              <w:rPr>
                <w:sz w:val="20"/>
              </w:rPr>
              <w:t xml:space="preserve">менее 25%</w:t>
            </w:r>
          </w:p>
        </w:tc>
        <w:tc>
          <w:tcPr>
            <w:tcW w:w="1368" w:type="dxa"/>
          </w:tcPr>
          <w:p>
            <w:pPr>
              <w:pStyle w:val="0"/>
              <w:jc w:val="center"/>
            </w:pPr>
            <w:r>
              <w:rPr>
                <w:sz w:val="20"/>
              </w:rPr>
              <w:t xml:space="preserve">10</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2.</w:t>
            </w:r>
          </w:p>
        </w:tc>
        <w:tc>
          <w:tcPr>
            <w:tcW w:w="5669" w:type="dxa"/>
          </w:tcPr>
          <w:p>
            <w:pPr>
              <w:pStyle w:val="0"/>
              <w:jc w:val="both"/>
            </w:pPr>
            <w:r>
              <w:rPr>
                <w:sz w:val="20"/>
              </w:rPr>
              <w:t xml:space="preserve">Рост количества участников культурно-досуговых мероприятий (по сравнению с предыдущим годом):</w:t>
            </w:r>
          </w:p>
        </w:tc>
        <w:tc>
          <w:tcPr>
            <w:tcW w:w="1368" w:type="dxa"/>
          </w:tcPr>
          <w:p>
            <w:pPr>
              <w:pStyle w:val="0"/>
            </w:pPr>
            <w:r>
              <w:rPr>
                <w:sz w:val="20"/>
              </w:rPr>
            </w:r>
          </w:p>
        </w:tc>
        <w:tc>
          <w:tcPr>
            <w:tcW w:w="1258" w:type="dxa"/>
            <w:tcBorders>
              <w:right w:val="nil"/>
            </w:tcBorders>
          </w:tcPr>
          <w:p>
            <w:pPr>
              <w:pStyle w:val="0"/>
              <w:jc w:val="center"/>
            </w:pPr>
            <w:r>
              <w:rPr>
                <w:sz w:val="20"/>
              </w:rPr>
              <w:t xml:space="preserve">0,10</w:t>
            </w:r>
          </w:p>
        </w:tc>
      </w:tr>
      <w:tr>
        <w:tc>
          <w:tcPr>
            <w:tcW w:w="657" w:type="dxa"/>
            <w:tcBorders>
              <w:left w:val="nil"/>
            </w:tcBorders>
          </w:tcPr>
          <w:p>
            <w:pPr>
              <w:pStyle w:val="0"/>
              <w:jc w:val="center"/>
            </w:pPr>
            <w:r>
              <w:rPr>
                <w:sz w:val="20"/>
              </w:rPr>
              <w:t xml:space="preserve">2.1.</w:t>
            </w:r>
          </w:p>
        </w:tc>
        <w:tc>
          <w:tcPr>
            <w:tcW w:w="5669" w:type="dxa"/>
          </w:tcPr>
          <w:p>
            <w:pPr>
              <w:pStyle w:val="0"/>
              <w:jc w:val="both"/>
            </w:pPr>
            <w:r>
              <w:rPr>
                <w:sz w:val="20"/>
              </w:rPr>
              <w:t xml:space="preserve">300 человек и более</w:t>
            </w:r>
          </w:p>
        </w:tc>
        <w:tc>
          <w:tcPr>
            <w:tcW w:w="1368" w:type="dxa"/>
          </w:tcPr>
          <w:p>
            <w:pPr>
              <w:pStyle w:val="0"/>
              <w:jc w:val="center"/>
            </w:pPr>
            <w:r>
              <w:rPr>
                <w:sz w:val="20"/>
              </w:rPr>
              <w:t xml:space="preserve">10</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2.2.</w:t>
            </w:r>
          </w:p>
        </w:tc>
        <w:tc>
          <w:tcPr>
            <w:tcW w:w="5669" w:type="dxa"/>
          </w:tcPr>
          <w:p>
            <w:pPr>
              <w:pStyle w:val="0"/>
              <w:jc w:val="both"/>
            </w:pPr>
            <w:r>
              <w:rPr>
                <w:sz w:val="20"/>
              </w:rPr>
              <w:t xml:space="preserve">на уровне предыдущего года</w:t>
            </w:r>
          </w:p>
        </w:tc>
        <w:tc>
          <w:tcPr>
            <w:tcW w:w="1368" w:type="dxa"/>
          </w:tcPr>
          <w:p>
            <w:pPr>
              <w:pStyle w:val="0"/>
              <w:jc w:val="center"/>
            </w:pPr>
            <w:r>
              <w:rPr>
                <w:sz w:val="20"/>
              </w:rPr>
              <w:t xml:space="preserve">5</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3.</w:t>
            </w:r>
          </w:p>
        </w:tc>
        <w:tc>
          <w:tcPr>
            <w:tcW w:w="5669" w:type="dxa"/>
          </w:tcPr>
          <w:p>
            <w:pPr>
              <w:pStyle w:val="0"/>
              <w:jc w:val="both"/>
            </w:pPr>
            <w:r>
              <w:rPr>
                <w:sz w:val="20"/>
              </w:rPr>
              <w:t xml:space="preserve">Укомплектованность дома культуры специалистами:</w:t>
            </w:r>
          </w:p>
        </w:tc>
        <w:tc>
          <w:tcPr>
            <w:tcW w:w="1368" w:type="dxa"/>
          </w:tcPr>
          <w:p>
            <w:pPr>
              <w:pStyle w:val="0"/>
            </w:pPr>
            <w:r>
              <w:rPr>
                <w:sz w:val="20"/>
              </w:rPr>
            </w:r>
          </w:p>
        </w:tc>
        <w:tc>
          <w:tcPr>
            <w:tcW w:w="1258" w:type="dxa"/>
            <w:tcBorders>
              <w:right w:val="nil"/>
            </w:tcBorders>
          </w:tcPr>
          <w:p>
            <w:pPr>
              <w:pStyle w:val="0"/>
              <w:jc w:val="center"/>
            </w:pPr>
            <w:r>
              <w:rPr>
                <w:sz w:val="20"/>
              </w:rPr>
              <w:t xml:space="preserve">0,10</w:t>
            </w:r>
          </w:p>
        </w:tc>
      </w:tr>
      <w:tr>
        <w:tc>
          <w:tcPr>
            <w:tcW w:w="657" w:type="dxa"/>
            <w:tcBorders>
              <w:left w:val="nil"/>
            </w:tcBorders>
          </w:tcPr>
          <w:p>
            <w:pPr>
              <w:pStyle w:val="0"/>
              <w:jc w:val="center"/>
            </w:pPr>
            <w:r>
              <w:rPr>
                <w:sz w:val="20"/>
              </w:rPr>
              <w:t xml:space="preserve">3.1.</w:t>
            </w:r>
          </w:p>
        </w:tc>
        <w:tc>
          <w:tcPr>
            <w:tcW w:w="5669" w:type="dxa"/>
          </w:tcPr>
          <w:p>
            <w:pPr>
              <w:pStyle w:val="0"/>
              <w:jc w:val="both"/>
            </w:pPr>
            <w:r>
              <w:rPr>
                <w:sz w:val="20"/>
              </w:rPr>
              <w:t xml:space="preserve">более 80%</w:t>
            </w:r>
          </w:p>
        </w:tc>
        <w:tc>
          <w:tcPr>
            <w:tcW w:w="1368" w:type="dxa"/>
          </w:tcPr>
          <w:p>
            <w:pPr>
              <w:pStyle w:val="0"/>
              <w:jc w:val="center"/>
            </w:pPr>
            <w:r>
              <w:rPr>
                <w:sz w:val="20"/>
              </w:rPr>
              <w:t xml:space="preserve">10</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3.2.</w:t>
            </w:r>
          </w:p>
        </w:tc>
        <w:tc>
          <w:tcPr>
            <w:tcW w:w="5669" w:type="dxa"/>
          </w:tcPr>
          <w:p>
            <w:pPr>
              <w:pStyle w:val="0"/>
              <w:jc w:val="both"/>
            </w:pPr>
            <w:r>
              <w:rPr>
                <w:sz w:val="20"/>
              </w:rPr>
              <w:t xml:space="preserve">от 50 до 80%</w:t>
            </w:r>
          </w:p>
        </w:tc>
        <w:tc>
          <w:tcPr>
            <w:tcW w:w="1368" w:type="dxa"/>
          </w:tcPr>
          <w:p>
            <w:pPr>
              <w:pStyle w:val="0"/>
              <w:jc w:val="center"/>
            </w:pPr>
            <w:r>
              <w:rPr>
                <w:sz w:val="20"/>
              </w:rPr>
              <w:t xml:space="preserve">7</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3.3.</w:t>
            </w:r>
          </w:p>
        </w:tc>
        <w:tc>
          <w:tcPr>
            <w:tcW w:w="5669" w:type="dxa"/>
          </w:tcPr>
          <w:p>
            <w:pPr>
              <w:pStyle w:val="0"/>
              <w:jc w:val="both"/>
            </w:pPr>
            <w:r>
              <w:rPr>
                <w:sz w:val="20"/>
              </w:rPr>
              <w:t xml:space="preserve">менее 50%</w:t>
            </w:r>
          </w:p>
        </w:tc>
        <w:tc>
          <w:tcPr>
            <w:tcW w:w="1368" w:type="dxa"/>
          </w:tcPr>
          <w:p>
            <w:pPr>
              <w:pStyle w:val="0"/>
              <w:jc w:val="center"/>
            </w:pPr>
            <w:r>
              <w:rPr>
                <w:sz w:val="20"/>
              </w:rPr>
              <w:t xml:space="preserve">3</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4.</w:t>
            </w:r>
          </w:p>
        </w:tc>
        <w:tc>
          <w:tcPr>
            <w:tcW w:w="5669" w:type="dxa"/>
          </w:tcPr>
          <w:p>
            <w:pPr>
              <w:pStyle w:val="0"/>
              <w:jc w:val="both"/>
            </w:pPr>
            <w:r>
              <w:rPr>
                <w:sz w:val="20"/>
              </w:rPr>
              <w:t xml:space="preserve">Привлечение средств бюджета муниципального образования на финансирование расходного обязательства:</w:t>
            </w:r>
          </w:p>
        </w:tc>
        <w:tc>
          <w:tcPr>
            <w:tcW w:w="1368" w:type="dxa"/>
          </w:tcPr>
          <w:p>
            <w:pPr>
              <w:pStyle w:val="0"/>
            </w:pPr>
            <w:r>
              <w:rPr>
                <w:sz w:val="20"/>
              </w:rPr>
            </w:r>
          </w:p>
        </w:tc>
        <w:tc>
          <w:tcPr>
            <w:tcW w:w="1258" w:type="dxa"/>
            <w:tcBorders>
              <w:right w:val="nil"/>
            </w:tcBorders>
          </w:tcPr>
          <w:p>
            <w:pPr>
              <w:pStyle w:val="0"/>
              <w:jc w:val="center"/>
            </w:pPr>
            <w:r>
              <w:rPr>
                <w:sz w:val="20"/>
              </w:rPr>
              <w:t xml:space="preserve">0,40</w:t>
            </w:r>
          </w:p>
        </w:tc>
      </w:tr>
      <w:tr>
        <w:tc>
          <w:tcPr>
            <w:tcW w:w="657" w:type="dxa"/>
            <w:tcBorders>
              <w:left w:val="nil"/>
            </w:tcBorders>
          </w:tcPr>
          <w:p>
            <w:pPr>
              <w:pStyle w:val="0"/>
              <w:jc w:val="center"/>
            </w:pPr>
            <w:r>
              <w:rPr>
                <w:sz w:val="20"/>
              </w:rPr>
              <w:t xml:space="preserve">4.1.</w:t>
            </w:r>
          </w:p>
        </w:tc>
        <w:tc>
          <w:tcPr>
            <w:tcW w:w="5669" w:type="dxa"/>
          </w:tcPr>
          <w:p>
            <w:pPr>
              <w:pStyle w:val="0"/>
              <w:jc w:val="both"/>
            </w:pPr>
            <w:r>
              <w:rPr>
                <w:sz w:val="20"/>
              </w:rPr>
              <w:t xml:space="preserve">менее 50,0 тыс. рублей</w:t>
            </w:r>
          </w:p>
        </w:tc>
        <w:tc>
          <w:tcPr>
            <w:tcW w:w="1368" w:type="dxa"/>
          </w:tcPr>
          <w:p>
            <w:pPr>
              <w:pStyle w:val="0"/>
              <w:jc w:val="center"/>
            </w:pPr>
            <w:r>
              <w:rPr>
                <w:sz w:val="20"/>
              </w:rPr>
              <w:t xml:space="preserve">5</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4.2.</w:t>
            </w:r>
          </w:p>
        </w:tc>
        <w:tc>
          <w:tcPr>
            <w:tcW w:w="5669" w:type="dxa"/>
          </w:tcPr>
          <w:p>
            <w:pPr>
              <w:pStyle w:val="0"/>
              <w:jc w:val="both"/>
            </w:pPr>
            <w:r>
              <w:rPr>
                <w:sz w:val="20"/>
              </w:rPr>
              <w:t xml:space="preserve">от 50,0 до 100,0 тыс. рублей</w:t>
            </w:r>
          </w:p>
        </w:tc>
        <w:tc>
          <w:tcPr>
            <w:tcW w:w="1368" w:type="dxa"/>
          </w:tcPr>
          <w:p>
            <w:pPr>
              <w:pStyle w:val="0"/>
              <w:jc w:val="center"/>
            </w:pPr>
            <w:r>
              <w:rPr>
                <w:sz w:val="20"/>
              </w:rPr>
              <w:t xml:space="preserve">10</w:t>
            </w:r>
          </w:p>
        </w:tc>
        <w:tc>
          <w:tcPr>
            <w:tcW w:w="1258" w:type="dxa"/>
            <w:tcBorders>
              <w:right w:val="nil"/>
            </w:tcBorders>
          </w:tcPr>
          <w:p>
            <w:pPr>
              <w:pStyle w:val="0"/>
            </w:pPr>
            <w:r>
              <w:rPr>
                <w:sz w:val="20"/>
              </w:rPr>
            </w:r>
          </w:p>
        </w:tc>
      </w:tr>
      <w:tr>
        <w:tc>
          <w:tcPr>
            <w:tcW w:w="657" w:type="dxa"/>
            <w:tcBorders>
              <w:left w:val="nil"/>
            </w:tcBorders>
          </w:tcPr>
          <w:p>
            <w:pPr>
              <w:pStyle w:val="0"/>
              <w:jc w:val="center"/>
            </w:pPr>
            <w:r>
              <w:rPr>
                <w:sz w:val="20"/>
              </w:rPr>
              <w:t xml:space="preserve">4.3.</w:t>
            </w:r>
          </w:p>
        </w:tc>
        <w:tc>
          <w:tcPr>
            <w:tcW w:w="5669" w:type="dxa"/>
          </w:tcPr>
          <w:p>
            <w:pPr>
              <w:pStyle w:val="0"/>
              <w:jc w:val="both"/>
            </w:pPr>
            <w:r>
              <w:rPr>
                <w:sz w:val="20"/>
              </w:rPr>
              <w:t xml:space="preserve">более 100,0 тыс. рублей</w:t>
            </w:r>
          </w:p>
        </w:tc>
        <w:tc>
          <w:tcPr>
            <w:tcW w:w="1368" w:type="dxa"/>
          </w:tcPr>
          <w:p>
            <w:pPr>
              <w:pStyle w:val="0"/>
              <w:jc w:val="center"/>
            </w:pPr>
            <w:r>
              <w:rPr>
                <w:sz w:val="20"/>
              </w:rPr>
              <w:t xml:space="preserve">15</w:t>
            </w:r>
          </w:p>
        </w:tc>
        <w:tc>
          <w:tcPr>
            <w:tcW w:w="1258" w:type="dxa"/>
            <w:tcBorders>
              <w:right w:val="nil"/>
            </w:tcBorders>
          </w:tcPr>
          <w:p>
            <w:pPr>
              <w:pStyle w:val="0"/>
            </w:pPr>
            <w:r>
              <w:rPr>
                <w:sz w:val="20"/>
              </w:rPr>
            </w:r>
          </w:p>
        </w:tc>
      </w:tr>
      <w:tr>
        <w:tc>
          <w:tcPr>
            <w:tcW w:w="657" w:type="dxa"/>
            <w:tcBorders>
              <w:left w:val="nil"/>
            </w:tcBorders>
          </w:tcPr>
          <w:p>
            <w:pPr>
              <w:pStyle w:val="0"/>
            </w:pPr>
            <w:r>
              <w:rPr>
                <w:sz w:val="20"/>
              </w:rPr>
            </w:r>
          </w:p>
        </w:tc>
        <w:tc>
          <w:tcPr>
            <w:tcW w:w="5669" w:type="dxa"/>
          </w:tcPr>
          <w:p>
            <w:pPr>
              <w:pStyle w:val="0"/>
              <w:jc w:val="both"/>
            </w:pPr>
            <w:r>
              <w:rPr>
                <w:sz w:val="20"/>
              </w:rPr>
              <w:t xml:space="preserve">Итого</w:t>
            </w:r>
          </w:p>
        </w:tc>
        <w:tc>
          <w:tcPr>
            <w:tcW w:w="1368" w:type="dxa"/>
          </w:tcPr>
          <w:p>
            <w:pPr>
              <w:pStyle w:val="0"/>
            </w:pPr>
            <w:r>
              <w:rPr>
                <w:sz w:val="20"/>
              </w:rPr>
            </w:r>
          </w:p>
        </w:tc>
        <w:tc>
          <w:tcPr>
            <w:tcW w:w="1258" w:type="dxa"/>
            <w:tcBorders>
              <w:right w:val="nil"/>
            </w:tcBorders>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7</w:t>
      </w:r>
    </w:p>
    <w:p>
      <w:pPr>
        <w:pStyle w:val="0"/>
        <w:jc w:val="right"/>
      </w:pPr>
      <w:r>
        <w:rPr>
          <w:sz w:val="20"/>
        </w:rPr>
        <w:t xml:space="preserve">к Правилам 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w:t>
      </w:r>
    </w:p>
    <w:p>
      <w:pPr>
        <w:pStyle w:val="0"/>
        <w:jc w:val="right"/>
      </w:pPr>
      <w:r>
        <w:rPr>
          <w:sz w:val="20"/>
        </w:rPr>
        <w:t xml:space="preserve">на обеспечение развития и укрепления</w:t>
      </w:r>
    </w:p>
    <w:p>
      <w:pPr>
        <w:pStyle w:val="0"/>
        <w:jc w:val="right"/>
      </w:pPr>
      <w:r>
        <w:rPr>
          <w:sz w:val="20"/>
        </w:rPr>
        <w:t xml:space="preserve">материально-технической базы домов</w:t>
      </w:r>
    </w:p>
    <w:p>
      <w:pPr>
        <w:pStyle w:val="0"/>
        <w:jc w:val="right"/>
      </w:pPr>
      <w:r>
        <w:rPr>
          <w:sz w:val="20"/>
        </w:rPr>
        <w:t xml:space="preserve">культуры в населенных пунктах</w:t>
      </w:r>
    </w:p>
    <w:p>
      <w:pPr>
        <w:pStyle w:val="0"/>
        <w:jc w:val="right"/>
      </w:pPr>
      <w:r>
        <w:rPr>
          <w:sz w:val="20"/>
        </w:rPr>
        <w:t xml:space="preserve">с числом жителей до 50 тысяч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20.12.2021 </w:t>
            </w:r>
            <w:hyperlink w:history="0" r:id="rId65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08.12.2022 </w:t>
            </w:r>
            <w:hyperlink w:history="0" r:id="rId65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316" w:name="P7316"/>
    <w:bookmarkEnd w:id="7316"/>
    <w:p>
      <w:pPr>
        <w:pStyle w:val="1"/>
        <w:jc w:val="both"/>
      </w:pPr>
      <w:r>
        <w:rPr>
          <w:sz w:val="20"/>
        </w:rPr>
        <w:t xml:space="preserve">                                  </w:t>
      </w:r>
      <w:r>
        <w:rPr>
          <w:sz w:val="20"/>
          <w:b w:val="on"/>
        </w:rPr>
        <w:t xml:space="preserve">ЗАЯВКА</w:t>
      </w:r>
    </w:p>
    <w:p>
      <w:pPr>
        <w:pStyle w:val="1"/>
        <w:jc w:val="both"/>
      </w:pPr>
      <w:r>
        <w:rPr>
          <w:sz w:val="20"/>
        </w:rPr>
        <w:t xml:space="preserve">        __________________________________________________________</w:t>
      </w:r>
    </w:p>
    <w:p>
      <w:pPr>
        <w:pStyle w:val="1"/>
        <w:jc w:val="both"/>
      </w:pPr>
      <w:r>
        <w:rPr>
          <w:sz w:val="20"/>
        </w:rPr>
        <w:t xml:space="preserve">          (наименование администрации муниципального образования)</w:t>
      </w:r>
    </w:p>
    <w:p>
      <w:pPr>
        <w:pStyle w:val="1"/>
        <w:jc w:val="both"/>
      </w:pPr>
      <w:r>
        <w:rPr>
          <w:sz w:val="20"/>
        </w:rPr>
        <w:t xml:space="preserve">             </w:t>
      </w:r>
      <w:r>
        <w:rPr>
          <w:sz w:val="20"/>
          <w:b w:val="on"/>
        </w:rPr>
        <w:t xml:space="preserve">на получение субсидии из республиканского бюджета</w:t>
      </w:r>
    </w:p>
    <w:p>
      <w:pPr>
        <w:pStyle w:val="1"/>
        <w:jc w:val="both"/>
      </w:pPr>
      <w:r>
        <w:rPr>
          <w:sz w:val="20"/>
        </w:rPr>
        <w:t xml:space="preserve">               </w:t>
      </w:r>
      <w:r>
        <w:rPr>
          <w:sz w:val="20"/>
          <w:b w:val="on"/>
        </w:rPr>
        <w:t xml:space="preserve">Чувашской Республики на обеспечение развития</w:t>
      </w:r>
    </w:p>
    <w:p>
      <w:pPr>
        <w:pStyle w:val="1"/>
        <w:jc w:val="both"/>
      </w:pPr>
      <w:r>
        <w:rPr>
          <w:sz w:val="20"/>
        </w:rPr>
        <w:t xml:space="preserve">         </w:t>
      </w:r>
      <w:r>
        <w:rPr>
          <w:sz w:val="20"/>
          <w:b w:val="on"/>
        </w:rPr>
        <w:t xml:space="preserve">и укрепления материально-технической базы домов культуры</w:t>
      </w:r>
    </w:p>
    <w:p>
      <w:pPr>
        <w:pStyle w:val="1"/>
        <w:jc w:val="both"/>
      </w:pPr>
      <w:r>
        <w:rPr>
          <w:sz w:val="20"/>
        </w:rPr>
        <w:t xml:space="preserve">         </w:t>
      </w:r>
      <w:r>
        <w:rPr>
          <w:sz w:val="20"/>
          <w:b w:val="on"/>
        </w:rPr>
        <w:t xml:space="preserve">в населенных пунктах с числом жителей до 50 тысяч человек</w:t>
      </w:r>
    </w:p>
    <w:p>
      <w:pPr>
        <w:pStyle w:val="1"/>
        <w:jc w:val="both"/>
      </w:pPr>
      <w:r>
        <w:rPr>
          <w:sz w:val="20"/>
        </w:rPr>
        <w:t xml:space="preserve">                      </w:t>
      </w:r>
      <w:r>
        <w:rPr>
          <w:sz w:val="20"/>
          <w:b w:val="on"/>
        </w:rPr>
        <w:t xml:space="preserve">на</w:t>
      </w:r>
      <w:r>
        <w:rPr>
          <w:sz w:val="20"/>
        </w:rPr>
        <w:t xml:space="preserve"> ________________ </w:t>
      </w:r>
      <w:r>
        <w:rPr>
          <w:sz w:val="20"/>
          <w:b w:val="on"/>
        </w:rPr>
        <w:t xml:space="preserve">20___ года</w:t>
      </w:r>
    </w:p>
    <w:p>
      <w:pPr>
        <w:pStyle w:val="1"/>
        <w:jc w:val="both"/>
      </w:pPr>
      <w:r>
        <w:rPr>
          <w:sz w:val="20"/>
        </w:rPr>
        <w:t xml:space="preserve">                             (месяц)</w:t>
      </w:r>
    </w:p>
    <w:p>
      <w:pPr>
        <w:pStyle w:val="1"/>
        <w:jc w:val="both"/>
      </w:pPr>
      <w:r>
        <w:rPr>
          <w:sz w:val="20"/>
        </w:rPr>
      </w:r>
    </w:p>
    <w:p>
      <w:pPr>
        <w:pStyle w:val="1"/>
        <w:jc w:val="both"/>
      </w:pPr>
      <w:r>
        <w:rPr>
          <w:sz w:val="20"/>
        </w:rPr>
        <w:t xml:space="preserve">                                                              (тыс.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644"/>
        <w:gridCol w:w="907"/>
        <w:gridCol w:w="680"/>
        <w:gridCol w:w="624"/>
        <w:gridCol w:w="907"/>
        <w:gridCol w:w="624"/>
        <w:gridCol w:w="680"/>
        <w:gridCol w:w="624"/>
        <w:gridCol w:w="907"/>
        <w:gridCol w:w="624"/>
        <w:gridCol w:w="794"/>
        <w:gridCol w:w="680"/>
        <w:gridCol w:w="624"/>
        <w:gridCol w:w="907"/>
        <w:gridCol w:w="624"/>
        <w:gridCol w:w="624"/>
        <w:gridCol w:w="907"/>
      </w:tblGrid>
      <w:tr>
        <w:tc>
          <w:tcPr>
            <w:tcW w:w="1644" w:type="dxa"/>
            <w:tcBorders>
              <w:left w:val="nil"/>
            </w:tcBorders>
            <w:vMerge w:val="restart"/>
          </w:tcPr>
          <w:p>
            <w:pPr>
              <w:pStyle w:val="0"/>
              <w:jc w:val="center"/>
            </w:pPr>
            <w:r>
              <w:rPr>
                <w:sz w:val="20"/>
              </w:rPr>
              <w:t xml:space="preserve">Наименование направления финансирования</w:t>
            </w:r>
          </w:p>
        </w:tc>
        <w:tc>
          <w:tcPr>
            <w:tcW w:w="907" w:type="dxa"/>
            <w:vMerge w:val="restart"/>
          </w:tcPr>
          <w:p>
            <w:pPr>
              <w:pStyle w:val="0"/>
              <w:jc w:val="center"/>
            </w:pPr>
            <w:r>
              <w:rPr>
                <w:sz w:val="20"/>
              </w:rPr>
              <w:t xml:space="preserve">Стоимость направления финансирования, тыс. рублей</w:t>
            </w:r>
          </w:p>
        </w:tc>
        <w:tc>
          <w:tcPr>
            <w:gridSpan w:val="4"/>
            <w:tcW w:w="2835" w:type="dxa"/>
          </w:tcPr>
          <w:p>
            <w:pPr>
              <w:pStyle w:val="0"/>
              <w:jc w:val="center"/>
            </w:pPr>
            <w:r>
              <w:rPr>
                <w:sz w:val="20"/>
              </w:rPr>
              <w:t xml:space="preserve">Плановый объем средств, предусмотренный на финансирование</w:t>
            </w:r>
          </w:p>
        </w:tc>
        <w:tc>
          <w:tcPr>
            <w:gridSpan w:val="4"/>
            <w:tcW w:w="2835" w:type="dxa"/>
          </w:tcPr>
          <w:p>
            <w:pPr>
              <w:pStyle w:val="0"/>
              <w:jc w:val="center"/>
            </w:pPr>
            <w:r>
              <w:rPr>
                <w:sz w:val="20"/>
              </w:rPr>
              <w:t xml:space="preserve">Фактически выполнены работы (услуги)/поставлено оборудование</w:t>
            </w:r>
          </w:p>
        </w:tc>
        <w:tc>
          <w:tcPr>
            <w:tcW w:w="794" w:type="dxa"/>
            <w:vMerge w:val="restart"/>
          </w:tcPr>
          <w:p>
            <w:pPr>
              <w:pStyle w:val="0"/>
              <w:jc w:val="center"/>
            </w:pPr>
            <w:r>
              <w:rPr>
                <w:sz w:val="20"/>
              </w:rPr>
              <w:t xml:space="preserve">Перечислено из республиканского бюджета Чувашской Республики</w:t>
            </w:r>
          </w:p>
        </w:tc>
        <w:tc>
          <w:tcPr>
            <w:gridSpan w:val="4"/>
            <w:tcW w:w="2835" w:type="dxa"/>
          </w:tcPr>
          <w:p>
            <w:pPr>
              <w:pStyle w:val="0"/>
              <w:jc w:val="center"/>
            </w:pPr>
            <w:r>
              <w:rPr>
                <w:sz w:val="20"/>
              </w:rPr>
              <w:t xml:space="preserve">Фактически оплачены работы (услуги)/поставка оборудования</w:t>
            </w:r>
          </w:p>
        </w:tc>
        <w:tc>
          <w:tcPr>
            <w:gridSpan w:val="2"/>
            <w:tcW w:w="1531" w:type="dxa"/>
            <w:tcBorders>
              <w:right w:val="nil"/>
            </w:tcBorders>
          </w:tcPr>
          <w:p>
            <w:pPr>
              <w:pStyle w:val="0"/>
              <w:jc w:val="center"/>
            </w:pPr>
            <w:r>
              <w:rPr>
                <w:sz w:val="20"/>
              </w:rPr>
              <w:t xml:space="preserve">Требуемая сумма к финансированию</w:t>
            </w:r>
          </w:p>
        </w:tc>
      </w:tr>
      <w:tr>
        <w:tc>
          <w:tcPr>
            <w:tcBorders>
              <w:left w:val="nil"/>
            </w:tcBorders>
            <w:vMerge w:val="continue"/>
          </w:tcPr>
          <w:p/>
        </w:tc>
        <w:tc>
          <w:tcPr>
            <w:vMerge w:val="continue"/>
          </w:tcPr>
          <w:p/>
        </w:tc>
        <w:tc>
          <w:tcPr>
            <w:tcW w:w="680"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907" w:type="dxa"/>
          </w:tcPr>
          <w:p>
            <w:pPr>
              <w:pStyle w:val="0"/>
              <w:jc w:val="center"/>
            </w:pPr>
            <w:r>
              <w:rPr>
                <w:sz w:val="20"/>
              </w:rPr>
              <w:t xml:space="preserve">за счет средств республиканского бюджета Чувашской Республики</w:t>
            </w:r>
          </w:p>
        </w:tc>
        <w:tc>
          <w:tcPr>
            <w:tcW w:w="624" w:type="dxa"/>
          </w:tcPr>
          <w:p>
            <w:pPr>
              <w:pStyle w:val="0"/>
              <w:jc w:val="center"/>
            </w:pPr>
            <w:r>
              <w:rPr>
                <w:sz w:val="20"/>
              </w:rPr>
              <w:t xml:space="preserve">за счет средств местного бюджета</w:t>
            </w:r>
          </w:p>
        </w:tc>
        <w:tc>
          <w:tcPr>
            <w:tcW w:w="680"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907" w:type="dxa"/>
          </w:tcPr>
          <w:p>
            <w:pPr>
              <w:pStyle w:val="0"/>
              <w:jc w:val="center"/>
            </w:pPr>
            <w:r>
              <w:rPr>
                <w:sz w:val="20"/>
              </w:rPr>
              <w:t xml:space="preserve">за счет средств республиканского бюджета Чувашской Республики</w:t>
            </w:r>
          </w:p>
        </w:tc>
        <w:tc>
          <w:tcPr>
            <w:tcW w:w="624" w:type="dxa"/>
          </w:tcPr>
          <w:p>
            <w:pPr>
              <w:pStyle w:val="0"/>
              <w:jc w:val="center"/>
            </w:pPr>
            <w:r>
              <w:rPr>
                <w:sz w:val="20"/>
              </w:rPr>
              <w:t xml:space="preserve">за счет средств местного бюджета</w:t>
            </w:r>
          </w:p>
        </w:tc>
        <w:tc>
          <w:tcPr>
            <w:vMerge w:val="continue"/>
          </w:tcPr>
          <w:p/>
        </w:tc>
        <w:tc>
          <w:tcPr>
            <w:tcW w:w="680"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907" w:type="dxa"/>
          </w:tcPr>
          <w:p>
            <w:pPr>
              <w:pStyle w:val="0"/>
              <w:jc w:val="center"/>
            </w:pPr>
            <w:r>
              <w:rPr>
                <w:sz w:val="20"/>
              </w:rPr>
              <w:t xml:space="preserve">за счет средств республиканского бюджета Чувашской Республики</w:t>
            </w:r>
          </w:p>
        </w:tc>
        <w:tc>
          <w:tcPr>
            <w:tcW w:w="624" w:type="dxa"/>
          </w:tcPr>
          <w:p>
            <w:pPr>
              <w:pStyle w:val="0"/>
              <w:jc w:val="center"/>
            </w:pPr>
            <w:r>
              <w:rPr>
                <w:sz w:val="20"/>
              </w:rPr>
              <w:t xml:space="preserve">за счет средств местного бюджета</w:t>
            </w:r>
          </w:p>
        </w:tc>
        <w:tc>
          <w:tcPr>
            <w:tcW w:w="624" w:type="dxa"/>
          </w:tcPr>
          <w:p>
            <w:pPr>
              <w:pStyle w:val="0"/>
              <w:jc w:val="center"/>
            </w:pPr>
            <w:r>
              <w:rPr>
                <w:sz w:val="20"/>
              </w:rPr>
              <w:t xml:space="preserve">за счет средств федерального бюджета</w:t>
            </w:r>
          </w:p>
        </w:tc>
        <w:tc>
          <w:tcPr>
            <w:tcW w:w="907" w:type="dxa"/>
            <w:tcBorders>
              <w:right w:val="nil"/>
            </w:tcBorders>
          </w:tcPr>
          <w:p>
            <w:pPr>
              <w:pStyle w:val="0"/>
              <w:jc w:val="center"/>
            </w:pPr>
            <w:r>
              <w:rPr>
                <w:sz w:val="20"/>
              </w:rPr>
              <w:t xml:space="preserve">за счет средств республиканского бюджета Чувашской Республики</w:t>
            </w:r>
          </w:p>
        </w:tc>
      </w:tr>
      <w:tr>
        <w:tc>
          <w:tcPr>
            <w:tcW w:w="1644" w:type="dxa"/>
            <w:tcBorders>
              <w:left w:val="nil"/>
            </w:tcBorders>
          </w:tcPr>
          <w:p>
            <w:pPr>
              <w:pStyle w:val="0"/>
              <w:jc w:val="center"/>
            </w:pPr>
            <w:r>
              <w:rPr>
                <w:sz w:val="20"/>
              </w:rPr>
              <w:t xml:space="preserve">1</w:t>
            </w:r>
          </w:p>
        </w:tc>
        <w:tc>
          <w:tcPr>
            <w:tcW w:w="907" w:type="dxa"/>
          </w:tcPr>
          <w:p>
            <w:pPr>
              <w:pStyle w:val="0"/>
              <w:jc w:val="center"/>
            </w:pPr>
            <w:r>
              <w:rPr>
                <w:sz w:val="20"/>
              </w:rPr>
              <w:t xml:space="preserve">2</w:t>
            </w:r>
          </w:p>
        </w:tc>
        <w:tc>
          <w:tcPr>
            <w:tcW w:w="680" w:type="dxa"/>
          </w:tcPr>
          <w:p>
            <w:pPr>
              <w:pStyle w:val="0"/>
              <w:jc w:val="center"/>
            </w:pPr>
            <w:r>
              <w:rPr>
                <w:sz w:val="20"/>
              </w:rPr>
              <w:t xml:space="preserve">3</w:t>
            </w:r>
          </w:p>
        </w:tc>
        <w:tc>
          <w:tcPr>
            <w:tcW w:w="624" w:type="dxa"/>
          </w:tcPr>
          <w:p>
            <w:pPr>
              <w:pStyle w:val="0"/>
              <w:jc w:val="center"/>
            </w:pPr>
            <w:r>
              <w:rPr>
                <w:sz w:val="20"/>
              </w:rPr>
              <w:t xml:space="preserve">4</w:t>
            </w:r>
          </w:p>
        </w:tc>
        <w:tc>
          <w:tcPr>
            <w:tcW w:w="907" w:type="dxa"/>
          </w:tcPr>
          <w:p>
            <w:pPr>
              <w:pStyle w:val="0"/>
              <w:jc w:val="center"/>
            </w:pPr>
            <w:r>
              <w:rPr>
                <w:sz w:val="20"/>
              </w:rPr>
              <w:t xml:space="preserve">5</w:t>
            </w:r>
          </w:p>
        </w:tc>
        <w:tc>
          <w:tcPr>
            <w:tcW w:w="624" w:type="dxa"/>
          </w:tcPr>
          <w:p>
            <w:pPr>
              <w:pStyle w:val="0"/>
              <w:jc w:val="center"/>
            </w:pPr>
            <w:r>
              <w:rPr>
                <w:sz w:val="20"/>
              </w:rPr>
              <w:t xml:space="preserve">6</w:t>
            </w:r>
          </w:p>
        </w:tc>
        <w:tc>
          <w:tcPr>
            <w:tcW w:w="680" w:type="dxa"/>
          </w:tcPr>
          <w:p>
            <w:pPr>
              <w:pStyle w:val="0"/>
              <w:jc w:val="center"/>
            </w:pPr>
            <w:r>
              <w:rPr>
                <w:sz w:val="20"/>
              </w:rPr>
              <w:t xml:space="preserve">7</w:t>
            </w:r>
          </w:p>
        </w:tc>
        <w:tc>
          <w:tcPr>
            <w:tcW w:w="624" w:type="dxa"/>
          </w:tcPr>
          <w:p>
            <w:pPr>
              <w:pStyle w:val="0"/>
              <w:jc w:val="center"/>
            </w:pPr>
            <w:r>
              <w:rPr>
                <w:sz w:val="20"/>
              </w:rPr>
              <w:t xml:space="preserve">8</w:t>
            </w:r>
          </w:p>
        </w:tc>
        <w:tc>
          <w:tcPr>
            <w:tcW w:w="907" w:type="dxa"/>
          </w:tcPr>
          <w:p>
            <w:pPr>
              <w:pStyle w:val="0"/>
              <w:jc w:val="center"/>
            </w:pPr>
            <w:r>
              <w:rPr>
                <w:sz w:val="20"/>
              </w:rPr>
              <w:t xml:space="preserve">9</w:t>
            </w:r>
          </w:p>
        </w:tc>
        <w:tc>
          <w:tcPr>
            <w:tcW w:w="624" w:type="dxa"/>
          </w:tcPr>
          <w:p>
            <w:pPr>
              <w:pStyle w:val="0"/>
              <w:jc w:val="center"/>
            </w:pPr>
            <w:r>
              <w:rPr>
                <w:sz w:val="20"/>
              </w:rPr>
              <w:t xml:space="preserve">10</w:t>
            </w:r>
          </w:p>
        </w:tc>
        <w:tc>
          <w:tcPr>
            <w:tcW w:w="794" w:type="dxa"/>
          </w:tcPr>
          <w:p>
            <w:pPr>
              <w:pStyle w:val="0"/>
              <w:jc w:val="center"/>
            </w:pPr>
            <w:r>
              <w:rPr>
                <w:sz w:val="20"/>
              </w:rPr>
              <w:t xml:space="preserve">11</w:t>
            </w:r>
          </w:p>
        </w:tc>
        <w:tc>
          <w:tcPr>
            <w:tcW w:w="680" w:type="dxa"/>
          </w:tcPr>
          <w:p>
            <w:pPr>
              <w:pStyle w:val="0"/>
              <w:jc w:val="center"/>
            </w:pPr>
            <w:r>
              <w:rPr>
                <w:sz w:val="20"/>
              </w:rPr>
              <w:t xml:space="preserve">12</w:t>
            </w:r>
          </w:p>
        </w:tc>
        <w:tc>
          <w:tcPr>
            <w:tcW w:w="624" w:type="dxa"/>
          </w:tcPr>
          <w:p>
            <w:pPr>
              <w:pStyle w:val="0"/>
              <w:jc w:val="center"/>
            </w:pPr>
            <w:r>
              <w:rPr>
                <w:sz w:val="20"/>
              </w:rPr>
              <w:t xml:space="preserve">13</w:t>
            </w:r>
          </w:p>
        </w:tc>
        <w:tc>
          <w:tcPr>
            <w:tcW w:w="907" w:type="dxa"/>
          </w:tcPr>
          <w:p>
            <w:pPr>
              <w:pStyle w:val="0"/>
              <w:jc w:val="center"/>
            </w:pPr>
            <w:r>
              <w:rPr>
                <w:sz w:val="20"/>
              </w:rPr>
              <w:t xml:space="preserve">14</w:t>
            </w:r>
          </w:p>
        </w:tc>
        <w:tc>
          <w:tcPr>
            <w:tcW w:w="624" w:type="dxa"/>
          </w:tcPr>
          <w:p>
            <w:pPr>
              <w:pStyle w:val="0"/>
              <w:jc w:val="center"/>
            </w:pPr>
            <w:r>
              <w:rPr>
                <w:sz w:val="20"/>
              </w:rPr>
              <w:t xml:space="preserve">15</w:t>
            </w:r>
          </w:p>
        </w:tc>
        <w:tc>
          <w:tcPr>
            <w:tcW w:w="624" w:type="dxa"/>
          </w:tcPr>
          <w:p>
            <w:pPr>
              <w:pStyle w:val="0"/>
              <w:jc w:val="center"/>
            </w:pPr>
            <w:r>
              <w:rPr>
                <w:sz w:val="20"/>
              </w:rPr>
              <w:t xml:space="preserve">16</w:t>
            </w:r>
          </w:p>
        </w:tc>
        <w:tc>
          <w:tcPr>
            <w:tcW w:w="907" w:type="dxa"/>
            <w:tcBorders>
              <w:right w:val="nil"/>
            </w:tcBorders>
          </w:tcPr>
          <w:p>
            <w:pPr>
              <w:pStyle w:val="0"/>
              <w:jc w:val="center"/>
            </w:pPr>
            <w:r>
              <w:rPr>
                <w:sz w:val="20"/>
              </w:rPr>
              <w:t xml:space="preserve">17</w:t>
            </w:r>
          </w:p>
        </w:tc>
      </w:tr>
      <w:tr>
        <w:tc>
          <w:tcPr>
            <w:tcW w:w="1644" w:type="dxa"/>
            <w:tcBorders>
              <w:left w:val="nil"/>
            </w:tcBorders>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Borders>
              <w:right w:val="nil"/>
            </w:tcBorders>
          </w:tcPr>
          <w:p>
            <w:pPr>
              <w:pStyle w:val="0"/>
            </w:pPr>
            <w:r>
              <w:rPr>
                <w:sz w:val="20"/>
              </w:rPr>
            </w:r>
          </w:p>
        </w:tc>
      </w:tr>
      <w:tr>
        <w:tc>
          <w:tcPr>
            <w:tcW w:w="1644" w:type="dxa"/>
            <w:tcBorders>
              <w:left w:val="nil"/>
            </w:tcBorders>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Borders>
              <w:right w:val="nil"/>
            </w:tcBorders>
          </w:tcPr>
          <w:p>
            <w:pPr>
              <w:pStyle w:val="0"/>
            </w:pPr>
            <w:r>
              <w:rPr>
                <w:sz w:val="20"/>
              </w:rPr>
            </w:r>
          </w:p>
        </w:tc>
      </w:tr>
      <w:tr>
        <w:tc>
          <w:tcPr>
            <w:tcW w:w="1644" w:type="dxa"/>
            <w:tcBorders>
              <w:left w:val="nil"/>
            </w:tcBorders>
          </w:tcPr>
          <w:p>
            <w:pPr>
              <w:pStyle w:val="0"/>
            </w:pPr>
            <w:r>
              <w:rPr>
                <w:sz w:val="20"/>
              </w:rPr>
            </w:r>
          </w:p>
        </w:tc>
        <w:tc>
          <w:tcPr>
            <w:tcW w:w="90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794"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907"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 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Начальник финансового отдела</w:t>
      </w:r>
    </w:p>
    <w:p>
      <w:pPr>
        <w:pStyle w:val="1"/>
        <w:jc w:val="both"/>
      </w:pPr>
      <w:r>
        <w:rPr>
          <w:sz w:val="20"/>
        </w:rPr>
        <w:t xml:space="preserve">(управления) администрации</w:t>
      </w:r>
    </w:p>
    <w:p>
      <w:pPr>
        <w:pStyle w:val="1"/>
        <w:jc w:val="both"/>
      </w:pPr>
      <w:r>
        <w:rPr>
          <w:sz w:val="20"/>
        </w:rPr>
        <w:t xml:space="preserve">муниципального округа</w:t>
      </w:r>
    </w:p>
    <w:p>
      <w:pPr>
        <w:pStyle w:val="1"/>
        <w:jc w:val="both"/>
      </w:pPr>
      <w:r>
        <w:rPr>
          <w:sz w:val="20"/>
        </w:rPr>
        <w:t xml:space="preserve">(городского округа)           ________________ ____________________________</w:t>
      </w:r>
    </w:p>
    <w:p>
      <w:pPr>
        <w:pStyle w:val="1"/>
        <w:jc w:val="both"/>
      </w:pPr>
      <w:r>
        <w:rPr>
          <w:sz w:val="20"/>
        </w:rPr>
        <w:t xml:space="preserve">М.П.                            (подпись)         (расшифровка подписи)</w:t>
      </w:r>
    </w:p>
    <w:p>
      <w:pPr>
        <w:pStyle w:val="1"/>
        <w:jc w:val="both"/>
      </w:pPr>
      <w:r>
        <w:rPr>
          <w:sz w:val="20"/>
        </w:rPr>
      </w:r>
    </w:p>
    <w:p>
      <w:pPr>
        <w:pStyle w:val="1"/>
        <w:jc w:val="both"/>
      </w:pPr>
      <w:r>
        <w:rPr>
          <w:sz w:val="20"/>
        </w:rPr>
        <w:t xml:space="preserve">Исполнитель _____________ 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Тел. __________________________</w:t>
      </w:r>
    </w:p>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 и туризма"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ПОВЫШЕНИЕ ЗАРАБОТНОЙ ПЛАТЫ</w:t>
      </w:r>
    </w:p>
    <w:p>
      <w:pPr>
        <w:pStyle w:val="2"/>
        <w:jc w:val="center"/>
      </w:pPr>
      <w:r>
        <w:rPr>
          <w:sz w:val="20"/>
        </w:rPr>
        <w:t xml:space="preserve">РАБОТНИКОВ МУНИЦИПАЛЬНЫХ УЧРЕЖДЕНИЙ КУЛЬТУРЫ</w:t>
      </w:r>
    </w:p>
    <w:p>
      <w:pPr>
        <w:pStyle w:val="0"/>
        <w:jc w:val="both"/>
      </w:pPr>
      <w:r>
        <w:rPr>
          <w:sz w:val="20"/>
        </w:rPr>
      </w:r>
    </w:p>
    <w:p>
      <w:pPr>
        <w:pStyle w:val="0"/>
        <w:ind w:firstLine="540"/>
        <w:jc w:val="both"/>
      </w:pPr>
      <w:r>
        <w:rPr>
          <w:sz w:val="20"/>
        </w:rPr>
        <w:t xml:space="preserve">Утратили силу. - </w:t>
      </w:r>
      <w:hyperlink w:history="0" r:id="rId653" w:tooltip="Постановление Кабинета Министров ЧР от 13.02.2019 N 36 (ред. от 26.10.202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w:t>
        </w:r>
      </w:hyperlink>
      <w:r>
        <w:rPr>
          <w:sz w:val="20"/>
        </w:rPr>
        <w:t xml:space="preserve"> Кабинета Министров ЧР от 13.02.2019 N 36.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 и туризма"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ПОДГОТОВКУ И ПРОВЕДЕНИЕ</w:t>
      </w:r>
    </w:p>
    <w:p>
      <w:pPr>
        <w:pStyle w:val="2"/>
        <w:jc w:val="center"/>
      </w:pPr>
      <w:r>
        <w:rPr>
          <w:sz w:val="20"/>
        </w:rPr>
        <w:t xml:space="preserve">ПРАЗДНОВАНИЯ НА ФЕДЕРАЛЬНОМ УРОВНЕ ПАМЯТНЫХ ДАТ</w:t>
      </w:r>
    </w:p>
    <w:p>
      <w:pPr>
        <w:pStyle w:val="2"/>
        <w:jc w:val="center"/>
      </w:pPr>
      <w:r>
        <w:rPr>
          <w:sz w:val="20"/>
        </w:rPr>
        <w:t xml:space="preserve">СУБЪЕКТОВ РОССИЙСКОЙ ФЕДЕРАЦИИ</w:t>
      </w:r>
    </w:p>
    <w:p>
      <w:pPr>
        <w:pStyle w:val="0"/>
        <w:jc w:val="both"/>
      </w:pPr>
      <w:r>
        <w:rPr>
          <w:sz w:val="20"/>
        </w:rPr>
      </w:r>
    </w:p>
    <w:p>
      <w:pPr>
        <w:pStyle w:val="0"/>
        <w:ind w:firstLine="540"/>
        <w:jc w:val="both"/>
      </w:pPr>
      <w:r>
        <w:rPr>
          <w:sz w:val="20"/>
        </w:rPr>
        <w:t xml:space="preserve">Утратили силу. - </w:t>
      </w:r>
      <w:hyperlink w:history="0" r:id="rId65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4.1</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7483" w:name="P7483"/>
    <w:bookmarkEnd w:id="7483"/>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СОФИНАНСИРОВАНИЕ</w:t>
      </w:r>
    </w:p>
    <w:p>
      <w:pPr>
        <w:pStyle w:val="2"/>
        <w:jc w:val="center"/>
      </w:pPr>
      <w:r>
        <w:rPr>
          <w:sz w:val="20"/>
        </w:rPr>
        <w:t xml:space="preserve">РАСХОДНЫХ ОБЯЗАТЕЛЬСТВ МУНИЦИПАЛЬНЫХ ОБРАЗОВАНИЙ,</w:t>
      </w:r>
    </w:p>
    <w:p>
      <w:pPr>
        <w:pStyle w:val="2"/>
        <w:jc w:val="center"/>
      </w:pPr>
      <w:r>
        <w:rPr>
          <w:sz w:val="20"/>
        </w:rPr>
        <w:t xml:space="preserve">СВЯЗАННЫХ С ПОВЫШЕНИЕМ ЗАРАБОТНОЙ ПЛАТЫ РАБОТНИКОВ</w:t>
      </w:r>
    </w:p>
    <w:p>
      <w:pPr>
        <w:pStyle w:val="2"/>
        <w:jc w:val="center"/>
      </w:pPr>
      <w:r>
        <w:rPr>
          <w:sz w:val="20"/>
        </w:rPr>
        <w:t xml:space="preserve">МУНИЦИПАЛЬНЫХ УЧРЕЖДЕНИЙ КУЛЬТУРЫ В РАМКАХ</w:t>
      </w:r>
    </w:p>
    <w:p>
      <w:pPr>
        <w:pStyle w:val="2"/>
        <w:jc w:val="center"/>
      </w:pPr>
      <w:r>
        <w:rPr>
          <w:sz w:val="20"/>
        </w:rPr>
        <w:t xml:space="preserve">РЕАЛИЗАЦИИ </w:t>
      </w:r>
      <w:hyperlink w:history="0" r:id="rId65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w:t>
      </w:r>
    </w:p>
    <w:p>
      <w:pPr>
        <w:pStyle w:val="2"/>
        <w:jc w:val="center"/>
      </w:pPr>
      <w:r>
        <w:rPr>
          <w:sz w:val="20"/>
        </w:rPr>
        <w:t xml:space="preserve">ОТ 7 МАЯ 2012 Г. N 597 "О МЕРОПРИЯТИЯХ ПО РЕАЛИЗАЦИИ</w:t>
      </w:r>
    </w:p>
    <w:p>
      <w:pPr>
        <w:pStyle w:val="2"/>
        <w:jc w:val="center"/>
      </w:pPr>
      <w:r>
        <w:rPr>
          <w:sz w:val="20"/>
        </w:rPr>
        <w:t xml:space="preserve">ГОСУДАРСТВЕННОЙ СОЦИАЛЬНОЙ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56"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color w:val="392c69"/>
              </w:rPr>
              <w:t xml:space="preserve"> Кабинета Министров ЧР от 25.04.2019 N 138;</w:t>
            </w:r>
          </w:p>
          <w:p>
            <w:pPr>
              <w:pStyle w:val="0"/>
              <w:jc w:val="center"/>
            </w:pPr>
            <w:r>
              <w:rPr>
                <w:sz w:val="20"/>
                <w:color w:val="392c69"/>
              </w:rPr>
              <w:t xml:space="preserve">в ред. Постановлений Кабинета Министров ЧР от 02.12.2019 </w:t>
            </w:r>
            <w:hyperlink w:history="0" r:id="rId657"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w:t>
            </w:r>
          </w:p>
          <w:p>
            <w:pPr>
              <w:pStyle w:val="0"/>
              <w:jc w:val="center"/>
            </w:pPr>
            <w:r>
              <w:rPr>
                <w:sz w:val="20"/>
                <w:color w:val="392c69"/>
              </w:rPr>
              <w:t xml:space="preserve">от 05.03.2020 </w:t>
            </w:r>
            <w:hyperlink w:history="0" r:id="rId65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 от 10.06.2020 </w:t>
            </w:r>
            <w:hyperlink w:history="0" r:id="rId659"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20.02.2021 </w:t>
            </w:r>
            <w:hyperlink w:history="0" r:id="rId66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23.06.2021 </w:t>
            </w:r>
            <w:hyperlink w:history="0" r:id="rId66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66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20.06.2022 </w:t>
            </w:r>
            <w:hyperlink w:history="0" r:id="rId663"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08.12.2022 </w:t>
            </w:r>
            <w:hyperlink w:history="0" r:id="rId66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66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w:t>
      </w:r>
      <w:hyperlink w:history="0" r:id="rId66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(далее - субсидия).</w:t>
      </w:r>
    </w:p>
    <w:p>
      <w:pPr>
        <w:pStyle w:val="0"/>
        <w:jc w:val="both"/>
      </w:pPr>
      <w:r>
        <w:rPr>
          <w:sz w:val="20"/>
        </w:rPr>
        <w:t xml:space="preserve">(в ред. Постановлений Кабинета Министров ЧР от 20.12.2021 </w:t>
      </w:r>
      <w:hyperlink w:history="0" r:id="rId66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66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 от 23.05.2023 </w:t>
      </w:r>
      <w:hyperlink w:history="0" r:id="rId66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w:t>
      </w:r>
    </w:p>
    <w:p>
      <w:pPr>
        <w:pStyle w:val="0"/>
        <w:jc w:val="both"/>
      </w:pPr>
      <w:r>
        <w:rPr>
          <w:sz w:val="20"/>
        </w:rPr>
        <w:t xml:space="preserve">(в ред. Постановлений Кабинета Министров ЧР от 20.12.2021 </w:t>
      </w:r>
      <w:hyperlink w:history="0" r:id="rId67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67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bookmarkStart w:id="7506" w:name="P7506"/>
    <w:bookmarkEnd w:id="7506"/>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повышением заработной платы работников муниципальных учреждений культуры (далее - работники учреждений культуры).</w:t>
      </w:r>
    </w:p>
    <w:p>
      <w:pPr>
        <w:pStyle w:val="0"/>
        <w:spacing w:before="200" w:line-rule="auto"/>
        <w:ind w:firstLine="540"/>
        <w:jc w:val="both"/>
      </w:pPr>
      <w:r>
        <w:rPr>
          <w:sz w:val="20"/>
        </w:rPr>
        <w:t xml:space="preserve">1.4.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w:t>
      </w:r>
    </w:p>
    <w:p>
      <w:pPr>
        <w:pStyle w:val="0"/>
        <w:jc w:val="both"/>
      </w:pPr>
      <w:r>
        <w:rPr>
          <w:sz w:val="20"/>
        </w:rPr>
      </w:r>
    </w:p>
    <w:p>
      <w:pPr>
        <w:pStyle w:val="2"/>
        <w:outlineLvl w:val="3"/>
        <w:jc w:val="center"/>
      </w:pPr>
      <w:r>
        <w:rPr>
          <w:sz w:val="20"/>
        </w:rPr>
        <w:t xml:space="preserve">II. Порядок, условия и методика</w:t>
      </w:r>
    </w:p>
    <w:p>
      <w:pPr>
        <w:pStyle w:val="2"/>
        <w:jc w:val="center"/>
      </w:pPr>
      <w:r>
        <w:rPr>
          <w:sz w:val="20"/>
        </w:rPr>
        <w:t xml:space="preserve">распределения и предоставления субсидий</w:t>
      </w:r>
    </w:p>
    <w:p>
      <w:pPr>
        <w:pStyle w:val="0"/>
        <w:jc w:val="center"/>
      </w:pPr>
      <w:r>
        <w:rPr>
          <w:sz w:val="20"/>
        </w:rPr>
        <w:t xml:space="preserve">(в ред. </w:t>
      </w:r>
      <w:hyperlink w:history="0" r:id="rId67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05.03.2020 N 80)</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абзац утратил силу. - </w:t>
      </w:r>
      <w:hyperlink w:history="0" r:id="rId67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наличие муниципальных правовых актов (за исключением решения о бюджете), утверждающих перечень мероприятий (результатов),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20.12.2021 </w:t>
      </w:r>
      <w:hyperlink w:history="0" r:id="rId67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67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заключение соглашения о предоставлении субсидии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по типовой форме, утвержденной Министерством финансов Чувашской Республики (далее соответственно - соглашение, Минфин Чувашии).</w:t>
      </w:r>
    </w:p>
    <w:p>
      <w:pPr>
        <w:pStyle w:val="0"/>
        <w:jc w:val="both"/>
      </w:pPr>
      <w:r>
        <w:rPr>
          <w:sz w:val="20"/>
        </w:rPr>
        <w:t xml:space="preserve">(в ред. </w:t>
      </w:r>
      <w:hyperlink w:history="0" r:id="rId67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2.2. Субсидия на реализацию мероприятия (результата), указанного в </w:t>
      </w:r>
      <w:hyperlink w:history="0" w:anchor="P7506" w:tooltip="1.3. Субсидия предоставляется в целях софинансирования расходных обязательств муниципальных образований, связанных с повышением заработной платы работников муниципальных учреждений культуры (далее - работники учреждений культуры).">
        <w:r>
          <w:rPr>
            <w:sz w:val="20"/>
            <w:color w:val="0000ff"/>
          </w:rPr>
          <w:t xml:space="preserve">пункте 1.3</w:t>
        </w:r>
      </w:hyperlink>
      <w:r>
        <w:rPr>
          <w:sz w:val="20"/>
        </w:rPr>
        <w:t xml:space="preserve"> настоящих Правил, предоставляется на основании соглашения, в котором предусматриваются:</w:t>
      </w:r>
    </w:p>
    <w:p>
      <w:pPr>
        <w:pStyle w:val="0"/>
        <w:jc w:val="both"/>
      </w:pPr>
      <w:r>
        <w:rPr>
          <w:sz w:val="20"/>
        </w:rPr>
        <w:t xml:space="preserve">(в ред. </w:t>
      </w:r>
      <w:hyperlink w:history="0" r:id="rId67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программы Чувашской Республики "Развитие культуры", и обязательство муниципального образования по их достижению;</w:t>
      </w:r>
    </w:p>
    <w:p>
      <w:pPr>
        <w:pStyle w:val="0"/>
        <w:jc w:val="both"/>
      </w:pPr>
      <w:r>
        <w:rPr>
          <w:sz w:val="20"/>
        </w:rPr>
        <w:t xml:space="preserve">(в ред. Постановлений Кабинета Министров ЧР от 05.03.2020 </w:t>
      </w:r>
      <w:hyperlink w:history="0" r:id="rId67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20.12.2021 </w:t>
      </w:r>
      <w:hyperlink w:history="0" r:id="rId67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68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(результатов) указанных программ (подпрограмм), на которые предоставляются субсидии;</w:t>
      </w:r>
    </w:p>
    <w:p>
      <w:pPr>
        <w:pStyle w:val="0"/>
        <w:jc w:val="both"/>
      </w:pPr>
      <w:r>
        <w:rPr>
          <w:sz w:val="20"/>
        </w:rPr>
        <w:t xml:space="preserve">(в ред. Постановлений Кабинета Министров ЧР от 05.03.2020 </w:t>
      </w:r>
      <w:hyperlink w:history="0" r:id="rId68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08.12.2022 </w:t>
      </w:r>
      <w:hyperlink w:history="0" r:id="rId68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jc w:val="both"/>
      </w:pPr>
      <w:r>
        <w:rPr>
          <w:sz w:val="20"/>
        </w:rPr>
        <w:t xml:space="preserve">(в ред. Постановлений Кабинета Министров ЧР от 20.02.2021 </w:t>
      </w:r>
      <w:hyperlink w:history="0" r:id="rId68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68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w:t>
      </w:r>
      <w:hyperlink w:history="0" r:id="rId68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7607" w:tooltip="4.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
        <w:r>
          <w:rPr>
            <w:sz w:val="20"/>
            <w:color w:val="0000ff"/>
          </w:rPr>
          <w:t xml:space="preserve">пунктом 4.2</w:t>
        </w:r>
      </w:hyperlink>
      <w:r>
        <w:rPr>
          <w:sz w:val="20"/>
        </w:rPr>
        <w:t xml:space="preserve"> настоящих Правил;</w:t>
      </w:r>
    </w:p>
    <w:p>
      <w:pPr>
        <w:pStyle w:val="0"/>
        <w:jc w:val="both"/>
      </w:pPr>
      <w:r>
        <w:rPr>
          <w:sz w:val="20"/>
        </w:rPr>
        <w:t xml:space="preserve">(в ред. </w:t>
      </w:r>
      <w:hyperlink w:history="0" r:id="rId68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не позднее 30-го дня со дня вступления в силу нормативного правового акта Чувашской Республики, предусматривающего утверждение распределения субсидий на соответствующие цели между бюджетами муниципальных образований Чувашской Республики.</w:t>
      </w:r>
    </w:p>
    <w:p>
      <w:pPr>
        <w:pStyle w:val="0"/>
        <w:jc w:val="both"/>
      </w:pPr>
      <w:r>
        <w:rPr>
          <w:sz w:val="20"/>
        </w:rPr>
        <w:t xml:space="preserve">(в ред. </w:t>
      </w:r>
      <w:hyperlink w:history="0" r:id="rId687"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spacing w:before="200" w:line-rule="auto"/>
        <w:ind w:firstLine="540"/>
        <w:jc w:val="both"/>
      </w:pPr>
      <w:r>
        <w:rPr>
          <w:sz w:val="20"/>
        </w:rPr>
        <w:t xml:space="preserve">2.3. Критерием отбора муниципальных образований для предоставления субсидии является наличие муниципальных учреждений культуры, в которых осуществляется повышение заработной платы работников учреждений культуры.</w:t>
      </w:r>
    </w:p>
    <w:p>
      <w:pPr>
        <w:pStyle w:val="0"/>
        <w:spacing w:before="200" w:line-rule="auto"/>
        <w:ind w:firstLine="540"/>
        <w:jc w:val="both"/>
      </w:pPr>
      <w:r>
        <w:rPr>
          <w:sz w:val="20"/>
        </w:rPr>
        <w:t xml:space="preserve">2.4. Объем субсидии, предоставляемой бюджету муниципального образования, определяется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w:t>
      </w:r>
      <w:r>
        <w:rPr>
          <w:sz w:val="20"/>
        </w:rPr>
        <w:t xml:space="preserve"> x m</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 в текущем финансовом году;</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в бюджетных средствах на повышение заработной платы работников муниципальных учреждений культуры и начисления на выплаты по оплате труда в текущем финансовом году;</w:t>
      </w:r>
    </w:p>
    <w:p>
      <w:pPr>
        <w:pStyle w:val="0"/>
        <w:spacing w:before="200" w:line-rule="auto"/>
        <w:ind w:firstLine="540"/>
        <w:jc w:val="both"/>
      </w:pPr>
      <w:r>
        <w:rPr>
          <w:sz w:val="20"/>
        </w:rPr>
        <w:t xml:space="preserve">m</w:t>
      </w:r>
      <w:r>
        <w:rPr>
          <w:sz w:val="20"/>
          <w:vertAlign w:val="subscript"/>
        </w:rPr>
        <w:t xml:space="preserve">i</w:t>
      </w:r>
      <w:r>
        <w:rPr>
          <w:sz w:val="20"/>
        </w:rPr>
        <w:t xml:space="preserve"> - уровень софинансирования за счет средств республиканского бюджета Чувашской Республики, утвержденный распоряжением Кабинета Министров Чувашской Республики на текущий год.</w:t>
      </w:r>
    </w:p>
    <w:p>
      <w:pPr>
        <w:pStyle w:val="0"/>
        <w:jc w:val="both"/>
      </w:pPr>
      <w:r>
        <w:rPr>
          <w:sz w:val="20"/>
        </w:rPr>
      </w:r>
    </w:p>
    <w:p>
      <w:pPr>
        <w:pStyle w:val="0"/>
        <w:ind w:firstLine="540"/>
        <w:jc w:val="both"/>
      </w:pPr>
      <w:r>
        <w:rPr>
          <w:sz w:val="20"/>
        </w:rPr>
        <w:t xml:space="preserve">Потребность i-го муниципального образования в бюджетных средствах на повышение заработной платы работников муниципальных учреждений культуры и начисления на выплаты по оплате труда в текущем финансовом году определяется по формуле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H</w:t>
      </w:r>
      <w:r>
        <w:rPr>
          <w:sz w:val="20"/>
          <w:vertAlign w:val="subscript"/>
        </w:rPr>
        <w:t xml:space="preserve">i</w:t>
      </w:r>
      <w:r>
        <w:rPr>
          <w:sz w:val="20"/>
        </w:rPr>
        <w:t xml:space="preserve"> x k</w:t>
      </w:r>
      <w:r>
        <w:rPr>
          <w:sz w:val="20"/>
          <w:vertAlign w:val="subscript"/>
        </w:rPr>
        <w:t xml:space="preserve">i</w:t>
      </w:r>
      <w:r>
        <w:rPr>
          <w:sz w:val="20"/>
        </w:rPr>
        <w:t xml:space="preserve"> x К</w:t>
      </w:r>
      <w:r>
        <w:rPr>
          <w:sz w:val="20"/>
          <w:vertAlign w:val="subscript"/>
        </w:rPr>
        <w:t xml:space="preserve">фот</w:t>
      </w:r>
      <w:r>
        <w:rPr>
          <w:sz w:val="20"/>
        </w:rPr>
        <w:t xml:space="preserve">,</w:t>
      </w:r>
    </w:p>
    <w:p>
      <w:pPr>
        <w:pStyle w:val="0"/>
        <w:jc w:val="both"/>
      </w:pPr>
      <w:r>
        <w:rPr>
          <w:sz w:val="20"/>
        </w:rPr>
        <w:t xml:space="preserve">(в ред. </w:t>
      </w:r>
      <w:hyperlink w:history="0" r:id="rId68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i</w:t>
      </w:r>
      <w:r>
        <w:rPr>
          <w:sz w:val="20"/>
        </w:rPr>
        <w:t xml:space="preserve"> - объем бюджетных средств, учтенный при расчете объема субсидии на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и начислениями на выплаты по оплате труда бюджету i-го муниципального образования в отчетном году;</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изменения среднесписочной численности работников муниципальных учреждений культуры i-го муниципального образования;</w:t>
      </w:r>
    </w:p>
    <w:p>
      <w:pPr>
        <w:pStyle w:val="0"/>
        <w:spacing w:before="200" w:line-rule="auto"/>
        <w:ind w:firstLine="540"/>
        <w:jc w:val="both"/>
      </w:pPr>
      <w:r>
        <w:rPr>
          <w:sz w:val="20"/>
        </w:rPr>
        <w:t xml:space="preserve">К</w:t>
      </w:r>
      <w:r>
        <w:rPr>
          <w:sz w:val="20"/>
          <w:vertAlign w:val="subscript"/>
        </w:rPr>
        <w:t xml:space="preserve">фот</w:t>
      </w:r>
      <w:r>
        <w:rPr>
          <w:sz w:val="20"/>
        </w:rPr>
        <w:t xml:space="preserve"> - коэффициент повышения заработной платы работников муниципальных учреждений культуры, предусмотренный в текущем финансовом году.</w:t>
      </w:r>
    </w:p>
    <w:p>
      <w:pPr>
        <w:pStyle w:val="0"/>
        <w:jc w:val="both"/>
      </w:pPr>
      <w:r>
        <w:rPr>
          <w:sz w:val="20"/>
        </w:rPr>
        <w:t xml:space="preserve">(абзац введен </w:t>
      </w:r>
      <w:hyperlink w:history="0" r:id="rId68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rPr>
        <w:t xml:space="preserve"> Кабинета Министров ЧР от 20.12.2021 N 678)</w:t>
      </w:r>
    </w:p>
    <w:p>
      <w:pPr>
        <w:pStyle w:val="0"/>
        <w:jc w:val="both"/>
      </w:pPr>
      <w:r>
        <w:rPr>
          <w:sz w:val="20"/>
        </w:rPr>
      </w:r>
    </w:p>
    <w:p>
      <w:pPr>
        <w:pStyle w:val="0"/>
        <w:ind w:firstLine="540"/>
        <w:jc w:val="both"/>
      </w:pPr>
      <w:r>
        <w:rPr>
          <w:sz w:val="20"/>
        </w:rPr>
        <w:t xml:space="preserve">Коэффициент изменения среднесписочной численности работников муниципальных учреждений культуры i-го муниципального образования определяется по формуле</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hf</w:t>
      </w:r>
      <w:r>
        <w:rPr>
          <w:sz w:val="20"/>
          <w:vertAlign w:val="subscript"/>
        </w:rPr>
        <w:t xml:space="preserve">тек</w:t>
      </w:r>
      <w:r>
        <w:rPr>
          <w:sz w:val="20"/>
        </w:rPr>
        <w:t xml:space="preserve"> / hf</w:t>
      </w:r>
      <w:r>
        <w:rPr>
          <w:sz w:val="20"/>
          <w:vertAlign w:val="subscript"/>
        </w:rPr>
        <w:t xml:space="preserve">отч</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hf</w:t>
      </w:r>
      <w:r>
        <w:rPr>
          <w:sz w:val="20"/>
          <w:vertAlign w:val="subscript"/>
        </w:rPr>
        <w:t xml:space="preserve">тек</w:t>
      </w:r>
      <w:r>
        <w:rPr>
          <w:sz w:val="20"/>
        </w:rPr>
        <w:t xml:space="preserve"> - фактическая среднесписочная численность работников муниципальных учреждений культуры i-го муниципального образования за первое полугодие текущего года по данным Территориального органа Федеральной службы государственной статистики по Чувашской Республике;</w:t>
      </w:r>
    </w:p>
    <w:p>
      <w:pPr>
        <w:pStyle w:val="0"/>
        <w:spacing w:before="200" w:line-rule="auto"/>
        <w:ind w:firstLine="540"/>
        <w:jc w:val="both"/>
      </w:pPr>
      <w:r>
        <w:rPr>
          <w:sz w:val="20"/>
        </w:rPr>
        <w:t xml:space="preserve">hf</w:t>
      </w:r>
      <w:r>
        <w:rPr>
          <w:sz w:val="20"/>
          <w:vertAlign w:val="subscript"/>
        </w:rPr>
        <w:t xml:space="preserve">отч</w:t>
      </w:r>
      <w:r>
        <w:rPr>
          <w:sz w:val="20"/>
        </w:rPr>
        <w:t xml:space="preserve"> - фактическая среднесписочная численность работников муниципальных учреждений культуры i-го муниципального образования за отчетный год по данным Территориального органа Федеральной службы государственной статистики по Чувашской Республике.</w:t>
      </w:r>
    </w:p>
    <w:p>
      <w:pPr>
        <w:pStyle w:val="0"/>
        <w:jc w:val="both"/>
      </w:pPr>
      <w:r>
        <w:rPr>
          <w:sz w:val="20"/>
        </w:rPr>
        <w:t xml:space="preserve">(п. 2.4 в ред. </w:t>
      </w:r>
      <w:hyperlink w:history="0" r:id="rId69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за счет средств республиканского бюджета Чувашской Республики, предусмотренных по разделу 0800 "Культура,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3.2. Для получения субсидии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абзац утратил силу. - </w:t>
      </w:r>
      <w:hyperlink w:history="0" r:id="rId69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абзац утратил силу. - </w:t>
      </w:r>
      <w:hyperlink w:history="0" r:id="rId69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20.06.2022 N 275;</w:t>
      </w:r>
    </w:p>
    <w:p>
      <w:pPr>
        <w:pStyle w:val="0"/>
        <w:spacing w:before="200" w:line-rule="auto"/>
        <w:ind w:firstLine="540"/>
        <w:jc w:val="both"/>
      </w:pPr>
      <w:hyperlink w:history="0" w:anchor="P7679" w:tooltip="                                 ИНФОРМАЦИЯ">
        <w:r>
          <w:rPr>
            <w:sz w:val="20"/>
            <w:color w:val="0000ff"/>
          </w:rPr>
          <w:t xml:space="preserve">информацию</w:t>
        </w:r>
      </w:hyperlink>
      <w:r>
        <w:rPr>
          <w:sz w:val="20"/>
        </w:rPr>
        <w:t xml:space="preserve"> о привлечении средств из внебюджетных источников на повышение заработной платы работников муниципальных учреждений культуры в соответствии с выписками из лицевых счетов муниципальных учреждений культуры по форме согласно приложению N 1 к настоящим Правилам;</w:t>
      </w:r>
    </w:p>
    <w:p>
      <w:pPr>
        <w:pStyle w:val="0"/>
        <w:spacing w:before="200" w:line-rule="auto"/>
        <w:ind w:firstLine="540"/>
        <w:jc w:val="both"/>
      </w:pPr>
      <w:r>
        <w:rPr>
          <w:sz w:val="20"/>
        </w:rPr>
        <w:t xml:space="preserve">гарантийное письмо о недопущении снижения планового объема расходов на оплату труда работников учреждений культуры за счет средств местного бюджета на текущий год по сравнению с фактически сложившимся уровнем расходов на оплату труда в предыдущем году;</w:t>
      </w:r>
    </w:p>
    <w:p>
      <w:pPr>
        <w:pStyle w:val="0"/>
        <w:spacing w:before="200" w:line-rule="auto"/>
        <w:ind w:firstLine="540"/>
        <w:jc w:val="both"/>
      </w:pPr>
      <w:r>
        <w:rPr>
          <w:sz w:val="20"/>
        </w:rPr>
        <w:t xml:space="preserve">гарантийное письмо о недопущении образования кредиторской задолженности по заработной плате и страховым взносам в государственные внебюджетные фонды в муниципальных учреждениях культуры.</w:t>
      </w:r>
    </w:p>
    <w:p>
      <w:pPr>
        <w:pStyle w:val="0"/>
        <w:spacing w:before="200" w:line-rule="auto"/>
        <w:ind w:firstLine="540"/>
        <w:jc w:val="both"/>
      </w:pPr>
      <w:r>
        <w:rPr>
          <w:sz w:val="20"/>
        </w:rPr>
        <w:t xml:space="preserve">3.3. Перечисление субсидий на реализацию мероприятий (результатов), указанных в </w:t>
      </w:r>
      <w:hyperlink w:history="0" w:anchor="P7506" w:tooltip="1.3. Субсидия предоставляется в целях софинансирования расходных обязательств муниципальных образований, связанных с повышением заработной платы работников муниципальных учреждений культуры (далее - работники учреждений культуры).">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jc w:val="both"/>
      </w:pPr>
      <w:r>
        <w:rPr>
          <w:sz w:val="20"/>
        </w:rPr>
        <w:t xml:space="preserve">(в ред. </w:t>
      </w:r>
      <w:hyperlink w:history="0" r:id="rId69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Минкультуры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открытый в УФК по Чувашской Республике для муниципального образования.</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3.4. Администрации муниципальных образований ежеквартально не позднее 15-го числа месяца, следующего за отчетным кварталом, представляют в Минкультуры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по форме, установленной соглашением.</w:t>
      </w:r>
    </w:p>
    <w:p>
      <w:pPr>
        <w:pStyle w:val="0"/>
        <w:jc w:val="both"/>
      </w:pPr>
      <w:r>
        <w:rPr>
          <w:sz w:val="20"/>
        </w:rPr>
        <w:t xml:space="preserve">(в ред. </w:t>
      </w:r>
      <w:hyperlink w:history="0" r:id="rId69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3.5. Минкультуры Чувашии ежегодно в срок до 1 февраля года, следующего за отчетным, представляет в Минфин Чувашии сводный </w:t>
      </w:r>
      <w:hyperlink w:history="0" w:anchor="P7718" w:tooltip="Сводный отчет">
        <w:r>
          <w:rPr>
            <w:sz w:val="20"/>
            <w:color w:val="0000ff"/>
          </w:rPr>
          <w:t xml:space="preserve">отчет</w:t>
        </w:r>
      </w:hyperlink>
      <w:r>
        <w:rPr>
          <w:sz w:val="20"/>
        </w:rPr>
        <w:t xml:space="preserve"> об использовании субсидии муниципальными образованиями, а также о достижении значений результатов использования субсидии муниципальными образованиями по форме согласно приложению N 2 к настоящим Правилам.</w:t>
      </w:r>
    </w:p>
    <w:p>
      <w:pPr>
        <w:pStyle w:val="0"/>
        <w:jc w:val="both"/>
      </w:pPr>
      <w:r>
        <w:rPr>
          <w:sz w:val="20"/>
        </w:rPr>
        <w:t xml:space="preserve">(в ред. </w:t>
      </w:r>
      <w:hyperlink w:history="0" r:id="rId69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3.6. Результатом использования субсидии является соотношение средней заработной платы работников учреждений культуры и средней заработной </w:t>
      </w:r>
      <w:hyperlink w:history="0" r:id="rId696" w:tooltip="Справочная информация: &quot;Среднемесячная заработная плата в Чувашской Республике&quot; (Материал подготовлен специалистами КонсультантПлюс по данным Чувашстата) {КонсультантПлюс}">
        <w:r>
          <w:rPr>
            <w:sz w:val="20"/>
            <w:color w:val="0000ff"/>
          </w:rPr>
          <w:t xml:space="preserve">платы</w:t>
        </w:r>
      </w:hyperlink>
      <w:r>
        <w:rPr>
          <w:sz w:val="20"/>
        </w:rPr>
        <w:t xml:space="preserve"> по Чувашской Республике.</w:t>
      </w:r>
    </w:p>
    <w:p>
      <w:pPr>
        <w:pStyle w:val="0"/>
        <w:jc w:val="both"/>
      </w:pPr>
      <w:r>
        <w:rPr>
          <w:sz w:val="20"/>
        </w:rPr>
        <w:t xml:space="preserve">(в ред. </w:t>
      </w:r>
      <w:hyperlink w:history="0" r:id="rId69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Минкультуры Чувашии на основании анализа отчетности, представленной администрациями муниципальных образований.</w:t>
      </w:r>
    </w:p>
    <w:p>
      <w:pPr>
        <w:pStyle w:val="0"/>
        <w:jc w:val="both"/>
      </w:pPr>
      <w:r>
        <w:rPr>
          <w:sz w:val="20"/>
        </w:rPr>
        <w:t xml:space="preserve">(в ред. </w:t>
      </w:r>
      <w:hyperlink w:history="0" r:id="rId69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3.7.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значения результата использования субсидии - в размере суммы, рассчитанной в соответствии с </w:t>
      </w:r>
      <w:hyperlink w:history="0" w:anchor="P761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w:t>
      </w:r>
      <w:hyperlink w:history="0" r:id="rId69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bookmarkStart w:id="7607" w:name="P7607"/>
    <w:bookmarkEnd w:id="7607"/>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этот остаток в соответствии с решением Минкультуры Чувашии по согласованию с Минфином Чувашии направляется администрации муниципального образования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7610" w:name="P7610"/>
    <w:bookmarkEnd w:id="7610"/>
    <w:p>
      <w:pPr>
        <w:pStyle w:val="0"/>
        <w:spacing w:before="200" w:line-rule="auto"/>
        <w:ind w:firstLine="540"/>
        <w:jc w:val="both"/>
      </w:pPr>
      <w:r>
        <w:rPr>
          <w:sz w:val="20"/>
        </w:rPr>
        <w:t xml:space="preserve">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70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jc w:val="both"/>
      </w:pPr>
      <w:r>
        <w:rPr>
          <w:sz w:val="20"/>
        </w:rPr>
        <w:t xml:space="preserve">(в ред. </w:t>
      </w:r>
      <w:hyperlink w:history="0" r:id="rId70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t xml:space="preserve">(в ред. </w:t>
      </w:r>
      <w:hyperlink w:history="0" r:id="rId70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t xml:space="preserve">(в ред. </w:t>
      </w:r>
      <w:hyperlink w:history="0" r:id="rId70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jc w:val="both"/>
      </w:pPr>
      <w:r>
        <w:rPr>
          <w:sz w:val="20"/>
        </w:rPr>
        <w:t xml:space="preserve">(в ред. </w:t>
      </w:r>
      <w:hyperlink w:history="0" r:id="rId70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t xml:space="preserve">(в ред. </w:t>
      </w:r>
      <w:hyperlink w:history="0" r:id="rId70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jc w:val="both"/>
      </w:pPr>
      <w:r>
        <w:rPr>
          <w:sz w:val="20"/>
        </w:rPr>
        <w:t xml:space="preserve">(в ред. </w:t>
      </w:r>
      <w:hyperlink w:history="0" r:id="rId70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t xml:space="preserve">(в ред. </w:t>
      </w:r>
      <w:hyperlink w:history="0" r:id="rId70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4.5. Основанием для освобождения администрации муниципального образования от применения мер ответственности, предусмотренных </w:t>
      </w:r>
      <w:hyperlink w:history="0" w:anchor="P761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7646" w:name="P7646"/>
    <w:bookmarkEnd w:id="7646"/>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708"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02.12.2019 N 514)</w:t>
      </w:r>
    </w:p>
    <w:bookmarkStart w:id="7648" w:name="P7648"/>
    <w:bookmarkEnd w:id="7648"/>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Администрацией муниципального образования в Минкультуры Чувашии не позднее 1 февраля года, следующего за годом предоставления субсидии,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764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и </w:t>
      </w:r>
      <w:hyperlink w:history="0" w:anchor="P7648" w:tooltip="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w:r>
          <w:rPr>
            <w:sz w:val="20"/>
            <w:color w:val="0000ff"/>
          </w:rPr>
          <w:t xml:space="preserve">третьим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7651" w:name="P7651"/>
    <w:bookmarkEnd w:id="7651"/>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764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и </w:t>
      </w:r>
      <w:hyperlink w:history="0" w:anchor="P7648" w:tooltip="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w:r>
          <w:rPr>
            <w:sz w:val="20"/>
            <w:color w:val="0000ff"/>
          </w:rPr>
          <w:t xml:space="preserve">третьим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761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761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7610" w:tooltip="4.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7651" w:tooltip="Минкультуры Чувашии на основании документов, подтверждающих наступление обстоятельств непреодолимой силы, предусмотренных абзацами вторым и третьи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w:r>
          <w:rPr>
            <w:sz w:val="20"/>
            <w:color w:val="0000ff"/>
          </w:rPr>
          <w:t xml:space="preserve">абзаце шестом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709"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4.7. Утратил силу. - </w:t>
      </w:r>
      <w:hyperlink w:history="0" r:id="rId710"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23.06.2021 N 282.</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повышение</w:t>
      </w:r>
    </w:p>
    <w:p>
      <w:pPr>
        <w:pStyle w:val="0"/>
        <w:jc w:val="right"/>
      </w:pPr>
      <w:r>
        <w:rPr>
          <w:sz w:val="20"/>
        </w:rPr>
        <w:t xml:space="preserve">заработной платы работников</w:t>
      </w:r>
    </w:p>
    <w:p>
      <w:pPr>
        <w:pStyle w:val="0"/>
        <w:jc w:val="right"/>
      </w:pPr>
      <w:r>
        <w:rPr>
          <w:sz w:val="20"/>
        </w:rPr>
        <w:t xml:space="preserve">муниципальных учреждений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20.12.2021 </w:t>
            </w:r>
            <w:hyperlink w:history="0" r:id="rId71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08.12.2022 </w:t>
            </w:r>
            <w:hyperlink w:history="0" r:id="rId71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679" w:name="P7679"/>
    <w:bookmarkEnd w:id="7679"/>
    <w:p>
      <w:pPr>
        <w:pStyle w:val="1"/>
        <w:jc w:val="both"/>
      </w:pPr>
      <w:r>
        <w:rPr>
          <w:sz w:val="20"/>
        </w:rPr>
        <w:t xml:space="preserve">                                 </w:t>
      </w:r>
      <w:r>
        <w:rPr>
          <w:sz w:val="20"/>
          <w:b w:val="on"/>
        </w:rPr>
        <w:t xml:space="preserve">ИНФОРМАЦИЯ</w:t>
      </w:r>
    </w:p>
    <w:p>
      <w:pPr>
        <w:pStyle w:val="1"/>
        <w:jc w:val="both"/>
      </w:pPr>
      <w:r>
        <w:rPr>
          <w:sz w:val="20"/>
        </w:rPr>
        <w:t xml:space="preserve">          </w:t>
      </w:r>
      <w:r>
        <w:rPr>
          <w:sz w:val="20"/>
          <w:b w:val="on"/>
        </w:rPr>
        <w:t xml:space="preserve">администрации муниципального округа, городского округа</w:t>
      </w:r>
    </w:p>
    <w:p>
      <w:pPr>
        <w:pStyle w:val="1"/>
        <w:jc w:val="both"/>
      </w:pPr>
      <w:r>
        <w:rPr>
          <w:sz w:val="20"/>
        </w:rPr>
        <w:t xml:space="preserve">             </w:t>
      </w:r>
      <w:r>
        <w:rPr>
          <w:sz w:val="20"/>
          <w:b w:val="on"/>
        </w:rPr>
        <w:t xml:space="preserve">о привлечении средств из внебюджетных источников</w:t>
      </w:r>
    </w:p>
    <w:p>
      <w:pPr>
        <w:pStyle w:val="1"/>
        <w:jc w:val="both"/>
      </w:pPr>
      <w:r>
        <w:rPr>
          <w:sz w:val="20"/>
        </w:rPr>
        <w:t xml:space="preserve">          </w:t>
      </w:r>
      <w:r>
        <w:rPr>
          <w:sz w:val="20"/>
          <w:b w:val="on"/>
        </w:rPr>
        <w:t xml:space="preserve">на повышение заработной платы работников муниципальных</w:t>
      </w:r>
    </w:p>
    <w:p>
      <w:pPr>
        <w:pStyle w:val="1"/>
        <w:jc w:val="both"/>
      </w:pPr>
      <w:r>
        <w:rPr>
          <w:sz w:val="20"/>
        </w:rPr>
        <w:t xml:space="preserve">              </w:t>
      </w:r>
      <w:r>
        <w:rPr>
          <w:sz w:val="20"/>
          <w:b w:val="on"/>
        </w:rPr>
        <w:t xml:space="preserve">учреждений культуры в соответствии с выписками</w:t>
      </w:r>
    </w:p>
    <w:p>
      <w:pPr>
        <w:pStyle w:val="1"/>
        <w:jc w:val="both"/>
      </w:pPr>
      <w:r>
        <w:rPr>
          <w:sz w:val="20"/>
        </w:rPr>
        <w:t xml:space="preserve">            </w:t>
      </w:r>
      <w:r>
        <w:rPr>
          <w:sz w:val="20"/>
          <w:b w:val="on"/>
        </w:rPr>
        <w:t xml:space="preserve">из лицевых счетов муниципальных учреждений культуры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849"/>
        <w:gridCol w:w="3515"/>
        <w:gridCol w:w="3685"/>
      </w:tblGrid>
      <w:tr>
        <w:tc>
          <w:tcPr>
            <w:tcW w:w="1849" w:type="dxa"/>
            <w:tcBorders>
              <w:left w:val="nil"/>
            </w:tcBorders>
          </w:tcPr>
          <w:p>
            <w:pPr>
              <w:pStyle w:val="0"/>
              <w:jc w:val="center"/>
            </w:pPr>
            <w:r>
              <w:rPr>
                <w:sz w:val="20"/>
              </w:rPr>
              <w:t xml:space="preserve">Наименование муниципального округа, городского округа</w:t>
            </w:r>
          </w:p>
        </w:tc>
        <w:tc>
          <w:tcPr>
            <w:tcW w:w="3515" w:type="dxa"/>
          </w:tcPr>
          <w:p>
            <w:pPr>
              <w:pStyle w:val="0"/>
              <w:jc w:val="center"/>
            </w:pPr>
            <w:r>
              <w:rPr>
                <w:sz w:val="20"/>
              </w:rPr>
              <w:t xml:space="preserve">Объем средств, предусмотренных на выплату заработной платы работникам муниципальных учреждений культуры за счет внебюджетных средств на текущий финансовый год, тыс. рублей</w:t>
            </w:r>
          </w:p>
        </w:tc>
        <w:tc>
          <w:tcPr>
            <w:tcW w:w="3685" w:type="dxa"/>
            <w:tcBorders>
              <w:right w:val="nil"/>
            </w:tcBorders>
          </w:tcPr>
          <w:p>
            <w:pPr>
              <w:pStyle w:val="0"/>
              <w:jc w:val="center"/>
            </w:pPr>
            <w:r>
              <w:rPr>
                <w:sz w:val="20"/>
              </w:rPr>
              <w:t xml:space="preserve">Кассовые расходы на выплату заработной платы работникам муниципальных учреждений культуры, произведенные за счет внебюджетных средств, по состоянию на первое число текущего месяца текущего финансового года, тыс. рублей</w:t>
            </w:r>
          </w:p>
        </w:tc>
      </w:tr>
      <w:tr>
        <w:tc>
          <w:tcPr>
            <w:tcW w:w="1849" w:type="dxa"/>
            <w:tcBorders>
              <w:left w:val="nil"/>
            </w:tcBorders>
          </w:tcPr>
          <w:p>
            <w:pPr>
              <w:pStyle w:val="0"/>
              <w:jc w:val="center"/>
            </w:pPr>
            <w:r>
              <w:rPr>
                <w:sz w:val="20"/>
              </w:rPr>
              <w:t xml:space="preserve">1</w:t>
            </w:r>
          </w:p>
        </w:tc>
        <w:tc>
          <w:tcPr>
            <w:tcW w:w="3515" w:type="dxa"/>
          </w:tcPr>
          <w:p>
            <w:pPr>
              <w:pStyle w:val="0"/>
              <w:jc w:val="center"/>
            </w:pPr>
            <w:r>
              <w:rPr>
                <w:sz w:val="20"/>
              </w:rPr>
              <w:t xml:space="preserve">2</w:t>
            </w:r>
          </w:p>
        </w:tc>
        <w:tc>
          <w:tcPr>
            <w:tcW w:w="3685" w:type="dxa"/>
            <w:tcBorders>
              <w:right w:val="nil"/>
            </w:tcBorders>
          </w:tcPr>
          <w:p>
            <w:pPr>
              <w:pStyle w:val="0"/>
              <w:jc w:val="center"/>
            </w:pPr>
            <w:r>
              <w:rPr>
                <w:sz w:val="20"/>
              </w:rPr>
              <w:t xml:space="preserve">3</w:t>
            </w:r>
          </w:p>
        </w:tc>
      </w:tr>
      <w:tr>
        <w:tc>
          <w:tcPr>
            <w:tcW w:w="1849" w:type="dxa"/>
            <w:tcBorders>
              <w:left w:val="nil"/>
            </w:tcBorders>
          </w:tcPr>
          <w:p>
            <w:pPr>
              <w:pStyle w:val="0"/>
            </w:pPr>
            <w:r>
              <w:rPr>
                <w:sz w:val="20"/>
              </w:rPr>
            </w:r>
          </w:p>
        </w:tc>
        <w:tc>
          <w:tcPr>
            <w:tcW w:w="3515" w:type="dxa"/>
          </w:tcPr>
          <w:p>
            <w:pPr>
              <w:pStyle w:val="0"/>
            </w:pPr>
            <w:r>
              <w:rPr>
                <w:sz w:val="20"/>
              </w:rPr>
            </w:r>
          </w:p>
        </w:tc>
        <w:tc>
          <w:tcPr>
            <w:tcW w:w="3685" w:type="dxa"/>
            <w:tcBorders>
              <w:right w:val="nil"/>
            </w:tcBorders>
          </w:tcPr>
          <w:p>
            <w:pPr>
              <w:pStyle w:val="0"/>
            </w:pPr>
            <w:r>
              <w:rPr>
                <w:sz w:val="20"/>
              </w:rPr>
            </w:r>
          </w:p>
        </w:tc>
      </w:tr>
    </w:tbl>
    <w:p>
      <w:pPr>
        <w:pStyle w:val="0"/>
        <w:jc w:val="both"/>
      </w:pPr>
      <w:r>
        <w:rPr>
          <w:sz w:val="20"/>
        </w:rPr>
      </w:r>
    </w:p>
    <w:p>
      <w:pPr>
        <w:pStyle w:val="1"/>
        <w:jc w:val="both"/>
      </w:pPr>
      <w:r>
        <w:rPr>
          <w:sz w:val="20"/>
        </w:rPr>
        <w:t xml:space="preserve">Начальник</w:t>
      </w:r>
    </w:p>
    <w:p>
      <w:pPr>
        <w:pStyle w:val="1"/>
        <w:jc w:val="both"/>
      </w:pPr>
      <w:r>
        <w:rPr>
          <w:sz w:val="20"/>
        </w:rPr>
        <w:t xml:space="preserve">финансового отдела (управления)</w:t>
      </w:r>
    </w:p>
    <w:p>
      <w:pPr>
        <w:pStyle w:val="1"/>
        <w:jc w:val="both"/>
      </w:pPr>
      <w:r>
        <w:rPr>
          <w:sz w:val="20"/>
        </w:rPr>
        <w:t xml:space="preserve">администрации муниципального округа</w:t>
      </w:r>
    </w:p>
    <w:p>
      <w:pPr>
        <w:pStyle w:val="1"/>
        <w:jc w:val="both"/>
      </w:pPr>
      <w:r>
        <w:rPr>
          <w:sz w:val="20"/>
        </w:rPr>
        <w:t xml:space="preserve">(городского округа)                   _____________ 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повышение</w:t>
      </w:r>
    </w:p>
    <w:p>
      <w:pPr>
        <w:pStyle w:val="0"/>
        <w:jc w:val="right"/>
      </w:pPr>
      <w:r>
        <w:rPr>
          <w:sz w:val="20"/>
        </w:rPr>
        <w:t xml:space="preserve">заработной платы работников</w:t>
      </w:r>
    </w:p>
    <w:p>
      <w:pPr>
        <w:pStyle w:val="0"/>
        <w:jc w:val="right"/>
      </w:pPr>
      <w:r>
        <w:rPr>
          <w:sz w:val="20"/>
        </w:rPr>
        <w:t xml:space="preserve">муниципальных учреждений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05.03.2020 </w:t>
            </w:r>
            <w:hyperlink w:history="0" r:id="rId71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20.12.2021 </w:t>
            </w:r>
            <w:hyperlink w:history="0" r:id="rId71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71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718" w:name="P7718"/>
    <w:bookmarkEnd w:id="7718"/>
    <w:p>
      <w:pPr>
        <w:pStyle w:val="0"/>
        <w:jc w:val="center"/>
      </w:pPr>
      <w:r>
        <w:rPr>
          <w:sz w:val="20"/>
          <w:b w:val="on"/>
        </w:rPr>
        <w:t xml:space="preserve">Сводный отчет</w:t>
      </w:r>
    </w:p>
    <w:p>
      <w:pPr>
        <w:pStyle w:val="0"/>
        <w:jc w:val="center"/>
      </w:pPr>
      <w:r>
        <w:rPr>
          <w:sz w:val="20"/>
          <w:b w:val="on"/>
        </w:rPr>
        <w:t xml:space="preserve">об использовании субсидии муниципальными образованиями,</w:t>
      </w:r>
    </w:p>
    <w:p>
      <w:pPr>
        <w:pStyle w:val="0"/>
        <w:jc w:val="center"/>
      </w:pPr>
      <w:r>
        <w:rPr>
          <w:sz w:val="20"/>
          <w:b w:val="on"/>
        </w:rPr>
        <w:t xml:space="preserve">а также о достижении значений результатов</w:t>
      </w:r>
    </w:p>
    <w:p>
      <w:pPr>
        <w:pStyle w:val="0"/>
        <w:jc w:val="center"/>
      </w:pPr>
      <w:r>
        <w:rPr>
          <w:sz w:val="20"/>
          <w:b w:val="on"/>
        </w:rPr>
        <w:t xml:space="preserve">использования субсидии муниципальными образованиями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2098"/>
        <w:gridCol w:w="510"/>
        <w:gridCol w:w="1324"/>
        <w:gridCol w:w="1191"/>
        <w:gridCol w:w="723"/>
        <w:gridCol w:w="454"/>
        <w:gridCol w:w="1324"/>
        <w:gridCol w:w="1247"/>
        <w:gridCol w:w="720"/>
        <w:gridCol w:w="2324"/>
        <w:gridCol w:w="624"/>
        <w:gridCol w:w="624"/>
      </w:tblGrid>
      <w:tr>
        <w:tc>
          <w:tcPr>
            <w:tcW w:w="388"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098" w:type="dxa"/>
            <w:vMerge w:val="restart"/>
          </w:tcPr>
          <w:p>
            <w:pPr>
              <w:pStyle w:val="0"/>
              <w:jc w:val="center"/>
            </w:pPr>
            <w:r>
              <w:rPr>
                <w:sz w:val="20"/>
              </w:rPr>
              <w:t xml:space="preserve">Наименование муниципального округа, городского округа</w:t>
            </w:r>
          </w:p>
        </w:tc>
        <w:tc>
          <w:tcPr>
            <w:gridSpan w:val="4"/>
            <w:tcW w:w="3748" w:type="dxa"/>
          </w:tcPr>
          <w:p>
            <w:pPr>
              <w:pStyle w:val="0"/>
              <w:jc w:val="center"/>
            </w:pPr>
            <w:r>
              <w:rPr>
                <w:sz w:val="20"/>
              </w:rPr>
              <w:t xml:space="preserve">Объем средств, предусмотренных на повышение заработной платы работников муниципальных учреждений культуры, тыс. рублей</w:t>
            </w:r>
          </w:p>
        </w:tc>
        <w:tc>
          <w:tcPr>
            <w:gridSpan w:val="4"/>
            <w:tcW w:w="3745" w:type="dxa"/>
          </w:tcPr>
          <w:p>
            <w:pPr>
              <w:pStyle w:val="0"/>
              <w:jc w:val="center"/>
            </w:pPr>
            <w:r>
              <w:rPr>
                <w:sz w:val="20"/>
              </w:rPr>
              <w:t xml:space="preserve">Произведено расходов на повышение заработной платы работников муниципальных учреждений культуры, тыс. рублей</w:t>
            </w:r>
          </w:p>
        </w:tc>
        <w:tc>
          <w:tcPr>
            <w:tcW w:w="2324" w:type="dxa"/>
            <w:vMerge w:val="restart"/>
          </w:tcPr>
          <w:p>
            <w:pPr>
              <w:pStyle w:val="0"/>
              <w:jc w:val="center"/>
            </w:pPr>
            <w:r>
              <w:rPr>
                <w:sz w:val="20"/>
              </w:rPr>
              <w:t xml:space="preserve">Остаток субсидии из республиканского бюджета Чувашской Республики бюджету муниципального округа, городского округа на повышение заработной платы работников муниципальных учреждений культуры, тыс. рублей</w:t>
            </w:r>
          </w:p>
        </w:tc>
        <w:tc>
          <w:tcPr>
            <w:gridSpan w:val="2"/>
            <w:tcW w:w="1248" w:type="dxa"/>
            <w:tcBorders>
              <w:right w:val="nil"/>
            </w:tcBorders>
          </w:tcPr>
          <w:p>
            <w:pPr>
              <w:pStyle w:val="0"/>
              <w:jc w:val="center"/>
            </w:pPr>
            <w:r>
              <w:rPr>
                <w:sz w:val="20"/>
              </w:rPr>
              <w:t xml:space="preserve">Результат использования субсидии</w:t>
            </w:r>
          </w:p>
        </w:tc>
      </w:tr>
      <w:tr>
        <w:tc>
          <w:tcPr>
            <w:tcBorders>
              <w:left w:val="nil"/>
            </w:tcBorders>
            <w:vMerge w:val="continue"/>
          </w:tcPr>
          <w:p/>
        </w:tc>
        <w:tc>
          <w:tcPr>
            <w:vMerge w:val="continue"/>
          </w:tcPr>
          <w:p/>
        </w:tc>
        <w:tc>
          <w:tcPr>
            <w:tcW w:w="510" w:type="dxa"/>
            <w:vMerge w:val="restart"/>
          </w:tcPr>
          <w:p>
            <w:pPr>
              <w:pStyle w:val="0"/>
              <w:jc w:val="center"/>
            </w:pPr>
            <w:r>
              <w:rPr>
                <w:sz w:val="20"/>
              </w:rPr>
              <w:t xml:space="preserve">всего</w:t>
            </w:r>
          </w:p>
        </w:tc>
        <w:tc>
          <w:tcPr>
            <w:gridSpan w:val="3"/>
            <w:tcW w:w="3238" w:type="dxa"/>
          </w:tcPr>
          <w:p>
            <w:pPr>
              <w:pStyle w:val="0"/>
              <w:jc w:val="center"/>
            </w:pPr>
            <w:r>
              <w:rPr>
                <w:sz w:val="20"/>
              </w:rPr>
              <w:t xml:space="preserve">в том числе</w:t>
            </w:r>
          </w:p>
        </w:tc>
        <w:tc>
          <w:tcPr>
            <w:tcW w:w="454" w:type="dxa"/>
            <w:vMerge w:val="restart"/>
          </w:tcPr>
          <w:p>
            <w:pPr>
              <w:pStyle w:val="0"/>
              <w:jc w:val="center"/>
            </w:pPr>
            <w:r>
              <w:rPr>
                <w:sz w:val="20"/>
              </w:rPr>
              <w:t xml:space="preserve">всего</w:t>
            </w:r>
          </w:p>
        </w:tc>
        <w:tc>
          <w:tcPr>
            <w:gridSpan w:val="3"/>
            <w:tcW w:w="3291" w:type="dxa"/>
          </w:tcPr>
          <w:p>
            <w:pPr>
              <w:pStyle w:val="0"/>
              <w:jc w:val="center"/>
            </w:pPr>
            <w:r>
              <w:rPr>
                <w:sz w:val="20"/>
              </w:rPr>
              <w:t xml:space="preserve">в том числе</w:t>
            </w:r>
          </w:p>
        </w:tc>
        <w:tc>
          <w:tcPr>
            <w:vMerge w:val="continue"/>
          </w:tcPr>
          <w:p/>
        </w:tc>
        <w:tc>
          <w:tcPr>
            <w:tcW w:w="624" w:type="dxa"/>
            <w:vMerge w:val="restart"/>
          </w:tcPr>
          <w:p>
            <w:pPr>
              <w:pStyle w:val="0"/>
              <w:jc w:val="center"/>
            </w:pPr>
            <w:r>
              <w:rPr>
                <w:sz w:val="20"/>
              </w:rPr>
              <w:t xml:space="preserve">план</w:t>
            </w:r>
          </w:p>
        </w:tc>
        <w:tc>
          <w:tcPr>
            <w:tcW w:w="624" w:type="dxa"/>
            <w:tcBorders>
              <w:right w:val="nil"/>
            </w:tcBorders>
            <w:vMerge w:val="restart"/>
          </w:tcPr>
          <w:p>
            <w:pPr>
              <w:pStyle w:val="0"/>
              <w:jc w:val="center"/>
            </w:pPr>
            <w:r>
              <w:rPr>
                <w:sz w:val="20"/>
              </w:rPr>
              <w:t xml:space="preserve">факт</w:t>
            </w:r>
          </w:p>
        </w:tc>
      </w:tr>
      <w:tr>
        <w:tc>
          <w:tcPr>
            <w:tcBorders>
              <w:left w:val="nil"/>
            </w:tcBorders>
            <w:vMerge w:val="continue"/>
          </w:tcPr>
          <w:p/>
        </w:tc>
        <w:tc>
          <w:tcPr>
            <w:vMerge w:val="continue"/>
          </w:tcPr>
          <w:p/>
        </w:tc>
        <w:tc>
          <w:tcPr>
            <w:vMerge w:val="continue"/>
          </w:tcPr>
          <w:p/>
        </w:tc>
        <w:tc>
          <w:tcPr>
            <w:tcW w:w="1324" w:type="dxa"/>
          </w:tcPr>
          <w:p>
            <w:pPr>
              <w:pStyle w:val="0"/>
              <w:jc w:val="center"/>
            </w:pPr>
            <w:r>
              <w:rPr>
                <w:sz w:val="20"/>
              </w:rPr>
              <w:t xml:space="preserve">субсидии из республиканского бюджета Чувашской Республики</w:t>
            </w:r>
          </w:p>
        </w:tc>
        <w:tc>
          <w:tcPr>
            <w:tcW w:w="1191" w:type="dxa"/>
          </w:tcPr>
          <w:p>
            <w:pPr>
              <w:pStyle w:val="0"/>
              <w:jc w:val="center"/>
            </w:pPr>
            <w:r>
              <w:rPr>
                <w:sz w:val="20"/>
              </w:rPr>
              <w:t xml:space="preserve">средства бюджета муниципального округа, городского округа</w:t>
            </w:r>
          </w:p>
        </w:tc>
        <w:tc>
          <w:tcPr>
            <w:tcW w:w="723" w:type="dxa"/>
          </w:tcPr>
          <w:p>
            <w:pPr>
              <w:pStyle w:val="0"/>
              <w:jc w:val="center"/>
            </w:pPr>
            <w:r>
              <w:rPr>
                <w:sz w:val="20"/>
              </w:rPr>
              <w:t xml:space="preserve">внебюджетные средства</w:t>
            </w:r>
          </w:p>
        </w:tc>
        <w:tc>
          <w:tcPr>
            <w:vMerge w:val="continue"/>
          </w:tcPr>
          <w:p/>
        </w:tc>
        <w:tc>
          <w:tcPr>
            <w:tcW w:w="1324" w:type="dxa"/>
          </w:tcPr>
          <w:p>
            <w:pPr>
              <w:pStyle w:val="0"/>
              <w:jc w:val="center"/>
            </w:pPr>
            <w:r>
              <w:rPr>
                <w:sz w:val="20"/>
              </w:rPr>
              <w:t xml:space="preserve">субсидии из республиканского бюджета Чувашской Республики</w:t>
            </w:r>
          </w:p>
        </w:tc>
        <w:tc>
          <w:tcPr>
            <w:tcW w:w="1247" w:type="dxa"/>
          </w:tcPr>
          <w:p>
            <w:pPr>
              <w:pStyle w:val="0"/>
              <w:jc w:val="center"/>
            </w:pPr>
            <w:r>
              <w:rPr>
                <w:sz w:val="20"/>
              </w:rPr>
              <w:t xml:space="preserve">средства бюджета муниципального округа, городского округа</w:t>
            </w:r>
          </w:p>
        </w:tc>
        <w:tc>
          <w:tcPr>
            <w:tcW w:w="720" w:type="dxa"/>
          </w:tcPr>
          <w:p>
            <w:pPr>
              <w:pStyle w:val="0"/>
              <w:jc w:val="center"/>
            </w:pPr>
            <w:r>
              <w:rPr>
                <w:sz w:val="20"/>
              </w:rPr>
              <w:t xml:space="preserve">внебюджетные средства</w:t>
            </w:r>
          </w:p>
        </w:tc>
        <w:tc>
          <w:tcPr>
            <w:vMerge w:val="continue"/>
          </w:tcPr>
          <w:p/>
        </w:tc>
        <w:tc>
          <w:tcPr>
            <w:vMerge w:val="continue"/>
          </w:tcPr>
          <w:p/>
        </w:tc>
        <w:tc>
          <w:tcPr>
            <w:tcBorders>
              <w:right w:val="nil"/>
            </w:tcBorders>
            <w:vMerge w:val="continue"/>
          </w:tcPr>
          <w:p/>
        </w:tc>
      </w:tr>
      <w:tr>
        <w:tc>
          <w:tcPr>
            <w:tcW w:w="388" w:type="dxa"/>
            <w:tcBorders>
              <w:left w:val="nil"/>
            </w:tcBorders>
          </w:tcPr>
          <w:p>
            <w:pPr>
              <w:pStyle w:val="0"/>
              <w:jc w:val="center"/>
            </w:pPr>
            <w:r>
              <w:rPr>
                <w:sz w:val="20"/>
              </w:rPr>
              <w:t xml:space="preserve">1</w:t>
            </w:r>
          </w:p>
        </w:tc>
        <w:tc>
          <w:tcPr>
            <w:tcW w:w="2098" w:type="dxa"/>
          </w:tcPr>
          <w:p>
            <w:pPr>
              <w:pStyle w:val="0"/>
              <w:jc w:val="center"/>
            </w:pPr>
            <w:r>
              <w:rPr>
                <w:sz w:val="20"/>
              </w:rPr>
              <w:t xml:space="preserve">2</w:t>
            </w:r>
          </w:p>
        </w:tc>
        <w:tc>
          <w:tcPr>
            <w:tcW w:w="510" w:type="dxa"/>
          </w:tcPr>
          <w:p>
            <w:pPr>
              <w:pStyle w:val="0"/>
              <w:jc w:val="center"/>
            </w:pPr>
            <w:r>
              <w:rPr>
                <w:sz w:val="20"/>
              </w:rPr>
              <w:t xml:space="preserve">3</w:t>
            </w:r>
          </w:p>
        </w:tc>
        <w:tc>
          <w:tcPr>
            <w:tcW w:w="1324" w:type="dxa"/>
          </w:tcPr>
          <w:p>
            <w:pPr>
              <w:pStyle w:val="0"/>
              <w:jc w:val="center"/>
            </w:pPr>
            <w:r>
              <w:rPr>
                <w:sz w:val="20"/>
              </w:rPr>
              <w:t xml:space="preserve">4</w:t>
            </w:r>
          </w:p>
        </w:tc>
        <w:tc>
          <w:tcPr>
            <w:tcW w:w="1191" w:type="dxa"/>
          </w:tcPr>
          <w:p>
            <w:pPr>
              <w:pStyle w:val="0"/>
              <w:jc w:val="center"/>
            </w:pPr>
            <w:r>
              <w:rPr>
                <w:sz w:val="20"/>
              </w:rPr>
              <w:t xml:space="preserve">5</w:t>
            </w:r>
          </w:p>
        </w:tc>
        <w:tc>
          <w:tcPr>
            <w:tcW w:w="723" w:type="dxa"/>
          </w:tcPr>
          <w:p>
            <w:pPr>
              <w:pStyle w:val="0"/>
              <w:jc w:val="center"/>
            </w:pPr>
            <w:r>
              <w:rPr>
                <w:sz w:val="20"/>
              </w:rPr>
              <w:t xml:space="preserve">6</w:t>
            </w:r>
          </w:p>
        </w:tc>
        <w:tc>
          <w:tcPr>
            <w:tcW w:w="454" w:type="dxa"/>
          </w:tcPr>
          <w:p>
            <w:pPr>
              <w:pStyle w:val="0"/>
              <w:jc w:val="center"/>
            </w:pPr>
            <w:r>
              <w:rPr>
                <w:sz w:val="20"/>
              </w:rPr>
              <w:t xml:space="preserve">7</w:t>
            </w:r>
          </w:p>
        </w:tc>
        <w:tc>
          <w:tcPr>
            <w:tcW w:w="1324" w:type="dxa"/>
          </w:tcPr>
          <w:p>
            <w:pPr>
              <w:pStyle w:val="0"/>
              <w:jc w:val="center"/>
            </w:pPr>
            <w:r>
              <w:rPr>
                <w:sz w:val="20"/>
              </w:rPr>
              <w:t xml:space="preserve">8</w:t>
            </w:r>
          </w:p>
        </w:tc>
        <w:tc>
          <w:tcPr>
            <w:tcW w:w="1247" w:type="dxa"/>
          </w:tcPr>
          <w:p>
            <w:pPr>
              <w:pStyle w:val="0"/>
              <w:jc w:val="center"/>
            </w:pPr>
            <w:r>
              <w:rPr>
                <w:sz w:val="20"/>
              </w:rPr>
              <w:t xml:space="preserve">9</w:t>
            </w:r>
          </w:p>
        </w:tc>
        <w:tc>
          <w:tcPr>
            <w:tcW w:w="720" w:type="dxa"/>
          </w:tcPr>
          <w:p>
            <w:pPr>
              <w:pStyle w:val="0"/>
              <w:jc w:val="center"/>
            </w:pPr>
            <w:r>
              <w:rPr>
                <w:sz w:val="20"/>
              </w:rPr>
              <w:t xml:space="preserve">10</w:t>
            </w:r>
          </w:p>
        </w:tc>
        <w:tc>
          <w:tcPr>
            <w:tcW w:w="2324" w:type="dxa"/>
          </w:tcPr>
          <w:p>
            <w:pPr>
              <w:pStyle w:val="0"/>
              <w:jc w:val="center"/>
            </w:pPr>
            <w:r>
              <w:rPr>
                <w:sz w:val="20"/>
              </w:rPr>
              <w:t xml:space="preserve">11</w:t>
            </w:r>
          </w:p>
        </w:tc>
        <w:tc>
          <w:tcPr>
            <w:tcW w:w="624" w:type="dxa"/>
          </w:tcPr>
          <w:p>
            <w:pPr>
              <w:pStyle w:val="0"/>
              <w:jc w:val="center"/>
            </w:pPr>
            <w:r>
              <w:rPr>
                <w:sz w:val="20"/>
              </w:rPr>
              <w:t xml:space="preserve">12</w:t>
            </w:r>
          </w:p>
        </w:tc>
        <w:tc>
          <w:tcPr>
            <w:tcW w:w="624" w:type="dxa"/>
            <w:tcBorders>
              <w:right w:val="nil"/>
            </w:tcBorders>
          </w:tcPr>
          <w:p>
            <w:pPr>
              <w:pStyle w:val="0"/>
              <w:jc w:val="center"/>
            </w:pPr>
            <w:r>
              <w:rPr>
                <w:sz w:val="20"/>
              </w:rPr>
              <w:t xml:space="preserve">13</w:t>
            </w:r>
          </w:p>
        </w:tc>
      </w:tr>
      <w:tr>
        <w:tc>
          <w:tcPr>
            <w:tcW w:w="388" w:type="dxa"/>
            <w:tcBorders>
              <w:left w:val="nil"/>
            </w:tcBorders>
          </w:tcPr>
          <w:p>
            <w:pPr>
              <w:pStyle w:val="0"/>
            </w:pPr>
            <w:r>
              <w:rPr>
                <w:sz w:val="20"/>
              </w:rPr>
            </w:r>
          </w:p>
        </w:tc>
        <w:tc>
          <w:tcPr>
            <w:tcW w:w="2098" w:type="dxa"/>
          </w:tcPr>
          <w:p>
            <w:pPr>
              <w:pStyle w:val="0"/>
              <w:jc w:val="both"/>
            </w:pPr>
            <w:r>
              <w:rPr>
                <w:sz w:val="20"/>
              </w:rPr>
              <w:t xml:space="preserve">Всего по муниципальным округам, городским округам</w:t>
            </w:r>
          </w:p>
        </w:tc>
        <w:tc>
          <w:tcPr>
            <w:tcW w:w="510" w:type="dxa"/>
          </w:tcPr>
          <w:p>
            <w:pPr>
              <w:pStyle w:val="0"/>
            </w:pPr>
            <w:r>
              <w:rPr>
                <w:sz w:val="20"/>
              </w:rPr>
            </w:r>
          </w:p>
        </w:tc>
        <w:tc>
          <w:tcPr>
            <w:tcW w:w="1324" w:type="dxa"/>
          </w:tcPr>
          <w:p>
            <w:pPr>
              <w:pStyle w:val="0"/>
            </w:pPr>
            <w:r>
              <w:rPr>
                <w:sz w:val="20"/>
              </w:rPr>
            </w:r>
          </w:p>
        </w:tc>
        <w:tc>
          <w:tcPr>
            <w:tcW w:w="1191" w:type="dxa"/>
          </w:tcPr>
          <w:p>
            <w:pPr>
              <w:pStyle w:val="0"/>
            </w:pPr>
            <w:r>
              <w:rPr>
                <w:sz w:val="20"/>
              </w:rPr>
            </w:r>
          </w:p>
        </w:tc>
        <w:tc>
          <w:tcPr>
            <w:tcW w:w="723" w:type="dxa"/>
          </w:tcPr>
          <w:p>
            <w:pPr>
              <w:pStyle w:val="0"/>
            </w:pPr>
            <w:r>
              <w:rPr>
                <w:sz w:val="20"/>
              </w:rPr>
            </w:r>
          </w:p>
        </w:tc>
        <w:tc>
          <w:tcPr>
            <w:tcW w:w="454"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720" w:type="dxa"/>
          </w:tcPr>
          <w:p>
            <w:pPr>
              <w:pStyle w:val="0"/>
            </w:pPr>
            <w:r>
              <w:rPr>
                <w:sz w:val="20"/>
              </w:rPr>
            </w:r>
          </w:p>
        </w:tc>
        <w:tc>
          <w:tcPr>
            <w:tcW w:w="2324" w:type="dxa"/>
          </w:tcPr>
          <w:p>
            <w:pPr>
              <w:pStyle w:val="0"/>
            </w:pPr>
            <w:r>
              <w:rPr>
                <w:sz w:val="20"/>
              </w:rPr>
            </w:r>
          </w:p>
        </w:tc>
        <w:tc>
          <w:tcPr>
            <w:tcW w:w="624" w:type="dxa"/>
          </w:tcPr>
          <w:p>
            <w:pPr>
              <w:pStyle w:val="0"/>
            </w:pPr>
            <w:r>
              <w:rPr>
                <w:sz w:val="20"/>
              </w:rPr>
            </w:r>
          </w:p>
        </w:tc>
        <w:tc>
          <w:tcPr>
            <w:tcW w:w="624" w:type="dxa"/>
            <w:tcBorders>
              <w:right w:val="nil"/>
            </w:tcBorders>
          </w:tcPr>
          <w:p>
            <w:pPr>
              <w:pStyle w:val="0"/>
            </w:pPr>
            <w:r>
              <w:rPr>
                <w:sz w:val="20"/>
              </w:rPr>
            </w:r>
          </w:p>
        </w:tc>
      </w:tr>
      <w:tr>
        <w:tc>
          <w:tcPr>
            <w:tcW w:w="388" w:type="dxa"/>
            <w:tcBorders>
              <w:left w:val="nil"/>
            </w:tcBorders>
          </w:tcPr>
          <w:p>
            <w:pPr>
              <w:pStyle w:val="0"/>
            </w:pPr>
            <w:r>
              <w:rPr>
                <w:sz w:val="20"/>
              </w:rPr>
            </w:r>
          </w:p>
        </w:tc>
        <w:tc>
          <w:tcPr>
            <w:tcW w:w="2098" w:type="dxa"/>
          </w:tcPr>
          <w:p>
            <w:pPr>
              <w:pStyle w:val="0"/>
              <w:jc w:val="both"/>
            </w:pPr>
            <w:r>
              <w:rPr>
                <w:sz w:val="20"/>
              </w:rPr>
              <w:t xml:space="preserve">в том числе</w:t>
            </w:r>
          </w:p>
        </w:tc>
        <w:tc>
          <w:tcPr>
            <w:tcW w:w="510" w:type="dxa"/>
          </w:tcPr>
          <w:p>
            <w:pPr>
              <w:pStyle w:val="0"/>
            </w:pPr>
            <w:r>
              <w:rPr>
                <w:sz w:val="20"/>
              </w:rPr>
            </w:r>
          </w:p>
        </w:tc>
        <w:tc>
          <w:tcPr>
            <w:tcW w:w="1324" w:type="dxa"/>
          </w:tcPr>
          <w:p>
            <w:pPr>
              <w:pStyle w:val="0"/>
            </w:pPr>
            <w:r>
              <w:rPr>
                <w:sz w:val="20"/>
              </w:rPr>
            </w:r>
          </w:p>
        </w:tc>
        <w:tc>
          <w:tcPr>
            <w:tcW w:w="1191" w:type="dxa"/>
          </w:tcPr>
          <w:p>
            <w:pPr>
              <w:pStyle w:val="0"/>
            </w:pPr>
            <w:r>
              <w:rPr>
                <w:sz w:val="20"/>
              </w:rPr>
            </w:r>
          </w:p>
        </w:tc>
        <w:tc>
          <w:tcPr>
            <w:tcW w:w="723" w:type="dxa"/>
          </w:tcPr>
          <w:p>
            <w:pPr>
              <w:pStyle w:val="0"/>
            </w:pPr>
            <w:r>
              <w:rPr>
                <w:sz w:val="20"/>
              </w:rPr>
            </w:r>
          </w:p>
        </w:tc>
        <w:tc>
          <w:tcPr>
            <w:tcW w:w="454"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720" w:type="dxa"/>
          </w:tcPr>
          <w:p>
            <w:pPr>
              <w:pStyle w:val="0"/>
            </w:pPr>
            <w:r>
              <w:rPr>
                <w:sz w:val="20"/>
              </w:rPr>
            </w:r>
          </w:p>
        </w:tc>
        <w:tc>
          <w:tcPr>
            <w:tcW w:w="2324" w:type="dxa"/>
          </w:tcPr>
          <w:p>
            <w:pPr>
              <w:pStyle w:val="0"/>
            </w:pPr>
            <w:r>
              <w:rPr>
                <w:sz w:val="20"/>
              </w:rPr>
            </w:r>
          </w:p>
        </w:tc>
        <w:tc>
          <w:tcPr>
            <w:tcW w:w="624" w:type="dxa"/>
          </w:tcPr>
          <w:p>
            <w:pPr>
              <w:pStyle w:val="0"/>
            </w:pPr>
            <w:r>
              <w:rPr>
                <w:sz w:val="20"/>
              </w:rPr>
            </w:r>
          </w:p>
        </w:tc>
        <w:tc>
          <w:tcPr>
            <w:tcW w:w="624" w:type="dxa"/>
            <w:tcBorders>
              <w:right w:val="nil"/>
            </w:tcBorders>
          </w:tcPr>
          <w:p>
            <w:pPr>
              <w:pStyle w:val="0"/>
            </w:pPr>
            <w:r>
              <w:rPr>
                <w:sz w:val="20"/>
              </w:rPr>
            </w:r>
          </w:p>
        </w:tc>
      </w:tr>
      <w:tr>
        <w:tc>
          <w:tcPr>
            <w:tcW w:w="388" w:type="dxa"/>
            <w:tcBorders>
              <w:left w:val="nil"/>
            </w:tcBorders>
          </w:tcPr>
          <w:p>
            <w:pPr>
              <w:pStyle w:val="0"/>
            </w:pPr>
            <w:r>
              <w:rPr>
                <w:sz w:val="20"/>
              </w:rPr>
            </w:r>
          </w:p>
        </w:tc>
        <w:tc>
          <w:tcPr>
            <w:tcW w:w="2098" w:type="dxa"/>
          </w:tcPr>
          <w:p>
            <w:pPr>
              <w:pStyle w:val="0"/>
            </w:pPr>
            <w:r>
              <w:rPr>
                <w:sz w:val="20"/>
              </w:rPr>
            </w:r>
          </w:p>
        </w:tc>
        <w:tc>
          <w:tcPr>
            <w:tcW w:w="510" w:type="dxa"/>
          </w:tcPr>
          <w:p>
            <w:pPr>
              <w:pStyle w:val="0"/>
            </w:pPr>
            <w:r>
              <w:rPr>
                <w:sz w:val="20"/>
              </w:rPr>
            </w:r>
          </w:p>
        </w:tc>
        <w:tc>
          <w:tcPr>
            <w:tcW w:w="1324" w:type="dxa"/>
          </w:tcPr>
          <w:p>
            <w:pPr>
              <w:pStyle w:val="0"/>
            </w:pPr>
            <w:r>
              <w:rPr>
                <w:sz w:val="20"/>
              </w:rPr>
            </w:r>
          </w:p>
        </w:tc>
        <w:tc>
          <w:tcPr>
            <w:tcW w:w="1191" w:type="dxa"/>
          </w:tcPr>
          <w:p>
            <w:pPr>
              <w:pStyle w:val="0"/>
            </w:pPr>
            <w:r>
              <w:rPr>
                <w:sz w:val="20"/>
              </w:rPr>
            </w:r>
          </w:p>
        </w:tc>
        <w:tc>
          <w:tcPr>
            <w:tcW w:w="723" w:type="dxa"/>
          </w:tcPr>
          <w:p>
            <w:pPr>
              <w:pStyle w:val="0"/>
            </w:pPr>
            <w:r>
              <w:rPr>
                <w:sz w:val="20"/>
              </w:rPr>
            </w:r>
          </w:p>
        </w:tc>
        <w:tc>
          <w:tcPr>
            <w:tcW w:w="454" w:type="dxa"/>
          </w:tcPr>
          <w:p>
            <w:pPr>
              <w:pStyle w:val="0"/>
            </w:pPr>
            <w:r>
              <w:rPr>
                <w:sz w:val="20"/>
              </w:rPr>
            </w:r>
          </w:p>
        </w:tc>
        <w:tc>
          <w:tcPr>
            <w:tcW w:w="1324" w:type="dxa"/>
          </w:tcPr>
          <w:p>
            <w:pPr>
              <w:pStyle w:val="0"/>
            </w:pPr>
            <w:r>
              <w:rPr>
                <w:sz w:val="20"/>
              </w:rPr>
            </w:r>
          </w:p>
        </w:tc>
        <w:tc>
          <w:tcPr>
            <w:tcW w:w="1247" w:type="dxa"/>
          </w:tcPr>
          <w:p>
            <w:pPr>
              <w:pStyle w:val="0"/>
            </w:pPr>
            <w:r>
              <w:rPr>
                <w:sz w:val="20"/>
              </w:rPr>
            </w:r>
          </w:p>
        </w:tc>
        <w:tc>
          <w:tcPr>
            <w:tcW w:w="720" w:type="dxa"/>
          </w:tcPr>
          <w:p>
            <w:pPr>
              <w:pStyle w:val="0"/>
            </w:pPr>
            <w:r>
              <w:rPr>
                <w:sz w:val="20"/>
              </w:rPr>
            </w:r>
          </w:p>
        </w:tc>
        <w:tc>
          <w:tcPr>
            <w:tcW w:w="2324" w:type="dxa"/>
          </w:tcPr>
          <w:p>
            <w:pPr>
              <w:pStyle w:val="0"/>
            </w:pPr>
            <w:r>
              <w:rPr>
                <w:sz w:val="20"/>
              </w:rPr>
            </w:r>
          </w:p>
        </w:tc>
        <w:tc>
          <w:tcPr>
            <w:tcW w:w="624" w:type="dxa"/>
          </w:tcPr>
          <w:p>
            <w:pPr>
              <w:pStyle w:val="0"/>
            </w:pPr>
            <w:r>
              <w:rPr>
                <w:sz w:val="20"/>
              </w:rPr>
            </w:r>
          </w:p>
        </w:tc>
        <w:tc>
          <w:tcPr>
            <w:tcW w:w="624" w:type="dxa"/>
            <w:tcBorders>
              <w:right w:val="nil"/>
            </w:tcBorders>
          </w:tcPr>
          <w:p>
            <w:pPr>
              <w:pStyle w:val="0"/>
            </w:pPr>
            <w:r>
              <w:rPr>
                <w:sz w:val="20"/>
              </w:rPr>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4.2</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 и туризма"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w:t>
      </w:r>
    </w:p>
    <w:p>
      <w:pPr>
        <w:pStyle w:val="2"/>
        <w:jc w:val="center"/>
      </w:pPr>
      <w:r>
        <w:rPr>
          <w:sz w:val="20"/>
        </w:rPr>
        <w:t xml:space="preserve">МУНИЦИПАЛЬНЫХ ДЕТСКИХ ШКОЛ ИСКУССТВ</w:t>
      </w:r>
    </w:p>
    <w:p>
      <w:pPr>
        <w:pStyle w:val="0"/>
        <w:jc w:val="both"/>
      </w:pPr>
      <w:r>
        <w:rPr>
          <w:sz w:val="20"/>
        </w:rPr>
      </w:r>
    </w:p>
    <w:p>
      <w:pPr>
        <w:pStyle w:val="0"/>
        <w:ind w:firstLine="540"/>
        <w:jc w:val="both"/>
      </w:pPr>
      <w:r>
        <w:rPr>
          <w:sz w:val="20"/>
        </w:rPr>
        <w:t xml:space="preserve">Утратили силу. - </w:t>
      </w:r>
      <w:hyperlink w:history="0" r:id="rId71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w:t>
        </w:r>
      </w:hyperlink>
      <w:r>
        <w:rPr>
          <w:sz w:val="20"/>
        </w:rPr>
        <w:t xml:space="preserve"> Кабинета Министров ЧР от 20.12.2021 N 678.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4.3</w:t>
      </w:r>
    </w:p>
    <w:p>
      <w:pPr>
        <w:pStyle w:val="0"/>
        <w:jc w:val="right"/>
      </w:pPr>
      <w:r>
        <w:rPr>
          <w:sz w:val="20"/>
        </w:rPr>
        <w:t xml:space="preserve">к подпрограмме "Развитие культуры</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7826" w:name="P7826"/>
    <w:bookmarkEnd w:id="7826"/>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РЕСПУБЛИКАНСКОГО БЮДЖЕТА ЧУВАШСКОЙ РЕСПУБЛИКИ БЮДЖЕТАМ</w:t>
      </w:r>
    </w:p>
    <w:p>
      <w:pPr>
        <w:pStyle w:val="2"/>
        <w:jc w:val="center"/>
      </w:pPr>
      <w:r>
        <w:rPr>
          <w:sz w:val="20"/>
        </w:rPr>
        <w:t xml:space="preserve">МУНИЦИПАЛЬНЫХ ОКРУГОВ И БЮДЖЕТАМ ГОРОДСКИХ ОКРУГОВ</w:t>
      </w:r>
    </w:p>
    <w:p>
      <w:pPr>
        <w:pStyle w:val="2"/>
        <w:jc w:val="center"/>
      </w:pPr>
      <w:r>
        <w:rPr>
          <w:sz w:val="20"/>
        </w:rPr>
        <w:t xml:space="preserve">НА СОФИНАНСИРОВАНИЕ РАСХОДНЫХ ОБЯЗАТЕЛЬСТВ СУБЪЕКТОВ</w:t>
      </w:r>
    </w:p>
    <w:p>
      <w:pPr>
        <w:pStyle w:val="2"/>
        <w:jc w:val="center"/>
      </w:pPr>
      <w:r>
        <w:rPr>
          <w:sz w:val="20"/>
        </w:rPr>
        <w:t xml:space="preserve">РОССИЙСКОЙ ФЕДЕРАЦИИ, СВЯЗАННЫХ С РЕАЛИЗАЦИЕЙ ФЕДЕРАЛЬНОЙ</w:t>
      </w:r>
    </w:p>
    <w:p>
      <w:pPr>
        <w:pStyle w:val="2"/>
        <w:jc w:val="center"/>
      </w:pPr>
      <w:r>
        <w:rPr>
          <w:sz w:val="20"/>
        </w:rPr>
        <w:t xml:space="preserve">ЦЕЛЕВОЙ ПРОГРАММЫ "УВЕКОВЕЧЕНИЕ ПАМЯТИ ПОГИБШИХ ПРИ ЗАЩИТЕ</w:t>
      </w:r>
    </w:p>
    <w:p>
      <w:pPr>
        <w:pStyle w:val="2"/>
        <w:jc w:val="center"/>
      </w:pPr>
      <w:r>
        <w:rPr>
          <w:sz w:val="20"/>
        </w:rPr>
        <w:t xml:space="preserve">ОТЕЧЕСТВА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17"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color w:val="392c69"/>
              </w:rPr>
              <w:t xml:space="preserve"> Кабинета Министров ЧР от 02.12.2019 N 514;</w:t>
            </w:r>
          </w:p>
          <w:p>
            <w:pPr>
              <w:pStyle w:val="0"/>
              <w:jc w:val="center"/>
            </w:pPr>
            <w:r>
              <w:rPr>
                <w:sz w:val="20"/>
                <w:color w:val="392c69"/>
              </w:rPr>
              <w:t xml:space="preserve">в ред. Постановлений Кабинета Министров ЧР от 05.03.2020 </w:t>
            </w:r>
            <w:hyperlink w:history="0" r:id="rId71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719"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20.02.2021 </w:t>
            </w:r>
            <w:hyperlink w:history="0" r:id="rId72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72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20.12.2021 </w:t>
            </w:r>
            <w:hyperlink w:history="0" r:id="rId72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72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72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цели и условия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на софинансирование расходных обязательств субъектов Российской Федерации, связанных с реализацией федеральной целевой </w:t>
      </w:r>
      <w:hyperlink w:history="0" r:id="rId725"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(далее - субсидия).</w:t>
      </w:r>
    </w:p>
    <w:p>
      <w:pPr>
        <w:pStyle w:val="0"/>
        <w:jc w:val="both"/>
      </w:pPr>
      <w:r>
        <w:rPr>
          <w:sz w:val="20"/>
        </w:rPr>
        <w:t xml:space="preserve">(в ред. Постановлений Кабинета Министров ЧР от 10.06.2020 </w:t>
      </w:r>
      <w:hyperlink w:history="0" r:id="rId726"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rPr>
        <w:t xml:space="preserve">, от 20.12.2021 </w:t>
      </w:r>
      <w:hyperlink w:history="0" r:id="rId72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2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выделяемых в виде субсидии из федерального бюджета в соответствии с </w:t>
      </w:r>
      <w:hyperlink w:history="0" r:id="rId729"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приведенными в приложении N 5 к федеральной целевой программе "Увековечение памяти погибших при защите Отечества на 2019 - 2024 годы", утвержденной постановлением Правительства Российской Федерации от 9 августа 2019 г. N 1036, а также за счет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соответственно - федеральная целевая программа, государственная программа Чувашской Республики "Развитие культуры").</w:t>
      </w:r>
    </w:p>
    <w:p>
      <w:pPr>
        <w:pStyle w:val="0"/>
        <w:jc w:val="both"/>
      </w:pPr>
      <w:r>
        <w:rPr>
          <w:sz w:val="20"/>
        </w:rPr>
        <w:t xml:space="preserve">(в ред. Постановлений Кабинета Министров ЧР от 20.12.2021 </w:t>
      </w:r>
      <w:hyperlink w:history="0" r:id="rId73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3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bookmarkStart w:id="7846" w:name="P7846"/>
    <w:bookmarkEnd w:id="7846"/>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w:t>
      </w:r>
    </w:p>
    <w:p>
      <w:pPr>
        <w:pStyle w:val="0"/>
        <w:jc w:val="both"/>
      </w:pPr>
      <w:r>
        <w:rPr>
          <w:sz w:val="20"/>
        </w:rPr>
        <w:t xml:space="preserve">(в ред. </w:t>
      </w:r>
      <w:hyperlink w:history="0" r:id="rId73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а) восстановление (ремонт, реставрация, благоустройство) воинских захоронений;</w:t>
      </w:r>
    </w:p>
    <w:p>
      <w:pPr>
        <w:pStyle w:val="0"/>
        <w:spacing w:before="200" w:line-rule="auto"/>
        <w:ind w:firstLine="540"/>
        <w:jc w:val="both"/>
      </w:pPr>
      <w:r>
        <w:rPr>
          <w:sz w:val="20"/>
        </w:rPr>
        <w:t xml:space="preserve">б) установка мемориальных знаков;</w:t>
      </w:r>
    </w:p>
    <w:p>
      <w:pPr>
        <w:pStyle w:val="0"/>
        <w:spacing w:before="200" w:line-rule="auto"/>
        <w:ind w:firstLine="540"/>
        <w:jc w:val="both"/>
      </w:pPr>
      <w:r>
        <w:rPr>
          <w:sz w:val="20"/>
        </w:rPr>
        <w:t xml:space="preserve">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bookmarkStart w:id="7851" w:name="P7851"/>
    <w:bookmarkEnd w:id="7851"/>
    <w:p>
      <w:pPr>
        <w:pStyle w:val="0"/>
        <w:spacing w:before="200" w:line-rule="auto"/>
        <w:ind w:firstLine="540"/>
        <w:jc w:val="both"/>
      </w:pPr>
      <w:r>
        <w:rPr>
          <w:sz w:val="20"/>
        </w:rPr>
        <w:t xml:space="preserve">1.4. Уровень софинансирования расходного обязательства муниципального образования, связанного с реализацией мероприятий, указанных в </w:t>
      </w:r>
      <w:hyperlink w:history="0" w:anchor="P7846"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этого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1.5. Субсидия бюджетам муниципальных образований предоставляется в соответствии с </w:t>
      </w:r>
      <w:hyperlink w:history="0" r:id="rId733"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 и (или) постановлением Кабинета Министров Чувашской Республики.</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абзац утратил силу. - </w:t>
      </w:r>
      <w:hyperlink w:history="0" r:id="rId73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наличие муниципальных правовых актов (за исключением решения о бюджете),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20.12.2021 </w:t>
      </w:r>
      <w:hyperlink w:history="0" r:id="rId73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3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заключение соглашения о предоставлении субсидии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по форме, аналогичной форме, утвержденной Министерством финансов Российской Федерации (далее - соглашение).</w:t>
      </w:r>
    </w:p>
    <w:p>
      <w:pPr>
        <w:pStyle w:val="0"/>
        <w:jc w:val="both"/>
      </w:pPr>
      <w:r>
        <w:rPr>
          <w:sz w:val="20"/>
        </w:rPr>
        <w:t xml:space="preserve">(в ред. </w:t>
      </w:r>
      <w:hyperlink w:history="0" r:id="rId73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2.2. Субсидия на реализацию мероприятий, указанных в </w:t>
      </w:r>
      <w:hyperlink w:history="0" w:anchor="P7846"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цели,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w:t>
      </w:r>
      <w:hyperlink w:history="0" w:anchor="P7851" w:tooltip="1.4.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этого муниципального образования за счет средств республиканского бюджета Чувашской Республики.">
        <w:r>
          <w:rPr>
            <w:sz w:val="20"/>
            <w:color w:val="0000ff"/>
          </w:rPr>
          <w:t xml:space="preserve">пунктом 1.4</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7868" w:name="P7868"/>
    <w:bookmarkEnd w:id="7868"/>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программы Чувашской Республики "Развитие культуры", а также обязательства муниципального образования по их достижению;</w:t>
      </w:r>
    </w:p>
    <w:p>
      <w:pPr>
        <w:pStyle w:val="0"/>
        <w:jc w:val="both"/>
      </w:pPr>
      <w:r>
        <w:rPr>
          <w:sz w:val="20"/>
        </w:rPr>
        <w:t xml:space="preserve">(в ред. Постановлений Кабинета Министров ЧР от 05.03.2020 </w:t>
      </w:r>
      <w:hyperlink w:history="0" r:id="rId73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20.12.2021 </w:t>
      </w:r>
      <w:hyperlink w:history="0" r:id="rId73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4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субсидии;</w:t>
      </w:r>
    </w:p>
    <w:p>
      <w:pPr>
        <w:pStyle w:val="0"/>
        <w:jc w:val="both"/>
      </w:pPr>
      <w:r>
        <w:rPr>
          <w:sz w:val="20"/>
        </w:rPr>
        <w:t xml:space="preserve">(в ред. </w:t>
      </w:r>
      <w:hyperlink w:history="0" r:id="rId74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 (при наличии такого акта);</w:t>
      </w:r>
    </w:p>
    <w:p>
      <w:pPr>
        <w:pStyle w:val="0"/>
        <w:jc w:val="both"/>
      </w:pPr>
      <w:r>
        <w:rPr>
          <w:sz w:val="20"/>
        </w:rPr>
        <w:t xml:space="preserve">(в ред. Постановлений Кабинета Министров ЧР от 20.02.2021 </w:t>
      </w:r>
      <w:hyperlink w:history="0" r:id="rId74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74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w:t>
      </w:r>
      <w:hyperlink w:history="0" r:id="rId74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7941" w:tooltip="5.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5.2</w:t>
        </w:r>
      </w:hyperlink>
      <w:r>
        <w:rPr>
          <w:sz w:val="20"/>
        </w:rPr>
        <w:t xml:space="preserve"> настоящих Правил;</w:t>
      </w:r>
    </w:p>
    <w:p>
      <w:pPr>
        <w:pStyle w:val="0"/>
        <w:jc w:val="both"/>
      </w:pPr>
      <w:r>
        <w:rPr>
          <w:sz w:val="20"/>
        </w:rPr>
        <w:t xml:space="preserve">(в ред. </w:t>
      </w:r>
      <w:hyperlink w:history="0" r:id="rId745"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Министерством обороны Российской Федерации и Кабинетом Министров Чувашской Республики,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w:t>
      </w:r>
    </w:p>
    <w:p>
      <w:pPr>
        <w:pStyle w:val="0"/>
        <w:jc w:val="both"/>
      </w:pPr>
      <w:r>
        <w:rPr>
          <w:sz w:val="20"/>
        </w:rPr>
        <w:t xml:space="preserve">(в ред. </w:t>
      </w:r>
      <w:hyperlink w:history="0" r:id="rId746"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spacing w:before="200" w:line-rule="auto"/>
        <w:ind w:firstLine="540"/>
        <w:jc w:val="both"/>
      </w:pPr>
      <w:r>
        <w:rPr>
          <w:sz w:val="20"/>
        </w:rPr>
        <w:t xml:space="preserve">2.3. Субсидия на реализацию мероприятий, указанных в </w:t>
      </w:r>
      <w:hyperlink w:history="0" w:anchor="P7846"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предоставляется бюджетам муниципальных образований, на территории которых расположены воинские захоронения, которые прошли конкурсный отбор заявок на получение субсидии, предоставляемой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Отчества на 2019 - 2024 годы"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w:t>
      </w:r>
      <w:hyperlink w:history="0" r:id="rId747"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приведенными в </w:t>
      </w:r>
      <w:hyperlink w:history="0" r:id="rId74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приложении N 5</w:t>
        </w:r>
      </w:hyperlink>
      <w:r>
        <w:rPr>
          <w:sz w:val="20"/>
        </w:rPr>
        <w:t xml:space="preserve"> к федеральной целевой программе, утвержденной постановлением Правительства Российской Федерации от 9 августа 2019 г. N 1036.</w:t>
      </w:r>
    </w:p>
    <w:p>
      <w:pPr>
        <w:pStyle w:val="0"/>
        <w:jc w:val="both"/>
      </w:pPr>
      <w:r>
        <w:rPr>
          <w:sz w:val="20"/>
        </w:rPr>
      </w:r>
    </w:p>
    <w:p>
      <w:pPr>
        <w:pStyle w:val="2"/>
        <w:outlineLvl w:val="3"/>
        <w:jc w:val="center"/>
      </w:pPr>
      <w:r>
        <w:rPr>
          <w:sz w:val="20"/>
        </w:rPr>
        <w:t xml:space="preserve">III. Методика распределения субсидии</w:t>
      </w:r>
    </w:p>
    <w:p>
      <w:pPr>
        <w:pStyle w:val="0"/>
        <w:jc w:val="both"/>
      </w:pPr>
      <w:r>
        <w:rPr>
          <w:sz w:val="20"/>
        </w:rPr>
      </w:r>
    </w:p>
    <w:p>
      <w:pPr>
        <w:pStyle w:val="0"/>
        <w:ind w:firstLine="540"/>
        <w:jc w:val="both"/>
      </w:pPr>
      <w:r>
        <w:rPr>
          <w:sz w:val="20"/>
        </w:rPr>
        <w:t xml:space="preserve">3.1. Объем субсидии бюджету i-го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мi вос</w:t>
      </w:r>
      <w:r>
        <w:rPr>
          <w:sz w:val="20"/>
        </w:rPr>
        <w:t xml:space="preserve"> + P</w:t>
      </w:r>
      <w:r>
        <w:rPr>
          <w:sz w:val="20"/>
          <w:vertAlign w:val="subscript"/>
        </w:rPr>
        <w:t xml:space="preserve">мi уст</w:t>
      </w:r>
      <w:r>
        <w:rPr>
          <w:sz w:val="20"/>
        </w:rPr>
        <w:t xml:space="preserve"> + P</w:t>
      </w:r>
      <w:r>
        <w:rPr>
          <w:sz w:val="20"/>
          <w:vertAlign w:val="subscript"/>
        </w:rPr>
        <w:t xml:space="preserve">мi нан</w:t>
      </w:r>
      <w:r>
        <w:rPr>
          <w:sz w:val="20"/>
        </w:rPr>
        <w:t xml:space="preserve">) x K</w:t>
      </w:r>
      <w:r>
        <w:rPr>
          <w:sz w:val="20"/>
          <w:vertAlign w:val="subscript"/>
        </w:rPr>
        <w:t xml:space="preserve">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мi вос</w:t>
      </w:r>
      <w:r>
        <w:rPr>
          <w:sz w:val="20"/>
        </w:rPr>
        <w:t xml:space="preserve"> - общий объем расходного обязательства i-го муниципального образования на восстановление (ремонт, реставрацию, благоустройство) воинских захоронений, прошедших конкурсный отбор, в целях софинансирования которого предоставляется субсидия;</w:t>
      </w:r>
    </w:p>
    <w:p>
      <w:pPr>
        <w:pStyle w:val="0"/>
        <w:spacing w:before="200" w:line-rule="auto"/>
        <w:ind w:firstLine="540"/>
        <w:jc w:val="both"/>
      </w:pPr>
      <w:r>
        <w:rPr>
          <w:sz w:val="20"/>
        </w:rPr>
        <w:t xml:space="preserve">P</w:t>
      </w:r>
      <w:r>
        <w:rPr>
          <w:sz w:val="20"/>
          <w:vertAlign w:val="subscript"/>
        </w:rPr>
        <w:t xml:space="preserve">мi уст</w:t>
      </w:r>
      <w:r>
        <w:rPr>
          <w:sz w:val="20"/>
        </w:rPr>
        <w:t xml:space="preserve"> - общий объем расходного обязательства i-го муниципального образования на установку мемориальных знаков, прошедших конкурсный отбор, в целях софинансирования которого предоставляется субсидия;</w:t>
      </w:r>
    </w:p>
    <w:p>
      <w:pPr>
        <w:pStyle w:val="0"/>
        <w:spacing w:before="200" w:line-rule="auto"/>
        <w:ind w:firstLine="540"/>
        <w:jc w:val="both"/>
      </w:pPr>
      <w:r>
        <w:rPr>
          <w:sz w:val="20"/>
        </w:rPr>
        <w:t xml:space="preserve">P</w:t>
      </w:r>
      <w:r>
        <w:rPr>
          <w:sz w:val="20"/>
          <w:vertAlign w:val="subscript"/>
        </w:rPr>
        <w:t xml:space="preserve">мi нан</w:t>
      </w:r>
      <w:r>
        <w:rPr>
          <w:sz w:val="20"/>
        </w:rPr>
        <w:t xml:space="preserve"> - общий объем расходного обязательства i-го муниципального образования на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прошедших конкурсный отбор, в целях софинансирования которого предоставляется субсидия;</w:t>
      </w:r>
    </w:p>
    <w:p>
      <w:pPr>
        <w:pStyle w:val="0"/>
        <w:spacing w:before="200" w:line-rule="auto"/>
        <w:ind w:firstLine="540"/>
        <w:jc w:val="both"/>
      </w:pPr>
      <w:r>
        <w:rPr>
          <w:sz w:val="20"/>
        </w:rPr>
        <w:t xml:space="preserve">К</w:t>
      </w:r>
      <w:r>
        <w:rPr>
          <w:sz w:val="20"/>
          <w:vertAlign w:val="subscript"/>
        </w:rPr>
        <w:t xml:space="preserve">pi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расходных обязательств i-го муниципального образования.</w:t>
      </w:r>
    </w:p>
    <w:p>
      <w:pPr>
        <w:pStyle w:val="0"/>
        <w:jc w:val="both"/>
      </w:pPr>
      <w:r>
        <w:rPr>
          <w:sz w:val="20"/>
        </w:rPr>
      </w:r>
    </w:p>
    <w:p>
      <w:pPr>
        <w:pStyle w:val="0"/>
        <w:ind w:firstLine="540"/>
        <w:jc w:val="both"/>
      </w:pPr>
      <w:r>
        <w:rPr>
          <w:sz w:val="20"/>
        </w:rPr>
        <w:t xml:space="preserve">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расходных обязательств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pi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расходных обязательств муниципального образования из федерального бюджета и республиканского бюджета Чувашской Республики, указанный в </w:t>
      </w:r>
      <w:hyperlink w:history="0" w:anchor="P7851" w:tooltip="1.4.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этого муниципального образования за счет средств республиканского бюджета Чувашской Республики.">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 указанный в </w:t>
      </w:r>
      <w:hyperlink w:history="0" w:anchor="P7851" w:tooltip="1.4.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этого муниципального образования за счет средств республиканского бюджета Чувашской Республики.">
        <w:r>
          <w:rPr>
            <w:sz w:val="20"/>
            <w:color w:val="0000ff"/>
          </w:rPr>
          <w:t xml:space="preserve">пункте 1.4</w:t>
        </w:r>
      </w:hyperlink>
      <w:r>
        <w:rPr>
          <w:sz w:val="20"/>
        </w:rPr>
        <w:t xml:space="preserve"> настоящих Правил.</w:t>
      </w:r>
    </w:p>
    <w:p>
      <w:pPr>
        <w:pStyle w:val="0"/>
        <w:jc w:val="both"/>
      </w:pPr>
      <w:r>
        <w:rPr>
          <w:sz w:val="20"/>
        </w:rPr>
        <w:t xml:space="preserve">(в ред. </w:t>
      </w:r>
      <w:hyperlink w:history="0" r:id="rId749"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jc w:val="both"/>
      </w:pPr>
      <w:r>
        <w:rPr>
          <w:sz w:val="20"/>
        </w:rPr>
      </w:r>
    </w:p>
    <w:p>
      <w:pPr>
        <w:pStyle w:val="2"/>
        <w:outlineLvl w:val="3"/>
        <w:jc w:val="center"/>
      </w:pPr>
      <w:r>
        <w:rPr>
          <w:sz w:val="20"/>
        </w:rPr>
        <w:t xml:space="preserve">IV. Порядок финансирования</w:t>
      </w:r>
    </w:p>
    <w:p>
      <w:pPr>
        <w:pStyle w:val="0"/>
        <w:jc w:val="both"/>
      </w:pPr>
      <w:r>
        <w:rPr>
          <w:sz w:val="20"/>
        </w:rPr>
      </w:r>
    </w:p>
    <w:p>
      <w:pPr>
        <w:pStyle w:val="0"/>
        <w:ind w:firstLine="540"/>
        <w:jc w:val="both"/>
      </w:pPr>
      <w:r>
        <w:rPr>
          <w:sz w:val="20"/>
        </w:rPr>
        <w:t xml:space="preserve">4.1. Предоставление субсидии осуществляется из республиканского бюджета Чувашской Республики по разделу 0500 "Жилищно-коммунальное хозяйство", подразделу 0503 "Благоустройство",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4.2. Перечисление субсидии на реализацию мероприятий, указанных в </w:t>
      </w:r>
      <w:hyperlink w:history="0" w:anchor="P7846"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 Минкультуры Чувашии, открытый в УФК по Чувашской Республике для муниципального образования.</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Абзац утратил силу с 1 января 2023 года. - </w:t>
      </w:r>
      <w:hyperlink w:history="0" r:id="rId75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4.3. Для получения субсидии на реализацию мероприятий, указанных в </w:t>
      </w:r>
      <w:hyperlink w:history="0" w:anchor="P7846"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документов, подтверждающих поставку товаров, выполнение работ и оказание услуг.</w:t>
      </w:r>
    </w:p>
    <w:p>
      <w:pPr>
        <w:pStyle w:val="0"/>
        <w:spacing w:before="200" w:line-rule="auto"/>
        <w:ind w:firstLine="540"/>
        <w:jc w:val="both"/>
      </w:pPr>
      <w:r>
        <w:rPr>
          <w:sz w:val="20"/>
        </w:rPr>
        <w:t xml:space="preserve">4.4. Администрации муниципальных образований ежеквартально не позднее 10-го числа месяца, следующего за отчетным кварталом, представляют в Минкультуры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по форме, установленной соглашением.</w:t>
      </w:r>
    </w:p>
    <w:p>
      <w:pPr>
        <w:pStyle w:val="0"/>
        <w:jc w:val="both"/>
      </w:pPr>
      <w:r>
        <w:rPr>
          <w:sz w:val="20"/>
        </w:rPr>
        <w:t xml:space="preserve">(в ред. </w:t>
      </w:r>
      <w:hyperlink w:history="0" r:id="rId75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4.5. Оценка достижения значений результатов использования субсидии осуществляется Минкультуры Чувашии по итогам финансового года путем сравнения фактически достигнутых и установленных соглашением значений следующих показателей:</w:t>
      </w:r>
    </w:p>
    <w:p>
      <w:pPr>
        <w:pStyle w:val="0"/>
        <w:jc w:val="both"/>
      </w:pPr>
      <w:r>
        <w:rPr>
          <w:sz w:val="20"/>
        </w:rPr>
        <w:t xml:space="preserve">(в ред. </w:t>
      </w:r>
      <w:hyperlink w:history="0" r:id="rId75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количество восстановленных воинских захоронений (единиц);</w:t>
      </w:r>
    </w:p>
    <w:p>
      <w:pPr>
        <w:pStyle w:val="0"/>
        <w:spacing w:before="200" w:line-rule="auto"/>
        <w:ind w:firstLine="540"/>
        <w:jc w:val="both"/>
      </w:pPr>
      <w:r>
        <w:rPr>
          <w:sz w:val="20"/>
        </w:rPr>
        <w:t xml:space="preserve">количество установленных мемориальных знаков (единиц);</w:t>
      </w:r>
    </w:p>
    <w:p>
      <w:pPr>
        <w:pStyle w:val="0"/>
        <w:spacing w:before="200" w:line-rule="auto"/>
        <w:ind w:firstLine="54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(единиц).</w:t>
      </w:r>
    </w:p>
    <w:p>
      <w:pPr>
        <w:pStyle w:val="0"/>
        <w:spacing w:before="200" w:line-rule="auto"/>
        <w:ind w:firstLine="540"/>
        <w:jc w:val="both"/>
      </w:pPr>
      <w:r>
        <w:rPr>
          <w:sz w:val="20"/>
        </w:rPr>
        <w:t xml:space="preserve">4.6.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V. Порядок возврата субсидий</w:t>
      </w:r>
    </w:p>
    <w:p>
      <w:pPr>
        <w:pStyle w:val="0"/>
        <w:jc w:val="center"/>
      </w:pPr>
      <w:r>
        <w:rPr>
          <w:sz w:val="20"/>
        </w:rPr>
        <w:t xml:space="preserve">(в ред. </w:t>
      </w:r>
      <w:hyperlink w:history="0" r:id="rId75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05.03.2020 N 80)</w:t>
      </w:r>
    </w:p>
    <w:p>
      <w:pPr>
        <w:pStyle w:val="0"/>
        <w:jc w:val="both"/>
      </w:pPr>
      <w:r>
        <w:rPr>
          <w:sz w:val="20"/>
        </w:rPr>
      </w:r>
    </w:p>
    <w:p>
      <w:pPr>
        <w:pStyle w:val="0"/>
        <w:ind w:firstLine="540"/>
        <w:jc w:val="both"/>
      </w:pPr>
      <w:r>
        <w:rPr>
          <w:sz w:val="20"/>
        </w:rPr>
        <w:t xml:space="preserve">5.1.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размере суммы, рассчитанной в соответствии с </w:t>
      </w:r>
      <w:hyperlink w:history="0" w:anchor="P7944"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w:t>
      </w:r>
    </w:p>
    <w:p>
      <w:pPr>
        <w:pStyle w:val="0"/>
        <w:jc w:val="both"/>
      </w:pPr>
      <w:r>
        <w:rPr>
          <w:sz w:val="20"/>
        </w:rPr>
        <w:t xml:space="preserve">(в ред. </w:t>
      </w:r>
      <w:hyperlink w:history="0" r:id="rId75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bookmarkStart w:id="7941" w:name="P7941"/>
    <w:bookmarkEnd w:id="7941"/>
    <w:p>
      <w:pPr>
        <w:pStyle w:val="0"/>
        <w:spacing w:before="200" w:line-rule="auto"/>
        <w:ind w:firstLine="540"/>
        <w:jc w:val="both"/>
      </w:pPr>
      <w:r>
        <w:rPr>
          <w:sz w:val="20"/>
        </w:rPr>
        <w:t xml:space="preserve">5.2.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 финансов Чувашской Республики (далее - Минфин Чувашии).</w:t>
      </w:r>
    </w:p>
    <w:p>
      <w:pPr>
        <w:pStyle w:val="0"/>
        <w:jc w:val="both"/>
      </w:pPr>
      <w:r>
        <w:rPr>
          <w:sz w:val="20"/>
        </w:rPr>
        <w:t xml:space="preserve">(п. 5.3 в ред. </w:t>
      </w:r>
      <w:hyperlink w:history="0" r:id="rId75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bookmarkStart w:id="7944" w:name="P7944"/>
    <w:bookmarkEnd w:id="7944"/>
    <w:p>
      <w:pPr>
        <w:pStyle w:val="0"/>
        <w:spacing w:before="200" w:line-rule="auto"/>
        <w:ind w:firstLine="540"/>
        <w:jc w:val="both"/>
      </w:pPr>
      <w:r>
        <w:rPr>
          <w:sz w:val="20"/>
        </w:rPr>
        <w:t xml:space="preserve">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75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jc w:val="both"/>
      </w:pPr>
      <w:r>
        <w:rPr>
          <w:sz w:val="20"/>
        </w:rPr>
        <w:t xml:space="preserve">(в ред. </w:t>
      </w:r>
      <w:hyperlink w:history="0" r:id="rId75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n - общее количество результатов использования субсидии.</w:t>
      </w:r>
    </w:p>
    <w:p>
      <w:pPr>
        <w:pStyle w:val="0"/>
        <w:jc w:val="both"/>
      </w:pPr>
      <w:r>
        <w:rPr>
          <w:sz w:val="20"/>
        </w:rPr>
        <w:t xml:space="preserve">(в ред. </w:t>
      </w:r>
      <w:hyperlink w:history="0" r:id="rId75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t xml:space="preserve">(в ред. </w:t>
      </w:r>
      <w:hyperlink w:history="0" r:id="rId75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jc w:val="both"/>
      </w:pPr>
      <w:r>
        <w:rPr>
          <w:sz w:val="20"/>
        </w:rPr>
        <w:t xml:space="preserve">(в ред. </w:t>
      </w:r>
      <w:hyperlink w:history="0" r:id="rId76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t xml:space="preserve">(в ред. </w:t>
      </w:r>
      <w:hyperlink w:history="0" r:id="rId76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jc w:val="both"/>
      </w:pPr>
      <w:r>
        <w:rPr>
          <w:sz w:val="20"/>
        </w:rPr>
        <w:t xml:space="preserve">(в ред. </w:t>
      </w:r>
      <w:hyperlink w:history="0" r:id="rId76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t xml:space="preserve">(в ред. </w:t>
      </w:r>
      <w:hyperlink w:history="0" r:id="rId76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5.5. Основанием для освобождения администрации муниципального образования от применения мер ответственности, предусмотренных </w:t>
      </w:r>
      <w:hyperlink w:history="0" w:anchor="P7944"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7980" w:name="P7980"/>
    <w:bookmarkEnd w:id="7980"/>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7983" w:name="P7983"/>
    <w:bookmarkEnd w:id="7983"/>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7868"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а также обязательства муниципального образования по их достижению;">
        <w:r>
          <w:rPr>
            <w:sz w:val="20"/>
            <w:color w:val="0000ff"/>
          </w:rPr>
          <w:t xml:space="preserve">абзацем седьмым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7980"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7983"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7986" w:name="P7986"/>
    <w:bookmarkEnd w:id="7986"/>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7980"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7983"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7944"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5.4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7944"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7944"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7986"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5.6.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5.6 в ред. </w:t>
      </w:r>
      <w:hyperlink w:history="0" r:id="rId764"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5.7. Утратил силу. - </w:t>
      </w:r>
      <w:hyperlink w:history="0" r:id="rId765"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23.06.2021 N 282.</w:t>
      </w:r>
    </w:p>
    <w:p>
      <w:pPr>
        <w:pStyle w:val="0"/>
        <w:jc w:val="both"/>
      </w:pPr>
      <w:r>
        <w:rPr>
          <w:sz w:val="20"/>
        </w:rPr>
      </w:r>
    </w:p>
    <w:p>
      <w:pPr>
        <w:pStyle w:val="2"/>
        <w:outlineLvl w:val="3"/>
        <w:jc w:val="center"/>
      </w:pPr>
      <w:r>
        <w:rPr>
          <w:sz w:val="20"/>
        </w:rPr>
        <w:t xml:space="preserve">VI.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4.4</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8009" w:name="P8009"/>
    <w:bookmarkEnd w:id="8009"/>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В СФЕРЕ КУЛЬТУРЫ И СОХРАНЕНИЕ ОБЪЕКТОВ КУЛЬТУРНОГО НАСЛЕДИЯ</w:t>
      </w:r>
    </w:p>
    <w:p>
      <w:pPr>
        <w:pStyle w:val="2"/>
        <w:jc w:val="center"/>
      </w:pPr>
      <w:r>
        <w:rPr>
          <w:sz w:val="20"/>
        </w:rPr>
        <w:t xml:space="preserve">(ПАМЯТНИКОВ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66" w:tooltip="Постановление Кабинета Министров ЧР от 11.12.2019 N 54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color w:val="392c69"/>
              </w:rPr>
              <w:t xml:space="preserve"> Кабинета Министров ЧР от 11.12.2019 N 543;</w:t>
            </w:r>
          </w:p>
          <w:p>
            <w:pPr>
              <w:pStyle w:val="0"/>
              <w:jc w:val="center"/>
            </w:pPr>
            <w:r>
              <w:rPr>
                <w:sz w:val="20"/>
                <w:color w:val="392c69"/>
              </w:rPr>
              <w:t xml:space="preserve">в ред. Постановлений Кабинета Министров ЧР от 05.03.2020 </w:t>
            </w:r>
            <w:hyperlink w:history="0" r:id="rId76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768"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09.09.2020 </w:t>
            </w:r>
            <w:hyperlink w:history="0" r:id="rId769"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11.12.2020 </w:t>
            </w:r>
            <w:hyperlink w:history="0" r:id="rId77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20.02.2021 </w:t>
            </w:r>
            <w:hyperlink w:history="0" r:id="rId771"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772"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77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20.06.2022 </w:t>
            </w:r>
            <w:hyperlink w:history="0" r:id="rId774"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 от 08.12.2022 </w:t>
            </w:r>
            <w:hyperlink w:history="0" r:id="rId77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77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учреждений в сфере культуры и сохранения объектов культурного наследия (памятников истории и культуры) народов Российской Федерации (далее соответственно - субсидия, объекты культурного наследия).</w:t>
      </w:r>
    </w:p>
    <w:p>
      <w:pPr>
        <w:pStyle w:val="0"/>
        <w:jc w:val="both"/>
      </w:pPr>
      <w:r>
        <w:rPr>
          <w:sz w:val="20"/>
        </w:rPr>
        <w:t xml:space="preserve">(в ред. Постановлений Кабинета Министров ЧР от 11.12.2020 </w:t>
      </w:r>
      <w:hyperlink w:history="0" r:id="rId77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77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7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1.2. В настоящих Правилах под муниципальными учреждениями в сфере культуры понимаются юридические лица - муниципальные учреждения культурно-досугового типа, муниципальные библиотеки, муниципальные музеи, муниципальные архивы, муниципальные детские школы искусств (далее - учреждения культуры).</w:t>
      </w:r>
    </w:p>
    <w:p>
      <w:pPr>
        <w:pStyle w:val="0"/>
        <w:jc w:val="both"/>
      </w:pPr>
      <w:r>
        <w:rPr>
          <w:sz w:val="20"/>
        </w:rPr>
        <w:t xml:space="preserve">(в ред. </w:t>
      </w:r>
      <w:hyperlink w:history="0" r:id="rId78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1.3.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 государственная программа Чувашской Республики "Развитие культуры").</w:t>
      </w:r>
    </w:p>
    <w:p>
      <w:pPr>
        <w:pStyle w:val="0"/>
        <w:jc w:val="both"/>
      </w:pPr>
      <w:r>
        <w:rPr>
          <w:sz w:val="20"/>
        </w:rPr>
        <w:t xml:space="preserve">(в ред. Постановлений Кабинета Министров ЧР от 11.12.2020 </w:t>
      </w:r>
      <w:hyperlink w:history="0" r:id="rId781"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78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8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1.4. Целью предоставления субсидии является создание современных условий в области культуры.</w:t>
      </w:r>
    </w:p>
    <w:bookmarkStart w:id="8032" w:name="P8032"/>
    <w:bookmarkEnd w:id="8032"/>
    <w:p>
      <w:pPr>
        <w:pStyle w:val="0"/>
        <w:spacing w:before="200" w:line-rule="auto"/>
        <w:ind w:firstLine="540"/>
        <w:jc w:val="both"/>
      </w:pPr>
      <w:r>
        <w:rPr>
          <w:sz w:val="20"/>
        </w:rPr>
        <w:t xml:space="preserve">1.5.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w:t>
      </w:r>
    </w:p>
    <w:p>
      <w:pPr>
        <w:pStyle w:val="0"/>
        <w:jc w:val="both"/>
      </w:pPr>
      <w:r>
        <w:rPr>
          <w:sz w:val="20"/>
        </w:rPr>
        <w:t xml:space="preserve">(в ред. </w:t>
      </w:r>
      <w:hyperlink w:history="0" r:id="rId78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8034" w:name="P8034"/>
    <w:bookmarkEnd w:id="8034"/>
    <w:p>
      <w:pPr>
        <w:pStyle w:val="0"/>
        <w:spacing w:before="200" w:line-rule="auto"/>
        <w:ind w:firstLine="540"/>
        <w:jc w:val="both"/>
      </w:pPr>
      <w:r>
        <w:rPr>
          <w:sz w:val="20"/>
        </w:rPr>
        <w:t xml:space="preserve">а) приобретение оборудования (световое, звуковое, видеопроекционное, сценическое, мультимедийное оборудование, компьютерное, электронное и периферийное оборудование с программным обеспечением, коммуникационное, оптическое и фотографическое оборудование, бытовая техника, музыкальные инструменты, одежда для сцены, кресла для зрительного (концертного) зала, мебель, сценические костюмы, специальное оборудование для осуществления образовательной деятельности по дополнительным общеобразовательным программам, кружковой работы по изобразительному и прикладному искусству, клубных объединений, архивных учреждений, а также материалов (учебники, учебные пособия, в том числе электронные издания, наглядные пособия, натюрмортный фонд, художественные альбомы, нотные издания, клавиры, партитуры и хрестоматии, игры электронные и настольные) для учреждений культуры, перечень которых утверждается нормативными актами Министерства культуры, по делам национальностей и архивного дела Чувашской Республики (далее соответственно - оборудование, модернизация учреждений культуры, Минкультуры Чувашии);</w:t>
      </w:r>
    </w:p>
    <w:p>
      <w:pPr>
        <w:pStyle w:val="0"/>
        <w:jc w:val="both"/>
      </w:pPr>
      <w:r>
        <w:rPr>
          <w:sz w:val="20"/>
        </w:rPr>
        <w:t xml:space="preserve">(пп. "а" в ред. </w:t>
      </w:r>
      <w:hyperlink w:history="0" r:id="rId785"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bookmarkStart w:id="8036" w:name="P8036"/>
    <w:bookmarkEnd w:id="8036"/>
    <w:p>
      <w:pPr>
        <w:pStyle w:val="0"/>
        <w:spacing w:before="200" w:line-rule="auto"/>
        <w:ind w:firstLine="540"/>
        <w:jc w:val="both"/>
      </w:pPr>
      <w:r>
        <w:rPr>
          <w:sz w:val="20"/>
        </w:rPr>
        <w:t xml:space="preserve">б) проведение капитального (текущего) ремонта зданий (помещений, вспомогательных сооружений) учреждений культуры, благоустройство прилегающих территорий, а также разработка проектно-сметной документации (далее - ремонт учреждений культуры);</w:t>
      </w:r>
    </w:p>
    <w:p>
      <w:pPr>
        <w:pStyle w:val="0"/>
        <w:jc w:val="both"/>
      </w:pPr>
      <w:r>
        <w:rPr>
          <w:sz w:val="20"/>
        </w:rPr>
        <w:t xml:space="preserve">(пп. "б" в ред. </w:t>
      </w:r>
      <w:hyperlink w:history="0" r:id="rId78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bookmarkStart w:id="8038" w:name="P8038"/>
    <w:bookmarkEnd w:id="8038"/>
    <w:p>
      <w:pPr>
        <w:pStyle w:val="0"/>
        <w:spacing w:before="200" w:line-rule="auto"/>
        <w:ind w:firstLine="540"/>
        <w:jc w:val="both"/>
      </w:pPr>
      <w:r>
        <w:rPr>
          <w:sz w:val="20"/>
        </w:rPr>
        <w:t xml:space="preserve">в) комплектование книжных фондов библиотек;</w:t>
      </w:r>
    </w:p>
    <w:bookmarkStart w:id="8039" w:name="P8039"/>
    <w:bookmarkEnd w:id="8039"/>
    <w:p>
      <w:pPr>
        <w:pStyle w:val="0"/>
        <w:spacing w:before="200" w:line-rule="auto"/>
        <w:ind w:firstLine="540"/>
        <w:jc w:val="both"/>
      </w:pPr>
      <w:r>
        <w:rPr>
          <w:sz w:val="20"/>
        </w:rPr>
        <w:t xml:space="preserve">г) работы по сохранению объектов культурного наследия;</w:t>
      </w:r>
    </w:p>
    <w:p>
      <w:pPr>
        <w:pStyle w:val="0"/>
        <w:jc w:val="both"/>
      </w:pPr>
      <w:r>
        <w:rPr>
          <w:sz w:val="20"/>
        </w:rPr>
        <w:t xml:space="preserve">(пп. "г" введен </w:t>
      </w:r>
      <w:hyperlink w:history="0" r:id="rId78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д) проведение реэкспозиции музеев (разработка дизайн-проектов рабочих чертежей, смет).</w:t>
      </w:r>
    </w:p>
    <w:p>
      <w:pPr>
        <w:pStyle w:val="0"/>
        <w:jc w:val="both"/>
      </w:pPr>
      <w:r>
        <w:rPr>
          <w:sz w:val="20"/>
        </w:rPr>
        <w:t xml:space="preserve">(пп. "д" введен </w:t>
      </w:r>
      <w:hyperlink w:history="0" r:id="rId788"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23.06.2021 N 282)</w:t>
      </w:r>
    </w:p>
    <w:p>
      <w:pPr>
        <w:pStyle w:val="0"/>
        <w:spacing w:before="200" w:line-rule="auto"/>
        <w:ind w:firstLine="540"/>
        <w:jc w:val="both"/>
      </w:pPr>
      <w:r>
        <w:rPr>
          <w:sz w:val="20"/>
        </w:rPr>
        <w:t xml:space="preserve">1.6. Уровень софинансирования расходных обязательств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на очередной финансовый год и плановый период, утвержденного распоряжением Кабинета Министров Чувашской Республики.</w:t>
      </w:r>
    </w:p>
    <w:p>
      <w:pPr>
        <w:pStyle w:val="0"/>
        <w:spacing w:before="200" w:line-rule="auto"/>
        <w:ind w:firstLine="540"/>
        <w:jc w:val="both"/>
      </w:pPr>
      <w:r>
        <w:rPr>
          <w:sz w:val="20"/>
        </w:rPr>
        <w:t xml:space="preserve">1.7. В случае образования экономии по результатам заключения муниципальных контрактов (договоров) при наличии потребности в соответствии с решением Минкультуры Чувашии по согласованию с Министерством финансов Чувашской Республики (далее -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t xml:space="preserve">(п. 1.7 введен </w:t>
      </w:r>
      <w:hyperlink w:history="0" r:id="rId789"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09.09.2020 N 514)</w:t>
      </w:r>
    </w:p>
    <w:p>
      <w:pPr>
        <w:pStyle w:val="0"/>
        <w:spacing w:before="200" w:line-rule="auto"/>
        <w:ind w:firstLine="540"/>
        <w:jc w:val="both"/>
      </w:pPr>
      <w:r>
        <w:rPr>
          <w:sz w:val="20"/>
        </w:rPr>
        <w:t xml:space="preserve">1.8. Не допускается использование субсидии на оплату штрафов, пеней, неустоек и процентов за пользование чужими денежными средствами.</w:t>
      </w:r>
    </w:p>
    <w:p>
      <w:pPr>
        <w:pStyle w:val="0"/>
        <w:jc w:val="both"/>
      </w:pPr>
      <w:r>
        <w:rPr>
          <w:sz w:val="20"/>
        </w:rPr>
        <w:t xml:space="preserve">(п. 1.8 введен </w:t>
      </w:r>
      <w:hyperlink w:history="0" r:id="rId79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абзац утратил силу. - </w:t>
      </w:r>
      <w:hyperlink w:history="0" r:id="rId79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наличие муниципальных правовых актов (за исключением решения о бюджете),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20.12.2021 </w:t>
      </w:r>
      <w:hyperlink w:history="0" r:id="rId79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79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наличие </w:t>
      </w:r>
      <w:hyperlink w:history="0" w:anchor="P8291" w:tooltip="                                  ЗАЯВКА">
        <w:r>
          <w:rPr>
            <w:sz w:val="20"/>
            <w:color w:val="0000ff"/>
          </w:rPr>
          <w:t xml:space="preserve">заявки</w:t>
        </w:r>
      </w:hyperlink>
      <w:r>
        <w:rPr>
          <w:sz w:val="20"/>
        </w:rPr>
        <w:t xml:space="preserve"> о потребности в осуществлении расходов на укрепление материально-технической базы муниципальных учреждений в сфере культуры и сохранение объектов культурного наследия по форме согласно приложению к настоящим Правилам (далее - заявка);</w:t>
      </w:r>
    </w:p>
    <w:p>
      <w:pPr>
        <w:pStyle w:val="0"/>
        <w:jc w:val="both"/>
      </w:pPr>
      <w:r>
        <w:rPr>
          <w:sz w:val="20"/>
        </w:rPr>
        <w:t xml:space="preserve">(в ред. </w:t>
      </w:r>
      <w:hyperlink w:history="0" r:id="rId79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наличие соглашения о предоставлении субсидии, заключенного между Минкультуры Чувашии и администрацией муниципального образования по типовой форме, утвержденной Минфином Чувашии (далее - соглашение);</w:t>
      </w:r>
    </w:p>
    <w:p>
      <w:pPr>
        <w:pStyle w:val="0"/>
        <w:jc w:val="both"/>
      </w:pPr>
      <w:r>
        <w:rPr>
          <w:sz w:val="20"/>
        </w:rPr>
        <w:t xml:space="preserve">(в ред. </w:t>
      </w:r>
      <w:hyperlink w:history="0" r:id="rId795"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09.09.2020 N 514)</w:t>
      </w:r>
    </w:p>
    <w:p>
      <w:pPr>
        <w:pStyle w:val="0"/>
        <w:spacing w:before="200" w:line-rule="auto"/>
        <w:ind w:firstLine="540"/>
        <w:jc w:val="both"/>
      </w:pPr>
      <w:r>
        <w:rPr>
          <w:sz w:val="20"/>
        </w:rPr>
        <w:t xml:space="preserve">наличие положительного заключения по результатам проверки сметной стоимости текущего ремонта зданий учреждений культуры;</w:t>
      </w:r>
    </w:p>
    <w:p>
      <w:pPr>
        <w:pStyle w:val="0"/>
        <w:jc w:val="both"/>
      </w:pPr>
      <w:r>
        <w:rPr>
          <w:sz w:val="20"/>
        </w:rPr>
        <w:t xml:space="preserve">(в ред. </w:t>
      </w:r>
      <w:hyperlink w:history="0" r:id="rId79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капитального ремонта объектов капитального строительства;</w:t>
      </w:r>
    </w:p>
    <w:p>
      <w:pPr>
        <w:pStyle w:val="0"/>
        <w:jc w:val="both"/>
      </w:pPr>
      <w:r>
        <w:rPr>
          <w:sz w:val="20"/>
        </w:rPr>
        <w:t xml:space="preserve">(абзац введен </w:t>
      </w:r>
      <w:hyperlink w:history="0" r:id="rId79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проведенной в объеме проверки достоверности определения сметной стоимости работ по сохранению объектов культурного наследия.</w:t>
      </w:r>
    </w:p>
    <w:p>
      <w:pPr>
        <w:pStyle w:val="0"/>
        <w:jc w:val="both"/>
      </w:pPr>
      <w:r>
        <w:rPr>
          <w:sz w:val="20"/>
        </w:rPr>
        <w:t xml:space="preserve">(абзац введен </w:t>
      </w:r>
      <w:hyperlink w:history="0" r:id="rId79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2.2. Субсидия на реализацию мероприятий, указанных в </w:t>
      </w:r>
      <w:hyperlink w:history="0" w:anchor="P8032" w:tooltip="1.5.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1.5</w:t>
        </w:r>
      </w:hyperlink>
      <w:r>
        <w:rPr>
          <w:sz w:val="20"/>
        </w:rPr>
        <w:t xml:space="preserve"> настоящих Правил, предоставляется на основании соглашения, в котором предусматриваются:</w:t>
      </w:r>
    </w:p>
    <w:p>
      <w:pPr>
        <w:pStyle w:val="0"/>
        <w:spacing w:before="200" w:line-rule="auto"/>
        <w:ind w:firstLine="540"/>
        <w:jc w:val="both"/>
      </w:pPr>
      <w:r>
        <w:rPr>
          <w:sz w:val="20"/>
        </w:rPr>
        <w:t xml:space="preserve">цель, порядок, размер и условия предоставления субсидии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8070" w:name="P8070"/>
    <w:bookmarkEnd w:id="8070"/>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программы Чувашской Республики "Развитие культуры", и обязательство муниципального образования по их достижению;</w:t>
      </w:r>
    </w:p>
    <w:p>
      <w:pPr>
        <w:pStyle w:val="0"/>
        <w:jc w:val="both"/>
      </w:pPr>
      <w:r>
        <w:rPr>
          <w:sz w:val="20"/>
        </w:rPr>
        <w:t xml:space="preserve">(в ред. Постановлений Кабинета Министров ЧР от 05.03.2020 </w:t>
      </w:r>
      <w:hyperlink w:history="0" r:id="rId79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rPr>
        <w:t xml:space="preserve">, от 20.12.2021 </w:t>
      </w:r>
      <w:hyperlink w:history="0" r:id="rId80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80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w:t>
      </w:r>
      <w:hyperlink w:history="0" r:id="rId80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 (при наличии такого акта);</w:t>
      </w:r>
    </w:p>
    <w:p>
      <w:pPr>
        <w:pStyle w:val="0"/>
        <w:jc w:val="both"/>
      </w:pPr>
      <w:r>
        <w:rPr>
          <w:sz w:val="20"/>
        </w:rPr>
        <w:t xml:space="preserve">(в ред. Постановлений Кабинета Министров ЧР от 20.02.2021 </w:t>
      </w:r>
      <w:hyperlink w:history="0" r:id="rId80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80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w:t>
      </w:r>
      <w:hyperlink w:history="0" r:id="rId80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8214" w:tooltip="5.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
        <w:r>
          <w:rPr>
            <w:sz w:val="20"/>
            <w:color w:val="0000ff"/>
          </w:rPr>
          <w:t xml:space="preserve">пунктом 5.2</w:t>
        </w:r>
      </w:hyperlink>
      <w:r>
        <w:rPr>
          <w:sz w:val="20"/>
        </w:rPr>
        <w:t xml:space="preserve"> настоящих Правил;</w:t>
      </w:r>
    </w:p>
    <w:p>
      <w:pPr>
        <w:pStyle w:val="0"/>
        <w:jc w:val="both"/>
      </w:pPr>
      <w:r>
        <w:rPr>
          <w:sz w:val="20"/>
        </w:rPr>
        <w:t xml:space="preserve">(в ред. </w:t>
      </w:r>
      <w:hyperlink w:history="0" r:id="rId80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условие о предельной дате заключения муниципальных контрактов на реализацию мероприятий, указанных в </w:t>
      </w:r>
      <w:hyperlink w:history="0" w:anchor="P8034" w:tooltip="а) приобретение оборудования (световое, звуковое, видеопроекционное, сценическое, мультимедийное оборудование, компьютерное, электронное и периферийное оборудование с программным обеспечением, коммуникационное, оптическое и фотографическое оборудование, бытовая техника, музыкальные инструменты, одежда для сцены, кресла для зрительного (концертного) зала, мебель, сценические костюмы, специальное оборудование для осуществления образовательной деятельности по дополнительным общеобразовательным программам, к...">
        <w:r>
          <w:rPr>
            <w:sz w:val="20"/>
            <w:color w:val="0000ff"/>
          </w:rPr>
          <w:t xml:space="preserve">подпунктах "а"</w:t>
        </w:r>
      </w:hyperlink>
      <w:r>
        <w:rPr>
          <w:sz w:val="20"/>
        </w:rPr>
        <w:t xml:space="preserve"> - </w:t>
      </w:r>
      <w:hyperlink w:history="0" w:anchor="P8039" w:tooltip="г) работы по сохранению объектов культурного наследия;">
        <w:r>
          <w:rPr>
            <w:sz w:val="20"/>
            <w:color w:val="0000ff"/>
          </w:rPr>
          <w:t xml:space="preserve">"г" пункта 1.5</w:t>
        </w:r>
      </w:hyperlink>
      <w:r>
        <w:rPr>
          <w:sz w:val="20"/>
        </w:rPr>
        <w:t xml:space="preserve"> настоящих Правил (далее - муниципальный контракт) не позднее 1 мая года предоставления субсидии, за исключением:</w:t>
      </w:r>
    </w:p>
    <w:p>
      <w:pPr>
        <w:pStyle w:val="0"/>
        <w:jc w:val="both"/>
      </w:pPr>
      <w:r>
        <w:rPr>
          <w:sz w:val="20"/>
        </w:rPr>
        <w:t xml:space="preserve">(абзац введен </w:t>
      </w:r>
      <w:hyperlink w:history="0" r:id="rId80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jc w:val="both"/>
      </w:pPr>
      <w:r>
        <w:rPr>
          <w:sz w:val="20"/>
        </w:rPr>
        <w:t xml:space="preserve">(абзац введен </w:t>
      </w:r>
      <w:hyperlink w:history="0" r:id="rId80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jc w:val="both"/>
      </w:pPr>
      <w:r>
        <w:rPr>
          <w:sz w:val="20"/>
        </w:rPr>
        <w:t xml:space="preserve">(абзац введен </w:t>
      </w:r>
      <w:hyperlink w:history="0" r:id="rId80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не позднее 30-го дня со дня вступления в силу нормативного правового акта Чувашской Республики, предусматривающего утверждение распределения субсидий на соответствующие цели между бюджетами муниципальных образований Чувашской Республики.</w:t>
      </w:r>
    </w:p>
    <w:p>
      <w:pPr>
        <w:pStyle w:val="0"/>
        <w:jc w:val="both"/>
      </w:pPr>
      <w:r>
        <w:rPr>
          <w:sz w:val="20"/>
        </w:rPr>
        <w:t xml:space="preserve">(в ред. </w:t>
      </w:r>
      <w:hyperlink w:history="0" r:id="rId810"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10.06.2020 N 306)</w:t>
      </w:r>
    </w:p>
    <w:p>
      <w:pPr>
        <w:pStyle w:val="0"/>
        <w:spacing w:before="200" w:line-rule="auto"/>
        <w:ind w:firstLine="540"/>
        <w:jc w:val="both"/>
      </w:pPr>
      <w:r>
        <w:rPr>
          <w:sz w:val="20"/>
        </w:rPr>
        <w:t xml:space="preserve">В случае незаключения муниципального контракта в срок, установленный абзацем четырнадцатым настоящего пункта, высвободившийся объем субсидии перераспределяется между другими муниципальными образованиями до 15 июля года предоставления субсидии. Перераспределение субсидии между бюджетами муниципальных образований утверждается нормативным правовым актом Кабинета Министров Чувашской Республики с учетом наличия потребности учреждений культуры в оборудовании, проведении ремонта учреждений культуры, работ по сохранению объектов культурного наследия.</w:t>
      </w:r>
    </w:p>
    <w:p>
      <w:pPr>
        <w:pStyle w:val="0"/>
        <w:jc w:val="both"/>
      </w:pPr>
      <w:r>
        <w:rPr>
          <w:sz w:val="20"/>
        </w:rPr>
        <w:t xml:space="preserve">(абзац введен </w:t>
      </w:r>
      <w:hyperlink w:history="0" r:id="rId81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В случае отсутствия потребности высвободившийся объем субсидии подлежит возврату в республиканский бюджет Чувашской Республики.</w:t>
      </w:r>
    </w:p>
    <w:p>
      <w:pPr>
        <w:pStyle w:val="0"/>
        <w:jc w:val="both"/>
      </w:pPr>
      <w:r>
        <w:rPr>
          <w:sz w:val="20"/>
        </w:rPr>
        <w:t xml:space="preserve">(абзац введен </w:t>
      </w:r>
      <w:hyperlink w:history="0" r:id="rId81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2.3. Критерием отбора муниципальных образований для предоставления субсидии является наличие потребности учреждений культуры в оборудовании, проведении ремонта учреждений культуры, работ по сохранению объектов культурного наследия.</w:t>
      </w:r>
    </w:p>
    <w:p>
      <w:pPr>
        <w:pStyle w:val="0"/>
        <w:jc w:val="both"/>
      </w:pPr>
      <w:r>
        <w:rPr>
          <w:sz w:val="20"/>
        </w:rPr>
        <w:t xml:space="preserve">(п. 2.3 в ред. </w:t>
      </w:r>
      <w:hyperlink w:history="0" r:id="rId813"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jc w:val="both"/>
      </w:pPr>
      <w:r>
        <w:rPr>
          <w:sz w:val="20"/>
        </w:rPr>
      </w:r>
    </w:p>
    <w:p>
      <w:pPr>
        <w:pStyle w:val="2"/>
        <w:outlineLvl w:val="3"/>
        <w:jc w:val="center"/>
      </w:pPr>
      <w:r>
        <w:rPr>
          <w:sz w:val="20"/>
        </w:rPr>
        <w:t xml:space="preserve">III. Методика распределения субсидии</w:t>
      </w:r>
    </w:p>
    <w:p>
      <w:pPr>
        <w:pStyle w:val="0"/>
        <w:jc w:val="both"/>
      </w:pPr>
      <w:r>
        <w:rPr>
          <w:sz w:val="20"/>
        </w:rPr>
      </w:r>
    </w:p>
    <w:p>
      <w:pPr>
        <w:pStyle w:val="0"/>
        <w:ind w:firstLine="540"/>
        <w:jc w:val="both"/>
      </w:pPr>
      <w:r>
        <w:rPr>
          <w:sz w:val="20"/>
        </w:rPr>
        <w:t xml:space="preserve">3.1.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position w:val="-10"/>
        </w:rPr>
        <w:drawing>
          <wp:inline distT="0" distB="0" distL="0" distR="0">
            <wp:extent cx="3419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a:extLst>
                        <a:ext uri="{28A0092B-C50C-407E-A947-70E740481C1C}">
                          <a14:useLocalDpi xmlns:a14="http://schemas.microsoft.com/office/drawing/2010/main" val="0"/>
                        </a:ext>
                      </a:extLst>
                    </a:blip>
                    <a:srcRect/>
                    <a:stretch>
                      <a:fillRect/>
                    </a:stretch>
                  </pic:blipFill>
                  <pic:spPr bwMode="auto">
                    <a:xfrm>
                      <a:off x="0" y="0"/>
                      <a:ext cx="3419475" cy="257175"/>
                    </a:xfrm>
                    <a:prstGeom prst="rect">
                      <a:avLst/>
                    </a:prstGeom>
                    <a:noFill/>
                    <a:ln>
                      <a:noFill/>
                    </a:ln>
                  </pic:spPr>
                </pic:pic>
              </a:graphicData>
            </a:graphic>
          </wp:inline>
        </w:drawing>
      </w:r>
    </w:p>
    <w:p>
      <w:pPr>
        <w:pStyle w:val="0"/>
        <w:jc w:val="both"/>
      </w:pPr>
      <w:r>
        <w:rPr>
          <w:sz w:val="20"/>
        </w:rPr>
        <w:t xml:space="preserve">(в ред. </w:t>
      </w:r>
      <w:hyperlink w:history="0" r:id="rId815"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i КДУ</w:t>
      </w:r>
      <w:r>
        <w:rPr>
          <w:sz w:val="20"/>
        </w:rPr>
        <w:t xml:space="preserve"> - общий объем расходного обязательства i-го муниципального образования на укрепление материально-технической базы муниципальных учреждений культурно-досугового типа, в целях софинансирования которого предоставляется субсидия;</w:t>
      </w:r>
    </w:p>
    <w:p>
      <w:pPr>
        <w:pStyle w:val="0"/>
        <w:spacing w:before="200" w:line-rule="auto"/>
        <w:ind w:firstLine="540"/>
        <w:jc w:val="both"/>
      </w:pPr>
      <w:r>
        <w:rPr>
          <w:sz w:val="20"/>
        </w:rPr>
        <w:t xml:space="preserve">P</w:t>
      </w:r>
      <w:r>
        <w:rPr>
          <w:sz w:val="20"/>
          <w:vertAlign w:val="subscript"/>
        </w:rPr>
        <w:t xml:space="preserve">i библ</w:t>
      </w:r>
      <w:r>
        <w:rPr>
          <w:sz w:val="20"/>
        </w:rPr>
        <w:t xml:space="preserve"> - общий объем расходного обязательства i-го муниципального образования на укрепление материально-технической базы муниципальных библиотек, в целях софинансирования которого предоставляется субсидия;</w:t>
      </w:r>
    </w:p>
    <w:p>
      <w:pPr>
        <w:pStyle w:val="0"/>
        <w:spacing w:before="200" w:line-rule="auto"/>
        <w:ind w:firstLine="540"/>
        <w:jc w:val="both"/>
      </w:pPr>
      <w:r>
        <w:rPr>
          <w:sz w:val="20"/>
        </w:rPr>
        <w:t xml:space="preserve">P</w:t>
      </w:r>
      <w:r>
        <w:rPr>
          <w:sz w:val="20"/>
          <w:vertAlign w:val="subscript"/>
        </w:rPr>
        <w:t xml:space="preserve">i арх</w:t>
      </w:r>
      <w:r>
        <w:rPr>
          <w:sz w:val="20"/>
        </w:rPr>
        <w:t xml:space="preserve"> - общий объем расходного обязательства i-го муниципального образования на укрепление материально-технической базы муниципальных архивов, в целях софинансирования которого предоставляется субсидия;</w:t>
      </w:r>
    </w:p>
    <w:p>
      <w:pPr>
        <w:pStyle w:val="0"/>
        <w:spacing w:before="200" w:line-rule="auto"/>
        <w:ind w:firstLine="540"/>
        <w:jc w:val="both"/>
      </w:pPr>
      <w:r>
        <w:rPr>
          <w:sz w:val="20"/>
        </w:rPr>
        <w:t xml:space="preserve">P</w:t>
      </w:r>
      <w:r>
        <w:rPr>
          <w:sz w:val="20"/>
          <w:vertAlign w:val="subscript"/>
        </w:rPr>
        <w:t xml:space="preserve">i муз</w:t>
      </w:r>
      <w:r>
        <w:rPr>
          <w:sz w:val="20"/>
        </w:rPr>
        <w:t xml:space="preserve"> - общий объем расходного обязательства i-го муниципального образования на укрепление материально-технической базы муниципальных музеев, в целях софинансирования которого предоставляется субсидия;</w:t>
      </w:r>
    </w:p>
    <w:p>
      <w:pPr>
        <w:pStyle w:val="0"/>
        <w:jc w:val="both"/>
      </w:pPr>
      <w:r>
        <w:rPr>
          <w:sz w:val="20"/>
        </w:rPr>
        <w:t xml:space="preserve">(абзац введен </w:t>
      </w:r>
      <w:hyperlink w:history="0" r:id="rId81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P</w:t>
      </w:r>
      <w:r>
        <w:rPr>
          <w:sz w:val="20"/>
          <w:vertAlign w:val="subscript"/>
        </w:rPr>
        <w:t xml:space="preserve">i ДШИ</w:t>
      </w:r>
      <w:r>
        <w:rPr>
          <w:sz w:val="20"/>
        </w:rPr>
        <w:t xml:space="preserve"> - общий объем расходного обязательства i-го муниципального образования на укрепление материально-технической базы муниципальных детских школ искусств, в целях софинансирования которого предоставляется субсидия;</w:t>
      </w:r>
    </w:p>
    <w:p>
      <w:pPr>
        <w:pStyle w:val="0"/>
        <w:spacing w:before="200" w:line-rule="auto"/>
        <w:ind w:firstLine="540"/>
        <w:jc w:val="both"/>
      </w:pPr>
      <w:r>
        <w:rPr>
          <w:position w:val="-10"/>
        </w:rPr>
        <w:drawing>
          <wp:inline distT="0" distB="0" distL="0" distR="0">
            <wp:extent cx="638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Pr>
          <w:sz w:val="20"/>
        </w:rPr>
        <w:t xml:space="preserve"> - общий объем расходного обязательства i-го муниципального образования на реставрацию объектов культурного наследия, в целях софинансирования которого предоставляется субсидия;</w:t>
      </w:r>
    </w:p>
    <w:p>
      <w:pPr>
        <w:pStyle w:val="0"/>
        <w:jc w:val="both"/>
      </w:pPr>
      <w:r>
        <w:rPr>
          <w:sz w:val="20"/>
        </w:rPr>
        <w:t xml:space="preserve">(абзац введен </w:t>
      </w:r>
      <w:hyperlink w:history="0" r:id="rId81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Кp</w:t>
      </w:r>
      <w:r>
        <w:rPr>
          <w:sz w:val="20"/>
          <w:vertAlign w:val="subscript"/>
        </w:rPr>
        <w:t xml:space="preserve">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расходных обязательств i-го муниципального образования.</w:t>
      </w:r>
    </w:p>
    <w:p>
      <w:pPr>
        <w:pStyle w:val="0"/>
        <w:jc w:val="both"/>
      </w:pPr>
      <w:r>
        <w:rPr>
          <w:sz w:val="20"/>
        </w:rPr>
      </w:r>
    </w:p>
    <w:p>
      <w:pPr>
        <w:pStyle w:val="0"/>
        <w:ind w:firstLine="540"/>
        <w:jc w:val="both"/>
      </w:pPr>
      <w:r>
        <w:rPr>
          <w:sz w:val="20"/>
        </w:rPr>
        <w:t xml:space="preserve">3.2. Общий объем расходного обязательства i-го муниципального образования на укрепление материально-технической базы муниципальных учреждений культурно-досугового типа (P</w:t>
      </w:r>
      <w:r>
        <w:rPr>
          <w:sz w:val="20"/>
          <w:vertAlign w:val="subscript"/>
        </w:rPr>
        <w:t xml:space="preserve">i КДУ</w:t>
      </w:r>
      <w:r>
        <w:rPr>
          <w:sz w:val="20"/>
        </w:rPr>
        <w:t xml:space="preserve">) рассчитывается по формуле</w:t>
      </w:r>
    </w:p>
    <w:p>
      <w:pPr>
        <w:pStyle w:val="0"/>
        <w:jc w:val="both"/>
      </w:pPr>
      <w:r>
        <w:rPr>
          <w:sz w:val="20"/>
        </w:rPr>
      </w:r>
    </w:p>
    <w:p>
      <w:pPr>
        <w:pStyle w:val="0"/>
        <w:ind w:firstLine="540"/>
        <w:jc w:val="both"/>
      </w:pPr>
      <w:r>
        <w:rPr>
          <w:position w:val="-10"/>
        </w:rPr>
        <w:drawing>
          <wp:inline distT="0" distB="0" distL="0" distR="0">
            <wp:extent cx="1905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val="0"/>
                        </a:ext>
                      </a:extLst>
                    </a:blip>
                    <a:srcRect/>
                    <a:stretch>
                      <a:fillRect/>
                    </a:stretch>
                  </pic:blipFill>
                  <pic:spPr bwMode="auto">
                    <a:xfrm>
                      <a:off x="0" y="0"/>
                      <a:ext cx="190500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 КДУ (м)</w:t>
      </w:r>
      <w:r>
        <w:rPr>
          <w:sz w:val="20"/>
        </w:rPr>
        <w:t xml:space="preserve"> - общий объем расходного обязательства i-го муниципального образования на модернизацию муниципальных учреждений культурно-досугового типа;</w:t>
      </w:r>
    </w:p>
    <w:p>
      <w:pPr>
        <w:pStyle w:val="0"/>
        <w:spacing w:before="200" w:line-rule="auto"/>
        <w:ind w:firstLine="540"/>
        <w:jc w:val="both"/>
      </w:pPr>
      <w:r>
        <w:rPr>
          <w:sz w:val="20"/>
        </w:rPr>
        <w:t xml:space="preserve">P</w:t>
      </w:r>
      <w:r>
        <w:rPr>
          <w:sz w:val="20"/>
          <w:vertAlign w:val="subscript"/>
        </w:rPr>
        <w:t xml:space="preserve">i КДУ (р)</w:t>
      </w:r>
      <w:r>
        <w:rPr>
          <w:sz w:val="20"/>
        </w:rPr>
        <w:t xml:space="preserve"> - общий объем расходного обязательства i-го муниципального образования на ремонт муниципальных учреждений культурно-досугового типа.</w:t>
      </w:r>
    </w:p>
    <w:p>
      <w:pPr>
        <w:pStyle w:val="0"/>
        <w:jc w:val="both"/>
      </w:pPr>
      <w:r>
        <w:rPr>
          <w:sz w:val="20"/>
        </w:rPr>
      </w:r>
    </w:p>
    <w:p>
      <w:pPr>
        <w:pStyle w:val="0"/>
        <w:ind w:firstLine="540"/>
        <w:jc w:val="both"/>
      </w:pPr>
      <w:r>
        <w:rPr>
          <w:sz w:val="20"/>
        </w:rPr>
        <w:t xml:space="preserve">Общий объем расходного обязательства i-го муниципального образования на укрепление материально-технической базы муниципальных библиотек (P</w:t>
      </w:r>
      <w:r>
        <w:rPr>
          <w:sz w:val="20"/>
          <w:vertAlign w:val="subscript"/>
        </w:rPr>
        <w:t xml:space="preserve">i библ</w:t>
      </w:r>
      <w:r>
        <w:rPr>
          <w:sz w:val="20"/>
        </w:rPr>
        <w:t xml:space="preserve">) рассчитывается по формуле</w:t>
      </w:r>
    </w:p>
    <w:p>
      <w:pPr>
        <w:pStyle w:val="0"/>
        <w:jc w:val="both"/>
      </w:pPr>
      <w:r>
        <w:rPr>
          <w:sz w:val="20"/>
        </w:rPr>
      </w:r>
    </w:p>
    <w:p>
      <w:pPr>
        <w:pStyle w:val="0"/>
        <w:ind w:firstLine="540"/>
        <w:jc w:val="both"/>
      </w:pPr>
      <w:r>
        <w:rPr>
          <w:position w:val="-10"/>
        </w:rPr>
        <w:drawing>
          <wp:inline distT="0" distB="0" distL="0" distR="0">
            <wp:extent cx="25908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a:extLst>
                        <a:ext uri="{28A0092B-C50C-407E-A947-70E740481C1C}">
                          <a14:useLocalDpi xmlns:a14="http://schemas.microsoft.com/office/drawing/2010/main" val="0"/>
                        </a:ext>
                      </a:extLst>
                    </a:blip>
                    <a:srcRect/>
                    <a:stretch>
                      <a:fillRect/>
                    </a:stretch>
                  </pic:blipFill>
                  <pic:spPr bwMode="auto">
                    <a:xfrm>
                      <a:off x="0" y="0"/>
                      <a:ext cx="259080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 библ (м)</w:t>
      </w:r>
      <w:r>
        <w:rPr>
          <w:sz w:val="20"/>
        </w:rPr>
        <w:t xml:space="preserve"> - общий объем расходного обязательства i-го муниципального образования на модернизацию муниципальных библиотек;</w:t>
      </w:r>
    </w:p>
    <w:p>
      <w:pPr>
        <w:pStyle w:val="0"/>
        <w:spacing w:before="200" w:line-rule="auto"/>
        <w:ind w:firstLine="540"/>
        <w:jc w:val="both"/>
      </w:pPr>
      <w:r>
        <w:rPr>
          <w:sz w:val="20"/>
        </w:rPr>
        <w:t xml:space="preserve">P</w:t>
      </w:r>
      <w:r>
        <w:rPr>
          <w:sz w:val="20"/>
          <w:vertAlign w:val="subscript"/>
        </w:rPr>
        <w:t xml:space="preserve">i библ (р)</w:t>
      </w:r>
      <w:r>
        <w:rPr>
          <w:sz w:val="20"/>
        </w:rPr>
        <w:t xml:space="preserve"> - общий объем расходного обязательства i-го муниципального образования на ремонт муниципальных библиотек;</w:t>
      </w:r>
    </w:p>
    <w:p>
      <w:pPr>
        <w:pStyle w:val="0"/>
        <w:spacing w:before="200" w:line-rule="auto"/>
        <w:ind w:firstLine="540"/>
        <w:jc w:val="both"/>
      </w:pPr>
      <w:r>
        <w:rPr>
          <w:sz w:val="20"/>
        </w:rPr>
        <w:t xml:space="preserve">P</w:t>
      </w:r>
      <w:r>
        <w:rPr>
          <w:sz w:val="20"/>
          <w:vertAlign w:val="subscript"/>
        </w:rPr>
        <w:t xml:space="preserve">i библ (к)</w:t>
      </w:r>
      <w:r>
        <w:rPr>
          <w:sz w:val="20"/>
        </w:rPr>
        <w:t xml:space="preserve"> - общий объем расходного обязательства i-го муниципального образования на комплектование книжных фондов муниципальных библиотек.</w:t>
      </w:r>
    </w:p>
    <w:p>
      <w:pPr>
        <w:pStyle w:val="0"/>
        <w:jc w:val="both"/>
      </w:pPr>
      <w:r>
        <w:rPr>
          <w:sz w:val="20"/>
        </w:rPr>
      </w:r>
    </w:p>
    <w:p>
      <w:pPr>
        <w:pStyle w:val="0"/>
        <w:ind w:firstLine="540"/>
        <w:jc w:val="both"/>
      </w:pPr>
      <w:r>
        <w:rPr>
          <w:sz w:val="20"/>
        </w:rPr>
        <w:t xml:space="preserve">Общий объем расходного обязательства i-го муниципального образования на укрепление материально-технической базы муниципальных архивов (P</w:t>
      </w:r>
      <w:r>
        <w:rPr>
          <w:sz w:val="20"/>
          <w:vertAlign w:val="subscript"/>
        </w:rPr>
        <w:t xml:space="preserve">i арх</w:t>
      </w:r>
      <w:r>
        <w:rPr>
          <w:sz w:val="20"/>
        </w:rPr>
        <w:t xml:space="preserve">) рассчитывается по формуле</w:t>
      </w:r>
    </w:p>
    <w:p>
      <w:pPr>
        <w:pStyle w:val="0"/>
        <w:jc w:val="both"/>
      </w:pPr>
      <w:r>
        <w:rPr>
          <w:sz w:val="20"/>
        </w:rPr>
      </w:r>
    </w:p>
    <w:p>
      <w:pPr>
        <w:pStyle w:val="0"/>
        <w:ind w:firstLine="540"/>
        <w:jc w:val="both"/>
      </w:pPr>
      <w:r>
        <w:rPr>
          <w:position w:val="-10"/>
        </w:rPr>
        <w:drawing>
          <wp:inline distT="0" distB="0" distL="0" distR="0">
            <wp:extent cx="1704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a:extLst>
                        <a:ext uri="{28A0092B-C50C-407E-A947-70E740481C1C}">
                          <a14:useLocalDpi xmlns:a14="http://schemas.microsoft.com/office/drawing/2010/main" val="0"/>
                        </a:ext>
                      </a:extLst>
                    </a:blip>
                    <a:srcRect/>
                    <a:stretch>
                      <a:fillRect/>
                    </a:stretch>
                  </pic:blipFill>
                  <pic:spPr bwMode="auto">
                    <a:xfrm>
                      <a:off x="0" y="0"/>
                      <a:ext cx="1704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 арх (м)</w:t>
      </w:r>
      <w:r>
        <w:rPr>
          <w:sz w:val="20"/>
        </w:rPr>
        <w:t xml:space="preserve"> - общий объем расходного обязательства i-го муниципального образования на модернизацию муниципальных архивов;</w:t>
      </w:r>
    </w:p>
    <w:p>
      <w:pPr>
        <w:pStyle w:val="0"/>
        <w:spacing w:before="200" w:line-rule="auto"/>
        <w:ind w:firstLine="540"/>
        <w:jc w:val="both"/>
      </w:pPr>
      <w:r>
        <w:rPr>
          <w:sz w:val="20"/>
        </w:rPr>
        <w:t xml:space="preserve">P</w:t>
      </w:r>
      <w:r>
        <w:rPr>
          <w:sz w:val="20"/>
          <w:vertAlign w:val="subscript"/>
        </w:rPr>
        <w:t xml:space="preserve">i арх (р)</w:t>
      </w:r>
      <w:r>
        <w:rPr>
          <w:sz w:val="20"/>
        </w:rPr>
        <w:t xml:space="preserve"> - общий объем расходного обязательства i-го муниципального образования на ремонт муниципальных архивов.</w:t>
      </w:r>
    </w:p>
    <w:p>
      <w:pPr>
        <w:pStyle w:val="0"/>
        <w:jc w:val="both"/>
      </w:pPr>
      <w:r>
        <w:rPr>
          <w:sz w:val="20"/>
        </w:rPr>
      </w:r>
    </w:p>
    <w:p>
      <w:pPr>
        <w:pStyle w:val="0"/>
        <w:ind w:firstLine="540"/>
        <w:jc w:val="both"/>
      </w:pPr>
      <w:r>
        <w:rPr>
          <w:sz w:val="20"/>
        </w:rPr>
        <w:t xml:space="preserve">Общий объем расходного обязательства i-го муниципального образования на укрепление материально-технической базы муниципальных музеев (P</w:t>
      </w:r>
      <w:r>
        <w:rPr>
          <w:sz w:val="20"/>
          <w:vertAlign w:val="subscript"/>
        </w:rPr>
        <w:t xml:space="preserve">i муз</w:t>
      </w:r>
      <w:r>
        <w:rPr>
          <w:sz w:val="20"/>
        </w:rPr>
        <w:t xml:space="preserve">) рассчитывается по формуле</w:t>
      </w:r>
    </w:p>
    <w:p>
      <w:pPr>
        <w:pStyle w:val="0"/>
        <w:jc w:val="both"/>
      </w:pPr>
      <w:r>
        <w:rPr>
          <w:sz w:val="20"/>
        </w:rPr>
        <w:t xml:space="preserve">(абзац введен </w:t>
      </w:r>
      <w:hyperlink w:history="0" r:id="rId82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jc w:val="both"/>
      </w:pPr>
      <w:r>
        <w:rPr>
          <w:sz w:val="20"/>
        </w:rPr>
      </w:r>
    </w:p>
    <w:p>
      <w:pPr>
        <w:pStyle w:val="0"/>
        <w:ind w:firstLine="540"/>
        <w:jc w:val="both"/>
      </w:pPr>
      <w:r>
        <w:rPr>
          <w:position w:val="-9"/>
        </w:rPr>
        <w:drawing>
          <wp:inline distT="0" distB="0" distL="0" distR="0">
            <wp:extent cx="16916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a:extLst>
                        <a:ext uri="{28A0092B-C50C-407E-A947-70E740481C1C}">
                          <a14:useLocalDpi xmlns:a14="http://schemas.microsoft.com/office/drawing/2010/main" val="0"/>
                        </a:ext>
                      </a:extLst>
                    </a:blip>
                    <a:srcRect/>
                    <a:stretch>
                      <a:fillRect/>
                    </a:stretch>
                  </pic:blipFill>
                  <pic:spPr bwMode="auto">
                    <a:xfrm>
                      <a:off x="0" y="0"/>
                      <a:ext cx="1691640" cy="251460"/>
                    </a:xfrm>
                    <a:prstGeom prst="rect">
                      <a:avLst/>
                    </a:prstGeom>
                    <a:noFill/>
                    <a:ln>
                      <a:noFill/>
                    </a:ln>
                  </pic:spPr>
                </pic:pic>
              </a:graphicData>
            </a:graphic>
          </wp:inline>
        </w:drawing>
      </w:r>
    </w:p>
    <w:p>
      <w:pPr>
        <w:pStyle w:val="0"/>
        <w:jc w:val="both"/>
      </w:pPr>
      <w:r>
        <w:rPr>
          <w:sz w:val="20"/>
        </w:rPr>
        <w:t xml:space="preserve">(абзац введен </w:t>
      </w:r>
      <w:hyperlink w:history="0" r:id="rId82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где:</w:t>
      </w:r>
    </w:p>
    <w:p>
      <w:pPr>
        <w:pStyle w:val="0"/>
        <w:jc w:val="both"/>
      </w:pPr>
      <w:r>
        <w:rPr>
          <w:sz w:val="20"/>
        </w:rPr>
        <w:t xml:space="preserve">(абзац введен </w:t>
      </w:r>
      <w:hyperlink w:history="0" r:id="rId82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P</w:t>
      </w:r>
      <w:r>
        <w:rPr>
          <w:sz w:val="20"/>
          <w:vertAlign w:val="subscript"/>
        </w:rPr>
        <w:t xml:space="preserve">i муз (м)</w:t>
      </w:r>
      <w:r>
        <w:rPr>
          <w:sz w:val="20"/>
        </w:rPr>
        <w:t xml:space="preserve"> - общий объем расходного обязательства i-го муниципального образования на модернизацию муниципальных музеев;</w:t>
      </w:r>
    </w:p>
    <w:p>
      <w:pPr>
        <w:pStyle w:val="0"/>
        <w:jc w:val="both"/>
      </w:pPr>
      <w:r>
        <w:rPr>
          <w:sz w:val="20"/>
        </w:rPr>
        <w:t xml:space="preserve">(абзац введен </w:t>
      </w:r>
      <w:hyperlink w:history="0" r:id="rId82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P</w:t>
      </w:r>
      <w:r>
        <w:rPr>
          <w:sz w:val="20"/>
          <w:vertAlign w:val="subscript"/>
        </w:rPr>
        <w:t xml:space="preserve">i муз (р)</w:t>
      </w:r>
      <w:r>
        <w:rPr>
          <w:sz w:val="20"/>
        </w:rPr>
        <w:t xml:space="preserve"> - общий объем расходного обязательства i-го муниципального образования на ремонт муниципальных музеев.</w:t>
      </w:r>
    </w:p>
    <w:p>
      <w:pPr>
        <w:pStyle w:val="0"/>
        <w:jc w:val="both"/>
      </w:pPr>
      <w:r>
        <w:rPr>
          <w:sz w:val="20"/>
        </w:rPr>
        <w:t xml:space="preserve">(абзац введен </w:t>
      </w:r>
      <w:hyperlink w:history="0" r:id="rId82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Общий объем расходного обязательства i-го муниципального образования на укрепление материально-технической базы муниципальных детских школ искусств (P</w:t>
      </w:r>
      <w:r>
        <w:rPr>
          <w:sz w:val="20"/>
          <w:vertAlign w:val="subscript"/>
        </w:rPr>
        <w:t xml:space="preserve">i ДШИ</w:t>
      </w:r>
      <w:r>
        <w:rPr>
          <w:sz w:val="20"/>
        </w:rPr>
        <w:t xml:space="preserve">) рассчитывается по формуле</w:t>
      </w:r>
    </w:p>
    <w:p>
      <w:pPr>
        <w:pStyle w:val="0"/>
        <w:jc w:val="both"/>
      </w:pPr>
      <w:r>
        <w:rPr>
          <w:sz w:val="20"/>
        </w:rPr>
      </w:r>
    </w:p>
    <w:p>
      <w:pPr>
        <w:pStyle w:val="0"/>
        <w:ind w:firstLine="540"/>
        <w:jc w:val="both"/>
      </w:pPr>
      <w:r>
        <w:rPr>
          <w:position w:val="-10"/>
        </w:rPr>
        <w:drawing>
          <wp:inline distT="0" distB="0" distL="0" distR="0">
            <wp:extent cx="19558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val="0"/>
                        </a:ext>
                      </a:extLst>
                    </a:blip>
                    <a:srcRect/>
                    <a:stretch>
                      <a:fillRect/>
                    </a:stretch>
                  </pic:blipFill>
                  <pic:spPr bwMode="auto">
                    <a:xfrm>
                      <a:off x="0" y="0"/>
                      <a:ext cx="195580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 ДШИ (м)</w:t>
      </w:r>
      <w:r>
        <w:rPr>
          <w:sz w:val="20"/>
        </w:rPr>
        <w:t xml:space="preserve"> - общий объем расходного обязательства i-го муниципального образования на модернизацию муниципальных детских школ искусств;</w:t>
      </w:r>
    </w:p>
    <w:p>
      <w:pPr>
        <w:pStyle w:val="0"/>
        <w:spacing w:before="200" w:line-rule="auto"/>
        <w:ind w:firstLine="540"/>
        <w:jc w:val="both"/>
      </w:pPr>
      <w:r>
        <w:rPr>
          <w:sz w:val="20"/>
        </w:rPr>
        <w:t xml:space="preserve">P</w:t>
      </w:r>
      <w:r>
        <w:rPr>
          <w:sz w:val="20"/>
          <w:vertAlign w:val="subscript"/>
        </w:rPr>
        <w:t xml:space="preserve">i ДШИ (р)</w:t>
      </w:r>
      <w:r>
        <w:rPr>
          <w:sz w:val="20"/>
        </w:rPr>
        <w:t xml:space="preserve"> - общий объем расходного обязательства i-го муниципального образования на ремонт муниципальных детских школ искусств.</w:t>
      </w:r>
    </w:p>
    <w:p>
      <w:pPr>
        <w:pStyle w:val="0"/>
        <w:jc w:val="both"/>
      </w:pPr>
      <w:r>
        <w:rPr>
          <w:sz w:val="20"/>
        </w:rPr>
      </w:r>
    </w:p>
    <w:p>
      <w:pPr>
        <w:pStyle w:val="0"/>
        <w:ind w:firstLine="540"/>
        <w:jc w:val="both"/>
      </w:pPr>
      <w:r>
        <w:rPr>
          <w:sz w:val="20"/>
        </w:rPr>
        <w:t xml:space="preserve">Коэффициент процентного соотношения средств, выделенных из республиканского бюджета Чувашской Республики на софинансирование расходных обязательств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Кp</w:t>
      </w:r>
      <w:r>
        <w:rPr>
          <w:sz w:val="20"/>
          <w:vertAlign w:val="subscript"/>
        </w:rPr>
        <w:t xml:space="preserve">i</w:t>
      </w:r>
      <w:r>
        <w:rPr>
          <w:sz w:val="20"/>
        </w:rPr>
        <w:t xml:space="preserve"> = U</w:t>
      </w:r>
      <w:r>
        <w:rPr>
          <w:sz w:val="20"/>
          <w:vertAlign w:val="subscript"/>
        </w:rPr>
        <w:t xml:space="preserve">i</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расходных обязательств муниципального образования из республиканского бюджета Чувашской Республики на очередной финансовый год и плановый период, утвержденный распоряжением Кабинета Министров Чувашской Республики.</w:t>
      </w:r>
    </w:p>
    <w:p>
      <w:pPr>
        <w:pStyle w:val="0"/>
        <w:jc w:val="both"/>
      </w:pPr>
      <w:r>
        <w:rPr>
          <w:sz w:val="20"/>
        </w:rPr>
      </w:r>
    </w:p>
    <w:p>
      <w:pPr>
        <w:pStyle w:val="0"/>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подлежащий распределению между муниципальными образованиями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23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Pr>
          <w:sz w:val="20"/>
        </w:rPr>
        <w:t xml:space="preserve">.</w:t>
      </w:r>
    </w:p>
    <w:p>
      <w:pPr>
        <w:pStyle w:val="0"/>
        <w:jc w:val="both"/>
      </w:pPr>
      <w:r>
        <w:rPr>
          <w:sz w:val="20"/>
        </w:rPr>
      </w:r>
    </w:p>
    <w:p>
      <w:pPr>
        <w:pStyle w:val="2"/>
        <w:outlineLvl w:val="3"/>
        <w:jc w:val="center"/>
      </w:pPr>
      <w:r>
        <w:rPr>
          <w:sz w:val="20"/>
        </w:rPr>
        <w:t xml:space="preserve">IV. Порядок финансирования</w:t>
      </w:r>
    </w:p>
    <w:p>
      <w:pPr>
        <w:pStyle w:val="0"/>
        <w:jc w:val="both"/>
      </w:pPr>
      <w:r>
        <w:rPr>
          <w:sz w:val="20"/>
        </w:rPr>
      </w:r>
    </w:p>
    <w:p>
      <w:pPr>
        <w:pStyle w:val="0"/>
        <w:ind w:firstLine="540"/>
        <w:jc w:val="both"/>
      </w:pPr>
      <w:r>
        <w:rPr>
          <w:sz w:val="20"/>
        </w:rPr>
        <w:t xml:space="preserve">4.1. Предоставление субсидии осуществляется за счет средств республиканского бюджета Чувашской Республики, предусмотренных по разделам 0100 "Общегосударственные вопросы", 0700 "Образование" и 0800 "Культура, кинематография", подразделам 0113 "Другие общегосударственные вопросы", 0703 "Дополнительное образование детей",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4.2. Перечисление субсидии на реализацию мероприятий, указанных в </w:t>
      </w:r>
      <w:hyperlink w:history="0" w:anchor="P8032" w:tooltip="1.5.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1.5</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открытый в УФК по Чувашской Республике для муниципального образования.</w:t>
      </w:r>
    </w:p>
    <w:p>
      <w:pPr>
        <w:pStyle w:val="0"/>
        <w:spacing w:before="200" w:line-rule="auto"/>
        <w:ind w:firstLine="540"/>
        <w:jc w:val="both"/>
      </w:pPr>
      <w:r>
        <w:rPr>
          <w:sz w:val="20"/>
        </w:rPr>
        <w:t xml:space="preserve">4.3. Для получения субсидии на реализацию мероприятий, указанных в </w:t>
      </w:r>
      <w:hyperlink w:history="0" w:anchor="P8034" w:tooltip="а) приобретение оборудования (световое, звуковое, видеопроекционное, сценическое, мультимедийное оборудование, компьютерное, электронное и периферийное оборудование с программным обеспечением, коммуникационное, оптическое и фотографическое оборудование, бытовая техника, музыкальные инструменты, одежда для сцены, кресла для зрительного (концертного) зала, мебель, сценические костюмы, специальное оборудование для осуществления образовательной деятельности по дополнительным общеобразовательным программам, к...">
        <w:r>
          <w:rPr>
            <w:sz w:val="20"/>
            <w:color w:val="0000ff"/>
          </w:rPr>
          <w:t xml:space="preserve">подпунктах "а"</w:t>
        </w:r>
      </w:hyperlink>
      <w:r>
        <w:rPr>
          <w:sz w:val="20"/>
        </w:rPr>
        <w:t xml:space="preserve">, </w:t>
      </w:r>
      <w:hyperlink w:history="0" w:anchor="P8038" w:tooltip="в) комплектование книжных фондов библиотек;">
        <w:r>
          <w:rPr>
            <w:sz w:val="20"/>
            <w:color w:val="0000ff"/>
          </w:rPr>
          <w:t xml:space="preserve">"в" пункта 1.5</w:t>
        </w:r>
      </w:hyperlink>
      <w:r>
        <w:rPr>
          <w:sz w:val="20"/>
        </w:rPr>
        <w:t xml:space="preserve"> настоящих Правил,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товарной накладной, счета-фактуры либо иного документа, подтверждающего поставку оборудования.</w:t>
      </w:r>
    </w:p>
    <w:p>
      <w:pPr>
        <w:pStyle w:val="0"/>
        <w:spacing w:before="200" w:line-rule="auto"/>
        <w:ind w:firstLine="540"/>
        <w:jc w:val="both"/>
      </w:pPr>
      <w:r>
        <w:rPr>
          <w:sz w:val="20"/>
        </w:rPr>
        <w:t xml:space="preserve">4.4. Для получения субсидии на реализацию мероприятий, указанных в </w:t>
      </w:r>
      <w:hyperlink w:history="0" w:anchor="P8036" w:tooltip="б) проведение капитального (текущего) ремонта зданий (помещений, вспомогательных сооружений) учреждений культуры, благоустройство прилегающих территорий, а также разработка проектно-сметной документации (далее - ремонт учреждений культуры);">
        <w:r>
          <w:rPr>
            <w:sz w:val="20"/>
            <w:color w:val="0000ff"/>
          </w:rPr>
          <w:t xml:space="preserve">подпунктах "б"</w:t>
        </w:r>
      </w:hyperlink>
      <w:r>
        <w:rPr>
          <w:sz w:val="20"/>
        </w:rPr>
        <w:t xml:space="preserve">, </w:t>
      </w:r>
      <w:hyperlink w:history="0" w:anchor="P8039" w:tooltip="г) работы по сохранению объектов культурного наследия;">
        <w:r>
          <w:rPr>
            <w:sz w:val="20"/>
            <w:color w:val="0000ff"/>
          </w:rPr>
          <w:t xml:space="preserve">"г" пункта 1.5</w:t>
        </w:r>
      </w:hyperlink>
      <w:r>
        <w:rPr>
          <w:sz w:val="20"/>
        </w:rPr>
        <w:t xml:space="preserve"> настоящих Правил, администрации муниципальных образований представляют в Минкультуры Чувашии:</w:t>
      </w:r>
    </w:p>
    <w:p>
      <w:pPr>
        <w:pStyle w:val="0"/>
        <w:jc w:val="both"/>
      </w:pPr>
      <w:r>
        <w:rPr>
          <w:sz w:val="20"/>
        </w:rPr>
        <w:t xml:space="preserve">(в ред. </w:t>
      </w:r>
      <w:hyperlink w:history="0" r:id="rId831"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актов о приемке выполненных работ по унифицированной </w:t>
      </w:r>
      <w:hyperlink w:history="0" r:id="rId83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справок о стоимости выполненных работ и затрат по унифицированной </w:t>
      </w:r>
      <w:hyperlink w:history="0" r:id="rId83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4.5.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а) 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 ежеквартально не позднее 10-го числа месяца, следующего за отчетным кварталом;</w:t>
      </w:r>
    </w:p>
    <w:p>
      <w:pPr>
        <w:pStyle w:val="0"/>
        <w:spacing w:before="200" w:line-rule="auto"/>
        <w:ind w:firstLine="540"/>
        <w:jc w:val="both"/>
      </w:pPr>
      <w:r>
        <w:rPr>
          <w:sz w:val="20"/>
        </w:rPr>
        <w:t xml:space="preserve">б) отчет о достижении значений результатов использования субсидии по форме, установленной соглашением, ежегодно не позднее 10-го числа месяца, следующего за отчетным годом.</w:t>
      </w:r>
    </w:p>
    <w:p>
      <w:pPr>
        <w:pStyle w:val="0"/>
        <w:jc w:val="both"/>
      </w:pPr>
      <w:r>
        <w:rPr>
          <w:sz w:val="20"/>
        </w:rPr>
        <w:t xml:space="preserve">(в ред. </w:t>
      </w:r>
      <w:hyperlink w:history="0" r:id="rId83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4.6. Результатами использования субсидии являются:</w:t>
      </w:r>
    </w:p>
    <w:p>
      <w:pPr>
        <w:pStyle w:val="0"/>
        <w:jc w:val="both"/>
      </w:pPr>
      <w:r>
        <w:rPr>
          <w:sz w:val="20"/>
        </w:rPr>
        <w:t xml:space="preserve">(в ред. </w:t>
      </w:r>
      <w:hyperlink w:history="0" r:id="rId83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прирост участников клубных формирований;</w:t>
      </w:r>
    </w:p>
    <w:p>
      <w:pPr>
        <w:pStyle w:val="0"/>
        <w:spacing w:before="200" w:line-rule="auto"/>
        <w:ind w:firstLine="54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 на селе;</w:t>
      </w:r>
    </w:p>
    <w:p>
      <w:pPr>
        <w:pStyle w:val="0"/>
        <w:spacing w:before="200" w:line-rule="auto"/>
        <w:ind w:firstLine="540"/>
        <w:jc w:val="both"/>
      </w:pPr>
      <w:r>
        <w:rPr>
          <w:sz w:val="20"/>
        </w:rPr>
        <w:t xml:space="preserve">прирост посещений музеев;</w:t>
      </w:r>
    </w:p>
    <w:p>
      <w:pPr>
        <w:pStyle w:val="0"/>
        <w:jc w:val="both"/>
      </w:pPr>
      <w:r>
        <w:rPr>
          <w:sz w:val="20"/>
        </w:rPr>
        <w:t xml:space="preserve">(абзац введен </w:t>
      </w:r>
      <w:hyperlink w:history="0" r:id="rId83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05.03.2020 N 80)</w:t>
      </w:r>
    </w:p>
    <w:p>
      <w:pPr>
        <w:pStyle w:val="0"/>
        <w:spacing w:before="200" w:line-rule="auto"/>
        <w:ind w:firstLine="540"/>
        <w:jc w:val="both"/>
      </w:pPr>
      <w:r>
        <w:rPr>
          <w:sz w:val="20"/>
        </w:rPr>
        <w:t xml:space="preserve">среднее число пользователей архивной информацией на 10 тыс. человек населения;</w:t>
      </w:r>
    </w:p>
    <w:p>
      <w:pPr>
        <w:pStyle w:val="0"/>
        <w:spacing w:before="200" w:line-rule="auto"/>
        <w:ind w:firstLine="540"/>
        <w:jc w:val="both"/>
      </w:pPr>
      <w:r>
        <w:rPr>
          <w:sz w:val="20"/>
        </w:rPr>
        <w:t xml:space="preserve">охват детей школьного возраста художественным образованием;</w:t>
      </w:r>
    </w:p>
    <w:p>
      <w:pPr>
        <w:pStyle w:val="0"/>
        <w:spacing w:before="200" w:line-rule="auto"/>
        <w:ind w:firstLine="540"/>
        <w:jc w:val="both"/>
      </w:pPr>
      <w:r>
        <w:rPr>
          <w:sz w:val="20"/>
        </w:rPr>
        <w:t xml:space="preserve">доля отреставрированных объектов культурного наследия в общем количестве объектов, нуждающихся в реставрации.</w:t>
      </w:r>
    </w:p>
    <w:p>
      <w:pPr>
        <w:pStyle w:val="0"/>
        <w:jc w:val="both"/>
      </w:pPr>
      <w:r>
        <w:rPr>
          <w:sz w:val="20"/>
        </w:rPr>
        <w:t xml:space="preserve">(абзац введен </w:t>
      </w:r>
      <w:hyperlink w:history="0" r:id="rId837"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11.12.2020 N 703)</w:t>
      </w:r>
    </w:p>
    <w:p>
      <w:pPr>
        <w:pStyle w:val="0"/>
        <w:spacing w:before="200" w:line-rule="auto"/>
        <w:ind w:firstLine="540"/>
        <w:jc w:val="both"/>
      </w:pPr>
      <w:r>
        <w:rPr>
          <w:sz w:val="20"/>
        </w:rPr>
        <w:t xml:space="preserve">Оценка достижения значений результатов использования субсидии осуществляется Минкультуры Чувашии на основании анализа отчетности, представленной администрациями муниципальных образований.</w:t>
      </w:r>
    </w:p>
    <w:p>
      <w:pPr>
        <w:pStyle w:val="0"/>
        <w:jc w:val="both"/>
      </w:pPr>
      <w:r>
        <w:rPr>
          <w:sz w:val="20"/>
        </w:rPr>
        <w:t xml:space="preserve">(в ред. </w:t>
      </w:r>
      <w:hyperlink w:history="0" r:id="rId83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4.7.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V. Порядок возврата субсидий</w:t>
      </w:r>
    </w:p>
    <w:p>
      <w:pPr>
        <w:pStyle w:val="0"/>
        <w:jc w:val="both"/>
      </w:pPr>
      <w:r>
        <w:rPr>
          <w:sz w:val="20"/>
        </w:rPr>
      </w:r>
    </w:p>
    <w:p>
      <w:pPr>
        <w:pStyle w:val="0"/>
        <w:ind w:firstLine="540"/>
        <w:jc w:val="both"/>
      </w:pPr>
      <w:r>
        <w:rPr>
          <w:sz w:val="20"/>
        </w:rPr>
        <w:t xml:space="preserve">5.1.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размере суммы, рассчитанной в соответствии с </w:t>
      </w:r>
      <w:hyperlink w:history="0" w:anchor="P821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w:t>
      </w:r>
    </w:p>
    <w:p>
      <w:pPr>
        <w:pStyle w:val="0"/>
        <w:jc w:val="both"/>
      </w:pPr>
      <w:r>
        <w:rPr>
          <w:sz w:val="20"/>
        </w:rPr>
        <w:t xml:space="preserve">(в ред. </w:t>
      </w:r>
      <w:hyperlink w:history="0" r:id="rId839"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bookmarkStart w:id="8214" w:name="P8214"/>
    <w:bookmarkEnd w:id="8214"/>
    <w:p>
      <w:pPr>
        <w:pStyle w:val="0"/>
        <w:spacing w:before="200" w:line-rule="auto"/>
        <w:ind w:firstLine="540"/>
        <w:jc w:val="both"/>
      </w:pPr>
      <w:r>
        <w:rPr>
          <w:sz w:val="20"/>
        </w:rPr>
        <w:t xml:space="preserve">5.2. Не использованные по состоянию на 1 января текущего финансового года остатки субсидии, предоставленной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этот остаток в соответствии с решением Минкультуры Чувашии по согласованию с Минфином Чувашии направляется администрации муниципального образования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8217" w:name="P8217"/>
    <w:bookmarkEnd w:id="8217"/>
    <w:p>
      <w:pPr>
        <w:pStyle w:val="0"/>
        <w:spacing w:before="200" w:line-rule="auto"/>
        <w:ind w:firstLine="540"/>
        <w:jc w:val="both"/>
      </w:pPr>
      <w:r>
        <w:rPr>
          <w:sz w:val="20"/>
        </w:rPr>
        <w:t xml:space="preserve">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t xml:space="preserve">(в ред. </w:t>
      </w:r>
      <w:hyperlink w:history="0" r:id="rId840"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jc w:val="both"/>
      </w:pPr>
      <w:r>
        <w:rPr>
          <w:sz w:val="20"/>
        </w:rPr>
        <w:t xml:space="preserve">(в ред. </w:t>
      </w:r>
      <w:hyperlink w:history="0" r:id="rId84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t xml:space="preserve">(в ред. </w:t>
      </w:r>
      <w:hyperlink w:history="0" r:id="rId842"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t xml:space="preserve">(в ред. </w:t>
      </w:r>
      <w:hyperlink w:history="0" r:id="rId843"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jc w:val="both"/>
      </w:pPr>
      <w:r>
        <w:rPr>
          <w:sz w:val="20"/>
        </w:rPr>
        <w:t xml:space="preserve">(в ред. </w:t>
      </w:r>
      <w:hyperlink w:history="0" r:id="rId84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t xml:space="preserve">(в ред. </w:t>
      </w:r>
      <w:hyperlink w:history="0" r:id="rId845"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jc w:val="both"/>
      </w:pPr>
      <w:r>
        <w:rPr>
          <w:sz w:val="20"/>
        </w:rPr>
        <w:t xml:space="preserve">(в ред. </w:t>
      </w:r>
      <w:hyperlink w:history="0" r:id="rId846"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t xml:space="preserve">(в ред. </w:t>
      </w:r>
      <w:hyperlink w:history="0" r:id="rId847"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jc w:val="both"/>
      </w:pPr>
      <w:r>
        <w:rPr>
          <w:sz w:val="20"/>
        </w:rPr>
      </w:r>
    </w:p>
    <w:p>
      <w:pPr>
        <w:pStyle w:val="0"/>
        <w:ind w:firstLine="540"/>
        <w:jc w:val="both"/>
      </w:pPr>
      <w:r>
        <w:rPr>
          <w:sz w:val="20"/>
        </w:rPr>
        <w:t xml:space="preserve">5.5. Основанием для освобождения администрации муниципального образования от применения мер ответственности, предусмотренных </w:t>
      </w:r>
      <w:hyperlink w:history="0" w:anchor="P821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8253" w:name="P8253"/>
    <w:bookmarkEnd w:id="8253"/>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848"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05.03.2020 N 80)</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8256" w:name="P8256"/>
    <w:bookmarkEnd w:id="8256"/>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8070"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 обязательство муниципального образования по их достижению;">
        <w:r>
          <w:rPr>
            <w:sz w:val="20"/>
            <w:color w:val="0000ff"/>
          </w:rPr>
          <w:t xml:space="preserve">абзацем шестым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825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25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2 настоящих Правил.">
        <w:r>
          <w:rPr>
            <w:sz w:val="20"/>
            <w:color w:val="0000ff"/>
          </w:rPr>
          <w:t xml:space="preserve">четвертым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8259" w:name="P8259"/>
    <w:bookmarkEnd w:id="8259"/>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825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25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2 настоящих Правил.">
        <w:r>
          <w:rPr>
            <w:sz w:val="20"/>
            <w:color w:val="0000ff"/>
          </w:rPr>
          <w:t xml:space="preserve">четвертым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821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5.4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821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821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8259" w:tooltip="Минкультуры Чувашии на основании документов, подтверждающих наступление обстоятельств непреодолимой силы, предусмотренных абзацами вторым - четвер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
        <w:r>
          <w:rPr>
            <w:sz w:val="20"/>
            <w:color w:val="0000ff"/>
          </w:rPr>
          <w:t xml:space="preserve">абзаце седьмом</w:t>
        </w:r>
      </w:hyperlink>
      <w:r>
        <w:rPr>
          <w:sz w:val="20"/>
        </w:rPr>
        <w:t xml:space="preserve"> настоящего пункта.</w:t>
      </w:r>
    </w:p>
    <w:p>
      <w:pPr>
        <w:pStyle w:val="0"/>
        <w:spacing w:before="200" w:line-rule="auto"/>
        <w:ind w:firstLine="540"/>
        <w:jc w:val="both"/>
      </w:pPr>
      <w:r>
        <w:rPr>
          <w:sz w:val="20"/>
        </w:rPr>
        <w:t xml:space="preserve">5.6.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5.6 в ред. </w:t>
      </w:r>
      <w:hyperlink w:history="0" r:id="rId849"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5.7. Утратил силу. - </w:t>
      </w:r>
      <w:hyperlink w:history="0" r:id="rId850"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23.06.2021 N 282.</w:t>
      </w:r>
    </w:p>
    <w:p>
      <w:pPr>
        <w:pStyle w:val="0"/>
        <w:jc w:val="both"/>
      </w:pPr>
      <w:r>
        <w:rPr>
          <w:sz w:val="20"/>
        </w:rPr>
      </w:r>
    </w:p>
    <w:p>
      <w:pPr>
        <w:pStyle w:val="2"/>
        <w:outlineLvl w:val="3"/>
        <w:jc w:val="center"/>
      </w:pPr>
      <w:r>
        <w:rPr>
          <w:sz w:val="20"/>
        </w:rPr>
        <w:t xml:space="preserve">VI.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укрепление</w:t>
      </w:r>
    </w:p>
    <w:p>
      <w:pPr>
        <w:pStyle w:val="0"/>
        <w:jc w:val="right"/>
      </w:pPr>
      <w:r>
        <w:rPr>
          <w:sz w:val="20"/>
        </w:rPr>
        <w:t xml:space="preserve">материально-технической базы</w:t>
      </w:r>
    </w:p>
    <w:p>
      <w:pPr>
        <w:pStyle w:val="0"/>
        <w:jc w:val="right"/>
      </w:pPr>
      <w:r>
        <w:rPr>
          <w:sz w:val="20"/>
        </w:rPr>
        <w:t xml:space="preserve">муниципальных учреждений в сфере</w:t>
      </w:r>
    </w:p>
    <w:p>
      <w:pPr>
        <w:pStyle w:val="0"/>
        <w:jc w:val="right"/>
      </w:pPr>
      <w:r>
        <w:rPr>
          <w:sz w:val="20"/>
        </w:rPr>
        <w:t xml:space="preserve">культуры и сохранение объектов</w:t>
      </w:r>
    </w:p>
    <w:p>
      <w:pPr>
        <w:pStyle w:val="0"/>
        <w:jc w:val="right"/>
      </w:pPr>
      <w:r>
        <w:rPr>
          <w:sz w:val="20"/>
        </w:rPr>
        <w:t xml:space="preserve">культурного наследия (памятников</w:t>
      </w:r>
    </w:p>
    <w:p>
      <w:pPr>
        <w:pStyle w:val="0"/>
        <w:jc w:val="right"/>
      </w:pPr>
      <w:r>
        <w:rPr>
          <w:sz w:val="20"/>
        </w:rPr>
        <w:t xml:space="preserve">истории и культуры) народов</w:t>
      </w:r>
    </w:p>
    <w:p>
      <w:pPr>
        <w:pStyle w:val="0"/>
        <w:jc w:val="right"/>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11.12.2020 </w:t>
            </w:r>
            <w:hyperlink w:history="0" r:id="rId851"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20.12.2021 </w:t>
            </w:r>
            <w:hyperlink w:history="0" r:id="rId85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20.06.2022 </w:t>
            </w:r>
            <w:hyperlink w:history="0" r:id="rId853"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 от 08.12.2022 </w:t>
            </w:r>
            <w:hyperlink w:history="0" r:id="rId85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291" w:name="P8291"/>
    <w:bookmarkEnd w:id="8291"/>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о потребности в осуществлении расходов на укрепление</w:t>
      </w:r>
    </w:p>
    <w:p>
      <w:pPr>
        <w:pStyle w:val="1"/>
        <w:jc w:val="both"/>
      </w:pPr>
      <w:r>
        <w:rPr>
          <w:sz w:val="20"/>
        </w:rPr>
        <w:t xml:space="preserve">           </w:t>
      </w:r>
      <w:r>
        <w:rPr>
          <w:sz w:val="20"/>
          <w:b w:val="on"/>
        </w:rPr>
        <w:t xml:space="preserve">материально-технической базы муниципальных учреждений</w:t>
      </w:r>
    </w:p>
    <w:p>
      <w:pPr>
        <w:pStyle w:val="1"/>
        <w:jc w:val="both"/>
      </w:pPr>
      <w:r>
        <w:rPr>
          <w:sz w:val="20"/>
        </w:rPr>
        <w:t xml:space="preserve">            </w:t>
      </w:r>
      <w:r>
        <w:rPr>
          <w:sz w:val="20"/>
          <w:b w:val="on"/>
        </w:rPr>
        <w:t xml:space="preserve">в сфере культуры и сохранение объектов культурного</w:t>
      </w:r>
    </w:p>
    <w:p>
      <w:pPr>
        <w:pStyle w:val="1"/>
        <w:jc w:val="both"/>
      </w:pPr>
      <w:r>
        <w:rPr>
          <w:sz w:val="20"/>
        </w:rPr>
        <w:t xml:space="preserve">             </w:t>
      </w:r>
      <w:r>
        <w:rPr>
          <w:sz w:val="20"/>
          <w:b w:val="on"/>
        </w:rPr>
        <w:t xml:space="preserve">наследия (памятников истории и культуры) народов</w:t>
      </w:r>
    </w:p>
    <w:p>
      <w:pPr>
        <w:pStyle w:val="1"/>
        <w:jc w:val="both"/>
      </w:pPr>
      <w:r>
        <w:rPr>
          <w:sz w:val="20"/>
        </w:rPr>
        <w:t xml:space="preserve">                           </w:t>
      </w:r>
      <w:r>
        <w:rPr>
          <w:sz w:val="20"/>
          <w:b w:val="on"/>
        </w:rPr>
        <w:t xml:space="preserve">Российской Федерации</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направляет  заявку  о  потребности  в  осуществлении расходов на укрепление</w:t>
      </w:r>
    </w:p>
    <w:p>
      <w:pPr>
        <w:pStyle w:val="1"/>
        <w:jc w:val="both"/>
      </w:pPr>
      <w:r>
        <w:rPr>
          <w:sz w:val="20"/>
        </w:rPr>
        <w:t xml:space="preserve">материально-технической  базы  муниципальных  учреждений в сфере культуры и</w:t>
      </w:r>
    </w:p>
    <w:p>
      <w:pPr>
        <w:pStyle w:val="1"/>
        <w:jc w:val="both"/>
      </w:pPr>
      <w:r>
        <w:rPr>
          <w:sz w:val="20"/>
        </w:rPr>
        <w:t xml:space="preserve">сохранение  объектов  культурного  наследия (памятников истории и культуры)</w:t>
      </w:r>
    </w:p>
    <w:p>
      <w:pPr>
        <w:pStyle w:val="1"/>
        <w:jc w:val="both"/>
      </w:pPr>
      <w:r>
        <w:rPr>
          <w:sz w:val="20"/>
        </w:rPr>
        <w:t xml:space="preserve">народов Российской Федерации в размере _____ тыс. рублей, в том числе на:</w:t>
      </w:r>
    </w:p>
    <w:p>
      <w:pPr>
        <w:pStyle w:val="1"/>
        <w:jc w:val="both"/>
      </w:pPr>
      <w:r>
        <w:rPr>
          <w:sz w:val="20"/>
        </w:rPr>
        <w:t xml:space="preserve">    приобретение оборудования для муниципальных учреждений в сфере культуры</w:t>
      </w:r>
    </w:p>
    <w:p>
      <w:pPr>
        <w:pStyle w:val="1"/>
        <w:jc w:val="both"/>
      </w:pPr>
      <w:r>
        <w:rPr>
          <w:sz w:val="20"/>
        </w:rPr>
        <w:t xml:space="preserve">в размере __________ тыс. рублей;</w:t>
      </w:r>
    </w:p>
    <w:p>
      <w:pPr>
        <w:pStyle w:val="1"/>
        <w:jc w:val="both"/>
      </w:pPr>
      <w:r>
        <w:rPr>
          <w:sz w:val="20"/>
        </w:rPr>
        <w:t xml:space="preserve">    проведение   капитального   (текущего)   ремонта   зданий   (помещений)</w:t>
      </w:r>
    </w:p>
    <w:p>
      <w:pPr>
        <w:pStyle w:val="1"/>
        <w:jc w:val="both"/>
      </w:pPr>
      <w:r>
        <w:rPr>
          <w:sz w:val="20"/>
        </w:rPr>
        <w:t xml:space="preserve">муниципальных учреждений в сфере культуры в размере __________ тыс. рублей;</w:t>
      </w:r>
    </w:p>
    <w:p>
      <w:pPr>
        <w:pStyle w:val="1"/>
        <w:jc w:val="both"/>
      </w:pPr>
      <w:r>
        <w:rPr>
          <w:sz w:val="20"/>
        </w:rPr>
        <w:t xml:space="preserve">    комплектование книжных фондов муниципальных библиотек в размере _______</w:t>
      </w:r>
    </w:p>
    <w:p>
      <w:pPr>
        <w:pStyle w:val="1"/>
        <w:jc w:val="both"/>
      </w:pPr>
      <w:r>
        <w:rPr>
          <w:sz w:val="20"/>
        </w:rPr>
        <w:t xml:space="preserve">тыс. рублей;</w:t>
      </w:r>
    </w:p>
    <w:p>
      <w:pPr>
        <w:pStyle w:val="1"/>
        <w:jc w:val="both"/>
      </w:pPr>
      <w:r>
        <w:rPr>
          <w:sz w:val="20"/>
        </w:rPr>
        <w:t xml:space="preserve">    проведение   работ   по   сохранению   объектов   культурного  наследия</w:t>
      </w:r>
    </w:p>
    <w:p>
      <w:pPr>
        <w:pStyle w:val="1"/>
        <w:jc w:val="both"/>
      </w:pPr>
      <w:r>
        <w:rPr>
          <w:sz w:val="20"/>
        </w:rPr>
        <w:t xml:space="preserve">(памятников  истории  и  культуры)  народов  Российской Федерации в размере</w:t>
      </w:r>
    </w:p>
    <w:p>
      <w:pPr>
        <w:pStyle w:val="1"/>
        <w:jc w:val="both"/>
      </w:pPr>
      <w:r>
        <w:rPr>
          <w:sz w:val="20"/>
        </w:rPr>
        <w:t xml:space="preserve">__________ тыс. рублей,</w:t>
      </w:r>
    </w:p>
    <w:p>
      <w:pPr>
        <w:pStyle w:val="1"/>
        <w:jc w:val="both"/>
      </w:pPr>
      <w:r>
        <w:rPr>
          <w:sz w:val="20"/>
        </w:rPr>
        <w:t xml:space="preserve">и просит предоставить в 20__ году субсидию за счет средств республиканского</w:t>
      </w:r>
    </w:p>
    <w:p>
      <w:pPr>
        <w:pStyle w:val="1"/>
        <w:jc w:val="both"/>
      </w:pPr>
      <w:r>
        <w:rPr>
          <w:sz w:val="20"/>
        </w:rPr>
        <w:t xml:space="preserve">бюджета  Чувашской  Республики,  предусмотренных  на реализацию мероприятий</w:t>
      </w:r>
    </w:p>
    <w:p>
      <w:pPr>
        <w:pStyle w:val="1"/>
        <w:jc w:val="both"/>
      </w:pPr>
      <w:r>
        <w:rPr>
          <w:sz w:val="20"/>
        </w:rPr>
        <w:t xml:space="preserve">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w:t>
      </w:r>
    </w:p>
    <w:p>
      <w:pPr>
        <w:pStyle w:val="1"/>
        <w:jc w:val="both"/>
      </w:pPr>
      <w:r>
        <w:rPr>
          <w:sz w:val="20"/>
        </w:rPr>
        <w:t xml:space="preserve">утвержденной   постановлением   Кабинета   Министров  Чувашской  Республики</w:t>
      </w:r>
    </w:p>
    <w:p>
      <w:pPr>
        <w:pStyle w:val="1"/>
        <w:jc w:val="both"/>
      </w:pPr>
      <w:r>
        <w:rPr>
          <w:sz w:val="20"/>
        </w:rPr>
        <w:t xml:space="preserve">от  26  октября  2018  г.  N  434,  на  финансирование следующих учреждений</w:t>
      </w:r>
    </w:p>
    <w:p>
      <w:pPr>
        <w:pStyle w:val="1"/>
        <w:jc w:val="both"/>
      </w:pPr>
      <w:r>
        <w:rPr>
          <w:sz w:val="20"/>
        </w:rPr>
        <w:t xml:space="preserve">культуры: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01"/>
        <w:gridCol w:w="3345"/>
        <w:gridCol w:w="990"/>
        <w:gridCol w:w="907"/>
        <w:gridCol w:w="1210"/>
        <w:gridCol w:w="990"/>
        <w:gridCol w:w="1100"/>
      </w:tblGrid>
      <w:tr>
        <w:tc>
          <w:tcPr>
            <w:tcW w:w="501"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345" w:type="dxa"/>
            <w:vMerge w:val="restart"/>
          </w:tcPr>
          <w:p>
            <w:pPr>
              <w:pStyle w:val="0"/>
              <w:jc w:val="center"/>
            </w:pPr>
            <w:r>
              <w:rPr>
                <w:sz w:val="20"/>
              </w:rPr>
              <w:t xml:space="preserve">Наименование учреждения</w:t>
            </w:r>
          </w:p>
        </w:tc>
        <w:tc>
          <w:tcPr>
            <w:gridSpan w:val="5"/>
            <w:tcW w:w="5197" w:type="dxa"/>
            <w:tcBorders>
              <w:right w:val="nil"/>
            </w:tcBorders>
          </w:tcPr>
          <w:p>
            <w:pPr>
              <w:pStyle w:val="0"/>
              <w:jc w:val="center"/>
            </w:pPr>
            <w:r>
              <w:rPr>
                <w:sz w:val="20"/>
              </w:rPr>
              <w:t xml:space="preserve">Сумма, тыс. рублей</w:t>
            </w:r>
          </w:p>
        </w:tc>
      </w:tr>
      <w:tr>
        <w:tc>
          <w:tcPr>
            <w:tcBorders>
              <w:left w:val="nil"/>
            </w:tcBorders>
            <w:vMerge w:val="continue"/>
          </w:tcPr>
          <w:p/>
        </w:tc>
        <w:tc>
          <w:tcPr>
            <w:vMerge w:val="continue"/>
          </w:tcPr>
          <w:p/>
        </w:tc>
        <w:tc>
          <w:tcPr>
            <w:tcW w:w="990" w:type="dxa"/>
            <w:vMerge w:val="restart"/>
          </w:tcPr>
          <w:p>
            <w:pPr>
              <w:pStyle w:val="0"/>
              <w:jc w:val="center"/>
            </w:pPr>
            <w:r>
              <w:rPr>
                <w:sz w:val="20"/>
              </w:rPr>
              <w:t xml:space="preserve">всего</w:t>
            </w:r>
          </w:p>
        </w:tc>
        <w:tc>
          <w:tcPr>
            <w:gridSpan w:val="4"/>
            <w:tcW w:w="4207" w:type="dxa"/>
            <w:tcBorders>
              <w:right w:val="nil"/>
            </w:tcBorders>
          </w:tcPr>
          <w:p>
            <w:pPr>
              <w:pStyle w:val="0"/>
              <w:jc w:val="center"/>
            </w:pPr>
            <w:r>
              <w:rPr>
                <w:sz w:val="20"/>
              </w:rPr>
              <w:t xml:space="preserve">в том числе</w:t>
            </w:r>
          </w:p>
        </w:tc>
      </w:tr>
      <w:tr>
        <w:tc>
          <w:tcPr>
            <w:tcBorders>
              <w:left w:val="nil"/>
            </w:tcBorders>
            <w:vMerge w:val="continue"/>
          </w:tcPr>
          <w:p/>
        </w:tc>
        <w:tc>
          <w:tcPr>
            <w:vMerge w:val="continue"/>
          </w:tcPr>
          <w:p/>
        </w:tc>
        <w:tc>
          <w:tcPr>
            <w:vMerge w:val="continue"/>
          </w:tcPr>
          <w:p/>
        </w:tc>
        <w:tc>
          <w:tcPr>
            <w:tcW w:w="907" w:type="dxa"/>
          </w:tcPr>
          <w:p>
            <w:pPr>
              <w:pStyle w:val="0"/>
              <w:jc w:val="center"/>
            </w:pPr>
            <w:r>
              <w:rPr>
                <w:sz w:val="20"/>
              </w:rPr>
              <w:t xml:space="preserve">ремонт зданий (помещений)</w:t>
            </w:r>
          </w:p>
        </w:tc>
        <w:tc>
          <w:tcPr>
            <w:tcW w:w="1210" w:type="dxa"/>
          </w:tcPr>
          <w:p>
            <w:pPr>
              <w:pStyle w:val="0"/>
              <w:jc w:val="center"/>
            </w:pPr>
            <w:r>
              <w:rPr>
                <w:sz w:val="20"/>
              </w:rPr>
              <w:t xml:space="preserve">работы по сохранению объектов культурного наследия</w:t>
            </w:r>
          </w:p>
        </w:tc>
        <w:tc>
          <w:tcPr>
            <w:tcW w:w="990" w:type="dxa"/>
          </w:tcPr>
          <w:p>
            <w:pPr>
              <w:pStyle w:val="0"/>
              <w:jc w:val="center"/>
            </w:pPr>
            <w:r>
              <w:rPr>
                <w:sz w:val="20"/>
              </w:rPr>
              <w:t xml:space="preserve">приобретение оборудования</w:t>
            </w:r>
          </w:p>
        </w:tc>
        <w:tc>
          <w:tcPr>
            <w:tcW w:w="1100" w:type="dxa"/>
            <w:tcBorders>
              <w:right w:val="nil"/>
            </w:tcBorders>
          </w:tcPr>
          <w:p>
            <w:pPr>
              <w:pStyle w:val="0"/>
              <w:jc w:val="center"/>
            </w:pPr>
            <w:r>
              <w:rPr>
                <w:sz w:val="20"/>
              </w:rPr>
              <w:t xml:space="preserve">комплектование книжных фондов</w:t>
            </w:r>
          </w:p>
        </w:tc>
      </w:tr>
      <w:tr>
        <w:tc>
          <w:tcPr>
            <w:tcW w:w="501" w:type="dxa"/>
            <w:tcBorders>
              <w:left w:val="nil"/>
            </w:tcBorders>
          </w:tcPr>
          <w:p>
            <w:pPr>
              <w:pStyle w:val="0"/>
              <w:jc w:val="center"/>
            </w:pPr>
            <w:r>
              <w:rPr>
                <w:sz w:val="20"/>
              </w:rPr>
              <w:t xml:space="preserve">1</w:t>
            </w:r>
          </w:p>
        </w:tc>
        <w:tc>
          <w:tcPr>
            <w:tcW w:w="3345" w:type="dxa"/>
          </w:tcPr>
          <w:p>
            <w:pPr>
              <w:pStyle w:val="0"/>
              <w:jc w:val="center"/>
            </w:pPr>
            <w:r>
              <w:rPr>
                <w:sz w:val="20"/>
              </w:rPr>
              <w:t xml:space="preserve">2</w:t>
            </w:r>
          </w:p>
        </w:tc>
        <w:tc>
          <w:tcPr>
            <w:tcW w:w="990" w:type="dxa"/>
          </w:tcPr>
          <w:p>
            <w:pPr>
              <w:pStyle w:val="0"/>
              <w:jc w:val="center"/>
            </w:pPr>
            <w:r>
              <w:rPr>
                <w:sz w:val="20"/>
              </w:rPr>
              <w:t xml:space="preserve">3</w:t>
            </w:r>
          </w:p>
        </w:tc>
        <w:tc>
          <w:tcPr>
            <w:tcW w:w="907" w:type="dxa"/>
          </w:tcPr>
          <w:p>
            <w:pPr>
              <w:pStyle w:val="0"/>
              <w:jc w:val="center"/>
            </w:pPr>
            <w:r>
              <w:rPr>
                <w:sz w:val="20"/>
              </w:rPr>
              <w:t xml:space="preserve">4</w:t>
            </w:r>
          </w:p>
        </w:tc>
        <w:tc>
          <w:tcPr>
            <w:tcW w:w="1210" w:type="dxa"/>
          </w:tcPr>
          <w:p>
            <w:pPr>
              <w:pStyle w:val="0"/>
              <w:jc w:val="center"/>
            </w:pPr>
            <w:r>
              <w:rPr>
                <w:sz w:val="20"/>
              </w:rPr>
              <w:t xml:space="preserve">5</w:t>
            </w:r>
          </w:p>
        </w:tc>
        <w:tc>
          <w:tcPr>
            <w:tcW w:w="990" w:type="dxa"/>
          </w:tcPr>
          <w:p>
            <w:pPr>
              <w:pStyle w:val="0"/>
              <w:jc w:val="center"/>
            </w:pPr>
            <w:r>
              <w:rPr>
                <w:sz w:val="20"/>
              </w:rPr>
              <w:t xml:space="preserve">6</w:t>
            </w:r>
          </w:p>
        </w:tc>
        <w:tc>
          <w:tcPr>
            <w:tcW w:w="1100" w:type="dxa"/>
            <w:tcBorders>
              <w:right w:val="nil"/>
            </w:tcBorders>
          </w:tcPr>
          <w:p>
            <w:pPr>
              <w:pStyle w:val="0"/>
              <w:jc w:val="center"/>
            </w:pPr>
            <w:r>
              <w:rPr>
                <w:sz w:val="20"/>
              </w:rPr>
              <w:t xml:space="preserve">7</w:t>
            </w:r>
          </w:p>
        </w:tc>
      </w:tr>
      <w:tr>
        <w:tc>
          <w:tcPr>
            <w:gridSpan w:val="7"/>
            <w:tcW w:w="9043" w:type="dxa"/>
            <w:tcBorders>
              <w:left w:val="nil"/>
              <w:right w:val="nil"/>
            </w:tcBorders>
          </w:tcPr>
          <w:p>
            <w:pPr>
              <w:pStyle w:val="0"/>
            </w:pPr>
            <w:r>
              <w:rPr>
                <w:sz w:val="20"/>
              </w:rPr>
              <w:t xml:space="preserve">Муниципальные учреждения культурно-досугового типа</w:t>
            </w:r>
          </w:p>
        </w:tc>
      </w:tr>
      <w:tr>
        <w:tc>
          <w:tcPr>
            <w:tcW w:w="501" w:type="dxa"/>
            <w:tcBorders>
              <w:left w:val="nil"/>
            </w:tcBorders>
          </w:tcPr>
          <w:p>
            <w:pPr>
              <w:pStyle w:val="0"/>
              <w:jc w:val="center"/>
            </w:pPr>
            <w:r>
              <w:rPr>
                <w:sz w:val="20"/>
              </w:rPr>
              <w:t xml:space="preserve">1.</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2.</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2"/>
            <w:tcW w:w="3846" w:type="dxa"/>
            <w:tcBorders>
              <w:left w:val="nil"/>
            </w:tcBorders>
          </w:tcPr>
          <w:p>
            <w:pPr>
              <w:pStyle w:val="0"/>
              <w:jc w:val="right"/>
            </w:pPr>
            <w:r>
              <w:rPr>
                <w:sz w:val="20"/>
              </w:rPr>
              <w:t xml:space="preserve">Итого</w:t>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7"/>
            <w:tcW w:w="9043" w:type="dxa"/>
            <w:tcBorders>
              <w:left w:val="nil"/>
              <w:right w:val="nil"/>
            </w:tcBorders>
          </w:tcPr>
          <w:p>
            <w:pPr>
              <w:pStyle w:val="0"/>
            </w:pPr>
            <w:r>
              <w:rPr>
                <w:sz w:val="20"/>
              </w:rPr>
              <w:t xml:space="preserve">Муниципальные библиотеки</w:t>
            </w:r>
          </w:p>
        </w:tc>
      </w:tr>
      <w:tr>
        <w:tc>
          <w:tcPr>
            <w:tcW w:w="501" w:type="dxa"/>
            <w:tcBorders>
              <w:left w:val="nil"/>
            </w:tcBorders>
          </w:tcPr>
          <w:p>
            <w:pPr>
              <w:pStyle w:val="0"/>
              <w:jc w:val="center"/>
            </w:pPr>
            <w:r>
              <w:rPr>
                <w:sz w:val="20"/>
              </w:rPr>
              <w:t xml:space="preserve">1.</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pPr>
            <w:r>
              <w:rPr>
                <w:sz w:val="20"/>
              </w:rPr>
            </w:r>
          </w:p>
        </w:tc>
      </w:tr>
      <w:tr>
        <w:tc>
          <w:tcPr>
            <w:tcW w:w="501" w:type="dxa"/>
            <w:tcBorders>
              <w:left w:val="nil"/>
            </w:tcBorders>
          </w:tcPr>
          <w:p>
            <w:pPr>
              <w:pStyle w:val="0"/>
              <w:jc w:val="center"/>
            </w:pPr>
            <w:r>
              <w:rPr>
                <w:sz w:val="20"/>
              </w:rPr>
              <w:t xml:space="preserve">2.</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pPr>
            <w:r>
              <w:rPr>
                <w:sz w:val="20"/>
              </w:rPr>
            </w:r>
          </w:p>
        </w:tc>
      </w:tr>
      <w:tr>
        <w:tc>
          <w:tcPr>
            <w:tcW w:w="501" w:type="dxa"/>
            <w:tcBorders>
              <w:left w:val="nil"/>
            </w:tcBorders>
          </w:tcPr>
          <w:p>
            <w:pPr>
              <w:pStyle w:val="0"/>
              <w:jc w:val="center"/>
            </w:pPr>
            <w:r>
              <w:rPr>
                <w:sz w:val="20"/>
              </w:rPr>
              <w:t xml:space="preserve">...</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pPr>
            <w:r>
              <w:rPr>
                <w:sz w:val="20"/>
              </w:rPr>
            </w:r>
          </w:p>
        </w:tc>
      </w:tr>
      <w:tr>
        <w:tc>
          <w:tcPr>
            <w:gridSpan w:val="2"/>
            <w:tcW w:w="3846" w:type="dxa"/>
            <w:tcBorders>
              <w:left w:val="nil"/>
            </w:tcBorders>
          </w:tcPr>
          <w:p>
            <w:pPr>
              <w:pStyle w:val="0"/>
              <w:jc w:val="right"/>
            </w:pPr>
            <w:r>
              <w:rPr>
                <w:sz w:val="20"/>
              </w:rPr>
              <w:t xml:space="preserve">Итого</w:t>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pPr>
            <w:r>
              <w:rPr>
                <w:sz w:val="20"/>
              </w:rPr>
            </w:r>
          </w:p>
        </w:tc>
      </w:tr>
      <w:tr>
        <w:tc>
          <w:tcPr>
            <w:gridSpan w:val="7"/>
            <w:tcW w:w="9043" w:type="dxa"/>
            <w:tcBorders>
              <w:left w:val="nil"/>
              <w:right w:val="nil"/>
            </w:tcBorders>
          </w:tcPr>
          <w:p>
            <w:pPr>
              <w:pStyle w:val="0"/>
            </w:pPr>
            <w:r>
              <w:rPr>
                <w:sz w:val="20"/>
              </w:rPr>
              <w:t xml:space="preserve">Муниципальные архивы</w:t>
            </w:r>
          </w:p>
        </w:tc>
      </w:tr>
      <w:tr>
        <w:tc>
          <w:tcPr>
            <w:tcW w:w="501" w:type="dxa"/>
            <w:tcBorders>
              <w:left w:val="nil"/>
            </w:tcBorders>
          </w:tcPr>
          <w:p>
            <w:pPr>
              <w:pStyle w:val="0"/>
              <w:jc w:val="center"/>
            </w:pPr>
            <w:r>
              <w:rPr>
                <w:sz w:val="20"/>
              </w:rPr>
              <w:t xml:space="preserve">1</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2.</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2"/>
            <w:tcW w:w="3846" w:type="dxa"/>
            <w:tcBorders>
              <w:left w:val="nil"/>
            </w:tcBorders>
          </w:tcPr>
          <w:p>
            <w:pPr>
              <w:pStyle w:val="0"/>
              <w:jc w:val="right"/>
            </w:pPr>
            <w:r>
              <w:rPr>
                <w:sz w:val="20"/>
              </w:rPr>
              <w:t xml:space="preserve">Итого</w:t>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х</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7"/>
            <w:tcW w:w="9043" w:type="dxa"/>
            <w:tcBorders>
              <w:left w:val="nil"/>
              <w:right w:val="nil"/>
            </w:tcBorders>
          </w:tcPr>
          <w:p>
            <w:pPr>
              <w:pStyle w:val="0"/>
            </w:pPr>
            <w:r>
              <w:rPr>
                <w:sz w:val="20"/>
              </w:rPr>
              <w:t xml:space="preserve">Муниципальные учреждения дополнительного образования детей в сфере культуры</w:t>
            </w:r>
          </w:p>
        </w:tc>
      </w:tr>
      <w:tr>
        <w:tc>
          <w:tcPr>
            <w:tcW w:w="501" w:type="dxa"/>
            <w:tcBorders>
              <w:left w:val="nil"/>
            </w:tcBorders>
          </w:tcPr>
          <w:p>
            <w:pPr>
              <w:pStyle w:val="0"/>
              <w:jc w:val="center"/>
            </w:pPr>
            <w:r>
              <w:rPr>
                <w:sz w:val="20"/>
              </w:rPr>
              <w:t xml:space="preserve">1</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2.</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2"/>
            <w:tcW w:w="3846" w:type="dxa"/>
            <w:tcBorders>
              <w:left w:val="nil"/>
            </w:tcBorders>
          </w:tcPr>
          <w:p>
            <w:pPr>
              <w:pStyle w:val="0"/>
              <w:jc w:val="right"/>
            </w:pPr>
            <w:r>
              <w:rPr>
                <w:sz w:val="20"/>
              </w:rPr>
              <w:t xml:space="preserve">Итого</w:t>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7"/>
            <w:tcW w:w="9043" w:type="dxa"/>
            <w:tcBorders>
              <w:left w:val="nil"/>
              <w:right w:val="nil"/>
            </w:tcBorders>
          </w:tcPr>
          <w:p>
            <w:pPr>
              <w:pStyle w:val="0"/>
              <w:jc w:val="both"/>
            </w:pPr>
            <w:r>
              <w:rPr>
                <w:sz w:val="20"/>
              </w:rPr>
              <w:t xml:space="preserve">Муниципальные музеи</w:t>
            </w:r>
          </w:p>
        </w:tc>
      </w:tr>
      <w:tr>
        <w:tc>
          <w:tcPr>
            <w:tcW w:w="501" w:type="dxa"/>
            <w:tcBorders>
              <w:left w:val="nil"/>
            </w:tcBorders>
          </w:tcPr>
          <w:p>
            <w:pPr>
              <w:pStyle w:val="0"/>
              <w:jc w:val="center"/>
            </w:pPr>
            <w:r>
              <w:rPr>
                <w:sz w:val="20"/>
              </w:rPr>
              <w:t xml:space="preserve">1</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2.</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w:t>
            </w:r>
          </w:p>
        </w:tc>
        <w:tc>
          <w:tcPr>
            <w:tcW w:w="3345" w:type="dxa"/>
          </w:tcPr>
          <w:p>
            <w:pPr>
              <w:pStyle w:val="0"/>
            </w:pPr>
            <w:r>
              <w:rPr>
                <w:sz w:val="20"/>
              </w:rPr>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2"/>
            <w:tcW w:w="3846" w:type="dxa"/>
            <w:tcBorders>
              <w:left w:val="nil"/>
            </w:tcBorders>
          </w:tcPr>
          <w:p>
            <w:pPr>
              <w:pStyle w:val="0"/>
              <w:jc w:val="right"/>
            </w:pPr>
            <w:r>
              <w:rPr>
                <w:sz w:val="20"/>
              </w:rPr>
              <w:t xml:space="preserve">Итого</w:t>
            </w:r>
          </w:p>
        </w:tc>
        <w:tc>
          <w:tcPr>
            <w:tcW w:w="990" w:type="dxa"/>
          </w:tcPr>
          <w:p>
            <w:pPr>
              <w:pStyle w:val="0"/>
            </w:pPr>
            <w:r>
              <w:rPr>
                <w:sz w:val="20"/>
              </w:rPr>
            </w:r>
          </w:p>
        </w:tc>
        <w:tc>
          <w:tcPr>
            <w:tcW w:w="907" w:type="dxa"/>
          </w:tcPr>
          <w:p>
            <w:pPr>
              <w:pStyle w:val="0"/>
            </w:pPr>
            <w:r>
              <w:rPr>
                <w:sz w:val="20"/>
              </w:rPr>
            </w:r>
          </w:p>
        </w:tc>
        <w:tc>
          <w:tcPr>
            <w:tcW w:w="1210" w:type="dxa"/>
          </w:tcPr>
          <w:p>
            <w:pPr>
              <w:pStyle w:val="0"/>
              <w:jc w:val="center"/>
            </w:pPr>
            <w:r>
              <w:rPr>
                <w:sz w:val="20"/>
              </w:rPr>
              <w:t xml:space="preserve">x</w:t>
            </w:r>
          </w:p>
        </w:tc>
        <w:tc>
          <w:tcPr>
            <w:tcW w:w="990" w:type="dxa"/>
          </w:tcPr>
          <w:p>
            <w:pPr>
              <w:pStyle w:val="0"/>
            </w:pPr>
            <w:r>
              <w:rPr>
                <w:sz w:val="20"/>
              </w:rPr>
            </w:r>
          </w:p>
        </w:tc>
        <w:tc>
          <w:tcPr>
            <w:tcW w:w="1100" w:type="dxa"/>
            <w:tcBorders>
              <w:right w:val="nil"/>
            </w:tcBorders>
          </w:tcPr>
          <w:p>
            <w:pPr>
              <w:pStyle w:val="0"/>
              <w:jc w:val="center"/>
            </w:pPr>
            <w:r>
              <w:rPr>
                <w:sz w:val="20"/>
              </w:rPr>
              <w:t xml:space="preserve">x</w:t>
            </w:r>
          </w:p>
        </w:tc>
      </w:tr>
      <w:tr>
        <w:tc>
          <w:tcPr>
            <w:gridSpan w:val="7"/>
            <w:tcW w:w="9043" w:type="dxa"/>
            <w:tcBorders>
              <w:left w:val="nil"/>
              <w:right w:val="nil"/>
            </w:tcBorders>
          </w:tcPr>
          <w:p>
            <w:pPr>
              <w:pStyle w:val="0"/>
            </w:pPr>
            <w:r>
              <w:rPr>
                <w:sz w:val="20"/>
              </w:rPr>
              <w:t xml:space="preserve">Объекты культурного наследия</w:t>
            </w:r>
          </w:p>
        </w:tc>
      </w:tr>
      <w:tr>
        <w:tc>
          <w:tcPr>
            <w:tcW w:w="501" w:type="dxa"/>
            <w:tcBorders>
              <w:left w:val="nil"/>
            </w:tcBorders>
          </w:tcPr>
          <w:p>
            <w:pPr>
              <w:pStyle w:val="0"/>
              <w:jc w:val="center"/>
            </w:pPr>
            <w:r>
              <w:rPr>
                <w:sz w:val="20"/>
              </w:rPr>
              <w:t xml:space="preserve">1.</w:t>
            </w:r>
          </w:p>
        </w:tc>
        <w:tc>
          <w:tcPr>
            <w:tcW w:w="3345" w:type="dxa"/>
          </w:tcPr>
          <w:p>
            <w:pPr>
              <w:pStyle w:val="0"/>
            </w:pPr>
            <w:r>
              <w:rPr>
                <w:sz w:val="20"/>
              </w:rPr>
            </w:r>
          </w:p>
        </w:tc>
        <w:tc>
          <w:tcPr>
            <w:tcW w:w="990" w:type="dxa"/>
          </w:tcPr>
          <w:p>
            <w:pPr>
              <w:pStyle w:val="0"/>
            </w:pPr>
            <w:r>
              <w:rPr>
                <w:sz w:val="20"/>
              </w:rPr>
            </w:r>
          </w:p>
        </w:tc>
        <w:tc>
          <w:tcPr>
            <w:tcW w:w="907" w:type="dxa"/>
          </w:tcPr>
          <w:p>
            <w:pPr>
              <w:pStyle w:val="0"/>
              <w:jc w:val="center"/>
            </w:pPr>
            <w:r>
              <w:rPr>
                <w:sz w:val="20"/>
              </w:rPr>
              <w:t xml:space="preserve">x</w:t>
            </w:r>
          </w:p>
        </w:tc>
        <w:tc>
          <w:tcPr>
            <w:tcW w:w="1210" w:type="dxa"/>
          </w:tcPr>
          <w:p>
            <w:pPr>
              <w:pStyle w:val="0"/>
            </w:pPr>
            <w:r>
              <w:rPr>
                <w:sz w:val="20"/>
              </w:rPr>
            </w:r>
          </w:p>
        </w:tc>
        <w:tc>
          <w:tcPr>
            <w:tcW w:w="990" w:type="dxa"/>
          </w:tcPr>
          <w:p>
            <w:pPr>
              <w:pStyle w:val="0"/>
              <w:jc w:val="center"/>
            </w:pPr>
            <w:r>
              <w:rPr>
                <w:sz w:val="20"/>
              </w:rPr>
              <w:t xml:space="preserve">x</w:t>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jc w:val="center"/>
            </w:pPr>
            <w:r>
              <w:rPr>
                <w:sz w:val="20"/>
              </w:rPr>
              <w:t xml:space="preserve">2.</w:t>
            </w:r>
          </w:p>
        </w:tc>
        <w:tc>
          <w:tcPr>
            <w:tcW w:w="3345" w:type="dxa"/>
          </w:tcPr>
          <w:p>
            <w:pPr>
              <w:pStyle w:val="0"/>
            </w:pPr>
            <w:r>
              <w:rPr>
                <w:sz w:val="20"/>
              </w:rPr>
            </w:r>
          </w:p>
        </w:tc>
        <w:tc>
          <w:tcPr>
            <w:tcW w:w="990" w:type="dxa"/>
          </w:tcPr>
          <w:p>
            <w:pPr>
              <w:pStyle w:val="0"/>
            </w:pPr>
            <w:r>
              <w:rPr>
                <w:sz w:val="20"/>
              </w:rPr>
            </w:r>
          </w:p>
        </w:tc>
        <w:tc>
          <w:tcPr>
            <w:tcW w:w="907" w:type="dxa"/>
          </w:tcPr>
          <w:p>
            <w:pPr>
              <w:pStyle w:val="0"/>
              <w:jc w:val="center"/>
            </w:pPr>
            <w:r>
              <w:rPr>
                <w:sz w:val="20"/>
              </w:rPr>
              <w:t xml:space="preserve">x</w:t>
            </w:r>
          </w:p>
        </w:tc>
        <w:tc>
          <w:tcPr>
            <w:tcW w:w="1210" w:type="dxa"/>
          </w:tcPr>
          <w:p>
            <w:pPr>
              <w:pStyle w:val="0"/>
            </w:pPr>
            <w:r>
              <w:rPr>
                <w:sz w:val="20"/>
              </w:rPr>
            </w:r>
          </w:p>
        </w:tc>
        <w:tc>
          <w:tcPr>
            <w:tcW w:w="990" w:type="dxa"/>
          </w:tcPr>
          <w:p>
            <w:pPr>
              <w:pStyle w:val="0"/>
              <w:jc w:val="center"/>
            </w:pPr>
            <w:r>
              <w:rPr>
                <w:sz w:val="20"/>
              </w:rPr>
              <w:t xml:space="preserve">x</w:t>
            </w:r>
          </w:p>
        </w:tc>
        <w:tc>
          <w:tcPr>
            <w:tcW w:w="1100" w:type="dxa"/>
            <w:tcBorders>
              <w:right w:val="nil"/>
            </w:tcBorders>
          </w:tcPr>
          <w:p>
            <w:pPr>
              <w:pStyle w:val="0"/>
              <w:jc w:val="center"/>
            </w:pPr>
            <w:r>
              <w:rPr>
                <w:sz w:val="20"/>
              </w:rPr>
              <w:t xml:space="preserve">x</w:t>
            </w:r>
          </w:p>
        </w:tc>
      </w:tr>
      <w:tr>
        <w:tc>
          <w:tcPr>
            <w:tcW w:w="501" w:type="dxa"/>
            <w:tcBorders>
              <w:left w:val="nil"/>
            </w:tcBorders>
          </w:tcPr>
          <w:p>
            <w:pPr>
              <w:pStyle w:val="0"/>
            </w:pPr>
            <w:r>
              <w:rPr>
                <w:sz w:val="20"/>
              </w:rPr>
              <w:t xml:space="preserve">...</w:t>
            </w:r>
          </w:p>
        </w:tc>
        <w:tc>
          <w:tcPr>
            <w:tcW w:w="3345" w:type="dxa"/>
          </w:tcPr>
          <w:p>
            <w:pPr>
              <w:pStyle w:val="0"/>
            </w:pPr>
            <w:r>
              <w:rPr>
                <w:sz w:val="20"/>
              </w:rPr>
            </w:r>
          </w:p>
        </w:tc>
        <w:tc>
          <w:tcPr>
            <w:tcW w:w="990" w:type="dxa"/>
          </w:tcPr>
          <w:p>
            <w:pPr>
              <w:pStyle w:val="0"/>
            </w:pPr>
            <w:r>
              <w:rPr>
                <w:sz w:val="20"/>
              </w:rPr>
            </w:r>
          </w:p>
        </w:tc>
        <w:tc>
          <w:tcPr>
            <w:tcW w:w="907" w:type="dxa"/>
          </w:tcPr>
          <w:p>
            <w:pPr>
              <w:pStyle w:val="0"/>
              <w:jc w:val="center"/>
            </w:pPr>
            <w:r>
              <w:rPr>
                <w:sz w:val="20"/>
              </w:rPr>
              <w:t xml:space="preserve">x</w:t>
            </w:r>
          </w:p>
        </w:tc>
        <w:tc>
          <w:tcPr>
            <w:tcW w:w="1210" w:type="dxa"/>
          </w:tcPr>
          <w:p>
            <w:pPr>
              <w:pStyle w:val="0"/>
            </w:pPr>
            <w:r>
              <w:rPr>
                <w:sz w:val="20"/>
              </w:rPr>
            </w:r>
          </w:p>
        </w:tc>
        <w:tc>
          <w:tcPr>
            <w:tcW w:w="990" w:type="dxa"/>
          </w:tcPr>
          <w:p>
            <w:pPr>
              <w:pStyle w:val="0"/>
              <w:jc w:val="center"/>
            </w:pPr>
            <w:r>
              <w:rPr>
                <w:sz w:val="20"/>
              </w:rPr>
              <w:t xml:space="preserve">x</w:t>
            </w:r>
          </w:p>
        </w:tc>
        <w:tc>
          <w:tcPr>
            <w:tcW w:w="1100" w:type="dxa"/>
            <w:tcBorders>
              <w:right w:val="nil"/>
            </w:tcBorders>
          </w:tcPr>
          <w:p>
            <w:pPr>
              <w:pStyle w:val="0"/>
              <w:jc w:val="center"/>
            </w:pPr>
            <w:r>
              <w:rPr>
                <w:sz w:val="20"/>
              </w:rPr>
              <w:t xml:space="preserve">x</w:t>
            </w:r>
          </w:p>
        </w:tc>
      </w:tr>
      <w:tr>
        <w:tc>
          <w:tcPr>
            <w:gridSpan w:val="2"/>
            <w:tcW w:w="3846" w:type="dxa"/>
            <w:tcBorders>
              <w:left w:val="nil"/>
            </w:tcBorders>
          </w:tcPr>
          <w:p>
            <w:pPr>
              <w:pStyle w:val="0"/>
              <w:jc w:val="right"/>
            </w:pPr>
            <w:r>
              <w:rPr>
                <w:sz w:val="20"/>
              </w:rPr>
              <w:t xml:space="preserve">Итого</w:t>
            </w:r>
          </w:p>
        </w:tc>
        <w:tc>
          <w:tcPr>
            <w:tcW w:w="990" w:type="dxa"/>
          </w:tcPr>
          <w:p>
            <w:pPr>
              <w:pStyle w:val="0"/>
            </w:pPr>
            <w:r>
              <w:rPr>
                <w:sz w:val="20"/>
              </w:rPr>
            </w:r>
          </w:p>
        </w:tc>
        <w:tc>
          <w:tcPr>
            <w:tcW w:w="907" w:type="dxa"/>
          </w:tcPr>
          <w:p>
            <w:pPr>
              <w:pStyle w:val="0"/>
              <w:jc w:val="center"/>
            </w:pPr>
            <w:r>
              <w:rPr>
                <w:sz w:val="20"/>
              </w:rPr>
              <w:t xml:space="preserve">x</w:t>
            </w:r>
          </w:p>
        </w:tc>
        <w:tc>
          <w:tcPr>
            <w:tcW w:w="1210" w:type="dxa"/>
          </w:tcPr>
          <w:p>
            <w:pPr>
              <w:pStyle w:val="0"/>
            </w:pPr>
            <w:r>
              <w:rPr>
                <w:sz w:val="20"/>
              </w:rPr>
            </w:r>
          </w:p>
        </w:tc>
        <w:tc>
          <w:tcPr>
            <w:tcW w:w="990" w:type="dxa"/>
          </w:tcPr>
          <w:p>
            <w:pPr>
              <w:pStyle w:val="0"/>
              <w:jc w:val="center"/>
            </w:pPr>
            <w:r>
              <w:rPr>
                <w:sz w:val="20"/>
              </w:rPr>
              <w:t xml:space="preserve">x</w:t>
            </w:r>
          </w:p>
        </w:tc>
        <w:tc>
          <w:tcPr>
            <w:tcW w:w="1100" w:type="dxa"/>
            <w:tcBorders>
              <w:right w:val="nil"/>
            </w:tcBorders>
          </w:tcPr>
          <w:p>
            <w:pPr>
              <w:pStyle w:val="0"/>
              <w:jc w:val="center"/>
            </w:pPr>
            <w:r>
              <w:rPr>
                <w:sz w:val="20"/>
              </w:rPr>
              <w:t xml:space="preserve">x</w:t>
            </w:r>
          </w:p>
        </w:tc>
      </w:tr>
      <w:tr>
        <w:tc>
          <w:tcPr>
            <w:gridSpan w:val="2"/>
            <w:tcW w:w="3846" w:type="dxa"/>
            <w:tcBorders>
              <w:left w:val="nil"/>
            </w:tcBorders>
          </w:tcPr>
          <w:p>
            <w:pPr>
              <w:pStyle w:val="0"/>
            </w:pPr>
            <w:r>
              <w:rPr>
                <w:sz w:val="20"/>
                <w:b w:val="on"/>
              </w:rPr>
              <w:t xml:space="preserve">Всего по муниципальному округу, городскому округу</w:t>
            </w:r>
          </w:p>
        </w:tc>
        <w:tc>
          <w:tcPr>
            <w:tcW w:w="990" w:type="dxa"/>
          </w:tcPr>
          <w:p>
            <w:pPr>
              <w:pStyle w:val="0"/>
            </w:pPr>
            <w:r>
              <w:rPr>
                <w:sz w:val="20"/>
              </w:rPr>
            </w:r>
          </w:p>
        </w:tc>
        <w:tc>
          <w:tcPr>
            <w:tcW w:w="907" w:type="dxa"/>
          </w:tcPr>
          <w:p>
            <w:pPr>
              <w:pStyle w:val="0"/>
            </w:pPr>
            <w:r>
              <w:rPr>
                <w:sz w:val="20"/>
              </w:rPr>
            </w:r>
          </w:p>
        </w:tc>
        <w:tc>
          <w:tcPr>
            <w:tcW w:w="1210" w:type="dxa"/>
          </w:tcPr>
          <w:p>
            <w:pPr>
              <w:pStyle w:val="0"/>
            </w:pPr>
            <w:r>
              <w:rPr>
                <w:sz w:val="20"/>
              </w:rPr>
            </w:r>
          </w:p>
        </w:tc>
        <w:tc>
          <w:tcPr>
            <w:tcW w:w="990" w:type="dxa"/>
          </w:tcPr>
          <w:p>
            <w:pPr>
              <w:pStyle w:val="0"/>
            </w:pPr>
            <w:r>
              <w:rPr>
                <w:sz w:val="20"/>
              </w:rPr>
            </w:r>
          </w:p>
        </w:tc>
        <w:tc>
          <w:tcPr>
            <w:tcW w:w="1100"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4.5</w:t>
      </w:r>
    </w:p>
    <w:p>
      <w:pPr>
        <w:pStyle w:val="0"/>
        <w:jc w:val="right"/>
      </w:pPr>
      <w:r>
        <w:rPr>
          <w:sz w:val="20"/>
        </w:rPr>
        <w:t xml:space="preserve">к подпрограмме</w:t>
      </w:r>
    </w:p>
    <w:p>
      <w:pPr>
        <w:pStyle w:val="0"/>
        <w:jc w:val="right"/>
      </w:pPr>
      <w:r>
        <w:rPr>
          <w:sz w:val="20"/>
        </w:rPr>
        <w:t xml:space="preserve">"Развитие культуры</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 и туризма"</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КАПИТАЛЬНЫЙ РЕМОНТ</w:t>
      </w:r>
    </w:p>
    <w:p>
      <w:pPr>
        <w:pStyle w:val="2"/>
        <w:jc w:val="center"/>
      </w:pPr>
      <w:r>
        <w:rPr>
          <w:sz w:val="20"/>
        </w:rPr>
        <w:t xml:space="preserve">ДЕТСКИХ ШКОЛ ИСКУССТВ В РАМКАХ РЕАЛИЗАЦИИ МЕРОПРИЯТИЙ</w:t>
      </w:r>
    </w:p>
    <w:p>
      <w:pPr>
        <w:pStyle w:val="2"/>
        <w:jc w:val="center"/>
      </w:pPr>
      <w:r>
        <w:rPr>
          <w:sz w:val="20"/>
        </w:rPr>
        <w:t xml:space="preserve">ПО МОДЕРНИЗАЦИИ РЕГИОНАЛЬНЫХ И МУНИЦИПАЛЬНЫХ</w:t>
      </w:r>
    </w:p>
    <w:p>
      <w:pPr>
        <w:pStyle w:val="2"/>
        <w:jc w:val="center"/>
      </w:pPr>
      <w:r>
        <w:rPr>
          <w:sz w:val="20"/>
        </w:rPr>
        <w:t xml:space="preserve">ДЕТСКИХ ШКОЛ ИСКУССТВ ПО ВИДАМ ИСКУССТВ</w:t>
      </w:r>
    </w:p>
    <w:p>
      <w:pPr>
        <w:pStyle w:val="0"/>
        <w:jc w:val="both"/>
      </w:pPr>
      <w:r>
        <w:rPr>
          <w:sz w:val="20"/>
        </w:rPr>
      </w:r>
    </w:p>
    <w:p>
      <w:pPr>
        <w:pStyle w:val="0"/>
        <w:ind w:firstLine="540"/>
        <w:jc w:val="both"/>
      </w:pPr>
      <w:r>
        <w:rPr>
          <w:sz w:val="20"/>
        </w:rPr>
        <w:t xml:space="preserve">Утратили силу. - </w:t>
      </w:r>
      <w:hyperlink w:history="0" r:id="rId855"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4.6</w:t>
      </w:r>
    </w:p>
    <w:p>
      <w:pPr>
        <w:pStyle w:val="0"/>
        <w:jc w:val="right"/>
      </w:pPr>
      <w:r>
        <w:rPr>
          <w:sz w:val="20"/>
        </w:rPr>
        <w:t xml:space="preserve">к подпрограмме</w:t>
      </w:r>
    </w:p>
    <w:p>
      <w:pPr>
        <w:pStyle w:val="0"/>
        <w:jc w:val="right"/>
      </w:pPr>
      <w:r>
        <w:rPr>
          <w:sz w:val="20"/>
        </w:rPr>
        <w:t xml:space="preserve">"Развитие культуры</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8552" w:name="P8552"/>
    <w:bookmarkEnd w:id="8552"/>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СОЗДАНИЕ И МОДЕРНИЗАЦИЮ</w:t>
      </w:r>
    </w:p>
    <w:p>
      <w:pPr>
        <w:pStyle w:val="2"/>
        <w:jc w:val="center"/>
      </w:pPr>
      <w:r>
        <w:rPr>
          <w:sz w:val="20"/>
        </w:rPr>
        <w:t xml:space="preserve">МУНИЦИПАЛЬНЫХ УЧРЕЖДЕНИЙ КУЛЬТУРЫ, ВКЛЮЧАЯ РАЗРАБОТКУ</w:t>
      </w:r>
    </w:p>
    <w:p>
      <w:pPr>
        <w:pStyle w:val="2"/>
        <w:jc w:val="center"/>
      </w:pPr>
      <w:r>
        <w:rPr>
          <w:sz w:val="20"/>
        </w:rPr>
        <w:t xml:space="preserve">ПРОЕКТНО-СМЕТНОЙ ДОКУМЕНТАЦИИ, СТРОИТЕЛЬСТВО,</w:t>
      </w:r>
    </w:p>
    <w:p>
      <w:pPr>
        <w:pStyle w:val="2"/>
        <w:jc w:val="center"/>
      </w:pPr>
      <w:r>
        <w:rPr>
          <w:sz w:val="20"/>
        </w:rPr>
        <w:t xml:space="preserve">РЕКОНСТРУКЦИЮ ЗДАНИЙ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56"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color w:val="392c69"/>
              </w:rPr>
              <w:t xml:space="preserve"> Кабинета Министров ЧР от 10.06.2020 N 306;</w:t>
            </w:r>
          </w:p>
          <w:p>
            <w:pPr>
              <w:pStyle w:val="0"/>
              <w:jc w:val="center"/>
            </w:pPr>
            <w:r>
              <w:rPr>
                <w:sz w:val="20"/>
                <w:color w:val="392c69"/>
              </w:rPr>
              <w:t xml:space="preserve">в ред. Постановлений Кабинета Министров ЧР от 09.09.2020 </w:t>
            </w:r>
            <w:hyperlink w:history="0" r:id="rId857"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w:t>
            </w:r>
          </w:p>
          <w:p>
            <w:pPr>
              <w:pStyle w:val="0"/>
              <w:jc w:val="center"/>
            </w:pPr>
            <w:r>
              <w:rPr>
                <w:sz w:val="20"/>
                <w:color w:val="392c69"/>
              </w:rPr>
              <w:t xml:space="preserve">от 11.12.2020 </w:t>
            </w:r>
            <w:hyperlink w:history="0" r:id="rId85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 от 20.02.2021 </w:t>
            </w:r>
            <w:hyperlink w:history="0" r:id="rId859"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860"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20.12.2021 </w:t>
            </w:r>
            <w:hyperlink w:history="0" r:id="rId861"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86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86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цели и условия предоставления субсидий из республиканского бюджета Чувашской Республики бюджетам муниципальных округов и бюджетам городских округов на создание и модернизацию муниципальных учреждений культуры, включая разработку проектно-сметной документации, строительство, реконструкцию зданий (далее - субсидия).</w:t>
      </w:r>
    </w:p>
    <w:p>
      <w:pPr>
        <w:pStyle w:val="0"/>
        <w:jc w:val="both"/>
      </w:pPr>
      <w:r>
        <w:rPr>
          <w:sz w:val="20"/>
        </w:rPr>
        <w:t xml:space="preserve">(в ред. Постановлений Кабинета Министров ЧР от 11.12.2020 </w:t>
      </w:r>
      <w:hyperlink w:history="0" r:id="rId86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rPr>
        <w:t xml:space="preserve">, от 20.12.2021 </w:t>
      </w:r>
      <w:hyperlink w:history="0" r:id="rId86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86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w:t>
      </w:r>
    </w:p>
    <w:p>
      <w:pPr>
        <w:pStyle w:val="0"/>
        <w:jc w:val="both"/>
      </w:pPr>
      <w:r>
        <w:rPr>
          <w:sz w:val="20"/>
        </w:rPr>
        <w:t xml:space="preserve">(в ред. Постановлений Кабинета Министров ЧР от 20.12.2021 </w:t>
      </w:r>
      <w:hyperlink w:history="0" r:id="rId86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86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bookmarkStart w:id="8571" w:name="P8571"/>
    <w:bookmarkEnd w:id="8571"/>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по созданию и модернизации муниципальных учреждений культуры, включая разработку проектно-сметной документации, строительство, реконструкцию зданий (далее - мероприятие).</w:t>
      </w:r>
    </w:p>
    <w:p>
      <w:pPr>
        <w:pStyle w:val="0"/>
        <w:jc w:val="both"/>
      </w:pPr>
      <w:r>
        <w:rPr>
          <w:sz w:val="20"/>
        </w:rPr>
        <w:t xml:space="preserve">(п. 1.3 в ред. </w:t>
      </w:r>
      <w:hyperlink w:history="0" r:id="rId86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1.4. Запрещается использовать субсидию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абзац утратил силу. - </w:t>
      </w:r>
      <w:hyperlink w:history="0" r:id="rId870"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(абзац введен </w:t>
      </w:r>
      <w:hyperlink w:history="0" r:id="rId87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23.06.2021 N 282; в ред. </w:t>
      </w:r>
      <w:hyperlink w:history="0" r:id="rId87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bookmarkStart w:id="8582" w:name="P8582"/>
    <w:bookmarkEnd w:id="8582"/>
    <w:p>
      <w:pPr>
        <w:pStyle w:val="0"/>
        <w:spacing w:before="200" w:line-rule="auto"/>
        <w:ind w:firstLine="540"/>
        <w:jc w:val="both"/>
      </w:pPr>
      <w:r>
        <w:rPr>
          <w:sz w:val="20"/>
        </w:rPr>
        <w:t xml:space="preserve">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w:t>
      </w:r>
    </w:p>
    <w:p>
      <w:pPr>
        <w:pStyle w:val="0"/>
        <w:spacing w:before="200" w:line-rule="auto"/>
        <w:ind w:firstLine="540"/>
        <w:jc w:val="both"/>
      </w:pPr>
      <w:r>
        <w:rPr>
          <w:sz w:val="20"/>
        </w:rPr>
        <w:t xml:space="preserve">1.6. Субсидия бюджетам муниципальных образований предоставляется в соответствии с </w:t>
      </w:r>
      <w:hyperlink w:history="0" r:id="rId873"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 и (или) постановлением Кабинета Министров Чувашской Республики.</w:t>
      </w:r>
    </w:p>
    <w:p>
      <w:pPr>
        <w:pStyle w:val="0"/>
        <w:spacing w:before="200" w:line-rule="auto"/>
        <w:ind w:firstLine="540"/>
        <w:jc w:val="both"/>
      </w:pPr>
      <w:r>
        <w:rPr>
          <w:sz w:val="20"/>
        </w:rPr>
        <w:t xml:space="preserve">1.7. В случае образования экономии по результатам заключения муниципальных контрактов (договоров) при наличии потребности в соответствии с решением Министерства культуры, по делам национальностей и архивного дела Чувашской Республики по согласованию с Министерством финансов Чувашской Республики (далее соответственно - Минкультуры Чувашии,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t xml:space="preserve">(п. 1.7 введен </w:t>
      </w:r>
      <w:hyperlink w:history="0" r:id="rId874"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09.09.2020 N 514)</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а) наличие муниципальных правовых актов (за исключением решения о бюджете),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20.12.2021 </w:t>
      </w:r>
      <w:hyperlink w:history="0" r:id="rId87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87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б) утратил силу. - </w:t>
      </w:r>
      <w:hyperlink w:history="0" r:id="rId87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в) заключение соглашения о предоставлении субсидии между Минкультуры Чувашии и администрацией муниципального образования по типовой форме, утвержденной Минфином Чувашии (далее - соглашение);</w:t>
      </w:r>
    </w:p>
    <w:p>
      <w:pPr>
        <w:pStyle w:val="0"/>
        <w:jc w:val="both"/>
      </w:pPr>
      <w:r>
        <w:rPr>
          <w:sz w:val="20"/>
        </w:rPr>
        <w:t xml:space="preserve">(пп. "в" в ред. </w:t>
      </w:r>
      <w:hyperlink w:history="0" r:id="rId878" w:tooltip="Постановление Кабинета Министров ЧР от 09.09.2020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09.09.2020 N 514)</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87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д) наличие объектов капитального строительства и (или) объектов недвижимого имущества в государственной </w:t>
      </w:r>
      <w:hyperlink w:history="0" w:anchor="P39" w:tooltip="ГОСУДАРСТВЕННАЯ ПРОГРАММА">
        <w:r>
          <w:rPr>
            <w:sz w:val="20"/>
            <w:color w:val="0000ff"/>
          </w:rPr>
          <w:t xml:space="preserve">программе</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w:t>
      </w:r>
    </w:p>
    <w:p>
      <w:pPr>
        <w:pStyle w:val="0"/>
        <w:jc w:val="both"/>
      </w:pPr>
      <w:r>
        <w:rPr>
          <w:sz w:val="20"/>
        </w:rPr>
        <w:t xml:space="preserve">(в ред. </w:t>
      </w:r>
      <w:hyperlink w:history="0" r:id="rId88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е) наличие правоустанавливающих документов на земельный участок, предназначенный для инвестиционного проекта;</w:t>
      </w:r>
    </w:p>
    <w:p>
      <w:pPr>
        <w:pStyle w:val="0"/>
        <w:spacing w:before="200" w:line-rule="auto"/>
        <w:ind w:firstLine="540"/>
        <w:jc w:val="both"/>
      </w:pPr>
      <w:r>
        <w:rPr>
          <w:sz w:val="20"/>
        </w:rPr>
        <w:t xml:space="preserve">ж) наличие утвержденного администрацией муниципального образования задания на проектирование инвестиционного проекта;</w:t>
      </w:r>
    </w:p>
    <w:p>
      <w:pPr>
        <w:pStyle w:val="0"/>
        <w:spacing w:before="200" w:line-rule="auto"/>
        <w:ind w:firstLine="540"/>
        <w:jc w:val="both"/>
      </w:pPr>
      <w:r>
        <w:rPr>
          <w:sz w:val="20"/>
        </w:rPr>
        <w:t xml:space="preserve">з)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содержащее оценку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88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w:t>
      </w:r>
    </w:p>
    <w:p>
      <w:pPr>
        <w:pStyle w:val="0"/>
        <w:jc w:val="both"/>
      </w:pPr>
      <w:r>
        <w:rPr>
          <w:sz w:val="20"/>
        </w:rPr>
        <w:t xml:space="preserve">(пп. "з" в ред. </w:t>
      </w:r>
      <w:hyperlink w:history="0" r:id="rId882"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и) наличие обязательства муниципального образования об использовании типовой проектной документации (при наличии такой документации);</w:t>
      </w:r>
    </w:p>
    <w:p>
      <w:pPr>
        <w:pStyle w:val="0"/>
        <w:jc w:val="both"/>
      </w:pPr>
      <w:r>
        <w:rPr>
          <w:sz w:val="20"/>
        </w:rPr>
        <w:t xml:space="preserve">(в ред. </w:t>
      </w:r>
      <w:hyperlink w:history="0" r:id="rId88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к) письменное обязательство муниципального образования по обеспечению соответствия значения результата использования субсидии, устанавливаемого нормативными правовыми актами муниципального образования, значению результата использования субсидии, указанному в соглашении.</w:t>
      </w:r>
    </w:p>
    <w:p>
      <w:pPr>
        <w:pStyle w:val="0"/>
        <w:spacing w:before="200" w:line-rule="auto"/>
        <w:ind w:firstLine="540"/>
        <w:jc w:val="both"/>
      </w:pPr>
      <w:r>
        <w:rPr>
          <w:sz w:val="20"/>
        </w:rPr>
        <w:t xml:space="preserve">2.2. Субсидия на реализацию мероприятий, указанных в </w:t>
      </w:r>
      <w:hyperlink w:history="0" w:anchor="P8571"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по созданию и модернизации муниципальных учреждений культуры, включая разработку проектно-сметной документации, строительство, реконструкцию зданий (далее - мероприятие).">
        <w:r>
          <w:rPr>
            <w:sz w:val="20"/>
            <w:color w:val="0000ff"/>
          </w:rPr>
          <w:t xml:space="preserve">пункте 1.3</w:t>
        </w:r>
      </w:hyperlink>
      <w:r>
        <w:rPr>
          <w:sz w:val="20"/>
        </w:rPr>
        <w:t xml:space="preserve"> настоящих Правил,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расходного обязательства муниципального образования, в целях софинансирования которого предоставляется субсидия, установленный </w:t>
      </w:r>
      <w:hyperlink w:history="0" w:anchor="P8582" w:tooltip="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8611" w:name="P8611"/>
    <w:bookmarkEnd w:id="8611"/>
    <w:p>
      <w:pPr>
        <w:pStyle w:val="0"/>
        <w:spacing w:before="200" w:line-rule="auto"/>
        <w:ind w:firstLine="540"/>
        <w:jc w:val="both"/>
      </w:pPr>
      <w:r>
        <w:rPr>
          <w:sz w:val="20"/>
        </w:rPr>
        <w:t xml:space="preserve">значение результата использования субсидии, которое должно соответствовать значению показателя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или результату регионального проекта, а также обязательства муниципальных образований по его достижению;</w:t>
      </w:r>
    </w:p>
    <w:p>
      <w:pPr>
        <w:pStyle w:val="0"/>
        <w:jc w:val="both"/>
      </w:pPr>
      <w:r>
        <w:rPr>
          <w:sz w:val="20"/>
        </w:rPr>
        <w:t xml:space="preserve">(в ред. Постановлений Кабинета Министров ЧР от 20.12.2021 </w:t>
      </w:r>
      <w:hyperlink w:history="0" r:id="rId88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88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jc w:val="both"/>
      </w:pPr>
      <w:r>
        <w:rPr>
          <w:sz w:val="20"/>
        </w:rPr>
        <w:t xml:space="preserve">(в ред. Постановлений Кабинета Министров ЧР от 20.02.2021 </w:t>
      </w:r>
      <w:hyperlink w:history="0" r:id="rId88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887"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8695" w:tooltip="5.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5.2</w:t>
        </w:r>
      </w:hyperlink>
      <w:r>
        <w:rPr>
          <w:sz w:val="20"/>
        </w:rPr>
        <w:t xml:space="preserve"> настоящих Правил;</w:t>
      </w:r>
    </w:p>
    <w:p>
      <w:pPr>
        <w:pStyle w:val="0"/>
        <w:jc w:val="both"/>
      </w:pPr>
      <w:r>
        <w:rPr>
          <w:sz w:val="20"/>
        </w:rPr>
        <w:t xml:space="preserve">(в ред. </w:t>
      </w:r>
      <w:hyperlink w:history="0" r:id="rId88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в отношении субсидий, предоставляемых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bookmarkStart w:id="8626" w:name="P8626"/>
    <w:bookmarkEnd w:id="8626"/>
    <w:p>
      <w:pPr>
        <w:pStyle w:val="0"/>
        <w:spacing w:before="200" w:line-rule="auto"/>
        <w:ind w:firstLine="540"/>
        <w:jc w:val="both"/>
      </w:pPr>
      <w:r>
        <w:rPr>
          <w:sz w:val="20"/>
        </w:rPr>
        <w:t xml:space="preserve">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jc w:val="both"/>
      </w:pPr>
      <w:r>
        <w:rPr>
          <w:sz w:val="20"/>
        </w:rPr>
        <w:t xml:space="preserve">(в ред. </w:t>
      </w:r>
      <w:hyperlink w:history="0" r:id="rId889"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обязательство муниципального образования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(в ред. </w:t>
      </w:r>
      <w:hyperlink w:history="0" r:id="rId89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Соглашение заключается не позднее 30-го дня со дня вступления в силу нормативного правового акта Чувашской Республики, предусматривающего утверждение распределения субсидий на соответствующие цели между бюджетами муниципальных образований Чувашской Республики.</w:t>
      </w:r>
    </w:p>
    <w:p>
      <w:pPr>
        <w:pStyle w:val="0"/>
        <w:spacing w:before="200" w:line-rule="auto"/>
        <w:ind w:firstLine="540"/>
        <w:jc w:val="both"/>
      </w:pPr>
      <w:r>
        <w:rPr>
          <w:sz w:val="20"/>
        </w:rPr>
        <w:t xml:space="preserve">2.3. Субсидии бюджетам муниципальных образований предоставляются в соответствии с </w:t>
      </w:r>
      <w:hyperlink w:history="0" r:id="rId891"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постановлением Кабинета Министров Чувашской Республики.</w:t>
      </w:r>
    </w:p>
    <w:p>
      <w:pPr>
        <w:pStyle w:val="0"/>
        <w:spacing w:before="200" w:line-rule="auto"/>
        <w:ind w:firstLine="540"/>
        <w:jc w:val="both"/>
      </w:pPr>
      <w:r>
        <w:rPr>
          <w:sz w:val="20"/>
        </w:rPr>
        <w:t xml:space="preserve">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Чувашской Республики по увеличению размера субсидии.</w:t>
      </w:r>
    </w:p>
    <w:p>
      <w:pPr>
        <w:pStyle w:val="0"/>
        <w:jc w:val="both"/>
      </w:pPr>
      <w:r>
        <w:rPr>
          <w:sz w:val="20"/>
        </w:rPr>
        <w:t xml:space="preserve">(абзац введен </w:t>
      </w:r>
      <w:hyperlink w:history="0" r:id="rId892"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Основанием для внесения изменений в соглашение также являются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8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 (или) уменьшение цены муниципального контракта по результатам торгов на право его заключения.</w:t>
      </w:r>
    </w:p>
    <w:p>
      <w:pPr>
        <w:pStyle w:val="0"/>
        <w:jc w:val="both"/>
      </w:pPr>
      <w:r>
        <w:rPr>
          <w:sz w:val="20"/>
        </w:rPr>
        <w:t xml:space="preserve">(в ред. </w:t>
      </w:r>
      <w:hyperlink w:history="0" r:id="rId894"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показателей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а также случая сокращения размера субсидии.</w:t>
      </w:r>
    </w:p>
    <w:p>
      <w:pPr>
        <w:pStyle w:val="0"/>
        <w:jc w:val="both"/>
      </w:pPr>
      <w:r>
        <w:rPr>
          <w:sz w:val="20"/>
        </w:rPr>
        <w:t xml:space="preserve">(в ред. Постановлений Кабинета Министров ЧР от 20.02.2021 </w:t>
      </w:r>
      <w:hyperlink w:history="0" r:id="rId895"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rPr>
        <w:t xml:space="preserve">, от 20.12.2021 </w:t>
      </w:r>
      <w:hyperlink w:history="0" r:id="rId89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89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2.4. Критерием отбора муниципальных образований для предоставления субсидий является наличие потребности в создании и модернизации муниципальных учреждений культуры.</w:t>
      </w:r>
    </w:p>
    <w:p>
      <w:pPr>
        <w:pStyle w:val="0"/>
        <w:jc w:val="both"/>
      </w:pPr>
      <w:r>
        <w:rPr>
          <w:sz w:val="20"/>
        </w:rPr>
      </w:r>
    </w:p>
    <w:p>
      <w:pPr>
        <w:pStyle w:val="2"/>
        <w:outlineLvl w:val="3"/>
        <w:jc w:val="center"/>
      </w:pPr>
      <w:r>
        <w:rPr>
          <w:sz w:val="20"/>
        </w:rPr>
        <w:t xml:space="preserve">III. Методика распределения субсидии</w:t>
      </w:r>
    </w:p>
    <w:p>
      <w:pPr>
        <w:pStyle w:val="0"/>
        <w:jc w:val="both"/>
      </w:pPr>
      <w:r>
        <w:rPr>
          <w:sz w:val="20"/>
        </w:rPr>
      </w:r>
    </w:p>
    <w:p>
      <w:pPr>
        <w:pStyle w:val="0"/>
        <w:ind w:firstLine="540"/>
        <w:jc w:val="both"/>
      </w:pPr>
      <w:r>
        <w:rPr>
          <w:sz w:val="20"/>
        </w:rPr>
        <w:t xml:space="preserve">3.1. Объем субсидии бюджету муниципального образования на мероприятия, указанные в </w:t>
      </w:r>
      <w:hyperlink w:history="0" w:anchor="P8571"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по созданию и модернизации муниципальных учреждений культуры, включая разработку проектно-сметной документации, строительство, реконструкцию зданий (далее - мероприятие).">
        <w:r>
          <w:rPr>
            <w:sz w:val="20"/>
            <w:color w:val="0000ff"/>
          </w:rPr>
          <w:t xml:space="preserve">пункте 1.3</w:t>
        </w:r>
      </w:hyperlink>
      <w:r>
        <w:rPr>
          <w:sz w:val="20"/>
        </w:rPr>
        <w:t xml:space="preserve"> настоящих Правил,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 созд</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i созд</w:t>
      </w:r>
      <w:r>
        <w:rPr>
          <w:sz w:val="20"/>
        </w:rPr>
        <w:t xml:space="preserve"> - общий объем расходного обязательства i-го муниципального образования на создание и модернизацию муниципальных учреждений культуры, включая разработку проектно-сметной документации, строительство, реконструкцию зданий;</w:t>
      </w:r>
    </w:p>
    <w:p>
      <w:pPr>
        <w:pStyle w:val="0"/>
        <w:jc w:val="both"/>
      </w:pPr>
      <w:r>
        <w:rPr>
          <w:sz w:val="20"/>
        </w:rPr>
        <w:t xml:space="preserve">(в ред. </w:t>
      </w:r>
      <w:hyperlink w:history="0" r:id="rId898"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w:t>
      </w:r>
    </w:p>
    <w:p>
      <w:pPr>
        <w:pStyle w:val="0"/>
        <w:jc w:val="both"/>
      </w:pPr>
      <w:r>
        <w:rPr>
          <w:sz w:val="20"/>
        </w:rPr>
      </w:r>
    </w:p>
    <w:p>
      <w:pPr>
        <w:pStyle w:val="0"/>
        <w:ind w:firstLine="540"/>
        <w:jc w:val="both"/>
      </w:pPr>
      <w:r>
        <w:rPr>
          <w:sz w:val="20"/>
        </w:rPr>
        <w:t xml:space="preserve">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расходного обязательства муниципального образования из республиканского бюджета Чувашской Республики, указанный в </w:t>
      </w:r>
      <w:hyperlink w:history="0" w:anchor="P8582" w:tooltip="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 указанный в </w:t>
      </w:r>
      <w:hyperlink w:history="0" w:anchor="P8582" w:tooltip="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
        <w:r>
          <w:rPr>
            <w:sz w:val="20"/>
            <w:color w:val="0000ff"/>
          </w:rPr>
          <w:t xml:space="preserve">пункте 1.5</w:t>
        </w:r>
      </w:hyperlink>
      <w:r>
        <w:rPr>
          <w:sz w:val="20"/>
        </w:rPr>
        <w:t xml:space="preserve"> настоящих Правил.</w:t>
      </w:r>
    </w:p>
    <w:p>
      <w:pPr>
        <w:pStyle w:val="0"/>
        <w:jc w:val="both"/>
      </w:pPr>
      <w:r>
        <w:rPr>
          <w:sz w:val="20"/>
        </w:rPr>
      </w:r>
    </w:p>
    <w:p>
      <w:pPr>
        <w:pStyle w:val="2"/>
        <w:outlineLvl w:val="3"/>
        <w:jc w:val="center"/>
      </w:pPr>
      <w:r>
        <w:rPr>
          <w:sz w:val="20"/>
        </w:rPr>
        <w:t xml:space="preserve">IV. Порядок финансирования</w:t>
      </w:r>
    </w:p>
    <w:p>
      <w:pPr>
        <w:pStyle w:val="0"/>
        <w:jc w:val="both"/>
      </w:pPr>
      <w:r>
        <w:rPr>
          <w:sz w:val="20"/>
        </w:rPr>
      </w:r>
    </w:p>
    <w:p>
      <w:pPr>
        <w:pStyle w:val="0"/>
        <w:ind w:firstLine="540"/>
        <w:jc w:val="both"/>
      </w:pPr>
      <w:r>
        <w:rPr>
          <w:sz w:val="20"/>
        </w:rPr>
        <w:t xml:space="preserve">4.1. Предоставление субсидии осуществляется из республиканского бюджета Чувашской Республики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4.2. Перечисление субсидии на реализацию мероприятий, указанных в </w:t>
      </w:r>
      <w:hyperlink w:history="0" w:anchor="P8571"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по созданию и модернизации муниципальных учреждений культуры, включая разработку проектно-сметной документации, строительство, реконструкцию зданий (дале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 Минкультуры Чувашии, открытый в УФК по Чувашской Республике для муниципального образования.</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Перечисление субсидий осуществляется УФК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Абзац утратил силу с 1 января 2023 года. - </w:t>
      </w:r>
      <w:hyperlink w:history="0" r:id="rId89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4.3. Субсидия на реализацию мероприятий, указанных в </w:t>
      </w:r>
      <w:hyperlink w:history="0" w:anchor="P8571"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по созданию и модернизации муниципальных учреждений культуры, включая разработку проектно-сметной документации, строительство, реконструкцию зданий (далее - мероприятие).">
        <w:r>
          <w:rPr>
            <w:sz w:val="20"/>
            <w:color w:val="0000ff"/>
          </w:rPr>
          <w:t xml:space="preserve">пункте 1.3</w:t>
        </w:r>
      </w:hyperlink>
      <w:r>
        <w:rPr>
          <w:sz w:val="20"/>
        </w:rPr>
        <w:t xml:space="preserve"> настоящих Правил, предоставляется на основании </w:t>
      </w:r>
      <w:hyperlink w:history="0" w:anchor="P8748" w:tooltip="                                  ЗАЯВКА">
        <w:r>
          <w:rPr>
            <w:sz w:val="20"/>
            <w:color w:val="0000ff"/>
          </w:rPr>
          <w:t xml:space="preserve">заявки</w:t>
        </w:r>
      </w:hyperlink>
      <w:r>
        <w:rPr>
          <w:sz w:val="20"/>
        </w:rPr>
        <w:t xml:space="preserve"> администрации муниципального образования на предоставление субсидии из республиканского бюджета Чувашской Республики на создание и модернизацию муниципальных учреждений культуры, включая разработку проектно-сметной документации, строительство, реконструкцию зданий, по форме согласно приложению N 1 к настоящим Правилам (далее - заявка).</w:t>
      </w:r>
    </w:p>
    <w:p>
      <w:pPr>
        <w:pStyle w:val="0"/>
        <w:jc w:val="both"/>
      </w:pPr>
      <w:r>
        <w:rPr>
          <w:sz w:val="20"/>
        </w:rPr>
        <w:t xml:space="preserve">(в ред. </w:t>
      </w:r>
      <w:hyperlink w:history="0" r:id="rId90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11.12.2020 N 703)</w:t>
      </w:r>
    </w:p>
    <w:p>
      <w:pPr>
        <w:pStyle w:val="0"/>
        <w:spacing w:before="200" w:line-rule="auto"/>
        <w:ind w:firstLine="540"/>
        <w:jc w:val="both"/>
      </w:pPr>
      <w:r>
        <w:rPr>
          <w:sz w:val="20"/>
        </w:rPr>
        <w:t xml:space="preserve">Одновременно с заявкой администрации муниципальных образований представляют копии следующих документов:</w:t>
      </w:r>
    </w:p>
    <w:p>
      <w:pPr>
        <w:pStyle w:val="0"/>
        <w:spacing w:before="200" w:line-rule="auto"/>
        <w:ind w:firstLine="540"/>
        <w:jc w:val="both"/>
      </w:pPr>
      <w:r>
        <w:rPr>
          <w:sz w:val="20"/>
        </w:rPr>
        <w:t xml:space="preserve">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актов о приемке выполненных работ по унифицированной </w:t>
      </w:r>
      <w:hyperlink w:history="0" r:id="rId90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90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документов, подтверждающих выполнение работ и оказание услуг.</w:t>
      </w:r>
    </w:p>
    <w:p>
      <w:pPr>
        <w:pStyle w:val="0"/>
        <w:spacing w:before="200" w:line-rule="auto"/>
        <w:ind w:firstLine="540"/>
        <w:jc w:val="both"/>
      </w:pPr>
      <w:r>
        <w:rPr>
          <w:sz w:val="20"/>
        </w:rPr>
        <w:t xml:space="preserve">4.4. Администрации муниципальных образований ежеквартально не позднее 10-го числа месяца, следующего за отчетным кварталом, представляют в Минкультуры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Минкультуры Чувашии ежегодно в срок до 1 февраля года, следующего за отчетным, представляет в Минфин Чувашии сводный </w:t>
      </w:r>
      <w:hyperlink w:history="0" w:anchor="P8884" w:tooltip="СВОДНЫЙ ОТЧЕТ">
        <w:r>
          <w:rPr>
            <w:sz w:val="20"/>
            <w:color w:val="0000ff"/>
          </w:rPr>
          <w:t xml:space="preserve">отчет</w:t>
        </w:r>
      </w:hyperlink>
      <w:r>
        <w:rPr>
          <w:sz w:val="20"/>
        </w:rPr>
        <w:t xml:space="preserve"> об использовании субсидий муниципальными образованиями, а также о достижении значений результата использования субсидии муниципальными образованиями по форме согласно приложению N 2 к настоящим Правилам.</w:t>
      </w:r>
    </w:p>
    <w:p>
      <w:pPr>
        <w:pStyle w:val="0"/>
        <w:spacing w:before="200" w:line-rule="auto"/>
        <w:ind w:firstLine="540"/>
        <w:jc w:val="both"/>
      </w:pPr>
      <w:r>
        <w:rPr>
          <w:sz w:val="20"/>
        </w:rPr>
        <w:t xml:space="preserve">4.5. Оценка результата использования субсидии осуществляется Минкультуры Чувашии по итогам финансового года путем сравнения достигнутого значения и установленного соглашением значения такого показателя, как прирост посещений платных культурно-массовых мероприятий клубов, домов культуры.</w:t>
      </w:r>
    </w:p>
    <w:p>
      <w:pPr>
        <w:pStyle w:val="0"/>
        <w:jc w:val="both"/>
      </w:pPr>
      <w:r>
        <w:rPr>
          <w:sz w:val="20"/>
        </w:rPr>
        <w:t xml:space="preserve">(п. 4.5 в ред. </w:t>
      </w:r>
      <w:hyperlink w:history="0" r:id="rId90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4.5.1. Оценка показателя достигнутого результата регионального проекта "Культурная среда" осуществляется Минкультуры Чувашии по итогам финансового года путем сравнения достигнутого значения и установленного соглашением значения такого показателя, как количество построенных (реконструированных) и (или) капитально отремонтированных культурно-досуговых учреждений в сельской местности.</w:t>
      </w:r>
    </w:p>
    <w:p>
      <w:pPr>
        <w:pStyle w:val="0"/>
        <w:jc w:val="both"/>
      </w:pPr>
      <w:r>
        <w:rPr>
          <w:sz w:val="20"/>
        </w:rPr>
        <w:t xml:space="preserve">(п. 4.5.1 введен </w:t>
      </w:r>
      <w:hyperlink w:history="0" r:id="rId904"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4.6.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V. Порядок возврата субсидий</w:t>
      </w:r>
    </w:p>
    <w:p>
      <w:pPr>
        <w:pStyle w:val="0"/>
        <w:jc w:val="both"/>
      </w:pPr>
      <w:r>
        <w:rPr>
          <w:sz w:val="20"/>
        </w:rPr>
      </w:r>
    </w:p>
    <w:p>
      <w:pPr>
        <w:pStyle w:val="0"/>
        <w:ind w:firstLine="540"/>
        <w:jc w:val="both"/>
      </w:pPr>
      <w:r>
        <w:rPr>
          <w:sz w:val="20"/>
        </w:rPr>
        <w:t xml:space="preserve">5.1.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значения результата использования субсидии - в размере суммы, рассчитанной в соответствии с </w:t>
      </w:r>
      <w:hyperlink w:history="0" w:anchor="P869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5.4</w:t>
        </w:r>
      </w:hyperlink>
      <w:r>
        <w:rPr>
          <w:sz w:val="20"/>
        </w:rPr>
        <w:t xml:space="preserve"> настоящих Правил.</w:t>
      </w:r>
    </w:p>
    <w:bookmarkStart w:id="8695" w:name="P8695"/>
    <w:bookmarkEnd w:id="8695"/>
    <w:p>
      <w:pPr>
        <w:pStyle w:val="0"/>
        <w:spacing w:before="200" w:line-rule="auto"/>
        <w:ind w:firstLine="540"/>
        <w:jc w:val="both"/>
      </w:pPr>
      <w:r>
        <w:rPr>
          <w:sz w:val="20"/>
        </w:rPr>
        <w:t xml:space="preserve">5.2.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5.3.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8697" w:name="P8697"/>
    <w:bookmarkEnd w:id="8697"/>
    <w:p>
      <w:pPr>
        <w:pStyle w:val="0"/>
        <w:spacing w:before="200" w:line-rule="auto"/>
        <w:ind w:firstLine="540"/>
        <w:jc w:val="both"/>
      </w:pPr>
      <w:r>
        <w:rPr>
          <w:sz w:val="20"/>
        </w:rPr>
        <w:t xml:space="preserve">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 x (1 - Т / S)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 полученной муниципальным образованием;</w:t>
      </w:r>
    </w:p>
    <w:p>
      <w:pPr>
        <w:pStyle w:val="0"/>
        <w:spacing w:before="200" w:line-rule="auto"/>
        <w:ind w:firstLine="540"/>
        <w:jc w:val="both"/>
      </w:pPr>
      <w:r>
        <w:rPr>
          <w:sz w:val="20"/>
        </w:rPr>
        <w:t xml:space="preserve">Т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 - плановое значение результата использования субсидии.</w:t>
      </w:r>
    </w:p>
    <w:p>
      <w:pPr>
        <w:pStyle w:val="0"/>
        <w:jc w:val="both"/>
      </w:pPr>
      <w:r>
        <w:rPr>
          <w:sz w:val="20"/>
        </w:rPr>
      </w:r>
    </w:p>
    <w:bookmarkStart w:id="8706" w:name="P8706"/>
    <w:bookmarkEnd w:id="8706"/>
    <w:p>
      <w:pPr>
        <w:pStyle w:val="0"/>
        <w:ind w:firstLine="540"/>
        <w:jc w:val="both"/>
      </w:pPr>
      <w:r>
        <w:rPr>
          <w:sz w:val="20"/>
        </w:rPr>
        <w:t xml:space="preserve">5.4.1.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862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девятнадцатым пункта 2.2</w:t>
        </w:r>
      </w:hyperlink>
      <w:r>
        <w:rPr>
          <w:sz w:val="20"/>
        </w:rPr>
        <w:t xml:space="preserve">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Чувашской Республики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 февраля года, следующего за годом предоставления субсидии, не представлены документы, предусмотренные </w:t>
      </w:r>
      <w:hyperlink w:history="0" w:anchor="P8718"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абзацем восьмым пункта 5.5</w:t>
        </w:r>
      </w:hyperlink>
      <w:r>
        <w:rPr>
          <w:sz w:val="20"/>
        </w:rPr>
        <w:t xml:space="preserve"> настоящих Правил.</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8611" w:tooltip="значение результата использования субсидии, которое должно соответствовать значению показателя государственной программы Чувашской Республики &quot;Развитие культуры&quot;, утвержденной постановлением Кабинета Министров Чувашской Республики от 26 октября 2018 г. N 434, или результату регионального проекта, а также обязательства муниципальных образований по его достижению;">
        <w:r>
          <w:rPr>
            <w:sz w:val="20"/>
            <w:color w:val="0000ff"/>
          </w:rPr>
          <w:t xml:space="preserve">абзацами седьмым</w:t>
        </w:r>
      </w:hyperlink>
      <w:r>
        <w:rPr>
          <w:sz w:val="20"/>
        </w:rPr>
        <w:t xml:space="preserve"> и </w:t>
      </w:r>
      <w:hyperlink w:history="0" w:anchor="P862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2.2</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8706" w:tooltip="5.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абзацем первым</w:t>
        </w:r>
      </w:hyperlink>
      <w:r>
        <w:rPr>
          <w:sz w:val="20"/>
        </w:rPr>
        <w:t xml:space="preserve"> настоящего пункта.</w:t>
      </w:r>
    </w:p>
    <w:p>
      <w:pPr>
        <w:pStyle w:val="0"/>
        <w:jc w:val="both"/>
      </w:pPr>
      <w:r>
        <w:rPr>
          <w:sz w:val="20"/>
        </w:rPr>
        <w:t xml:space="preserve">(п. 5.4.1 введен </w:t>
      </w:r>
      <w:hyperlink w:history="0" r:id="rId905"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5.4.2.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history="0" w:anchor="P8611" w:tooltip="значение результата использования субсидии, которое должно соответствовать значению показателя государственной программы Чувашской Республики &quot;Развитие культуры&quot;, утвержденной постановлением Кабинета Министров Чувашской Республики от 26 октября 2018 г. N 434, или результату регионального проекта, а также обязательства муниципальных образований по его достижению;">
        <w:r>
          <w:rPr>
            <w:sz w:val="20"/>
            <w:color w:val="0000ff"/>
          </w:rPr>
          <w:t xml:space="preserve">абзацами седьмым</w:t>
        </w:r>
      </w:hyperlink>
      <w:r>
        <w:rPr>
          <w:sz w:val="20"/>
        </w:rPr>
        <w:t xml:space="preserve"> и </w:t>
      </w:r>
      <w:hyperlink w:history="0" w:anchor="P862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2.2</w:t>
        </w:r>
      </w:hyperlink>
      <w:r>
        <w:rPr>
          <w:sz w:val="20"/>
        </w:rP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соответствии с </w:t>
      </w:r>
      <w:hyperlink w:history="0" w:anchor="P869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5.4</w:t>
        </w:r>
      </w:hyperlink>
      <w:r>
        <w:rPr>
          <w:sz w:val="20"/>
        </w:rPr>
        <w:t xml:space="preserve"> и </w:t>
      </w:r>
      <w:hyperlink w:history="0" w:anchor="P8706" w:tooltip="5.4.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
        <w:r>
          <w:rPr>
            <w:sz w:val="20"/>
            <w:color w:val="0000ff"/>
          </w:rPr>
          <w:t xml:space="preserve">5.4.1</w:t>
        </w:r>
      </w:hyperlink>
      <w:r>
        <w:rPr>
          <w:sz w:val="20"/>
        </w:rPr>
        <w:t xml:space="preserve"> настоящих Правил, в отношении которых были допущены нарушения.</w:t>
      </w:r>
    </w:p>
    <w:p>
      <w:pPr>
        <w:pStyle w:val="0"/>
        <w:jc w:val="both"/>
      </w:pPr>
      <w:r>
        <w:rPr>
          <w:sz w:val="20"/>
        </w:rPr>
        <w:t xml:space="preserve">(п. 5.4.2 введен </w:t>
      </w:r>
      <w:hyperlink w:history="0" r:id="rId906"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 от 20.02.2021 N 54)</w:t>
      </w:r>
    </w:p>
    <w:p>
      <w:pPr>
        <w:pStyle w:val="0"/>
        <w:spacing w:before="200" w:line-rule="auto"/>
        <w:ind w:firstLine="540"/>
        <w:jc w:val="both"/>
      </w:pPr>
      <w:r>
        <w:rPr>
          <w:sz w:val="20"/>
        </w:rPr>
        <w:t xml:space="preserve">5.5. Основанием для освобождения администрации муниципального образования от применения мер ответственности, предусмотренных </w:t>
      </w:r>
      <w:hyperlink w:history="0" w:anchor="P869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5.4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8712" w:name="P8712"/>
    <w:bookmarkEnd w:id="8712"/>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8715" w:name="P8715"/>
    <w:bookmarkEnd w:id="8715"/>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8611" w:tooltip="значение результата использования субсидии, которое должно соответствовать значению показателя государственной программы Чувашской Республики &quot;Развитие культуры&quot;, утвержденной постановлением Кабинета Министров Чувашской Республики от 26 октября 2018 г. N 434, или результату регионального проекта, а также обязательства муниципальных образований по его достижению;">
        <w:r>
          <w:rPr>
            <w:sz w:val="20"/>
            <w:color w:val="0000ff"/>
          </w:rPr>
          <w:t xml:space="preserve">абзацем седьмым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8712"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715"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8718" w:name="P8718"/>
    <w:bookmarkEnd w:id="8718"/>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8712"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8715"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869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5.4</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5.4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869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5.4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8697" w:tooltip="5.4.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5.4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8718"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5.6.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5.6 в ред. </w:t>
      </w:r>
      <w:hyperlink w:history="0" r:id="rId90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20.02.2021 N 54)</w:t>
      </w:r>
    </w:p>
    <w:p>
      <w:pPr>
        <w:pStyle w:val="0"/>
        <w:spacing w:before="200" w:line-rule="auto"/>
        <w:ind w:firstLine="540"/>
        <w:jc w:val="both"/>
      </w:pPr>
      <w:r>
        <w:rPr>
          <w:sz w:val="20"/>
        </w:rPr>
        <w:t xml:space="preserve">5.7. Утратил силу. - </w:t>
      </w:r>
      <w:hyperlink w:history="0" r:id="rId908"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w:t>
        </w:r>
      </w:hyperlink>
      <w:r>
        <w:rPr>
          <w:sz w:val="20"/>
        </w:rPr>
        <w:t xml:space="preserve"> Кабинета Министров ЧР от 20.02.2021 N 54.</w:t>
      </w:r>
    </w:p>
    <w:p>
      <w:pPr>
        <w:pStyle w:val="0"/>
        <w:jc w:val="both"/>
      </w:pPr>
      <w:r>
        <w:rPr>
          <w:sz w:val="20"/>
        </w:rPr>
      </w:r>
    </w:p>
    <w:p>
      <w:pPr>
        <w:pStyle w:val="2"/>
        <w:outlineLvl w:val="3"/>
        <w:jc w:val="center"/>
      </w:pPr>
      <w:r>
        <w:rPr>
          <w:sz w:val="20"/>
        </w:rPr>
        <w:t xml:space="preserve">VI.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создание</w:t>
      </w:r>
    </w:p>
    <w:p>
      <w:pPr>
        <w:pStyle w:val="0"/>
        <w:jc w:val="right"/>
      </w:pPr>
      <w:r>
        <w:rPr>
          <w:sz w:val="20"/>
        </w:rPr>
        <w:t xml:space="preserve">и модернизацию муниципальных учреждений</w:t>
      </w:r>
    </w:p>
    <w:p>
      <w:pPr>
        <w:pStyle w:val="0"/>
        <w:jc w:val="right"/>
      </w:pPr>
      <w:r>
        <w:rPr>
          <w:sz w:val="20"/>
        </w:rPr>
        <w:t xml:space="preserve">культуры, включая разработку</w:t>
      </w:r>
    </w:p>
    <w:p>
      <w:pPr>
        <w:pStyle w:val="0"/>
        <w:jc w:val="right"/>
      </w:pPr>
      <w:r>
        <w:rPr>
          <w:sz w:val="20"/>
        </w:rPr>
        <w:t xml:space="preserve">проектно-сметной документации,</w:t>
      </w:r>
    </w:p>
    <w:p>
      <w:pPr>
        <w:pStyle w:val="0"/>
        <w:jc w:val="right"/>
      </w:pPr>
      <w:r>
        <w:rPr>
          <w:sz w:val="20"/>
        </w:rPr>
        <w:t xml:space="preserve">строительство, реконструкцию зданий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11.12.2020 </w:t>
            </w:r>
            <w:hyperlink w:history="0" r:id="rId909"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20.12.2021 </w:t>
            </w:r>
            <w:hyperlink w:history="0" r:id="rId91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91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748" w:name="P8748"/>
    <w:bookmarkEnd w:id="8748"/>
    <w:p>
      <w:pPr>
        <w:pStyle w:val="1"/>
        <w:jc w:val="both"/>
      </w:pPr>
      <w:r>
        <w:rPr>
          <w:sz w:val="20"/>
        </w:rPr>
        <w:t xml:space="preserve">                                  </w:t>
      </w:r>
      <w:r>
        <w:rPr>
          <w:sz w:val="20"/>
          <w:b w:val="on"/>
        </w:rPr>
        <w:t xml:space="preserve">ЗАЯВКА</w:t>
      </w:r>
    </w:p>
    <w:p>
      <w:pPr>
        <w:pStyle w:val="1"/>
        <w:jc w:val="both"/>
      </w:pPr>
      <w:r>
        <w:rPr>
          <w:sz w:val="20"/>
        </w:rPr>
        <w:t xml:space="preserve">          _______________________________________________________</w:t>
      </w:r>
    </w:p>
    <w:p>
      <w:pPr>
        <w:pStyle w:val="1"/>
        <w:jc w:val="both"/>
      </w:pPr>
      <w:r>
        <w:rPr>
          <w:sz w:val="20"/>
        </w:rPr>
        <w:t xml:space="preserve">          (наименование администрации муниципального образования)</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на создание и модернизацию</w:t>
      </w:r>
    </w:p>
    <w:p>
      <w:pPr>
        <w:pStyle w:val="1"/>
        <w:jc w:val="both"/>
      </w:pPr>
      <w:r>
        <w:rPr>
          <w:sz w:val="20"/>
        </w:rPr>
        <w:t xml:space="preserve">           </w:t>
      </w:r>
      <w:r>
        <w:rPr>
          <w:sz w:val="20"/>
          <w:b w:val="on"/>
        </w:rPr>
        <w:t xml:space="preserve">муниципальных учреждений культуры, включая разработку</w:t>
      </w:r>
    </w:p>
    <w:p>
      <w:pPr>
        <w:pStyle w:val="1"/>
        <w:jc w:val="both"/>
      </w:pPr>
      <w:r>
        <w:rPr>
          <w:sz w:val="20"/>
        </w:rPr>
        <w:t xml:space="preserve">               </w:t>
      </w:r>
      <w:r>
        <w:rPr>
          <w:sz w:val="20"/>
          <w:b w:val="on"/>
        </w:rPr>
        <w:t xml:space="preserve">проектно-сметной документации, строительство,</w:t>
      </w:r>
    </w:p>
    <w:p>
      <w:pPr>
        <w:pStyle w:val="1"/>
        <w:jc w:val="both"/>
      </w:pPr>
      <w:r>
        <w:rPr>
          <w:sz w:val="20"/>
        </w:rPr>
        <w:t xml:space="preserve">                           </w:t>
      </w:r>
      <w:r>
        <w:rPr>
          <w:sz w:val="20"/>
          <w:b w:val="on"/>
        </w:rPr>
        <w:t xml:space="preserve">реконструкцию зданий,</w:t>
      </w:r>
    </w:p>
    <w:p>
      <w:pPr>
        <w:pStyle w:val="1"/>
        <w:jc w:val="both"/>
      </w:pPr>
      <w:r>
        <w:rPr>
          <w:sz w:val="20"/>
        </w:rPr>
        <w:t xml:space="preserve">                        </w:t>
      </w:r>
      <w:r>
        <w:rPr>
          <w:sz w:val="20"/>
          <w:b w:val="on"/>
        </w:rPr>
        <w:t xml:space="preserve">на</w:t>
      </w:r>
      <w:r>
        <w:rPr>
          <w:sz w:val="20"/>
        </w:rPr>
        <w:t xml:space="preserve"> _____________ </w:t>
      </w:r>
      <w:r>
        <w:rPr>
          <w:sz w:val="20"/>
          <w:b w:val="on"/>
        </w:rPr>
        <w:t xml:space="preserve">20</w:t>
      </w:r>
      <w:r>
        <w:rPr>
          <w:sz w:val="20"/>
        </w:rPr>
        <w:t xml:space="preserve">___ </w:t>
      </w:r>
      <w:r>
        <w:rPr>
          <w:sz w:val="20"/>
          <w:b w:val="on"/>
        </w:rPr>
        <w:t xml:space="preserve">года</w:t>
      </w:r>
    </w:p>
    <w:p>
      <w:pPr>
        <w:pStyle w:val="1"/>
        <w:jc w:val="both"/>
      </w:pPr>
      <w:r>
        <w:rPr>
          <w:sz w:val="20"/>
        </w:rPr>
        <w:t xml:space="preserve">                              (месяц)</w:t>
      </w:r>
    </w:p>
    <w:p>
      <w:pPr>
        <w:pStyle w:val="1"/>
        <w:jc w:val="both"/>
      </w:pPr>
      <w:r>
        <w:rPr>
          <w:sz w:val="20"/>
        </w:rPr>
      </w:r>
    </w:p>
    <w:p>
      <w:pPr>
        <w:pStyle w:val="1"/>
        <w:jc w:val="both"/>
      </w:pPr>
      <w:r>
        <w:rPr>
          <w:sz w:val="20"/>
        </w:rPr>
        <w:t xml:space="preserve">                                                              (тыс.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247"/>
        <w:gridCol w:w="851"/>
        <w:gridCol w:w="567"/>
        <w:gridCol w:w="850"/>
        <w:gridCol w:w="1276"/>
        <w:gridCol w:w="851"/>
        <w:gridCol w:w="567"/>
        <w:gridCol w:w="850"/>
        <w:gridCol w:w="1276"/>
        <w:gridCol w:w="850"/>
        <w:gridCol w:w="931"/>
        <w:gridCol w:w="567"/>
        <w:gridCol w:w="806"/>
        <w:gridCol w:w="1247"/>
        <w:gridCol w:w="821"/>
        <w:gridCol w:w="880"/>
        <w:gridCol w:w="1247"/>
      </w:tblGrid>
      <w:tr>
        <w:tc>
          <w:tcPr>
            <w:tcW w:w="1247" w:type="dxa"/>
            <w:tcBorders>
              <w:left w:val="nil"/>
            </w:tcBorders>
            <w:vMerge w:val="restart"/>
          </w:tcPr>
          <w:p>
            <w:pPr>
              <w:pStyle w:val="0"/>
              <w:jc w:val="center"/>
            </w:pPr>
            <w:r>
              <w:rPr>
                <w:sz w:val="20"/>
              </w:rPr>
              <w:t xml:space="preserve">Наименование направления финансирования</w:t>
            </w:r>
          </w:p>
        </w:tc>
        <w:tc>
          <w:tcPr>
            <w:tcW w:w="851" w:type="dxa"/>
            <w:vMerge w:val="restart"/>
          </w:tcPr>
          <w:p>
            <w:pPr>
              <w:pStyle w:val="0"/>
              <w:jc w:val="center"/>
            </w:pPr>
            <w:r>
              <w:rPr>
                <w:sz w:val="20"/>
              </w:rPr>
              <w:t xml:space="preserve">Стоимость направления финансирования, тыс. рублей</w:t>
            </w:r>
          </w:p>
        </w:tc>
        <w:tc>
          <w:tcPr>
            <w:gridSpan w:val="4"/>
            <w:tcW w:w="3544" w:type="dxa"/>
          </w:tcPr>
          <w:p>
            <w:pPr>
              <w:pStyle w:val="0"/>
              <w:jc w:val="center"/>
            </w:pPr>
            <w:r>
              <w:rPr>
                <w:sz w:val="20"/>
              </w:rPr>
              <w:t xml:space="preserve">Плановый объем средств, предусмотренных на финансирование</w:t>
            </w:r>
          </w:p>
        </w:tc>
        <w:tc>
          <w:tcPr>
            <w:gridSpan w:val="4"/>
            <w:tcW w:w="3543" w:type="dxa"/>
          </w:tcPr>
          <w:p>
            <w:pPr>
              <w:pStyle w:val="0"/>
              <w:jc w:val="center"/>
            </w:pPr>
            <w:r>
              <w:rPr>
                <w:sz w:val="20"/>
              </w:rPr>
              <w:t xml:space="preserve">Фактически выполнены работы (услуги)</w:t>
            </w:r>
          </w:p>
        </w:tc>
        <w:tc>
          <w:tcPr>
            <w:tcW w:w="931" w:type="dxa"/>
            <w:vMerge w:val="restart"/>
          </w:tcPr>
          <w:p>
            <w:pPr>
              <w:pStyle w:val="0"/>
              <w:jc w:val="center"/>
            </w:pPr>
            <w:r>
              <w:rPr>
                <w:sz w:val="20"/>
              </w:rPr>
              <w:t xml:space="preserve">Перечислено из республиканского бюджета Чувашской Республики</w:t>
            </w:r>
          </w:p>
        </w:tc>
        <w:tc>
          <w:tcPr>
            <w:gridSpan w:val="4"/>
            <w:tcW w:w="3441" w:type="dxa"/>
          </w:tcPr>
          <w:p>
            <w:pPr>
              <w:pStyle w:val="0"/>
              <w:jc w:val="center"/>
            </w:pPr>
            <w:r>
              <w:rPr>
                <w:sz w:val="20"/>
              </w:rPr>
              <w:t xml:space="preserve">Фактически оплачены работы (услуги)</w:t>
            </w:r>
          </w:p>
        </w:tc>
        <w:tc>
          <w:tcPr>
            <w:gridSpan w:val="2"/>
            <w:tcW w:w="2127" w:type="dxa"/>
            <w:tcBorders>
              <w:right w:val="nil"/>
            </w:tcBorders>
          </w:tcPr>
          <w:p>
            <w:pPr>
              <w:pStyle w:val="0"/>
              <w:jc w:val="center"/>
            </w:pPr>
            <w:r>
              <w:rPr>
                <w:sz w:val="20"/>
              </w:rPr>
              <w:t xml:space="preserve">Требуемая к финансированию сумма</w:t>
            </w:r>
          </w:p>
        </w:tc>
      </w:tr>
      <w:tr>
        <w:tc>
          <w:tcPr>
            <w:tcBorders>
              <w:left w:val="nil"/>
            </w:tcBorders>
            <w:vMerge w:val="continue"/>
          </w:tcPr>
          <w:p/>
        </w:tc>
        <w:tc>
          <w:tcPr>
            <w:vMerge w:val="continue"/>
          </w:tcPr>
          <w:p/>
        </w:tc>
        <w:tc>
          <w:tcPr>
            <w:tcW w:w="567" w:type="dxa"/>
          </w:tcPr>
          <w:p>
            <w:pPr>
              <w:pStyle w:val="0"/>
              <w:jc w:val="center"/>
            </w:pPr>
            <w:r>
              <w:rPr>
                <w:sz w:val="20"/>
              </w:rPr>
              <w:t xml:space="preserve">всего</w:t>
            </w:r>
          </w:p>
        </w:tc>
        <w:tc>
          <w:tcPr>
            <w:tcW w:w="850" w:type="dxa"/>
          </w:tcPr>
          <w:p>
            <w:pPr>
              <w:pStyle w:val="0"/>
              <w:jc w:val="center"/>
            </w:pPr>
            <w:r>
              <w:rPr>
                <w:sz w:val="20"/>
              </w:rPr>
              <w:t xml:space="preserve">за счет средств федерального бюджета</w:t>
            </w:r>
          </w:p>
        </w:tc>
        <w:tc>
          <w:tcPr>
            <w:tcW w:w="1276" w:type="dxa"/>
          </w:tcPr>
          <w:p>
            <w:pPr>
              <w:pStyle w:val="0"/>
              <w:jc w:val="center"/>
            </w:pPr>
            <w:r>
              <w:rPr>
                <w:sz w:val="20"/>
              </w:rPr>
              <w:t xml:space="preserve">за счет средств республиканского бюджета Чувашской Республики</w:t>
            </w:r>
          </w:p>
        </w:tc>
        <w:tc>
          <w:tcPr>
            <w:tcW w:w="851" w:type="dxa"/>
          </w:tcPr>
          <w:p>
            <w:pPr>
              <w:pStyle w:val="0"/>
              <w:jc w:val="center"/>
            </w:pPr>
            <w:r>
              <w:rPr>
                <w:sz w:val="20"/>
              </w:rPr>
              <w:t xml:space="preserve">за счет средств местного бюджета</w:t>
            </w:r>
          </w:p>
        </w:tc>
        <w:tc>
          <w:tcPr>
            <w:tcW w:w="567" w:type="dxa"/>
          </w:tcPr>
          <w:p>
            <w:pPr>
              <w:pStyle w:val="0"/>
              <w:jc w:val="center"/>
            </w:pPr>
            <w:r>
              <w:rPr>
                <w:sz w:val="20"/>
              </w:rPr>
              <w:t xml:space="preserve">всего</w:t>
            </w:r>
          </w:p>
        </w:tc>
        <w:tc>
          <w:tcPr>
            <w:tcW w:w="850" w:type="dxa"/>
          </w:tcPr>
          <w:p>
            <w:pPr>
              <w:pStyle w:val="0"/>
              <w:jc w:val="center"/>
            </w:pPr>
            <w:r>
              <w:rPr>
                <w:sz w:val="20"/>
              </w:rPr>
              <w:t xml:space="preserve">за счет средств федерального бюджета</w:t>
            </w:r>
          </w:p>
        </w:tc>
        <w:tc>
          <w:tcPr>
            <w:tcW w:w="1276" w:type="dxa"/>
          </w:tcPr>
          <w:p>
            <w:pPr>
              <w:pStyle w:val="0"/>
              <w:jc w:val="center"/>
            </w:pPr>
            <w:r>
              <w:rPr>
                <w:sz w:val="20"/>
              </w:rPr>
              <w:t xml:space="preserve">за счет средств республиканского бюджета Чувашской Республики</w:t>
            </w:r>
          </w:p>
        </w:tc>
        <w:tc>
          <w:tcPr>
            <w:tcW w:w="850" w:type="dxa"/>
          </w:tcPr>
          <w:p>
            <w:pPr>
              <w:pStyle w:val="0"/>
              <w:jc w:val="center"/>
            </w:pPr>
            <w:r>
              <w:rPr>
                <w:sz w:val="20"/>
              </w:rPr>
              <w:t xml:space="preserve">за счет средств местного бюджета</w:t>
            </w:r>
          </w:p>
        </w:tc>
        <w:tc>
          <w:tcPr>
            <w:vMerge w:val="continue"/>
          </w:tcPr>
          <w:p/>
        </w:tc>
        <w:tc>
          <w:tcPr>
            <w:tcW w:w="567" w:type="dxa"/>
          </w:tcPr>
          <w:p>
            <w:pPr>
              <w:pStyle w:val="0"/>
              <w:jc w:val="center"/>
            </w:pPr>
            <w:r>
              <w:rPr>
                <w:sz w:val="20"/>
              </w:rPr>
              <w:t xml:space="preserve">всего</w:t>
            </w:r>
          </w:p>
        </w:tc>
        <w:tc>
          <w:tcPr>
            <w:tcW w:w="806" w:type="dxa"/>
          </w:tcPr>
          <w:p>
            <w:pPr>
              <w:pStyle w:val="0"/>
              <w:jc w:val="center"/>
            </w:pPr>
            <w:r>
              <w:rPr>
                <w:sz w:val="20"/>
              </w:rPr>
              <w:t xml:space="preserve">за счет средств федерального бюджета</w:t>
            </w:r>
          </w:p>
        </w:tc>
        <w:tc>
          <w:tcPr>
            <w:tcW w:w="1247" w:type="dxa"/>
          </w:tcPr>
          <w:p>
            <w:pPr>
              <w:pStyle w:val="0"/>
              <w:jc w:val="center"/>
            </w:pPr>
            <w:r>
              <w:rPr>
                <w:sz w:val="20"/>
              </w:rPr>
              <w:t xml:space="preserve">за счет средств республиканского бюджета Чувашской Республики</w:t>
            </w:r>
          </w:p>
        </w:tc>
        <w:tc>
          <w:tcPr>
            <w:tcW w:w="821" w:type="dxa"/>
          </w:tcPr>
          <w:p>
            <w:pPr>
              <w:pStyle w:val="0"/>
              <w:jc w:val="center"/>
            </w:pPr>
            <w:r>
              <w:rPr>
                <w:sz w:val="20"/>
              </w:rPr>
              <w:t xml:space="preserve">за счет средств местного бюджета</w:t>
            </w:r>
          </w:p>
        </w:tc>
        <w:tc>
          <w:tcPr>
            <w:tcW w:w="880" w:type="dxa"/>
          </w:tcPr>
          <w:p>
            <w:pPr>
              <w:pStyle w:val="0"/>
              <w:jc w:val="center"/>
            </w:pPr>
            <w:r>
              <w:rPr>
                <w:sz w:val="20"/>
              </w:rPr>
              <w:t xml:space="preserve">за счет средств федерального бюджета</w:t>
            </w:r>
          </w:p>
        </w:tc>
        <w:tc>
          <w:tcPr>
            <w:tcW w:w="1247" w:type="dxa"/>
            <w:tcBorders>
              <w:right w:val="nil"/>
            </w:tcBorders>
          </w:tcPr>
          <w:p>
            <w:pPr>
              <w:pStyle w:val="0"/>
              <w:jc w:val="center"/>
            </w:pPr>
            <w:r>
              <w:rPr>
                <w:sz w:val="20"/>
              </w:rPr>
              <w:t xml:space="preserve">за счет средств республиканского бюджета Чувашской Республики</w:t>
            </w:r>
          </w:p>
        </w:tc>
      </w:tr>
      <w:tr>
        <w:tc>
          <w:tcPr>
            <w:tcW w:w="1247" w:type="dxa"/>
            <w:tcBorders>
              <w:left w:val="nil"/>
            </w:tcBorders>
          </w:tcPr>
          <w:p>
            <w:pPr>
              <w:pStyle w:val="0"/>
              <w:jc w:val="center"/>
            </w:pPr>
            <w:r>
              <w:rPr>
                <w:sz w:val="20"/>
              </w:rPr>
              <w:t xml:space="preserve">1</w:t>
            </w:r>
          </w:p>
        </w:tc>
        <w:tc>
          <w:tcPr>
            <w:tcW w:w="851" w:type="dxa"/>
          </w:tcPr>
          <w:p>
            <w:pPr>
              <w:pStyle w:val="0"/>
              <w:jc w:val="center"/>
            </w:pPr>
            <w:r>
              <w:rPr>
                <w:sz w:val="20"/>
              </w:rPr>
              <w:t xml:space="preserve">2</w:t>
            </w:r>
          </w:p>
        </w:tc>
        <w:tc>
          <w:tcPr>
            <w:tcW w:w="567" w:type="dxa"/>
          </w:tcPr>
          <w:p>
            <w:pPr>
              <w:pStyle w:val="0"/>
              <w:jc w:val="center"/>
            </w:pPr>
            <w:r>
              <w:rPr>
                <w:sz w:val="20"/>
              </w:rPr>
              <w:t xml:space="preserve">3</w:t>
            </w:r>
          </w:p>
        </w:tc>
        <w:tc>
          <w:tcPr>
            <w:tcW w:w="850" w:type="dxa"/>
          </w:tcPr>
          <w:p>
            <w:pPr>
              <w:pStyle w:val="0"/>
              <w:jc w:val="center"/>
            </w:pPr>
            <w:r>
              <w:rPr>
                <w:sz w:val="20"/>
              </w:rPr>
              <w:t xml:space="preserve">4</w:t>
            </w:r>
          </w:p>
        </w:tc>
        <w:tc>
          <w:tcPr>
            <w:tcW w:w="1276" w:type="dxa"/>
          </w:tcPr>
          <w:p>
            <w:pPr>
              <w:pStyle w:val="0"/>
              <w:jc w:val="center"/>
            </w:pPr>
            <w:r>
              <w:rPr>
                <w:sz w:val="20"/>
              </w:rPr>
              <w:t xml:space="preserve">5</w:t>
            </w:r>
          </w:p>
        </w:tc>
        <w:tc>
          <w:tcPr>
            <w:tcW w:w="851" w:type="dxa"/>
          </w:tcPr>
          <w:p>
            <w:pPr>
              <w:pStyle w:val="0"/>
              <w:jc w:val="center"/>
            </w:pPr>
            <w:r>
              <w:rPr>
                <w:sz w:val="20"/>
              </w:rPr>
              <w:t xml:space="preserve">6</w:t>
            </w:r>
          </w:p>
        </w:tc>
        <w:tc>
          <w:tcPr>
            <w:tcW w:w="567" w:type="dxa"/>
          </w:tcPr>
          <w:p>
            <w:pPr>
              <w:pStyle w:val="0"/>
              <w:jc w:val="center"/>
            </w:pPr>
            <w:r>
              <w:rPr>
                <w:sz w:val="20"/>
              </w:rPr>
              <w:t xml:space="preserve">7</w:t>
            </w:r>
          </w:p>
        </w:tc>
        <w:tc>
          <w:tcPr>
            <w:tcW w:w="850" w:type="dxa"/>
          </w:tcPr>
          <w:p>
            <w:pPr>
              <w:pStyle w:val="0"/>
              <w:jc w:val="center"/>
            </w:pPr>
            <w:r>
              <w:rPr>
                <w:sz w:val="20"/>
              </w:rPr>
              <w:t xml:space="preserve">8</w:t>
            </w:r>
          </w:p>
        </w:tc>
        <w:tc>
          <w:tcPr>
            <w:tcW w:w="1276" w:type="dxa"/>
          </w:tcPr>
          <w:p>
            <w:pPr>
              <w:pStyle w:val="0"/>
              <w:jc w:val="center"/>
            </w:pPr>
            <w:r>
              <w:rPr>
                <w:sz w:val="20"/>
              </w:rPr>
              <w:t xml:space="preserve">9</w:t>
            </w:r>
          </w:p>
        </w:tc>
        <w:tc>
          <w:tcPr>
            <w:tcW w:w="850" w:type="dxa"/>
          </w:tcPr>
          <w:p>
            <w:pPr>
              <w:pStyle w:val="0"/>
              <w:jc w:val="center"/>
            </w:pPr>
            <w:r>
              <w:rPr>
                <w:sz w:val="20"/>
              </w:rPr>
              <w:t xml:space="preserve">10</w:t>
            </w:r>
          </w:p>
        </w:tc>
        <w:tc>
          <w:tcPr>
            <w:tcW w:w="931" w:type="dxa"/>
          </w:tcPr>
          <w:p>
            <w:pPr>
              <w:pStyle w:val="0"/>
              <w:jc w:val="center"/>
            </w:pPr>
            <w:r>
              <w:rPr>
                <w:sz w:val="20"/>
              </w:rPr>
              <w:t xml:space="preserve">11</w:t>
            </w:r>
          </w:p>
        </w:tc>
        <w:tc>
          <w:tcPr>
            <w:tcW w:w="567" w:type="dxa"/>
          </w:tcPr>
          <w:p>
            <w:pPr>
              <w:pStyle w:val="0"/>
              <w:jc w:val="center"/>
            </w:pPr>
            <w:r>
              <w:rPr>
                <w:sz w:val="20"/>
              </w:rPr>
              <w:t xml:space="preserve">12</w:t>
            </w:r>
          </w:p>
        </w:tc>
        <w:tc>
          <w:tcPr>
            <w:tcW w:w="806" w:type="dxa"/>
          </w:tcPr>
          <w:p>
            <w:pPr>
              <w:pStyle w:val="0"/>
              <w:jc w:val="center"/>
            </w:pPr>
            <w:r>
              <w:rPr>
                <w:sz w:val="20"/>
              </w:rPr>
              <w:t xml:space="preserve">13</w:t>
            </w:r>
          </w:p>
        </w:tc>
        <w:tc>
          <w:tcPr>
            <w:tcW w:w="1247" w:type="dxa"/>
          </w:tcPr>
          <w:p>
            <w:pPr>
              <w:pStyle w:val="0"/>
              <w:jc w:val="center"/>
            </w:pPr>
            <w:r>
              <w:rPr>
                <w:sz w:val="20"/>
              </w:rPr>
              <w:t xml:space="preserve">14</w:t>
            </w:r>
          </w:p>
        </w:tc>
        <w:tc>
          <w:tcPr>
            <w:tcW w:w="821" w:type="dxa"/>
          </w:tcPr>
          <w:p>
            <w:pPr>
              <w:pStyle w:val="0"/>
              <w:jc w:val="center"/>
            </w:pPr>
            <w:r>
              <w:rPr>
                <w:sz w:val="20"/>
              </w:rPr>
              <w:t xml:space="preserve">15</w:t>
            </w:r>
          </w:p>
        </w:tc>
        <w:tc>
          <w:tcPr>
            <w:tcW w:w="880" w:type="dxa"/>
          </w:tcPr>
          <w:p>
            <w:pPr>
              <w:pStyle w:val="0"/>
              <w:jc w:val="center"/>
            </w:pPr>
            <w:r>
              <w:rPr>
                <w:sz w:val="20"/>
              </w:rPr>
              <w:t xml:space="preserve">16</w:t>
            </w:r>
          </w:p>
        </w:tc>
        <w:tc>
          <w:tcPr>
            <w:tcW w:w="1247" w:type="dxa"/>
            <w:tcBorders>
              <w:right w:val="nil"/>
            </w:tcBorders>
          </w:tcPr>
          <w:p>
            <w:pPr>
              <w:pStyle w:val="0"/>
              <w:jc w:val="center"/>
            </w:pPr>
            <w:r>
              <w:rPr>
                <w:sz w:val="20"/>
              </w:rPr>
              <w:t xml:space="preserve">17</w:t>
            </w:r>
          </w:p>
        </w:tc>
      </w:tr>
      <w:tr>
        <w:tc>
          <w:tcPr>
            <w:tcW w:w="1247" w:type="dxa"/>
            <w:tcBorders>
              <w:left w:val="nil"/>
            </w:tcBorders>
          </w:tcPr>
          <w:p>
            <w:pPr>
              <w:pStyle w:val="0"/>
            </w:pPr>
            <w:r>
              <w:rPr>
                <w:sz w:val="20"/>
              </w:rPr>
            </w:r>
          </w:p>
        </w:tc>
        <w:tc>
          <w:tcPr>
            <w:tcW w:w="851"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276" w:type="dxa"/>
          </w:tcPr>
          <w:p>
            <w:pPr>
              <w:pStyle w:val="0"/>
            </w:pPr>
            <w:r>
              <w:rPr>
                <w:sz w:val="20"/>
              </w:rPr>
            </w:r>
          </w:p>
        </w:tc>
        <w:tc>
          <w:tcPr>
            <w:tcW w:w="851"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931" w:type="dxa"/>
          </w:tcPr>
          <w:p>
            <w:pPr>
              <w:pStyle w:val="0"/>
            </w:pPr>
            <w:r>
              <w:rPr>
                <w:sz w:val="20"/>
              </w:rPr>
            </w:r>
          </w:p>
        </w:tc>
        <w:tc>
          <w:tcPr>
            <w:tcW w:w="567" w:type="dxa"/>
          </w:tcPr>
          <w:p>
            <w:pPr>
              <w:pStyle w:val="0"/>
            </w:pPr>
            <w:r>
              <w:rPr>
                <w:sz w:val="20"/>
              </w:rPr>
            </w:r>
          </w:p>
        </w:tc>
        <w:tc>
          <w:tcPr>
            <w:tcW w:w="806" w:type="dxa"/>
          </w:tcPr>
          <w:p>
            <w:pPr>
              <w:pStyle w:val="0"/>
            </w:pPr>
            <w:r>
              <w:rPr>
                <w:sz w:val="20"/>
              </w:rPr>
            </w:r>
          </w:p>
        </w:tc>
        <w:tc>
          <w:tcPr>
            <w:tcW w:w="1247" w:type="dxa"/>
          </w:tcPr>
          <w:p>
            <w:pPr>
              <w:pStyle w:val="0"/>
            </w:pPr>
            <w:r>
              <w:rPr>
                <w:sz w:val="20"/>
              </w:rPr>
            </w:r>
          </w:p>
        </w:tc>
        <w:tc>
          <w:tcPr>
            <w:tcW w:w="821" w:type="dxa"/>
          </w:tcPr>
          <w:p>
            <w:pPr>
              <w:pStyle w:val="0"/>
            </w:pPr>
            <w:r>
              <w:rPr>
                <w:sz w:val="20"/>
              </w:rPr>
            </w:r>
          </w:p>
        </w:tc>
        <w:tc>
          <w:tcPr>
            <w:tcW w:w="880" w:type="dxa"/>
          </w:tcPr>
          <w:p>
            <w:pPr>
              <w:pStyle w:val="0"/>
            </w:pPr>
            <w:r>
              <w:rPr>
                <w:sz w:val="20"/>
              </w:rPr>
            </w:r>
          </w:p>
        </w:tc>
        <w:tc>
          <w:tcPr>
            <w:tcW w:w="1247" w:type="dxa"/>
            <w:tcBorders>
              <w:right w:val="nil"/>
            </w:tcBorders>
          </w:tcPr>
          <w:p>
            <w:pPr>
              <w:pStyle w:val="0"/>
            </w:pPr>
            <w:r>
              <w:rPr>
                <w:sz w:val="20"/>
              </w:rPr>
            </w:r>
          </w:p>
        </w:tc>
      </w:tr>
      <w:tr>
        <w:tc>
          <w:tcPr>
            <w:tcW w:w="1247" w:type="dxa"/>
            <w:tcBorders>
              <w:left w:val="nil"/>
            </w:tcBorders>
          </w:tcPr>
          <w:p>
            <w:pPr>
              <w:pStyle w:val="0"/>
            </w:pPr>
            <w:r>
              <w:rPr>
                <w:sz w:val="20"/>
              </w:rPr>
            </w:r>
          </w:p>
        </w:tc>
        <w:tc>
          <w:tcPr>
            <w:tcW w:w="851"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276" w:type="dxa"/>
          </w:tcPr>
          <w:p>
            <w:pPr>
              <w:pStyle w:val="0"/>
            </w:pPr>
            <w:r>
              <w:rPr>
                <w:sz w:val="20"/>
              </w:rPr>
            </w:r>
          </w:p>
        </w:tc>
        <w:tc>
          <w:tcPr>
            <w:tcW w:w="851"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931" w:type="dxa"/>
          </w:tcPr>
          <w:p>
            <w:pPr>
              <w:pStyle w:val="0"/>
            </w:pPr>
            <w:r>
              <w:rPr>
                <w:sz w:val="20"/>
              </w:rPr>
            </w:r>
          </w:p>
        </w:tc>
        <w:tc>
          <w:tcPr>
            <w:tcW w:w="567" w:type="dxa"/>
          </w:tcPr>
          <w:p>
            <w:pPr>
              <w:pStyle w:val="0"/>
            </w:pPr>
            <w:r>
              <w:rPr>
                <w:sz w:val="20"/>
              </w:rPr>
            </w:r>
          </w:p>
        </w:tc>
        <w:tc>
          <w:tcPr>
            <w:tcW w:w="806" w:type="dxa"/>
          </w:tcPr>
          <w:p>
            <w:pPr>
              <w:pStyle w:val="0"/>
            </w:pPr>
            <w:r>
              <w:rPr>
                <w:sz w:val="20"/>
              </w:rPr>
            </w:r>
          </w:p>
        </w:tc>
        <w:tc>
          <w:tcPr>
            <w:tcW w:w="1247" w:type="dxa"/>
          </w:tcPr>
          <w:p>
            <w:pPr>
              <w:pStyle w:val="0"/>
            </w:pPr>
            <w:r>
              <w:rPr>
                <w:sz w:val="20"/>
              </w:rPr>
            </w:r>
          </w:p>
        </w:tc>
        <w:tc>
          <w:tcPr>
            <w:tcW w:w="821" w:type="dxa"/>
          </w:tcPr>
          <w:p>
            <w:pPr>
              <w:pStyle w:val="0"/>
            </w:pPr>
            <w:r>
              <w:rPr>
                <w:sz w:val="20"/>
              </w:rPr>
            </w:r>
          </w:p>
        </w:tc>
        <w:tc>
          <w:tcPr>
            <w:tcW w:w="880" w:type="dxa"/>
          </w:tcPr>
          <w:p>
            <w:pPr>
              <w:pStyle w:val="0"/>
            </w:pPr>
            <w:r>
              <w:rPr>
                <w:sz w:val="20"/>
              </w:rPr>
            </w:r>
          </w:p>
        </w:tc>
        <w:tc>
          <w:tcPr>
            <w:tcW w:w="1247" w:type="dxa"/>
            <w:tcBorders>
              <w:right w:val="nil"/>
            </w:tcBorders>
          </w:tcPr>
          <w:p>
            <w:pPr>
              <w:pStyle w:val="0"/>
            </w:pPr>
            <w:r>
              <w:rPr>
                <w:sz w:val="20"/>
              </w:rPr>
            </w:r>
          </w:p>
        </w:tc>
      </w:tr>
      <w:tr>
        <w:tc>
          <w:tcPr>
            <w:tcW w:w="1247" w:type="dxa"/>
            <w:tcBorders>
              <w:left w:val="nil"/>
            </w:tcBorders>
          </w:tcPr>
          <w:p>
            <w:pPr>
              <w:pStyle w:val="0"/>
            </w:pPr>
            <w:r>
              <w:rPr>
                <w:sz w:val="20"/>
              </w:rPr>
            </w:r>
          </w:p>
        </w:tc>
        <w:tc>
          <w:tcPr>
            <w:tcW w:w="851"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276" w:type="dxa"/>
          </w:tcPr>
          <w:p>
            <w:pPr>
              <w:pStyle w:val="0"/>
            </w:pPr>
            <w:r>
              <w:rPr>
                <w:sz w:val="20"/>
              </w:rPr>
            </w:r>
          </w:p>
        </w:tc>
        <w:tc>
          <w:tcPr>
            <w:tcW w:w="851" w:type="dxa"/>
          </w:tcPr>
          <w:p>
            <w:pPr>
              <w:pStyle w:val="0"/>
            </w:pPr>
            <w:r>
              <w:rPr>
                <w:sz w:val="20"/>
              </w:rPr>
            </w:r>
          </w:p>
        </w:tc>
        <w:tc>
          <w:tcPr>
            <w:tcW w:w="567" w:type="dxa"/>
          </w:tcPr>
          <w:p>
            <w:pPr>
              <w:pStyle w:val="0"/>
            </w:pPr>
            <w:r>
              <w:rPr>
                <w:sz w:val="20"/>
              </w:rPr>
            </w:r>
          </w:p>
        </w:tc>
        <w:tc>
          <w:tcPr>
            <w:tcW w:w="850"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931" w:type="dxa"/>
          </w:tcPr>
          <w:p>
            <w:pPr>
              <w:pStyle w:val="0"/>
            </w:pPr>
            <w:r>
              <w:rPr>
                <w:sz w:val="20"/>
              </w:rPr>
            </w:r>
          </w:p>
        </w:tc>
        <w:tc>
          <w:tcPr>
            <w:tcW w:w="567" w:type="dxa"/>
          </w:tcPr>
          <w:p>
            <w:pPr>
              <w:pStyle w:val="0"/>
            </w:pPr>
            <w:r>
              <w:rPr>
                <w:sz w:val="20"/>
              </w:rPr>
            </w:r>
          </w:p>
        </w:tc>
        <w:tc>
          <w:tcPr>
            <w:tcW w:w="806" w:type="dxa"/>
          </w:tcPr>
          <w:p>
            <w:pPr>
              <w:pStyle w:val="0"/>
            </w:pPr>
            <w:r>
              <w:rPr>
                <w:sz w:val="20"/>
              </w:rPr>
            </w:r>
          </w:p>
        </w:tc>
        <w:tc>
          <w:tcPr>
            <w:tcW w:w="1247" w:type="dxa"/>
          </w:tcPr>
          <w:p>
            <w:pPr>
              <w:pStyle w:val="0"/>
            </w:pPr>
            <w:r>
              <w:rPr>
                <w:sz w:val="20"/>
              </w:rPr>
            </w:r>
          </w:p>
        </w:tc>
        <w:tc>
          <w:tcPr>
            <w:tcW w:w="821" w:type="dxa"/>
          </w:tcPr>
          <w:p>
            <w:pPr>
              <w:pStyle w:val="0"/>
            </w:pPr>
            <w:r>
              <w:rPr>
                <w:sz w:val="20"/>
              </w:rPr>
            </w:r>
          </w:p>
        </w:tc>
        <w:tc>
          <w:tcPr>
            <w:tcW w:w="880" w:type="dxa"/>
          </w:tcPr>
          <w:p>
            <w:pPr>
              <w:pStyle w:val="0"/>
            </w:pPr>
            <w:r>
              <w:rPr>
                <w:sz w:val="20"/>
              </w:rPr>
            </w:r>
          </w:p>
        </w:tc>
        <w:tc>
          <w:tcPr>
            <w:tcW w:w="1247"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 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Начальник финансового отдела</w:t>
      </w:r>
    </w:p>
    <w:p>
      <w:pPr>
        <w:pStyle w:val="1"/>
        <w:jc w:val="both"/>
      </w:pPr>
      <w:r>
        <w:rPr>
          <w:sz w:val="20"/>
        </w:rPr>
        <w:t xml:space="preserve">(управления) администрации</w:t>
      </w:r>
    </w:p>
    <w:p>
      <w:pPr>
        <w:pStyle w:val="1"/>
        <w:jc w:val="both"/>
      </w:pPr>
      <w:r>
        <w:rPr>
          <w:sz w:val="20"/>
        </w:rPr>
        <w:t xml:space="preserve">муниципального округа</w:t>
      </w:r>
    </w:p>
    <w:p>
      <w:pPr>
        <w:pStyle w:val="1"/>
        <w:jc w:val="both"/>
      </w:pPr>
      <w:r>
        <w:rPr>
          <w:sz w:val="20"/>
        </w:rPr>
        <w:t xml:space="preserve">(городского округа)          _____________ ________________________________</w:t>
      </w:r>
    </w:p>
    <w:p>
      <w:pPr>
        <w:pStyle w:val="1"/>
        <w:jc w:val="both"/>
      </w:pPr>
      <w:r>
        <w:rPr>
          <w:sz w:val="20"/>
        </w:rPr>
        <w:t xml:space="preserve">М.П.                           (подпись)        (расшифровка подписи)</w:t>
      </w:r>
    </w:p>
    <w:p>
      <w:pPr>
        <w:pStyle w:val="1"/>
        <w:jc w:val="both"/>
      </w:pPr>
      <w:r>
        <w:rPr>
          <w:sz w:val="20"/>
        </w:rPr>
      </w:r>
    </w:p>
    <w:p>
      <w:pPr>
        <w:pStyle w:val="1"/>
        <w:jc w:val="both"/>
      </w:pPr>
      <w:r>
        <w:rPr>
          <w:sz w:val="20"/>
        </w:rPr>
        <w:t xml:space="preserve">Исполнитель                  _____________ 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Тел. 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создание</w:t>
      </w:r>
    </w:p>
    <w:p>
      <w:pPr>
        <w:pStyle w:val="0"/>
        <w:jc w:val="right"/>
      </w:pPr>
      <w:r>
        <w:rPr>
          <w:sz w:val="20"/>
        </w:rPr>
        <w:t xml:space="preserve">и модернизацию муниципальных учреждений</w:t>
      </w:r>
    </w:p>
    <w:p>
      <w:pPr>
        <w:pStyle w:val="0"/>
        <w:jc w:val="right"/>
      </w:pPr>
      <w:r>
        <w:rPr>
          <w:sz w:val="20"/>
        </w:rPr>
        <w:t xml:space="preserve">культуры, включая разработку</w:t>
      </w:r>
    </w:p>
    <w:p>
      <w:pPr>
        <w:pStyle w:val="0"/>
        <w:jc w:val="right"/>
      </w:pPr>
      <w:r>
        <w:rPr>
          <w:sz w:val="20"/>
        </w:rPr>
        <w:t xml:space="preserve">проектно-сметной документации,</w:t>
      </w:r>
    </w:p>
    <w:p>
      <w:pPr>
        <w:pStyle w:val="0"/>
        <w:jc w:val="right"/>
      </w:pPr>
      <w:r>
        <w:rPr>
          <w:sz w:val="20"/>
        </w:rPr>
        <w:t xml:space="preserve">строительство, реконструкцию зданий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11.12.2020 </w:t>
            </w:r>
            <w:hyperlink w:history="0" r:id="rId912"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20.12.2021 </w:t>
            </w:r>
            <w:hyperlink w:history="0" r:id="rId913"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91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884" w:name="P8884"/>
    <w:bookmarkEnd w:id="8884"/>
    <w:p>
      <w:pPr>
        <w:pStyle w:val="0"/>
        <w:jc w:val="center"/>
      </w:pPr>
      <w:r>
        <w:rPr>
          <w:sz w:val="20"/>
          <w:b w:val="on"/>
        </w:rPr>
        <w:t xml:space="preserve">СВОДНЫЙ ОТЧЕТ</w:t>
      </w:r>
    </w:p>
    <w:p>
      <w:pPr>
        <w:pStyle w:val="0"/>
        <w:jc w:val="center"/>
      </w:pPr>
      <w:r>
        <w:rPr>
          <w:sz w:val="20"/>
          <w:b w:val="on"/>
        </w:rPr>
        <w:t xml:space="preserve">об использовании субсидий муниципальными образованиями,</w:t>
      </w:r>
    </w:p>
    <w:p>
      <w:pPr>
        <w:pStyle w:val="0"/>
        <w:jc w:val="center"/>
      </w:pPr>
      <w:r>
        <w:rPr>
          <w:sz w:val="20"/>
          <w:b w:val="on"/>
        </w:rPr>
        <w:t xml:space="preserve">а также о достижении значений результата использования</w:t>
      </w:r>
    </w:p>
    <w:p>
      <w:pPr>
        <w:pStyle w:val="0"/>
        <w:jc w:val="center"/>
      </w:pPr>
      <w:r>
        <w:rPr>
          <w:sz w:val="20"/>
          <w:b w:val="on"/>
        </w:rPr>
        <w:t xml:space="preserve">субсидий муниципальными образованиями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1871"/>
        <w:gridCol w:w="664"/>
        <w:gridCol w:w="1361"/>
        <w:gridCol w:w="1134"/>
        <w:gridCol w:w="737"/>
        <w:gridCol w:w="664"/>
        <w:gridCol w:w="1361"/>
        <w:gridCol w:w="1134"/>
        <w:gridCol w:w="720"/>
        <w:gridCol w:w="2324"/>
        <w:gridCol w:w="624"/>
        <w:gridCol w:w="567"/>
      </w:tblGrid>
      <w:tr>
        <w:tc>
          <w:tcPr>
            <w:tcW w:w="39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1871" w:type="dxa"/>
            <w:vMerge w:val="restart"/>
          </w:tcPr>
          <w:p>
            <w:pPr>
              <w:pStyle w:val="0"/>
              <w:jc w:val="center"/>
            </w:pPr>
            <w:r>
              <w:rPr>
                <w:sz w:val="20"/>
              </w:rPr>
              <w:t xml:space="preserve">Наименование муниципального округа, городского округа</w:t>
            </w:r>
          </w:p>
        </w:tc>
        <w:tc>
          <w:tcPr>
            <w:gridSpan w:val="4"/>
            <w:tcW w:w="3896" w:type="dxa"/>
          </w:tcPr>
          <w:p>
            <w:pPr>
              <w:pStyle w:val="0"/>
              <w:jc w:val="center"/>
            </w:pPr>
            <w:r>
              <w:rPr>
                <w:sz w:val="20"/>
              </w:rPr>
              <w:t xml:space="preserve">Объем средств, предусмотренных на создание и модернизацию муниципальных учреждений культуры, включая разработку проектно-сметной документации, строительство, реконструкцию зданий, тыс. рублей</w:t>
            </w:r>
          </w:p>
        </w:tc>
        <w:tc>
          <w:tcPr>
            <w:gridSpan w:val="4"/>
            <w:tcW w:w="3879" w:type="dxa"/>
          </w:tcPr>
          <w:p>
            <w:pPr>
              <w:pStyle w:val="0"/>
              <w:jc w:val="center"/>
            </w:pPr>
            <w:r>
              <w:rPr>
                <w:sz w:val="20"/>
              </w:rPr>
              <w:t xml:space="preserve">Произведено расходов на создание и модернизацию муниципальных учреждений культуры, включая разработку проектно-сметной документации, строительство, реконструкцию зданий, тыс. рублей</w:t>
            </w:r>
          </w:p>
        </w:tc>
        <w:tc>
          <w:tcPr>
            <w:tcW w:w="2324" w:type="dxa"/>
            <w:vMerge w:val="restart"/>
          </w:tcPr>
          <w:p>
            <w:pPr>
              <w:pStyle w:val="0"/>
              <w:jc w:val="center"/>
            </w:pPr>
            <w:r>
              <w:rPr>
                <w:sz w:val="20"/>
              </w:rPr>
              <w:t xml:space="preserve">Остаток субсидии из республиканского бюджета Чувашской Республики бюджету муниципального округа, городского округа на создание и модернизацию муниципальных учреждений культуры, включая разработку проектно-сметной документации, строительство, реконструкцию зданий, тыс. рублей</w:t>
            </w:r>
          </w:p>
        </w:tc>
        <w:tc>
          <w:tcPr>
            <w:gridSpan w:val="2"/>
            <w:tcW w:w="1191" w:type="dxa"/>
            <w:tcBorders>
              <w:right w:val="nil"/>
            </w:tcBorders>
          </w:tcPr>
          <w:p>
            <w:pPr>
              <w:pStyle w:val="0"/>
              <w:jc w:val="center"/>
            </w:pPr>
            <w:r>
              <w:rPr>
                <w:sz w:val="20"/>
              </w:rPr>
              <w:t xml:space="preserve">Результат использования субсидии</w:t>
            </w:r>
          </w:p>
        </w:tc>
      </w:tr>
      <w:tr>
        <w:tc>
          <w:tcPr>
            <w:tcBorders>
              <w:left w:val="nil"/>
            </w:tcBorders>
            <w:vMerge w:val="continue"/>
          </w:tcPr>
          <w:p/>
        </w:tc>
        <w:tc>
          <w:tcPr>
            <w:vMerge w:val="continue"/>
          </w:tcPr>
          <w:p/>
        </w:tc>
        <w:tc>
          <w:tcPr>
            <w:tcW w:w="664" w:type="dxa"/>
            <w:vMerge w:val="restart"/>
          </w:tcPr>
          <w:p>
            <w:pPr>
              <w:pStyle w:val="0"/>
              <w:jc w:val="center"/>
            </w:pPr>
            <w:r>
              <w:rPr>
                <w:sz w:val="20"/>
              </w:rPr>
              <w:t xml:space="preserve">всего</w:t>
            </w:r>
          </w:p>
        </w:tc>
        <w:tc>
          <w:tcPr>
            <w:gridSpan w:val="3"/>
            <w:tcW w:w="3232" w:type="dxa"/>
          </w:tcPr>
          <w:p>
            <w:pPr>
              <w:pStyle w:val="0"/>
              <w:jc w:val="center"/>
            </w:pPr>
            <w:r>
              <w:rPr>
                <w:sz w:val="20"/>
              </w:rPr>
              <w:t xml:space="preserve">в том числе</w:t>
            </w:r>
          </w:p>
        </w:tc>
        <w:tc>
          <w:tcPr>
            <w:tcW w:w="664" w:type="dxa"/>
            <w:vMerge w:val="restart"/>
          </w:tcPr>
          <w:p>
            <w:pPr>
              <w:pStyle w:val="0"/>
              <w:jc w:val="center"/>
            </w:pPr>
            <w:r>
              <w:rPr>
                <w:sz w:val="20"/>
              </w:rPr>
              <w:t xml:space="preserve">всего</w:t>
            </w:r>
          </w:p>
        </w:tc>
        <w:tc>
          <w:tcPr>
            <w:gridSpan w:val="3"/>
            <w:tcW w:w="3215" w:type="dxa"/>
          </w:tcPr>
          <w:p>
            <w:pPr>
              <w:pStyle w:val="0"/>
              <w:jc w:val="center"/>
            </w:pPr>
            <w:r>
              <w:rPr>
                <w:sz w:val="20"/>
              </w:rPr>
              <w:t xml:space="preserve">в том числе</w:t>
            </w:r>
          </w:p>
        </w:tc>
        <w:tc>
          <w:tcPr>
            <w:vMerge w:val="continue"/>
          </w:tcPr>
          <w:p/>
        </w:tc>
        <w:tc>
          <w:tcPr>
            <w:tcW w:w="624" w:type="dxa"/>
            <w:vMerge w:val="restart"/>
          </w:tcPr>
          <w:p>
            <w:pPr>
              <w:pStyle w:val="0"/>
              <w:jc w:val="center"/>
            </w:pPr>
            <w:r>
              <w:rPr>
                <w:sz w:val="20"/>
              </w:rPr>
              <w:t xml:space="preserve">план</w:t>
            </w:r>
          </w:p>
        </w:tc>
        <w:tc>
          <w:tcPr>
            <w:tcW w:w="567" w:type="dxa"/>
            <w:tcBorders>
              <w:right w:val="nil"/>
            </w:tcBorders>
            <w:vMerge w:val="restart"/>
          </w:tcPr>
          <w:p>
            <w:pPr>
              <w:pStyle w:val="0"/>
              <w:jc w:val="center"/>
            </w:pPr>
            <w:r>
              <w:rPr>
                <w:sz w:val="20"/>
              </w:rPr>
              <w:t xml:space="preserve">факт</w:t>
            </w:r>
          </w:p>
        </w:tc>
      </w:tr>
      <w:tr>
        <w:tc>
          <w:tcPr>
            <w:tcBorders>
              <w:left w:val="nil"/>
            </w:tcBorders>
            <w:vMerge w:val="continue"/>
          </w:tcPr>
          <w:p/>
        </w:tc>
        <w:tc>
          <w:tcPr>
            <w:vMerge w:val="continue"/>
          </w:tcPr>
          <w:p/>
        </w:tc>
        <w:tc>
          <w:tcPr>
            <w:vMerge w:val="continue"/>
          </w:tcPr>
          <w:p/>
        </w:tc>
        <w:tc>
          <w:tcPr>
            <w:tcW w:w="1361" w:type="dxa"/>
          </w:tcPr>
          <w:p>
            <w:pPr>
              <w:pStyle w:val="0"/>
              <w:jc w:val="center"/>
            </w:pPr>
            <w:r>
              <w:rPr>
                <w:sz w:val="20"/>
              </w:rPr>
              <w:t xml:space="preserve">субсидии из республиканского бюджета Чувашской Республики</w:t>
            </w:r>
          </w:p>
        </w:tc>
        <w:tc>
          <w:tcPr>
            <w:tcW w:w="1134" w:type="dxa"/>
          </w:tcPr>
          <w:p>
            <w:pPr>
              <w:pStyle w:val="0"/>
              <w:jc w:val="center"/>
            </w:pPr>
            <w:r>
              <w:rPr>
                <w:sz w:val="20"/>
              </w:rPr>
              <w:t xml:space="preserve">средства бюджета муниципального округа, городского округа</w:t>
            </w:r>
          </w:p>
        </w:tc>
        <w:tc>
          <w:tcPr>
            <w:tcW w:w="737" w:type="dxa"/>
          </w:tcPr>
          <w:p>
            <w:pPr>
              <w:pStyle w:val="0"/>
              <w:jc w:val="center"/>
            </w:pPr>
            <w:r>
              <w:rPr>
                <w:sz w:val="20"/>
              </w:rPr>
              <w:t xml:space="preserve">внебюджетные средства</w:t>
            </w:r>
          </w:p>
        </w:tc>
        <w:tc>
          <w:tcPr>
            <w:vMerge w:val="continue"/>
          </w:tcPr>
          <w:p/>
        </w:tc>
        <w:tc>
          <w:tcPr>
            <w:tcW w:w="1361" w:type="dxa"/>
          </w:tcPr>
          <w:p>
            <w:pPr>
              <w:pStyle w:val="0"/>
              <w:jc w:val="center"/>
            </w:pPr>
            <w:r>
              <w:rPr>
                <w:sz w:val="20"/>
              </w:rPr>
              <w:t xml:space="preserve">субсидии из республиканского бюджета Чувашской Республики</w:t>
            </w:r>
          </w:p>
        </w:tc>
        <w:tc>
          <w:tcPr>
            <w:tcW w:w="1134" w:type="dxa"/>
          </w:tcPr>
          <w:p>
            <w:pPr>
              <w:pStyle w:val="0"/>
              <w:jc w:val="center"/>
            </w:pPr>
            <w:r>
              <w:rPr>
                <w:sz w:val="20"/>
              </w:rPr>
              <w:t xml:space="preserve">средства бюджета муниципального округа, городского округа</w:t>
            </w:r>
          </w:p>
        </w:tc>
        <w:tc>
          <w:tcPr>
            <w:tcW w:w="720" w:type="dxa"/>
          </w:tcPr>
          <w:p>
            <w:pPr>
              <w:pStyle w:val="0"/>
              <w:jc w:val="center"/>
            </w:pPr>
            <w:r>
              <w:rPr>
                <w:sz w:val="20"/>
              </w:rPr>
              <w:t xml:space="preserve">внебюджетные средства</w:t>
            </w:r>
          </w:p>
        </w:tc>
        <w:tc>
          <w:tcPr>
            <w:vMerge w:val="continue"/>
          </w:tcPr>
          <w:p/>
        </w:tc>
        <w:tc>
          <w:tcPr>
            <w:vMerge w:val="continue"/>
          </w:tcPr>
          <w:p/>
        </w:tc>
        <w:tc>
          <w:tcPr>
            <w:tcBorders>
              <w:right w:val="nil"/>
            </w:tcBorders>
            <w:vMerge w:val="continue"/>
          </w:tcPr>
          <w:p/>
        </w:tc>
      </w:tr>
      <w:tr>
        <w:tc>
          <w:tcPr>
            <w:tcW w:w="394" w:type="dxa"/>
            <w:tcBorders>
              <w:left w:val="nil"/>
            </w:tcBorders>
          </w:tcPr>
          <w:p>
            <w:pPr>
              <w:pStyle w:val="0"/>
              <w:jc w:val="center"/>
            </w:pPr>
            <w:r>
              <w:rPr>
                <w:sz w:val="20"/>
              </w:rPr>
              <w:t xml:space="preserve">1</w:t>
            </w:r>
          </w:p>
        </w:tc>
        <w:tc>
          <w:tcPr>
            <w:tcW w:w="1871" w:type="dxa"/>
          </w:tcPr>
          <w:p>
            <w:pPr>
              <w:pStyle w:val="0"/>
              <w:jc w:val="center"/>
            </w:pPr>
            <w:r>
              <w:rPr>
                <w:sz w:val="20"/>
              </w:rPr>
              <w:t xml:space="preserve">2</w:t>
            </w:r>
          </w:p>
        </w:tc>
        <w:tc>
          <w:tcPr>
            <w:tcW w:w="664" w:type="dxa"/>
          </w:tcPr>
          <w:p>
            <w:pPr>
              <w:pStyle w:val="0"/>
              <w:jc w:val="center"/>
            </w:pPr>
            <w:r>
              <w:rPr>
                <w:sz w:val="20"/>
              </w:rPr>
              <w:t xml:space="preserve">3</w:t>
            </w:r>
          </w:p>
        </w:tc>
        <w:tc>
          <w:tcPr>
            <w:tcW w:w="1361" w:type="dxa"/>
          </w:tcPr>
          <w:p>
            <w:pPr>
              <w:pStyle w:val="0"/>
              <w:jc w:val="center"/>
            </w:pPr>
            <w:r>
              <w:rPr>
                <w:sz w:val="20"/>
              </w:rPr>
              <w:t xml:space="preserve">4</w:t>
            </w:r>
          </w:p>
        </w:tc>
        <w:tc>
          <w:tcPr>
            <w:tcW w:w="1134" w:type="dxa"/>
          </w:tcPr>
          <w:p>
            <w:pPr>
              <w:pStyle w:val="0"/>
              <w:jc w:val="center"/>
            </w:pPr>
            <w:r>
              <w:rPr>
                <w:sz w:val="20"/>
              </w:rPr>
              <w:t xml:space="preserve">5</w:t>
            </w:r>
          </w:p>
        </w:tc>
        <w:tc>
          <w:tcPr>
            <w:tcW w:w="737" w:type="dxa"/>
          </w:tcPr>
          <w:p>
            <w:pPr>
              <w:pStyle w:val="0"/>
              <w:jc w:val="center"/>
            </w:pPr>
            <w:r>
              <w:rPr>
                <w:sz w:val="20"/>
              </w:rPr>
              <w:t xml:space="preserve">6</w:t>
            </w:r>
          </w:p>
        </w:tc>
        <w:tc>
          <w:tcPr>
            <w:tcW w:w="664" w:type="dxa"/>
          </w:tcPr>
          <w:p>
            <w:pPr>
              <w:pStyle w:val="0"/>
              <w:jc w:val="center"/>
            </w:pPr>
            <w:r>
              <w:rPr>
                <w:sz w:val="20"/>
              </w:rPr>
              <w:t xml:space="preserve">7</w:t>
            </w:r>
          </w:p>
        </w:tc>
        <w:tc>
          <w:tcPr>
            <w:tcW w:w="1361" w:type="dxa"/>
          </w:tcPr>
          <w:p>
            <w:pPr>
              <w:pStyle w:val="0"/>
              <w:jc w:val="center"/>
            </w:pPr>
            <w:r>
              <w:rPr>
                <w:sz w:val="20"/>
              </w:rPr>
              <w:t xml:space="preserve">8</w:t>
            </w:r>
          </w:p>
        </w:tc>
        <w:tc>
          <w:tcPr>
            <w:tcW w:w="1134" w:type="dxa"/>
          </w:tcPr>
          <w:p>
            <w:pPr>
              <w:pStyle w:val="0"/>
              <w:jc w:val="center"/>
            </w:pPr>
            <w:r>
              <w:rPr>
                <w:sz w:val="20"/>
              </w:rPr>
              <w:t xml:space="preserve">9</w:t>
            </w:r>
          </w:p>
        </w:tc>
        <w:tc>
          <w:tcPr>
            <w:tcW w:w="720" w:type="dxa"/>
          </w:tcPr>
          <w:p>
            <w:pPr>
              <w:pStyle w:val="0"/>
              <w:jc w:val="center"/>
            </w:pPr>
            <w:r>
              <w:rPr>
                <w:sz w:val="20"/>
              </w:rPr>
              <w:t xml:space="preserve">10</w:t>
            </w:r>
          </w:p>
        </w:tc>
        <w:tc>
          <w:tcPr>
            <w:tcW w:w="2324" w:type="dxa"/>
          </w:tcPr>
          <w:p>
            <w:pPr>
              <w:pStyle w:val="0"/>
              <w:jc w:val="center"/>
            </w:pPr>
            <w:r>
              <w:rPr>
                <w:sz w:val="20"/>
              </w:rPr>
              <w:t xml:space="preserve">11</w:t>
            </w:r>
          </w:p>
        </w:tc>
        <w:tc>
          <w:tcPr>
            <w:tcW w:w="624" w:type="dxa"/>
          </w:tcPr>
          <w:p>
            <w:pPr>
              <w:pStyle w:val="0"/>
              <w:jc w:val="center"/>
            </w:pPr>
            <w:r>
              <w:rPr>
                <w:sz w:val="20"/>
              </w:rPr>
              <w:t xml:space="preserve">12</w:t>
            </w:r>
          </w:p>
        </w:tc>
        <w:tc>
          <w:tcPr>
            <w:tcW w:w="567" w:type="dxa"/>
            <w:tcBorders>
              <w:right w:val="nil"/>
            </w:tcBorders>
          </w:tcPr>
          <w:p>
            <w:pPr>
              <w:pStyle w:val="0"/>
              <w:jc w:val="center"/>
            </w:pPr>
            <w:r>
              <w:rPr>
                <w:sz w:val="20"/>
              </w:rPr>
              <w:t xml:space="preserve">13</w:t>
            </w:r>
          </w:p>
        </w:tc>
      </w:tr>
      <w:tr>
        <w:tc>
          <w:tcPr>
            <w:tcW w:w="394" w:type="dxa"/>
            <w:tcBorders>
              <w:left w:val="nil"/>
            </w:tcBorders>
          </w:tcPr>
          <w:p>
            <w:pPr>
              <w:pStyle w:val="0"/>
            </w:pPr>
            <w:r>
              <w:rPr>
                <w:sz w:val="20"/>
              </w:rPr>
            </w:r>
          </w:p>
        </w:tc>
        <w:tc>
          <w:tcPr>
            <w:tcW w:w="1871" w:type="dxa"/>
          </w:tcPr>
          <w:p>
            <w:pPr>
              <w:pStyle w:val="0"/>
              <w:jc w:val="both"/>
            </w:pPr>
            <w:r>
              <w:rPr>
                <w:sz w:val="20"/>
              </w:rPr>
              <w:t xml:space="preserve">Всего по муниципальным округам, городским округам</w:t>
            </w:r>
          </w:p>
        </w:tc>
        <w:tc>
          <w:tcPr>
            <w:tcW w:w="6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6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20" w:type="dxa"/>
          </w:tcPr>
          <w:p>
            <w:pPr>
              <w:pStyle w:val="0"/>
            </w:pPr>
            <w:r>
              <w:rPr>
                <w:sz w:val="20"/>
              </w:rPr>
            </w:r>
          </w:p>
        </w:tc>
        <w:tc>
          <w:tcPr>
            <w:tcW w:w="2324" w:type="dxa"/>
          </w:tcPr>
          <w:p>
            <w:pPr>
              <w:pStyle w:val="0"/>
            </w:pPr>
            <w:r>
              <w:rPr>
                <w:sz w:val="20"/>
              </w:rPr>
            </w:r>
          </w:p>
        </w:tc>
        <w:tc>
          <w:tcPr>
            <w:tcW w:w="624" w:type="dxa"/>
          </w:tcPr>
          <w:p>
            <w:pPr>
              <w:pStyle w:val="0"/>
            </w:pPr>
            <w:r>
              <w:rPr>
                <w:sz w:val="20"/>
              </w:rPr>
            </w:r>
          </w:p>
        </w:tc>
        <w:tc>
          <w:tcPr>
            <w:tcW w:w="567" w:type="dxa"/>
            <w:tcBorders>
              <w:right w:val="nil"/>
            </w:tcBorders>
          </w:tcPr>
          <w:p>
            <w:pPr>
              <w:pStyle w:val="0"/>
            </w:pPr>
            <w:r>
              <w:rPr>
                <w:sz w:val="20"/>
              </w:rPr>
            </w:r>
          </w:p>
        </w:tc>
      </w:tr>
      <w:tr>
        <w:tc>
          <w:tcPr>
            <w:tcW w:w="394" w:type="dxa"/>
            <w:tcBorders>
              <w:left w:val="nil"/>
            </w:tcBorders>
          </w:tcPr>
          <w:p>
            <w:pPr>
              <w:pStyle w:val="0"/>
            </w:pPr>
            <w:r>
              <w:rPr>
                <w:sz w:val="20"/>
              </w:rPr>
            </w:r>
          </w:p>
        </w:tc>
        <w:tc>
          <w:tcPr>
            <w:tcW w:w="1871" w:type="dxa"/>
          </w:tcPr>
          <w:p>
            <w:pPr>
              <w:pStyle w:val="0"/>
              <w:jc w:val="both"/>
            </w:pPr>
            <w:r>
              <w:rPr>
                <w:sz w:val="20"/>
              </w:rPr>
              <w:t xml:space="preserve">в том числе</w:t>
            </w:r>
          </w:p>
        </w:tc>
        <w:tc>
          <w:tcPr>
            <w:tcW w:w="6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6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20" w:type="dxa"/>
          </w:tcPr>
          <w:p>
            <w:pPr>
              <w:pStyle w:val="0"/>
            </w:pPr>
            <w:r>
              <w:rPr>
                <w:sz w:val="20"/>
              </w:rPr>
            </w:r>
          </w:p>
        </w:tc>
        <w:tc>
          <w:tcPr>
            <w:tcW w:w="2324" w:type="dxa"/>
          </w:tcPr>
          <w:p>
            <w:pPr>
              <w:pStyle w:val="0"/>
            </w:pPr>
            <w:r>
              <w:rPr>
                <w:sz w:val="20"/>
              </w:rPr>
            </w:r>
          </w:p>
        </w:tc>
        <w:tc>
          <w:tcPr>
            <w:tcW w:w="624" w:type="dxa"/>
          </w:tcPr>
          <w:p>
            <w:pPr>
              <w:pStyle w:val="0"/>
            </w:pPr>
            <w:r>
              <w:rPr>
                <w:sz w:val="20"/>
              </w:rPr>
            </w:r>
          </w:p>
        </w:tc>
        <w:tc>
          <w:tcPr>
            <w:tcW w:w="567" w:type="dxa"/>
            <w:tcBorders>
              <w:right w:val="nil"/>
            </w:tcBorders>
          </w:tcPr>
          <w:p>
            <w:pPr>
              <w:pStyle w:val="0"/>
            </w:pPr>
            <w:r>
              <w:rPr>
                <w:sz w:val="20"/>
              </w:rPr>
            </w:r>
          </w:p>
        </w:tc>
      </w:tr>
      <w:tr>
        <w:tc>
          <w:tcPr>
            <w:tcW w:w="394" w:type="dxa"/>
            <w:tcBorders>
              <w:left w:val="nil"/>
            </w:tcBorders>
          </w:tcPr>
          <w:p>
            <w:pPr>
              <w:pStyle w:val="0"/>
            </w:pPr>
            <w:r>
              <w:rPr>
                <w:sz w:val="20"/>
              </w:rPr>
            </w:r>
          </w:p>
        </w:tc>
        <w:tc>
          <w:tcPr>
            <w:tcW w:w="1871" w:type="dxa"/>
          </w:tcPr>
          <w:p>
            <w:pPr>
              <w:pStyle w:val="0"/>
            </w:pPr>
            <w:r>
              <w:rPr>
                <w:sz w:val="20"/>
              </w:rPr>
            </w:r>
          </w:p>
        </w:tc>
        <w:tc>
          <w:tcPr>
            <w:tcW w:w="6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37" w:type="dxa"/>
          </w:tcPr>
          <w:p>
            <w:pPr>
              <w:pStyle w:val="0"/>
            </w:pPr>
            <w:r>
              <w:rPr>
                <w:sz w:val="20"/>
              </w:rPr>
            </w:r>
          </w:p>
        </w:tc>
        <w:tc>
          <w:tcPr>
            <w:tcW w:w="664"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720" w:type="dxa"/>
          </w:tcPr>
          <w:p>
            <w:pPr>
              <w:pStyle w:val="0"/>
            </w:pPr>
            <w:r>
              <w:rPr>
                <w:sz w:val="20"/>
              </w:rPr>
            </w:r>
          </w:p>
        </w:tc>
        <w:tc>
          <w:tcPr>
            <w:tcW w:w="2324" w:type="dxa"/>
          </w:tcPr>
          <w:p>
            <w:pPr>
              <w:pStyle w:val="0"/>
            </w:pPr>
            <w:r>
              <w:rPr>
                <w:sz w:val="20"/>
              </w:rPr>
            </w:r>
          </w:p>
        </w:tc>
        <w:tc>
          <w:tcPr>
            <w:tcW w:w="624" w:type="dxa"/>
          </w:tcPr>
          <w:p>
            <w:pPr>
              <w:pStyle w:val="0"/>
            </w:pPr>
            <w:r>
              <w:rPr>
                <w:sz w:val="20"/>
              </w:rPr>
            </w:r>
          </w:p>
        </w:tc>
        <w:tc>
          <w:tcPr>
            <w:tcW w:w="567" w:type="dxa"/>
            <w:tcBorders>
              <w:right w:val="nil"/>
            </w:tcBorders>
          </w:tcPr>
          <w:p>
            <w:pPr>
              <w:pStyle w:val="0"/>
            </w:pPr>
            <w:r>
              <w:rPr>
                <w:sz w:val="20"/>
              </w:rPr>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4.7</w:t>
      </w:r>
    </w:p>
    <w:p>
      <w:pPr>
        <w:pStyle w:val="0"/>
        <w:jc w:val="right"/>
      </w:pPr>
      <w:r>
        <w:rPr>
          <w:sz w:val="20"/>
        </w:rPr>
        <w:t xml:space="preserve">к подпрограмме "Развитие</w:t>
      </w:r>
    </w:p>
    <w:p>
      <w:pPr>
        <w:pStyle w:val="0"/>
        <w:jc w:val="right"/>
      </w:pPr>
      <w:r>
        <w:rPr>
          <w:sz w:val="20"/>
        </w:rPr>
        <w:t xml:space="preserve">культуры 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8972" w:name="P8972"/>
    <w:bookmarkEnd w:id="8972"/>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РАЗВИТИЕ СЕТИ УЧРЕЖДЕНИЙ</w:t>
      </w:r>
    </w:p>
    <w:p>
      <w:pPr>
        <w:pStyle w:val="2"/>
        <w:jc w:val="center"/>
      </w:pPr>
      <w:r>
        <w:rPr>
          <w:sz w:val="20"/>
        </w:rPr>
        <w:t xml:space="preserve">КУЛЬТУРНО-ДОСУГОВОГО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1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color w:val="392c69"/>
              </w:rPr>
              <w:t xml:space="preserve"> Кабинета Министров ЧР от 20.12.2021 N 678;</w:t>
            </w:r>
          </w:p>
          <w:p>
            <w:pPr>
              <w:pStyle w:val="0"/>
              <w:jc w:val="center"/>
            </w:pPr>
            <w:r>
              <w:rPr>
                <w:sz w:val="20"/>
                <w:color w:val="392c69"/>
              </w:rPr>
              <w:t xml:space="preserve">в ред. Постановлений Кабинета Министров ЧР от 08.12.2022 </w:t>
            </w:r>
            <w:hyperlink w:history="0" r:id="rId91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23.05.2023 </w:t>
            </w:r>
            <w:hyperlink w:history="0" r:id="rId91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цель и условия предоставления субсидий из республиканского бюджета Чувашской Республики бюджетам муниципальных округов и бюджетам городских округов (далее соответственно - бюджет муниципального образования, муниципальное образование, субсидия, получатель субсидии) на развитие сети учреждений культурно-досугового типа.</w:t>
      </w:r>
    </w:p>
    <w:p>
      <w:pPr>
        <w:pStyle w:val="0"/>
        <w:jc w:val="both"/>
      </w:pPr>
      <w:r>
        <w:rPr>
          <w:sz w:val="20"/>
        </w:rPr>
        <w:t xml:space="preserve">(в ред. </w:t>
      </w:r>
      <w:hyperlink w:history="0" r:id="rId91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выделяемых в виде субсидии из федерального бюджета в рамках реализации государственной </w:t>
      </w:r>
      <w:hyperlink w:history="0" r:id="rId919"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а также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 государственная программа Чувашской Республики "Развитие культуры"), на развитие сети учреждений культурно-досугового типа.</w:t>
      </w:r>
    </w:p>
    <w:p>
      <w:pPr>
        <w:pStyle w:val="0"/>
        <w:jc w:val="both"/>
      </w:pPr>
      <w:r>
        <w:rPr>
          <w:sz w:val="20"/>
        </w:rPr>
        <w:t xml:space="preserve">(п. 1.2 в ред. </w:t>
      </w:r>
      <w:hyperlink w:history="0" r:id="rId92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8988" w:name="P8988"/>
    <w:bookmarkEnd w:id="8988"/>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возникающих при реализации регионального проекта "Культурная среда" (далее - мероприятие), и предусматривающих:</w:t>
      </w:r>
    </w:p>
    <w:p>
      <w:pPr>
        <w:pStyle w:val="0"/>
        <w:jc w:val="both"/>
      </w:pPr>
      <w:r>
        <w:rPr>
          <w:sz w:val="20"/>
        </w:rPr>
        <w:t xml:space="preserve">(в ред. </w:t>
      </w:r>
      <w:hyperlink w:history="0" r:id="rId92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8990" w:name="P8990"/>
    <w:bookmarkEnd w:id="8990"/>
    <w:p>
      <w:pPr>
        <w:pStyle w:val="0"/>
        <w:spacing w:before="200" w:line-rule="auto"/>
        <w:ind w:firstLine="540"/>
        <w:jc w:val="both"/>
      </w:pPr>
      <w:r>
        <w:rPr>
          <w:sz w:val="20"/>
        </w:rPr>
        <w:t xml:space="preserve">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bookmarkStart w:id="8991" w:name="P8991"/>
    <w:bookmarkEnd w:id="8991"/>
    <w:p>
      <w:pPr>
        <w:pStyle w:val="0"/>
        <w:spacing w:before="200" w:line-rule="auto"/>
        <w:ind w:firstLine="540"/>
        <w:jc w:val="both"/>
      </w:pPr>
      <w:r>
        <w:rPr>
          <w:sz w:val="20"/>
        </w:rPr>
        <w:t xml:space="preserve">б) создание центров культурного развития в городских округах с числом жителей до 300 тыс. человек (далее - создание центров культурного развития).</w:t>
      </w:r>
    </w:p>
    <w:p>
      <w:pPr>
        <w:pStyle w:val="0"/>
        <w:spacing w:before="200" w:line-rule="auto"/>
        <w:ind w:firstLine="540"/>
        <w:jc w:val="both"/>
      </w:pPr>
      <w:r>
        <w:rPr>
          <w:sz w:val="20"/>
        </w:rPr>
        <w:t xml:space="preserve">1.4.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bookmarkStart w:id="8999" w:name="P8999"/>
    <w:bookmarkEnd w:id="8999"/>
    <w:p>
      <w:pPr>
        <w:pStyle w:val="0"/>
        <w:spacing w:before="200" w:line-rule="auto"/>
        <w:ind w:firstLine="540"/>
        <w:jc w:val="both"/>
      </w:pPr>
      <w:r>
        <w:rPr>
          <w:sz w:val="20"/>
        </w:rPr>
        <w:t xml:space="preserve">1.5. Уровень софинансирования расходного обязательства муниципального образования, связанного с реализацией мероприятий, указанных в </w:t>
      </w:r>
      <w:hyperlink w:history="0" w:anchor="P8988" w:tooltip="1.3. Субсидия предоставляется в целях софинансирования расходных обязательств муниципальных образований, возникающих при реализации регионального проекта &quot;Культурная среда&quot; (далее - мероприятие), и предусматривающих:">
        <w:r>
          <w:rPr>
            <w:sz w:val="20"/>
            <w:color w:val="0000ff"/>
          </w:rPr>
          <w:t xml:space="preserve">пункте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пяти процентов от суммы софинансирования расходного обязательства этого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1.6. В случае образования экономии по результатам заключения муниципальных контрактов (договоров) при наличии потребности в соответствии с решением Министерства культуры, по делам национальностей и архивного дела Чувашской Республики по согласованию с Министерством финансов Чувашской Республики (далее соответственно - Минкультуры Чувашии, Минфин Чувашии) сумма экономии может быть использована на ту же цель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а) наличие муниципальных правовых актов (за исключением решения о бюджете),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w:t>
      </w:r>
      <w:hyperlink w:history="0" r:id="rId92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б) утратил силу. - </w:t>
      </w:r>
      <w:hyperlink w:history="0" r:id="rId92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в) заключение соглашения о предоставлении субсидии между Минкультуры Чувашии и администрацией муниципального образования по форме, аналогичной форме,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9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д) наличие объектов капитального строительства и (или) объектов недвижимого имущества в соответствующей государственной программе Чувашской Республики (подпрограмме государственной программы Чувашской Республики);</w:t>
      </w:r>
    </w:p>
    <w:p>
      <w:pPr>
        <w:pStyle w:val="0"/>
        <w:spacing w:before="200" w:line-rule="auto"/>
        <w:ind w:firstLine="540"/>
        <w:jc w:val="both"/>
      </w:pPr>
      <w:r>
        <w:rPr>
          <w:sz w:val="20"/>
        </w:rPr>
        <w:t xml:space="preserve">е) наличие обязательства получателя субсидии об использовании типовой проектной документации (при наличии такой документации).</w:t>
      </w:r>
    </w:p>
    <w:p>
      <w:pPr>
        <w:pStyle w:val="0"/>
        <w:jc w:val="both"/>
      </w:pPr>
      <w:r>
        <w:rPr>
          <w:sz w:val="20"/>
        </w:rPr>
        <w:t xml:space="preserve">(в ред. </w:t>
      </w:r>
      <w:hyperlink w:history="0" r:id="rId92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2.2. Субсидия на реализацию мероприятий, указанных в </w:t>
      </w:r>
      <w:hyperlink w:history="0" w:anchor="P8988" w:tooltip="1.3. Субсидия предоставляется в целях софинансирования расходных обязательств муниципальных образований, возникающих при реализации регионального проекта &quot;Культурная среда&quot; (далее - мероприятие), и предусматривающих:">
        <w:r>
          <w:rPr>
            <w:sz w:val="20"/>
            <w:color w:val="0000ff"/>
          </w:rPr>
          <w:t xml:space="preserve">пункте 1.3</w:t>
        </w:r>
      </w:hyperlink>
      <w:r>
        <w:rPr>
          <w:sz w:val="20"/>
        </w:rPr>
        <w:t xml:space="preserve"> настоящих Правил, предоставляется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расходного обязательства муниципального образования, в целях софинансирования которого предоставляется субсидия, установленный </w:t>
      </w:r>
      <w:hyperlink w:history="0" w:anchor="P89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пяти процентов от суммы софинансирования расходного обязательства этого муниципального образования за счет средств республиканского бюджета Чувашской...">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9019" w:name="P9019"/>
    <w:bookmarkEnd w:id="9019"/>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программы Чувашской Республики "Развитие культуры" или результатам регионального проекта "Культурная среда", а также обязательства муниципальных образований по их достижению;</w:t>
      </w:r>
    </w:p>
    <w:p>
      <w:pPr>
        <w:pStyle w:val="0"/>
        <w:jc w:val="both"/>
      </w:pPr>
      <w:r>
        <w:rPr>
          <w:sz w:val="20"/>
        </w:rPr>
        <w:t xml:space="preserve">(в ред. </w:t>
      </w:r>
      <w:hyperlink w:history="0" r:id="rId92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5.2</w:t>
        </w:r>
      </w:hyperlink>
      <w:r>
        <w:rPr>
          <w:sz w:val="20"/>
        </w:rPr>
        <w:t xml:space="preserve"> - </w:t>
      </w:r>
      <w:hyperlink w:history="0" w:anchor="P914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2.2 настоящих Правил, с учетом применения результатов использования консолидиров...">
        <w:r>
          <w:rPr>
            <w:sz w:val="20"/>
            <w:color w:val="0000ff"/>
          </w:rPr>
          <w:t xml:space="preserve">5.4</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в отношении субсидий, предоставляемых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bookmarkStart w:id="9032" w:name="P9032"/>
    <w:bookmarkEnd w:id="9032"/>
    <w:p>
      <w:pPr>
        <w:pStyle w:val="0"/>
        <w:spacing w:before="200" w:line-rule="auto"/>
        <w:ind w:firstLine="540"/>
        <w:jc w:val="both"/>
      </w:pPr>
      <w:r>
        <w:rPr>
          <w:sz w:val="20"/>
        </w:rPr>
        <w:t xml:space="preserve">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spacing w:before="200" w:line-rule="auto"/>
        <w:ind w:firstLine="540"/>
        <w:jc w:val="both"/>
      </w:pPr>
      <w:r>
        <w:rPr>
          <w:sz w:val="20"/>
        </w:rPr>
        <w:t xml:space="preserve">обязательство получателя субсидии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(в ред. </w:t>
      </w:r>
      <w:hyperlink w:history="0" r:id="rId92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Министерством культуры Российской Федерации и Кабинетом Министров Чувашской Республики.</w:t>
      </w:r>
    </w:p>
    <w:p>
      <w:pPr>
        <w:pStyle w:val="0"/>
        <w:spacing w:before="200" w:line-rule="auto"/>
        <w:ind w:firstLine="540"/>
        <w:jc w:val="both"/>
      </w:pPr>
      <w:r>
        <w:rPr>
          <w:sz w:val="20"/>
        </w:rPr>
        <w:t xml:space="preserve">Минкультуры Чувашии в целях осуществления мониторинга предоставления субсидии формирует и ведет реестр соглашений.</w:t>
      </w:r>
    </w:p>
    <w:p>
      <w:pPr>
        <w:pStyle w:val="0"/>
        <w:spacing w:before="200" w:line-rule="auto"/>
        <w:ind w:firstLine="540"/>
        <w:jc w:val="both"/>
      </w:pPr>
      <w:r>
        <w:rPr>
          <w:sz w:val="20"/>
        </w:rPr>
        <w:t xml:space="preserve">2.3. Субсидии бюджетам муниципальных образований предоставляются в соответствии с </w:t>
      </w:r>
      <w:hyperlink w:history="0" r:id="rId928"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 и (или) постановлением Кабинета Министров Чувашской Республики.</w:t>
      </w:r>
    </w:p>
    <w:p>
      <w:pPr>
        <w:pStyle w:val="0"/>
        <w:spacing w:before="200" w:line-rule="auto"/>
        <w:ind w:firstLine="540"/>
        <w:jc w:val="both"/>
      </w:pPr>
      <w:r>
        <w:rPr>
          <w:sz w:val="20"/>
        </w:rPr>
        <w:t xml:space="preserve">В случае внесения в </w:t>
      </w:r>
      <w:hyperlink w:history="0" r:id="rId929"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9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 (или)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Чувашской Республики по увеличению размера субсидии.</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показателей государственной программы Чувашской Республики "Развитие культуры" или результатов регионального проекта "Культурная среда", а также случая сокращения размера субсидии.</w:t>
      </w:r>
    </w:p>
    <w:p>
      <w:pPr>
        <w:pStyle w:val="0"/>
        <w:jc w:val="both"/>
      </w:pPr>
      <w:r>
        <w:rPr>
          <w:sz w:val="20"/>
        </w:rPr>
        <w:t xml:space="preserve">(в ред. </w:t>
      </w:r>
      <w:hyperlink w:history="0" r:id="rId93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В отношении субсидии, предоставляемой на реализацию регионального проекта "Культурная среда",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и (или) конечных результатов реализации регионального проекта "Культурная среда".</w:t>
      </w:r>
    </w:p>
    <w:p>
      <w:pPr>
        <w:pStyle w:val="0"/>
        <w:jc w:val="both"/>
      </w:pPr>
      <w:r>
        <w:rPr>
          <w:sz w:val="20"/>
        </w:rPr>
      </w:r>
    </w:p>
    <w:p>
      <w:pPr>
        <w:pStyle w:val="2"/>
        <w:outlineLvl w:val="3"/>
        <w:jc w:val="center"/>
      </w:pPr>
      <w:r>
        <w:rPr>
          <w:sz w:val="20"/>
        </w:rPr>
        <w:t xml:space="preserve">III. Методика распределения субсидий</w:t>
      </w:r>
    </w:p>
    <w:p>
      <w:pPr>
        <w:pStyle w:val="0"/>
        <w:jc w:val="both"/>
      </w:pPr>
      <w:r>
        <w:rPr>
          <w:sz w:val="20"/>
        </w:rPr>
      </w:r>
    </w:p>
    <w:p>
      <w:pPr>
        <w:pStyle w:val="0"/>
        <w:ind w:firstLine="540"/>
        <w:jc w:val="both"/>
      </w:pPr>
      <w:r>
        <w:rPr>
          <w:sz w:val="20"/>
        </w:rPr>
        <w:t xml:space="preserve">3.1. Отбор муниципальных образований для предоставления субсидии осуществляется на основании следующих критериев:</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руководителем органа местного самоуправления либо уполномоченным должностным лицом;</w:t>
      </w:r>
    </w:p>
    <w:p>
      <w:pPr>
        <w:pStyle w:val="0"/>
        <w:spacing w:before="200" w:line-rule="auto"/>
        <w:ind w:firstLine="540"/>
        <w:jc w:val="both"/>
      </w:pPr>
      <w:r>
        <w:rPr>
          <w:sz w:val="20"/>
        </w:rPr>
        <w:t xml:space="preserve">б) наличие гарантии муниципального образования о последующем профильном использовании учреждения культурно-досугового типа или центра культурного развития;</w:t>
      </w:r>
    </w:p>
    <w:p>
      <w:pPr>
        <w:pStyle w:val="0"/>
        <w:spacing w:before="200" w:line-rule="auto"/>
        <w:ind w:firstLine="540"/>
        <w:jc w:val="both"/>
      </w:pPr>
      <w:r>
        <w:rPr>
          <w:sz w:val="20"/>
        </w:rPr>
        <w:t xml:space="preserve">в) обязательство муниципального образования обеспечить завершение строительства (реконструкции) и (или) капитального ремонта учреждения культурно-досугового типа или центра культурного развития и ввод его в эксплуатацию в установленные сроки (в соответствии с паспортом инвестиционного проекта по форме, утвержденной Министерством экономического развития Российской Федерации), но не позднее 2024 года;</w:t>
      </w:r>
    </w:p>
    <w:p>
      <w:pPr>
        <w:pStyle w:val="0"/>
        <w:spacing w:before="200" w:line-rule="auto"/>
        <w:ind w:firstLine="540"/>
        <w:jc w:val="both"/>
      </w:pPr>
      <w:r>
        <w:rPr>
          <w:sz w:val="20"/>
        </w:rPr>
        <w:t xml:space="preserve">г)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республиканского бюджета Чувашской Республики, местного бюджета, проводимых в порядке, установленном </w:t>
      </w:r>
      <w:hyperlink w:history="0" r:id="rId932" w:tooltip="Постановление Правительства РФ от 12.08.2008 N 590 (ред. от 01.03.2022, с изм. от 15.03.2023)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 {КонсультантПлюс}">
        <w:r>
          <w:rPr>
            <w:sz w:val="20"/>
            <w:color w:val="0000ff"/>
          </w:rPr>
          <w:t xml:space="preserve">Правилами</w:t>
        </w:r>
      </w:hyperlink>
      <w:r>
        <w:rPr>
          <w:sz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соответствующими нормативными правовыми актами Чувашской Республики, муниципальными правовыми актами.</w:t>
      </w:r>
    </w:p>
    <w:p>
      <w:pPr>
        <w:pStyle w:val="0"/>
        <w:spacing w:before="200" w:line-rule="auto"/>
        <w:ind w:firstLine="540"/>
        <w:jc w:val="both"/>
      </w:pPr>
      <w:r>
        <w:rPr>
          <w:sz w:val="20"/>
        </w:rPr>
        <w:t xml:space="preserve">3.2. Объем субсидии бюджету муниципального образования на мероприятие, указанное в </w:t>
      </w:r>
      <w:hyperlink w:history="0" w:anchor="P8990" w:tooltip="а) создание и модернизацию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"а" пункта 1.3</w:t>
        </w:r>
      </w:hyperlink>
      <w:r>
        <w:rPr>
          <w:sz w:val="20"/>
        </w:rPr>
        <w:t xml:space="preserve"> настоящих Правил,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 созд</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i созд</w:t>
      </w:r>
      <w:r>
        <w:rPr>
          <w:sz w:val="20"/>
        </w:rPr>
        <w:t xml:space="preserve"> - общий объем расходного обязательства i-го муниципального образования на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w:t>
      </w:r>
    </w:p>
    <w:p>
      <w:pPr>
        <w:pStyle w:val="0"/>
        <w:jc w:val="both"/>
      </w:pPr>
      <w:r>
        <w:rPr>
          <w:sz w:val="20"/>
        </w:rPr>
      </w:r>
    </w:p>
    <w:p>
      <w:pPr>
        <w:pStyle w:val="0"/>
        <w:ind w:firstLine="540"/>
        <w:jc w:val="both"/>
      </w:pPr>
      <w:r>
        <w:rPr>
          <w:sz w:val="20"/>
        </w:rPr>
        <w:t xml:space="preserve">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расходного обязательства муниципального образования из республиканского бюджета Чувашской Республики, указанный в </w:t>
      </w:r>
      <w:hyperlink w:history="0" w:anchor="P89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пяти процентов от суммы софинансирования расходного обязательства этого муниципального образования за счет средств республиканского бюджета Чувашской...">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 указанный в </w:t>
      </w:r>
      <w:hyperlink w:history="0" w:anchor="P89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пяти процентов от суммы софинансирования расходного обязательства этого муниципального образования за счет средств республиканского бюджета Чувашской...">
        <w:r>
          <w:rPr>
            <w:sz w:val="20"/>
            <w:color w:val="0000ff"/>
          </w:rPr>
          <w:t xml:space="preserve">пункте 1.5</w:t>
        </w:r>
      </w:hyperlink>
      <w:r>
        <w:rPr>
          <w:sz w:val="20"/>
        </w:rPr>
        <w:t xml:space="preserve"> настоящих Правил.</w:t>
      </w:r>
    </w:p>
    <w:p>
      <w:pPr>
        <w:pStyle w:val="0"/>
        <w:jc w:val="both"/>
      </w:pPr>
      <w:r>
        <w:rPr>
          <w:sz w:val="20"/>
        </w:rPr>
      </w:r>
    </w:p>
    <w:p>
      <w:pPr>
        <w:pStyle w:val="0"/>
        <w:ind w:firstLine="540"/>
        <w:jc w:val="both"/>
      </w:pPr>
      <w:r>
        <w:rPr>
          <w:sz w:val="20"/>
        </w:rPr>
        <w:t xml:space="preserve">3.3. Объем субсидии бюджету муниципального образования на мероприятие, указанное в </w:t>
      </w:r>
      <w:hyperlink w:history="0" w:anchor="P8991" w:tooltip="б) создание центров культурного развития в городских округах с числом жителей до 300 тыс. человек (далее - создание центров культурного развития).">
        <w:r>
          <w:rPr>
            <w:sz w:val="20"/>
            <w:color w:val="0000ff"/>
          </w:rPr>
          <w:t xml:space="preserve">подпункте "б" пункта 1.3</w:t>
        </w:r>
      </w:hyperlink>
      <w:r>
        <w:rPr>
          <w:sz w:val="20"/>
        </w:rPr>
        <w:t xml:space="preserve"> настоящих Правил,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 созд</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i созд</w:t>
      </w:r>
      <w:r>
        <w:rPr>
          <w:sz w:val="20"/>
        </w:rPr>
        <w:t xml:space="preserve"> - общий объем расходного обязательства i-го муниципального образования на создание центров культурного развития;</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w:t>
      </w:r>
    </w:p>
    <w:p>
      <w:pPr>
        <w:pStyle w:val="0"/>
        <w:jc w:val="both"/>
      </w:pPr>
      <w:r>
        <w:rPr>
          <w:sz w:val="20"/>
        </w:rPr>
      </w:r>
    </w:p>
    <w:p>
      <w:pPr>
        <w:pStyle w:val="0"/>
        <w:ind w:firstLine="540"/>
        <w:jc w:val="both"/>
      </w:pPr>
      <w:r>
        <w:rPr>
          <w:sz w:val="20"/>
        </w:rPr>
        <w:t xml:space="preserve">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расходного обязательства муниципального образования из республиканского бюджета Чувашской Республики, указанный в </w:t>
      </w:r>
      <w:hyperlink w:history="0" w:anchor="P89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пяти процентов от суммы софинансирования расходного обязательства этого муниципального образования за счет средств республиканского бюджета Чувашской...">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 указанный в </w:t>
      </w:r>
      <w:hyperlink w:history="0" w:anchor="P89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пяти процентов от суммы софинансирования расходного обязательства этого муниципального образования за счет средств республиканского бюджета Чувашской...">
        <w:r>
          <w:rPr>
            <w:sz w:val="20"/>
            <w:color w:val="0000ff"/>
          </w:rPr>
          <w:t xml:space="preserve">пункте 1.5</w:t>
        </w:r>
      </w:hyperlink>
      <w:r>
        <w:rPr>
          <w:sz w:val="20"/>
        </w:rPr>
        <w:t xml:space="preserve"> настоящих Правил.</w:t>
      </w:r>
    </w:p>
    <w:p>
      <w:pPr>
        <w:pStyle w:val="0"/>
        <w:jc w:val="both"/>
      </w:pPr>
      <w:r>
        <w:rPr>
          <w:sz w:val="20"/>
        </w:rPr>
      </w:r>
    </w:p>
    <w:p>
      <w:pPr>
        <w:pStyle w:val="2"/>
        <w:outlineLvl w:val="3"/>
        <w:jc w:val="center"/>
      </w:pPr>
      <w:r>
        <w:rPr>
          <w:sz w:val="20"/>
        </w:rPr>
        <w:t xml:space="preserve">IV. Порядок финансирования</w:t>
      </w:r>
    </w:p>
    <w:p>
      <w:pPr>
        <w:pStyle w:val="0"/>
        <w:jc w:val="both"/>
      </w:pPr>
      <w:r>
        <w:rPr>
          <w:sz w:val="20"/>
        </w:rPr>
      </w:r>
    </w:p>
    <w:p>
      <w:pPr>
        <w:pStyle w:val="0"/>
        <w:ind w:firstLine="540"/>
        <w:jc w:val="both"/>
      </w:pPr>
      <w:r>
        <w:rPr>
          <w:sz w:val="20"/>
        </w:rPr>
        <w:t xml:space="preserve">4.1. Предоставление субсидии осуществляется за счет средств республиканского бюджета Чувашской Республики, предусмотренных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4.2. Перечисление субсидии на реализацию мероприятий, указанных в </w:t>
      </w:r>
      <w:hyperlink w:history="0" w:anchor="P8988" w:tooltip="1.3. Субсидия предоставляется в целях софинансирования расходных обязательств муниципальных образований, возникающих при реализации регионального проекта &quot;Культурная среда&quot; (далее - мероприятие), и предусматривающих:">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 Минкультуры Чувашии, открытый в УФК по Чувашской Республике для муниципального образования.</w:t>
      </w:r>
    </w:p>
    <w:p>
      <w:pPr>
        <w:pStyle w:val="0"/>
        <w:spacing w:before="200" w:line-rule="auto"/>
        <w:ind w:firstLine="540"/>
        <w:jc w:val="both"/>
      </w:pPr>
      <w:r>
        <w:rPr>
          <w:sz w:val="20"/>
        </w:rPr>
        <w:t xml:space="preserve">4.3. Минкультуры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spacing w:before="200" w:line-rule="auto"/>
        <w:ind w:firstLine="540"/>
        <w:jc w:val="both"/>
      </w:pPr>
      <w:r>
        <w:rPr>
          <w:sz w:val="20"/>
        </w:rPr>
        <w:t xml:space="preserve">Перечисление субсидии с лицевого счета для учета операций по переданным полномочиям получателя бюджетных средств, открытого в УФК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w:t>
      </w:r>
    </w:p>
    <w:p>
      <w:pPr>
        <w:pStyle w:val="0"/>
        <w:spacing w:before="200" w:line-rule="auto"/>
        <w:ind w:firstLine="540"/>
        <w:jc w:val="both"/>
      </w:pPr>
      <w:r>
        <w:rPr>
          <w:sz w:val="20"/>
        </w:rPr>
        <w:t xml:space="preserve">Перечисление субсидии осуществляется УФК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В заявке на получение субсидии указывается необходимый объем средств в пределах предусмотренной субсидии.</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Абзац утратил силу с 1 января 2023 года. - </w:t>
      </w:r>
      <w:hyperlink w:history="0" r:id="rId93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4.4. Для получения субсидии на реализацию мероприятий, указанных в </w:t>
      </w:r>
      <w:hyperlink w:history="0" w:anchor="P8988" w:tooltip="1.3. Субсидия предоставляется в целях софинансирования расходных обязательств муниципальных образований, возникающих при реализации регионального проекта &quot;Культурная среда&quot; (далее - мероприятие), и предусматривающих:">
        <w:r>
          <w:rPr>
            <w:sz w:val="20"/>
            <w:color w:val="0000ff"/>
          </w:rPr>
          <w:t xml:space="preserve">пункте 1.3</w:t>
        </w:r>
      </w:hyperlink>
      <w:r>
        <w:rPr>
          <w:sz w:val="20"/>
        </w:rPr>
        <w:t xml:space="preserve"> настоящих Правил,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копии 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копии актов о приемке выполненных работ по унифицированной </w:t>
      </w:r>
      <w:hyperlink w:history="0" r:id="rId93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копии справок о стоимости выполненных работ и затрат по унифицированной </w:t>
      </w:r>
      <w:hyperlink w:history="0" r:id="rId93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4.5.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а) 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 ежеквартально не позднее 10-го числа месяца, следующего за отчетным кварталом;</w:t>
      </w:r>
    </w:p>
    <w:p>
      <w:pPr>
        <w:pStyle w:val="0"/>
        <w:spacing w:before="200" w:line-rule="auto"/>
        <w:ind w:firstLine="540"/>
        <w:jc w:val="both"/>
      </w:pPr>
      <w:r>
        <w:rPr>
          <w:sz w:val="20"/>
        </w:rPr>
        <w:t xml:space="preserve">б) отчет о достижении значений результатов использования субсидии по форме, установленной соглашением, ежегодно не позднее 10-го числа месяца, следующего за отчетным годом.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4.6. Минкультуры Чувашии представляет в Министерство культуры Российской Федерации отчетность в соответствии с законодательством Российской Федерации, копию - в Минфин Чувашии.</w:t>
      </w:r>
    </w:p>
    <w:p>
      <w:pPr>
        <w:pStyle w:val="0"/>
        <w:spacing w:before="200" w:line-rule="auto"/>
        <w:ind w:firstLine="540"/>
        <w:jc w:val="both"/>
      </w:pPr>
      <w:r>
        <w:rPr>
          <w:sz w:val="20"/>
        </w:rPr>
        <w:t xml:space="preserve">4.7. Оценка результатов использования субсидии осуществляется Минкультуры Чувашии по итогам финансового года путем сравнения фактически достигнутых значений и установленных соглашением значений следующих результатов использования субсидии:</w:t>
      </w:r>
    </w:p>
    <w:p>
      <w:pPr>
        <w:pStyle w:val="0"/>
        <w:spacing w:before="200" w:line-rule="auto"/>
        <w:ind w:firstLine="540"/>
        <w:jc w:val="both"/>
      </w:pPr>
      <w:r>
        <w:rPr>
          <w:sz w:val="20"/>
        </w:rPr>
        <w:t xml:space="preserve">а) 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p>
      <w:pPr>
        <w:pStyle w:val="0"/>
        <w:spacing w:before="200" w:line-rule="auto"/>
        <w:ind w:firstLine="540"/>
        <w:jc w:val="both"/>
      </w:pPr>
      <w:r>
        <w:rPr>
          <w:sz w:val="20"/>
        </w:rPr>
        <w:t xml:space="preserve">б) количество созданных центров культурного развития.</w:t>
      </w:r>
    </w:p>
    <w:p>
      <w:pPr>
        <w:pStyle w:val="0"/>
        <w:jc w:val="both"/>
      </w:pPr>
      <w:r>
        <w:rPr>
          <w:sz w:val="20"/>
        </w:rPr>
      </w:r>
    </w:p>
    <w:p>
      <w:pPr>
        <w:pStyle w:val="2"/>
        <w:outlineLvl w:val="3"/>
        <w:jc w:val="center"/>
      </w:pPr>
      <w:r>
        <w:rPr>
          <w:sz w:val="20"/>
        </w:rPr>
        <w:t xml:space="preserve">V. Порядок возврата субсидии</w:t>
      </w:r>
    </w:p>
    <w:p>
      <w:pPr>
        <w:pStyle w:val="0"/>
        <w:jc w:val="both"/>
      </w:pPr>
      <w:r>
        <w:rPr>
          <w:sz w:val="20"/>
        </w:rPr>
      </w:r>
    </w:p>
    <w:p>
      <w:pPr>
        <w:pStyle w:val="0"/>
        <w:ind w:firstLine="540"/>
        <w:jc w:val="both"/>
      </w:pPr>
      <w:r>
        <w:rPr>
          <w:sz w:val="20"/>
        </w:rPr>
        <w:t xml:space="preserve">5.1. В случае нарушения администрацией муниципального образования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муниципальному образованию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соответствии с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пунктом 5.2</w:t>
        </w:r>
      </w:hyperlink>
      <w:r>
        <w:rPr>
          <w:sz w:val="20"/>
        </w:rPr>
        <w:t xml:space="preserve"> настоящих Правил.</w:t>
      </w:r>
    </w:p>
    <w:bookmarkStart w:id="9118" w:name="P9118"/>
    <w:bookmarkEnd w:id="9118"/>
    <w:p>
      <w:pPr>
        <w:pStyle w:val="0"/>
        <w:spacing w:before="200" w:line-rule="auto"/>
        <w:ind w:firstLine="540"/>
        <w:jc w:val="both"/>
      </w:pPr>
      <w:r>
        <w:rPr>
          <w:sz w:val="20"/>
        </w:rPr>
        <w:t xml:space="preserve">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невыполненных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r>
    </w:p>
    <w:bookmarkStart w:id="9145" w:name="P9145"/>
    <w:bookmarkEnd w:id="9145"/>
    <w:p>
      <w:pPr>
        <w:pStyle w:val="0"/>
        <w:ind w:firstLine="540"/>
        <w:jc w:val="both"/>
      </w:pPr>
      <w:r>
        <w:rPr>
          <w:sz w:val="20"/>
        </w:rPr>
        <w:t xml:space="preserve">5.3.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9032"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девятнадцатым пункта 2.2</w:t>
        </w:r>
      </w:hyperlink>
      <w:r>
        <w:rPr>
          <w:sz w:val="20"/>
        </w:rPr>
        <w:t xml:space="preserve">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Чувашской Республики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 февраля года, следующего за годом предоставления субсидии, не представлены документы, предусмотренные </w:t>
      </w:r>
      <w:hyperlink w:history="0" w:anchor="P9155"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абзацем восьмым пункта 5.5</w:t>
        </w:r>
      </w:hyperlink>
      <w:r>
        <w:rPr>
          <w:sz w:val="20"/>
        </w:rPr>
        <w:t xml:space="preserve"> настоящих Правил.</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9019"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ли результатам регионального проекта &quot;Культурная среда&quot;, а также обязательства муниципальных образований по их достижению;">
        <w:r>
          <w:rPr>
            <w:sz w:val="20"/>
            <w:color w:val="0000ff"/>
          </w:rPr>
          <w:t xml:space="preserve">абзацами седьмым</w:t>
        </w:r>
      </w:hyperlink>
      <w:r>
        <w:rPr>
          <w:sz w:val="20"/>
        </w:rPr>
        <w:t xml:space="preserve"> и </w:t>
      </w:r>
      <w:hyperlink w:history="0" w:anchor="P9032"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2.2</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9145" w:tooltip="5.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
        <w:r>
          <w:rPr>
            <w:sz w:val="20"/>
            <w:color w:val="0000ff"/>
          </w:rPr>
          <w:t xml:space="preserve">абзацем первым</w:t>
        </w:r>
      </w:hyperlink>
      <w:r>
        <w:rPr>
          <w:sz w:val="20"/>
        </w:rPr>
        <w:t xml:space="preserve"> настоящего пункта.</w:t>
      </w:r>
    </w:p>
    <w:bookmarkStart w:id="9147" w:name="P9147"/>
    <w:bookmarkEnd w:id="9147"/>
    <w:p>
      <w:pPr>
        <w:pStyle w:val="0"/>
        <w:spacing w:before="200" w:line-rule="auto"/>
        <w:ind w:firstLine="540"/>
        <w:jc w:val="both"/>
      </w:pPr>
      <w:r>
        <w:rPr>
          <w:sz w:val="20"/>
        </w:rPr>
        <w:t xml:space="preserve">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history="0" w:anchor="P9019"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ли результатам регионального проекта &quot;Культурная среда&quot;, а также обязательства муниципальных образований по их достижению;">
        <w:r>
          <w:rPr>
            <w:sz w:val="20"/>
            <w:color w:val="0000ff"/>
          </w:rPr>
          <w:t xml:space="preserve">абзацами седьмым</w:t>
        </w:r>
      </w:hyperlink>
      <w:r>
        <w:rPr>
          <w:sz w:val="20"/>
        </w:rPr>
        <w:t xml:space="preserve"> и </w:t>
      </w:r>
      <w:hyperlink w:history="0" w:anchor="P9032"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2.2</w:t>
        </w:r>
      </w:hyperlink>
      <w:r>
        <w:rPr>
          <w:sz w:val="20"/>
        </w:rP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соответствии с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5.2</w:t>
        </w:r>
      </w:hyperlink>
      <w:r>
        <w:rPr>
          <w:sz w:val="20"/>
        </w:rPr>
        <w:t xml:space="preserve"> и </w:t>
      </w:r>
      <w:hyperlink w:history="0" w:anchor="P9145" w:tooltip="5.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девятнадцатым пункта 2.2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
        <w:r>
          <w:rPr>
            <w:sz w:val="20"/>
            <w:color w:val="0000ff"/>
          </w:rPr>
          <w:t xml:space="preserve">5.3</w:t>
        </w:r>
      </w:hyperlink>
      <w:r>
        <w:rPr>
          <w:sz w:val="20"/>
        </w:rPr>
        <w:t xml:space="preserve"> настоящих Правил, в отношении которых были допущены нарушения.</w:t>
      </w:r>
    </w:p>
    <w:p>
      <w:pPr>
        <w:pStyle w:val="0"/>
        <w:spacing w:before="200" w:line-rule="auto"/>
        <w:ind w:firstLine="540"/>
        <w:jc w:val="both"/>
      </w:pPr>
      <w:r>
        <w:rPr>
          <w:sz w:val="20"/>
        </w:rPr>
        <w:t xml:space="preserve">5.5. Основанием для освобождения администрации муниципального образования от применения мер ответственности, предусмотренных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5.2</w:t>
        </w:r>
      </w:hyperlink>
      <w:r>
        <w:rPr>
          <w:sz w:val="20"/>
        </w:rPr>
        <w:t xml:space="preserve"> - </w:t>
      </w:r>
      <w:hyperlink w:history="0" w:anchor="P914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2.2 настоящих Правил, с учетом применения результатов использования консолидиров...">
        <w:r>
          <w:rPr>
            <w:sz w:val="20"/>
            <w:color w:val="0000ff"/>
          </w:rPr>
          <w:t xml:space="preserve">5.4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9149" w:name="P9149"/>
    <w:bookmarkEnd w:id="9149"/>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9152" w:name="P9152"/>
    <w:bookmarkEnd w:id="9152"/>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9019"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ли результатам регионального проекта &quot;Культурная среда&quot;, а также обязательства муниципальных образований по их достижению;">
        <w:r>
          <w:rPr>
            <w:sz w:val="20"/>
            <w:color w:val="0000ff"/>
          </w:rPr>
          <w:t xml:space="preserve">абзацами седьмым</w:t>
        </w:r>
      </w:hyperlink>
      <w:r>
        <w:rPr>
          <w:sz w:val="20"/>
        </w:rPr>
        <w:t xml:space="preserve"> и </w:t>
      </w:r>
      <w:hyperlink w:history="0" w:anchor="P9032"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девятнадцатым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914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15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ами седьмым и девятнадцат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9155" w:name="P9155"/>
    <w:bookmarkEnd w:id="9155"/>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914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15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ами седьмым и девятнадцат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5.2</w:t>
        </w:r>
      </w:hyperlink>
      <w:r>
        <w:rPr>
          <w:sz w:val="20"/>
        </w:rPr>
        <w:t xml:space="preserve"> - </w:t>
      </w:r>
      <w:hyperlink w:history="0" w:anchor="P914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2.2 настоящих Правил, с учетом применения результатов использования консолидиров...">
        <w:r>
          <w:rPr>
            <w:sz w:val="20"/>
            <w:color w:val="0000ff"/>
          </w:rPr>
          <w:t xml:space="preserve">5.4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пунктами 5.2 - 5.4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5.2</w:t>
        </w:r>
      </w:hyperlink>
      <w:r>
        <w:rPr>
          <w:sz w:val="20"/>
        </w:rPr>
        <w:t xml:space="preserve"> - </w:t>
      </w:r>
      <w:hyperlink w:history="0" w:anchor="P914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2.2 настоящих Правил, с учетом применения результатов использования консолидиров...">
        <w:r>
          <w:rPr>
            <w:sz w:val="20"/>
            <w:color w:val="0000ff"/>
          </w:rPr>
          <w:t xml:space="preserve">5.4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9118"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
        <w:r>
          <w:rPr>
            <w:sz w:val="20"/>
            <w:color w:val="0000ff"/>
          </w:rPr>
          <w:t xml:space="preserve">пунктами 5.2</w:t>
        </w:r>
      </w:hyperlink>
      <w:r>
        <w:rPr>
          <w:sz w:val="20"/>
        </w:rPr>
        <w:t xml:space="preserve"> - </w:t>
      </w:r>
      <w:hyperlink w:history="0" w:anchor="P914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седьмым и девятнадцатым пункта 2.2 настоящих Правил, с учетом применения результатов использования консолидиров...">
        <w:r>
          <w:rPr>
            <w:sz w:val="20"/>
            <w:color w:val="0000ff"/>
          </w:rPr>
          <w:t xml:space="preserve">5.4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9155"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5.6.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субсидий указанный остаток в соответствии с решением Минкультуры Чувашии по согласованию с Минфином Чувашии может быть использован муниципальным образованием в очередном финансовом году на ту же цель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pPr>
        <w:pStyle w:val="0"/>
        <w:spacing w:before="200" w:line-rule="auto"/>
        <w:ind w:firstLine="540"/>
        <w:jc w:val="both"/>
      </w:pPr>
      <w:r>
        <w:rPr>
          <w:sz w:val="20"/>
        </w:rPr>
        <w:t xml:space="preserve">5.7.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VI.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цели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4.8</w:t>
      </w:r>
    </w:p>
    <w:p>
      <w:pPr>
        <w:pStyle w:val="0"/>
        <w:jc w:val="right"/>
      </w:pPr>
      <w:r>
        <w:rPr>
          <w:sz w:val="20"/>
        </w:rPr>
        <w:t xml:space="preserve">к подпрограмме</w:t>
      </w:r>
    </w:p>
    <w:p>
      <w:pPr>
        <w:pStyle w:val="0"/>
        <w:jc w:val="right"/>
      </w:pPr>
      <w:r>
        <w:rPr>
          <w:sz w:val="20"/>
        </w:rPr>
        <w:t xml:space="preserve">"Развитие культуры</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9180" w:name="P9180"/>
    <w:bookmarkEnd w:id="9180"/>
    <w:p>
      <w:pPr>
        <w:pStyle w:val="2"/>
        <w:jc w:val="center"/>
      </w:pPr>
      <w:r>
        <w:rPr>
          <w:sz w:val="20"/>
        </w:rPr>
        <w:t xml:space="preserve">ПРАВИЛА</w:t>
      </w:r>
    </w:p>
    <w:p>
      <w:pPr>
        <w:pStyle w:val="2"/>
        <w:jc w:val="center"/>
      </w:pPr>
      <w:r>
        <w:rPr>
          <w:sz w:val="20"/>
        </w:rPr>
        <w:t xml:space="preserve">ПРЕДОСТАВЛЕНИЕ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РЕКОНСТРУКЦИЮ</w:t>
      </w:r>
    </w:p>
    <w:p>
      <w:pPr>
        <w:pStyle w:val="2"/>
        <w:jc w:val="center"/>
      </w:pPr>
      <w:r>
        <w:rPr>
          <w:sz w:val="20"/>
        </w:rPr>
        <w:t xml:space="preserve">И КАПИТАЛЬНЫЙ РЕМОНТ 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3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color w:val="392c69"/>
              </w:rPr>
              <w:t xml:space="preserve"> Кабинета Министров ЧР от 23.05.2023 N 325)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цели и условия предоставления субсидий из республиканского бюджета Чувашской Республики бюджетам муниципальных округов и бюджетам городских округов (далее также соответственно - субсидия, бюджет муниципального образования, муниципальное образование) в целях софинансирования расходных обязательств муниципальных образований, связанных с реализацией мероприятия в рамках регионального проекта "Культурная среда", направленных на реконструкцию и капитальный ремонт муниципальных музеев.</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выделяемых в виде субсидии из федерального бюджета в рамках реализации государственной </w:t>
      </w:r>
      <w:hyperlink w:history="0" r:id="rId93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а также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 государственная программа Чувашской Республики "Развитие культуры").</w:t>
      </w:r>
    </w:p>
    <w:bookmarkStart w:id="9192" w:name="P9192"/>
    <w:bookmarkEnd w:id="9192"/>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w:t>
      </w:r>
    </w:p>
    <w:p>
      <w:pPr>
        <w:pStyle w:val="0"/>
        <w:spacing w:before="200" w:line-rule="auto"/>
        <w:ind w:firstLine="540"/>
        <w:jc w:val="both"/>
      </w:pPr>
      <w:r>
        <w:rPr>
          <w:sz w:val="20"/>
        </w:rPr>
        <w:t xml:space="preserve">а) на реконструкцию муниципальных музеев;</w:t>
      </w:r>
    </w:p>
    <w:p>
      <w:pPr>
        <w:pStyle w:val="0"/>
        <w:spacing w:before="200" w:line-rule="auto"/>
        <w:ind w:firstLine="540"/>
        <w:jc w:val="both"/>
      </w:pPr>
      <w:r>
        <w:rPr>
          <w:sz w:val="20"/>
        </w:rPr>
        <w:t xml:space="preserve">б) на капитальный ремонт муниципальных музеев.</w:t>
      </w:r>
    </w:p>
    <w:p>
      <w:pPr>
        <w:pStyle w:val="0"/>
        <w:spacing w:before="200" w:line-rule="auto"/>
        <w:ind w:firstLine="540"/>
        <w:jc w:val="both"/>
      </w:pPr>
      <w:r>
        <w:rPr>
          <w:sz w:val="20"/>
        </w:rPr>
        <w:t xml:space="preserve">1.4. Критерии отбора муниципальных образований для предоставления субсидий:</w:t>
      </w:r>
    </w:p>
    <w:p>
      <w:pPr>
        <w:pStyle w:val="0"/>
        <w:spacing w:before="200" w:line-rule="auto"/>
        <w:ind w:firstLine="540"/>
        <w:jc w:val="both"/>
      </w:pPr>
      <w:r>
        <w:rPr>
          <w:sz w:val="20"/>
        </w:rPr>
        <w:t xml:space="preserve">а) наличие заявки муниципального образования о потребности в средствах субсидии с указанием наименований расходов, направленных на реконструкцию и капитальный ремонт муниципальных музеев, подписанной главой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в) наличие гарантии муниципального образования, обеспечивающей последующее профильное использование муниципального музея.</w:t>
      </w:r>
    </w:p>
    <w:bookmarkStart w:id="9199" w:name="P9199"/>
    <w:bookmarkEnd w:id="9199"/>
    <w:p>
      <w:pPr>
        <w:pStyle w:val="0"/>
        <w:spacing w:before="200" w:line-rule="auto"/>
        <w:ind w:firstLine="540"/>
        <w:jc w:val="both"/>
      </w:pPr>
      <w:r>
        <w:rPr>
          <w:sz w:val="20"/>
        </w:rPr>
        <w:t xml:space="preserve">1.5. Уровень софинансирования расходного обязательства муниципального образования, связанного с реализацией мероприятий, указанных в </w:t>
      </w:r>
      <w:hyperlink w:history="0" w:anchor="P9192"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5 процентов от суммы софинансирования расходного обязательства этого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1.6. Условиями предоставления субсидии являются:</w:t>
      </w:r>
    </w:p>
    <w:p>
      <w:pPr>
        <w:pStyle w:val="0"/>
        <w:spacing w:before="200" w:line-rule="auto"/>
        <w:ind w:firstLine="540"/>
        <w:jc w:val="both"/>
      </w:pPr>
      <w:r>
        <w:rPr>
          <w:sz w:val="20"/>
        </w:rPr>
        <w:t xml:space="preserve">а) наличие муниципальных правовых актов (за исключением решения о бюджете), утверждающих перечень мероприятий, при реализации которых возникает расходное обязательство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б) заключение соглашения о предоставлении субсидии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по форме, аналогичной форме,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в) наличие объектов капитального строительства и (или) объектов недвижимого имущества в соответствующей государственной программе Чувашской Республики (подпрограмме государственной программы Чувашской Республики);</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93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1.7. Не допускается использование субсидии:</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r>
    </w:p>
    <w:p>
      <w:pPr>
        <w:pStyle w:val="2"/>
        <w:outlineLvl w:val="3"/>
        <w:jc w:val="center"/>
      </w:pPr>
      <w:r>
        <w:rPr>
          <w:sz w:val="20"/>
        </w:rPr>
        <w:t xml:space="preserve">II. Методика распределения субсидий</w:t>
      </w:r>
    </w:p>
    <w:p>
      <w:pPr>
        <w:pStyle w:val="0"/>
        <w:jc w:val="both"/>
      </w:pPr>
      <w:r>
        <w:rPr>
          <w:sz w:val="20"/>
        </w:rPr>
      </w:r>
    </w:p>
    <w:p>
      <w:pPr>
        <w:pStyle w:val="0"/>
        <w:ind w:firstLine="540"/>
        <w:jc w:val="both"/>
      </w:pPr>
      <w:r>
        <w:rPr>
          <w:sz w:val="20"/>
        </w:rPr>
        <w:t xml:space="preserve">Распределение субсидий между бюджетами муниципальных образований на мероприятия, указанные в </w:t>
      </w:r>
      <w:hyperlink w:history="0" w:anchor="P9192"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position w:val="-23"/>
        </w:rPr>
        <w:drawing>
          <wp:inline distT="0" distB="0" distL="0" distR="0">
            <wp:extent cx="1266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m</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м</w:t>
      </w:r>
      <w:r>
        <w:rPr>
          <w:sz w:val="20"/>
        </w:rPr>
        <w:t xml:space="preserve"> - объем субсидий, выделенных из федерального бюджета республиканскому бюджету Чувашской Республики на софинансирование расходного обязательства, связанного с проведением реконструкции и капитального ремонта муниципальных музеев;</w:t>
      </w:r>
    </w:p>
    <w:p>
      <w:pPr>
        <w:pStyle w:val="0"/>
        <w:spacing w:before="200" w:line-rule="auto"/>
        <w:ind w:firstLine="540"/>
        <w:jc w:val="both"/>
      </w:pPr>
      <w:r>
        <w:rPr>
          <w:sz w:val="20"/>
        </w:rPr>
        <w:t xml:space="preserve">P</w:t>
      </w:r>
      <w:r>
        <w:rPr>
          <w:sz w:val="20"/>
          <w:vertAlign w:val="subscript"/>
        </w:rPr>
        <w:t xml:space="preserve">i</w:t>
      </w:r>
      <w:r>
        <w:rPr>
          <w:sz w:val="20"/>
        </w:rPr>
        <w:t xml:space="preserve"> - коэффициент процентного соотношения средств, выделенных из федерального бюджета и республиканского бюджета Чувашской Республики на софинансирование расходного обязательства i-го муниципального образования, указанного в </w:t>
      </w:r>
      <w:hyperlink w:history="0" w:anchor="P91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5 процентов от суммы софинансирования расходного обязательства этого муниципального образования за счет средств республиканского бюджета Чувашской Ре...">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V</w:t>
      </w:r>
      <w:r>
        <w:rPr>
          <w:sz w:val="20"/>
          <w:vertAlign w:val="subscript"/>
        </w:rPr>
        <w:t xml:space="preserve">зi</w:t>
      </w:r>
      <w:r>
        <w:rPr>
          <w:sz w:val="20"/>
        </w:rPr>
        <w:t xml:space="preserve"> - объем потребности в средствах республиканского бюджета Чувашской Республики, заявленный i-м муниципальным образованием.</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из республиканского бюджета Чувашской Республики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3.2. Перечисление субсидии на реализацию мероприятий, указанных в </w:t>
      </w:r>
      <w:hyperlink w:history="0" w:anchor="P9192"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на лицевой счет по переданным полномочиям получателя бюджетных средств - Минкультуры Чувашии, открытый в УФК по Чувашской Республике для муниципального образования, лимиты бюджетных обязательств и предельные объемы финансирования расходов.</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Перечисление субсидий осуществляется УФК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3.3. Субсидия на реализацию мероприятий, указанных в </w:t>
      </w:r>
      <w:hyperlink w:history="0" w:anchor="P9192"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далее - мероприятие):">
        <w:r>
          <w:rPr>
            <w:sz w:val="20"/>
            <w:color w:val="0000ff"/>
          </w:rPr>
          <w:t xml:space="preserve">пункте 1.3</w:t>
        </w:r>
      </w:hyperlink>
      <w:r>
        <w:rPr>
          <w:sz w:val="20"/>
        </w:rPr>
        <w:t xml:space="preserve"> настоящих Правил, предоставляется на основании </w:t>
      </w:r>
      <w:hyperlink w:history="0" w:anchor="P9323" w:tooltip="                                  ЗАЯВКА">
        <w:r>
          <w:rPr>
            <w:sz w:val="20"/>
            <w:color w:val="0000ff"/>
          </w:rPr>
          <w:t xml:space="preserve">заявки</w:t>
        </w:r>
      </w:hyperlink>
      <w:r>
        <w:rPr>
          <w:sz w:val="20"/>
        </w:rPr>
        <w:t xml:space="preserve"> администрации муниципального образования по форме согласно приложению к настоящим Правилам (далее - заявка) 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софинансирования которого предоставляется субсидия, установленный </w:t>
      </w:r>
      <w:hyperlink w:history="0" w:anchor="P919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5 процентов от суммы софинансирования расходного обязательства этого муниципального образования за счет средств республиканского бюджета Чувашской Р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9236" w:name="P9236"/>
    <w:bookmarkEnd w:id="9236"/>
    <w:p>
      <w:pPr>
        <w:pStyle w:val="0"/>
        <w:spacing w:before="200" w:line-rule="auto"/>
        <w:ind w:firstLine="540"/>
        <w:jc w:val="both"/>
      </w:pPr>
      <w:r>
        <w:rPr>
          <w:sz w:val="20"/>
        </w:rPr>
        <w:t xml:space="preserve">значения результатов использования субсидии, которые должны соответствовать значениям показателей государственной программы Чувашской Республики "Развитие культуры", и обязательства муниципального образования по их достижению;</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субсидии;</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9268" w:tooltip="4.2.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Министерством культуры Российской Федерации и Кабинетом Министров Чувашской Республики,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w:t>
      </w:r>
    </w:p>
    <w:p>
      <w:pPr>
        <w:pStyle w:val="0"/>
        <w:spacing w:before="200" w:line-rule="auto"/>
        <w:ind w:firstLine="540"/>
        <w:jc w:val="both"/>
      </w:pPr>
      <w:r>
        <w:rPr>
          <w:sz w:val="20"/>
        </w:rPr>
        <w:t xml:space="preserve">3.4. При направлении заявки администрации муниципальных образований также направляют копии следующих документов:</w:t>
      </w:r>
    </w:p>
    <w:p>
      <w:pPr>
        <w:pStyle w:val="0"/>
        <w:spacing w:before="200" w:line-rule="auto"/>
        <w:ind w:firstLine="540"/>
        <w:jc w:val="both"/>
      </w:pPr>
      <w:r>
        <w:rPr>
          <w:sz w:val="20"/>
        </w:rPr>
        <w:t xml:space="preserve">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актов о приемке выполненных работ по унифицированной </w:t>
      </w:r>
      <w:hyperlink w:history="0" r:id="rId94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94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3.5. Администрации муниципальных образований ежеквартально, не позднее 10-го числа месяца, следующего за отчетным, представляют в Минкультуры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значений результатов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3.6. Минкультуры Чувашии представляет в Министерство культуры Российской Федерации отчетность в соответствии с законодательством Российской Федерации, копию - в Министерство финансов Чувашской Республики (далее - Минфин Чувашии).</w:t>
      </w:r>
    </w:p>
    <w:p>
      <w:pPr>
        <w:pStyle w:val="0"/>
        <w:spacing w:before="200" w:line-rule="auto"/>
        <w:ind w:firstLine="540"/>
        <w:jc w:val="both"/>
      </w:pPr>
      <w:r>
        <w:rPr>
          <w:sz w:val="20"/>
        </w:rPr>
        <w:t xml:space="preserve">3.7. Результатами использования субсидии являются количество реконструированных муниципальных музеев и количество капитально отремонтированных муниципальных музеев.</w:t>
      </w:r>
    </w:p>
    <w:p>
      <w:pPr>
        <w:pStyle w:val="0"/>
        <w:spacing w:before="200" w:line-rule="auto"/>
        <w:ind w:firstLine="540"/>
        <w:jc w:val="both"/>
      </w:pPr>
      <w:r>
        <w:rPr>
          <w:sz w:val="20"/>
        </w:rPr>
        <w:t xml:space="preserve">Оценка эффективности использования субсидий осуществляется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w:t>
      </w:r>
    </w:p>
    <w:p>
      <w:pPr>
        <w:pStyle w:val="0"/>
        <w:spacing w:before="200" w:line-rule="auto"/>
        <w:ind w:firstLine="540"/>
        <w:jc w:val="both"/>
      </w:pPr>
      <w:r>
        <w:rPr>
          <w:sz w:val="20"/>
        </w:rPr>
        <w:t xml:space="preserve">Оценка достижения значений результатов использования субсидии осуществляется Минкультуры Чувашии на основании анализа отчетности, представленной администрациями муниципальных образований.</w:t>
      </w:r>
    </w:p>
    <w:p>
      <w:pPr>
        <w:pStyle w:val="0"/>
        <w:spacing w:before="200" w:line-rule="auto"/>
        <w:ind w:firstLine="540"/>
        <w:jc w:val="both"/>
      </w:pPr>
      <w:r>
        <w:rPr>
          <w:sz w:val="20"/>
        </w:rPr>
        <w:t xml:space="preserve">3.8.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значений результатов использования субсидии - в размере суммы, рассчитанной в соответствии с </w:t>
      </w:r>
      <w:hyperlink w:history="0" w:anchor="P9269"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w:t>
      </w:r>
    </w:p>
    <w:bookmarkStart w:id="9268" w:name="P9268"/>
    <w:bookmarkEnd w:id="9268"/>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bookmarkStart w:id="9269" w:name="P9269"/>
    <w:bookmarkEnd w:id="9269"/>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недостигнутых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spacing w:before="200" w:line-rule="auto"/>
        <w:ind w:firstLine="540"/>
        <w:jc w:val="both"/>
      </w:pPr>
      <w:r>
        <w:rPr>
          <w:sz w:val="20"/>
        </w:rPr>
        <w:t xml:space="preserve">4.4. Основанием для освобождения администрации муниципального образования от применения мер ответственности, предусмотренных </w:t>
      </w:r>
      <w:hyperlink w:history="0" w:anchor="P9269"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9295" w:name="P9295"/>
    <w:bookmarkEnd w:id="929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9298" w:name="P9298"/>
    <w:bookmarkEnd w:id="9298"/>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9236" w:tooltip="значения результатов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 обязательства муниципального образования по их достижению;">
        <w:r>
          <w:rPr>
            <w:sz w:val="20"/>
            <w:color w:val="0000ff"/>
          </w:rPr>
          <w:t xml:space="preserve">абзацем седьмым пункта 3.3</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929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29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3.3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9301" w:name="P9301"/>
    <w:bookmarkEnd w:id="9301"/>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929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29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3.3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9269"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4.3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9269"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9269"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9301"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реконструкцию и</w:t>
      </w:r>
    </w:p>
    <w:p>
      <w:pPr>
        <w:pStyle w:val="0"/>
        <w:jc w:val="right"/>
      </w:pPr>
      <w:r>
        <w:rPr>
          <w:sz w:val="20"/>
        </w:rPr>
        <w:t xml:space="preserve">капитальный ремонт муниципальных музеев</w:t>
      </w:r>
    </w:p>
    <w:p>
      <w:pPr>
        <w:pStyle w:val="0"/>
        <w:jc w:val="both"/>
      </w:pPr>
      <w:r>
        <w:rPr>
          <w:sz w:val="20"/>
        </w:rPr>
      </w:r>
    </w:p>
    <w:bookmarkStart w:id="9323" w:name="P9323"/>
    <w:bookmarkEnd w:id="9323"/>
    <w:p>
      <w:pPr>
        <w:pStyle w:val="1"/>
        <w:jc w:val="both"/>
      </w:pPr>
      <w:r>
        <w:rPr>
          <w:sz w:val="20"/>
        </w:rPr>
        <w:t xml:space="preserve">                                  </w:t>
      </w:r>
      <w:r>
        <w:rPr>
          <w:sz w:val="20"/>
          <w:b w:val="on"/>
        </w:rPr>
        <w:t xml:space="preserve">ЗАЯВКА</w:t>
      </w:r>
    </w:p>
    <w:p>
      <w:pPr>
        <w:pStyle w:val="1"/>
        <w:jc w:val="both"/>
      </w:pPr>
      <w:r>
        <w:rPr>
          <w:sz w:val="20"/>
        </w:rPr>
        <w:t xml:space="preserve">          _______________________________________________________</w:t>
      </w:r>
    </w:p>
    <w:p>
      <w:pPr>
        <w:pStyle w:val="1"/>
        <w:jc w:val="both"/>
      </w:pPr>
      <w:r>
        <w:rPr>
          <w:sz w:val="20"/>
        </w:rPr>
        <w:t xml:space="preserve">          (наименование администрации муниципального образования)</w:t>
      </w:r>
    </w:p>
    <w:p>
      <w:pPr>
        <w:pStyle w:val="1"/>
        <w:jc w:val="both"/>
      </w:pPr>
      <w:r>
        <w:rPr>
          <w:sz w:val="20"/>
        </w:rPr>
        <w:t xml:space="preserve">             </w:t>
      </w:r>
      <w:r>
        <w:rPr>
          <w:sz w:val="20"/>
          <w:b w:val="on"/>
        </w:rPr>
        <w:t xml:space="preserve">на получение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реконструкцию</w:t>
      </w:r>
    </w:p>
    <w:p>
      <w:pPr>
        <w:pStyle w:val="1"/>
        <w:jc w:val="both"/>
      </w:pPr>
      <w:r>
        <w:rPr>
          <w:sz w:val="20"/>
        </w:rPr>
        <w:t xml:space="preserve">                 </w:t>
      </w:r>
      <w:r>
        <w:rPr>
          <w:sz w:val="20"/>
          <w:b w:val="on"/>
        </w:rPr>
        <w:t xml:space="preserve">и капитальный ремонт муниципальных музеев</w:t>
      </w:r>
    </w:p>
    <w:p>
      <w:pPr>
        <w:pStyle w:val="1"/>
        <w:jc w:val="both"/>
      </w:pPr>
      <w:r>
        <w:rPr>
          <w:sz w:val="20"/>
        </w:rPr>
        <w:t xml:space="preserve">                      </w:t>
      </w:r>
      <w:r>
        <w:rPr>
          <w:sz w:val="20"/>
          <w:b w:val="on"/>
        </w:rPr>
        <w:t xml:space="preserve">на</w:t>
      </w:r>
      <w:r>
        <w:rPr>
          <w:sz w:val="20"/>
        </w:rPr>
        <w:t xml:space="preserve"> ________________ </w:t>
      </w:r>
      <w:r>
        <w:rPr>
          <w:sz w:val="20"/>
          <w:b w:val="on"/>
        </w:rPr>
        <w:t xml:space="preserve">20___ года</w:t>
      </w:r>
    </w:p>
    <w:p>
      <w:pPr>
        <w:pStyle w:val="1"/>
        <w:jc w:val="both"/>
      </w:pPr>
      <w:r>
        <w:rPr>
          <w:sz w:val="20"/>
        </w:rPr>
        <w:t xml:space="preserve">                             (месяц)</w:t>
      </w:r>
    </w:p>
    <w:p>
      <w:pPr>
        <w:pStyle w:val="1"/>
        <w:jc w:val="both"/>
      </w:pPr>
      <w:r>
        <w:rPr>
          <w:sz w:val="20"/>
        </w:rPr>
      </w:r>
    </w:p>
    <w:p>
      <w:pPr>
        <w:pStyle w:val="1"/>
        <w:jc w:val="both"/>
      </w:pPr>
      <w:r>
        <w:rPr>
          <w:sz w:val="20"/>
        </w:rPr>
        <w:t xml:space="preserve">                                                              (тыс.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054"/>
        <w:gridCol w:w="1020"/>
        <w:gridCol w:w="454"/>
        <w:gridCol w:w="624"/>
        <w:gridCol w:w="1077"/>
        <w:gridCol w:w="627"/>
        <w:gridCol w:w="510"/>
        <w:gridCol w:w="624"/>
        <w:gridCol w:w="1077"/>
        <w:gridCol w:w="627"/>
        <w:gridCol w:w="1149"/>
        <w:gridCol w:w="454"/>
        <w:gridCol w:w="624"/>
        <w:gridCol w:w="1077"/>
        <w:gridCol w:w="627"/>
        <w:gridCol w:w="850"/>
        <w:gridCol w:w="1077"/>
      </w:tblGrid>
      <w:tr>
        <w:tc>
          <w:tcPr>
            <w:tcW w:w="1054" w:type="dxa"/>
            <w:tcBorders>
              <w:left w:val="nil"/>
            </w:tcBorders>
            <w:vMerge w:val="restart"/>
          </w:tcPr>
          <w:p>
            <w:pPr>
              <w:pStyle w:val="0"/>
              <w:jc w:val="center"/>
            </w:pPr>
            <w:r>
              <w:rPr>
                <w:sz w:val="20"/>
              </w:rPr>
              <w:t xml:space="preserve">Наименование направления финансирования</w:t>
            </w:r>
          </w:p>
        </w:tc>
        <w:tc>
          <w:tcPr>
            <w:tcW w:w="1020" w:type="dxa"/>
            <w:vMerge w:val="restart"/>
          </w:tcPr>
          <w:p>
            <w:pPr>
              <w:pStyle w:val="0"/>
              <w:jc w:val="center"/>
            </w:pPr>
            <w:r>
              <w:rPr>
                <w:sz w:val="20"/>
              </w:rPr>
              <w:t xml:space="preserve">Стоимость направления финансирования, тыс. рублей</w:t>
            </w:r>
          </w:p>
        </w:tc>
        <w:tc>
          <w:tcPr>
            <w:gridSpan w:val="4"/>
            <w:tcW w:w="2782" w:type="dxa"/>
          </w:tcPr>
          <w:p>
            <w:pPr>
              <w:pStyle w:val="0"/>
              <w:jc w:val="center"/>
            </w:pPr>
            <w:r>
              <w:rPr>
                <w:sz w:val="20"/>
              </w:rPr>
              <w:t xml:space="preserve">Плановый объем средств, предусмотренный на финансирование</w:t>
            </w:r>
          </w:p>
        </w:tc>
        <w:tc>
          <w:tcPr>
            <w:gridSpan w:val="4"/>
            <w:tcW w:w="2838" w:type="dxa"/>
          </w:tcPr>
          <w:p>
            <w:pPr>
              <w:pStyle w:val="0"/>
              <w:jc w:val="center"/>
            </w:pPr>
            <w:r>
              <w:rPr>
                <w:sz w:val="20"/>
              </w:rPr>
              <w:t xml:space="preserve">Фактически выполнены работы (услуги)</w:t>
            </w:r>
          </w:p>
        </w:tc>
        <w:tc>
          <w:tcPr>
            <w:tcW w:w="1149" w:type="dxa"/>
            <w:vMerge w:val="restart"/>
          </w:tcPr>
          <w:p>
            <w:pPr>
              <w:pStyle w:val="0"/>
              <w:jc w:val="center"/>
            </w:pPr>
            <w:r>
              <w:rPr>
                <w:sz w:val="20"/>
              </w:rPr>
              <w:t xml:space="preserve">Перечислено из республиканского бюджета Чувашской Республики</w:t>
            </w:r>
          </w:p>
        </w:tc>
        <w:tc>
          <w:tcPr>
            <w:gridSpan w:val="4"/>
            <w:tcW w:w="2782" w:type="dxa"/>
          </w:tcPr>
          <w:p>
            <w:pPr>
              <w:pStyle w:val="0"/>
              <w:jc w:val="center"/>
            </w:pPr>
            <w:r>
              <w:rPr>
                <w:sz w:val="20"/>
              </w:rPr>
              <w:t xml:space="preserve">Фактически оплачены работы (услуги)</w:t>
            </w:r>
          </w:p>
        </w:tc>
        <w:tc>
          <w:tcPr>
            <w:gridSpan w:val="2"/>
            <w:tcW w:w="1927" w:type="dxa"/>
            <w:tcBorders>
              <w:right w:val="nil"/>
            </w:tcBorders>
          </w:tcPr>
          <w:p>
            <w:pPr>
              <w:pStyle w:val="0"/>
              <w:jc w:val="center"/>
            </w:pPr>
            <w:r>
              <w:rPr>
                <w:sz w:val="20"/>
              </w:rPr>
              <w:t xml:space="preserve">Требуемая сумма к финансированию</w:t>
            </w:r>
          </w:p>
        </w:tc>
      </w:tr>
      <w:tr>
        <w:tc>
          <w:tcPr>
            <w:tcBorders>
              <w:left w:val="nil"/>
            </w:tcBorders>
            <w:vMerge w:val="continue"/>
          </w:tcPr>
          <w:p/>
        </w:tc>
        <w:tc>
          <w:tcPr>
            <w:vMerge w:val="continue"/>
          </w:tcPr>
          <w:p/>
        </w:tc>
        <w:tc>
          <w:tcPr>
            <w:tcW w:w="454"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27" w:type="dxa"/>
          </w:tcPr>
          <w:p>
            <w:pPr>
              <w:pStyle w:val="0"/>
              <w:jc w:val="center"/>
            </w:pPr>
            <w:r>
              <w:rPr>
                <w:sz w:val="20"/>
              </w:rPr>
              <w:t xml:space="preserve">за счет средств местного бюджета</w:t>
            </w:r>
          </w:p>
        </w:tc>
        <w:tc>
          <w:tcPr>
            <w:tcW w:w="510"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27" w:type="dxa"/>
          </w:tcPr>
          <w:p>
            <w:pPr>
              <w:pStyle w:val="0"/>
              <w:jc w:val="center"/>
            </w:pPr>
            <w:r>
              <w:rPr>
                <w:sz w:val="20"/>
              </w:rPr>
              <w:t xml:space="preserve">за счет средств местного бюджета</w:t>
            </w:r>
          </w:p>
        </w:tc>
        <w:tc>
          <w:tcPr>
            <w:vMerge w:val="continue"/>
          </w:tcPr>
          <w:p/>
        </w:tc>
        <w:tc>
          <w:tcPr>
            <w:tcW w:w="454"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27" w:type="dxa"/>
          </w:tcPr>
          <w:p>
            <w:pPr>
              <w:pStyle w:val="0"/>
              <w:jc w:val="center"/>
            </w:pPr>
            <w:r>
              <w:rPr>
                <w:sz w:val="20"/>
              </w:rPr>
              <w:t xml:space="preserve">за счет средств местного бюджета</w:t>
            </w:r>
          </w:p>
        </w:tc>
        <w:tc>
          <w:tcPr>
            <w:tcW w:w="850" w:type="dxa"/>
          </w:tcPr>
          <w:p>
            <w:pPr>
              <w:pStyle w:val="0"/>
              <w:jc w:val="center"/>
            </w:pPr>
            <w:r>
              <w:rPr>
                <w:sz w:val="20"/>
              </w:rPr>
              <w:t xml:space="preserve">за счет средств федерального бюджета</w:t>
            </w:r>
          </w:p>
        </w:tc>
        <w:tc>
          <w:tcPr>
            <w:tcW w:w="1077" w:type="dxa"/>
            <w:tcBorders>
              <w:right w:val="nil"/>
            </w:tcBorders>
          </w:tcPr>
          <w:p>
            <w:pPr>
              <w:pStyle w:val="0"/>
              <w:jc w:val="center"/>
            </w:pPr>
            <w:r>
              <w:rPr>
                <w:sz w:val="20"/>
              </w:rPr>
              <w:t xml:space="preserve">за счет средств республиканского бюджета Чувашской Республики</w:t>
            </w:r>
          </w:p>
        </w:tc>
      </w:tr>
      <w:tr>
        <w:tc>
          <w:tcPr>
            <w:tcW w:w="1054" w:type="dxa"/>
            <w:tcBorders>
              <w:left w:val="nil"/>
            </w:tcBorders>
          </w:tcPr>
          <w:p>
            <w:pPr>
              <w:pStyle w:val="0"/>
              <w:jc w:val="center"/>
            </w:pPr>
            <w:r>
              <w:rPr>
                <w:sz w:val="20"/>
              </w:rPr>
              <w:t xml:space="preserve">1</w:t>
            </w:r>
          </w:p>
        </w:tc>
        <w:tc>
          <w:tcPr>
            <w:tcW w:w="1020" w:type="dxa"/>
          </w:tcPr>
          <w:p>
            <w:pPr>
              <w:pStyle w:val="0"/>
              <w:jc w:val="center"/>
            </w:pPr>
            <w:r>
              <w:rPr>
                <w:sz w:val="20"/>
              </w:rPr>
              <w:t xml:space="preserve">2</w:t>
            </w:r>
          </w:p>
        </w:tc>
        <w:tc>
          <w:tcPr>
            <w:tcW w:w="454" w:type="dxa"/>
          </w:tcPr>
          <w:p>
            <w:pPr>
              <w:pStyle w:val="0"/>
              <w:jc w:val="center"/>
            </w:pPr>
            <w:r>
              <w:rPr>
                <w:sz w:val="20"/>
              </w:rPr>
              <w:t xml:space="preserve">3</w:t>
            </w:r>
          </w:p>
        </w:tc>
        <w:tc>
          <w:tcPr>
            <w:tcW w:w="624" w:type="dxa"/>
          </w:tcPr>
          <w:p>
            <w:pPr>
              <w:pStyle w:val="0"/>
              <w:jc w:val="center"/>
            </w:pPr>
            <w:r>
              <w:rPr>
                <w:sz w:val="20"/>
              </w:rPr>
              <w:t xml:space="preserve">4</w:t>
            </w:r>
          </w:p>
        </w:tc>
        <w:tc>
          <w:tcPr>
            <w:tcW w:w="1077" w:type="dxa"/>
          </w:tcPr>
          <w:p>
            <w:pPr>
              <w:pStyle w:val="0"/>
              <w:jc w:val="center"/>
            </w:pPr>
            <w:r>
              <w:rPr>
                <w:sz w:val="20"/>
              </w:rPr>
              <w:t xml:space="preserve">5</w:t>
            </w:r>
          </w:p>
        </w:tc>
        <w:tc>
          <w:tcPr>
            <w:tcW w:w="627" w:type="dxa"/>
          </w:tcPr>
          <w:p>
            <w:pPr>
              <w:pStyle w:val="0"/>
              <w:jc w:val="center"/>
            </w:pPr>
            <w:r>
              <w:rPr>
                <w:sz w:val="20"/>
              </w:rPr>
              <w:t xml:space="preserve">6</w:t>
            </w:r>
          </w:p>
        </w:tc>
        <w:tc>
          <w:tcPr>
            <w:tcW w:w="510"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627" w:type="dxa"/>
          </w:tcPr>
          <w:p>
            <w:pPr>
              <w:pStyle w:val="0"/>
              <w:jc w:val="center"/>
            </w:pPr>
            <w:r>
              <w:rPr>
                <w:sz w:val="20"/>
              </w:rPr>
              <w:t xml:space="preserve">10</w:t>
            </w:r>
          </w:p>
        </w:tc>
        <w:tc>
          <w:tcPr>
            <w:tcW w:w="1149" w:type="dxa"/>
          </w:tcPr>
          <w:p>
            <w:pPr>
              <w:pStyle w:val="0"/>
              <w:jc w:val="center"/>
            </w:pPr>
            <w:r>
              <w:rPr>
                <w:sz w:val="20"/>
              </w:rPr>
              <w:t xml:space="preserve">11</w:t>
            </w:r>
          </w:p>
        </w:tc>
        <w:tc>
          <w:tcPr>
            <w:tcW w:w="454" w:type="dxa"/>
          </w:tcPr>
          <w:p>
            <w:pPr>
              <w:pStyle w:val="0"/>
              <w:jc w:val="center"/>
            </w:pPr>
            <w:r>
              <w:rPr>
                <w:sz w:val="20"/>
              </w:rPr>
              <w:t xml:space="preserve">12</w:t>
            </w:r>
          </w:p>
        </w:tc>
        <w:tc>
          <w:tcPr>
            <w:tcW w:w="624" w:type="dxa"/>
          </w:tcPr>
          <w:p>
            <w:pPr>
              <w:pStyle w:val="0"/>
              <w:jc w:val="center"/>
            </w:pPr>
            <w:r>
              <w:rPr>
                <w:sz w:val="20"/>
              </w:rPr>
              <w:t xml:space="preserve">13</w:t>
            </w:r>
          </w:p>
        </w:tc>
        <w:tc>
          <w:tcPr>
            <w:tcW w:w="1077" w:type="dxa"/>
          </w:tcPr>
          <w:p>
            <w:pPr>
              <w:pStyle w:val="0"/>
              <w:jc w:val="center"/>
            </w:pPr>
            <w:r>
              <w:rPr>
                <w:sz w:val="20"/>
              </w:rPr>
              <w:t xml:space="preserve">14</w:t>
            </w:r>
          </w:p>
        </w:tc>
        <w:tc>
          <w:tcPr>
            <w:tcW w:w="627" w:type="dxa"/>
          </w:tcPr>
          <w:p>
            <w:pPr>
              <w:pStyle w:val="0"/>
              <w:jc w:val="center"/>
            </w:pPr>
            <w:r>
              <w:rPr>
                <w:sz w:val="20"/>
              </w:rPr>
              <w:t xml:space="preserve">15</w:t>
            </w:r>
          </w:p>
        </w:tc>
        <w:tc>
          <w:tcPr>
            <w:tcW w:w="850" w:type="dxa"/>
          </w:tcPr>
          <w:p>
            <w:pPr>
              <w:pStyle w:val="0"/>
              <w:jc w:val="center"/>
            </w:pPr>
            <w:r>
              <w:rPr>
                <w:sz w:val="20"/>
              </w:rPr>
              <w:t xml:space="preserve">16</w:t>
            </w:r>
          </w:p>
        </w:tc>
        <w:tc>
          <w:tcPr>
            <w:tcW w:w="1077" w:type="dxa"/>
            <w:tcBorders>
              <w:right w:val="nil"/>
            </w:tcBorders>
          </w:tcPr>
          <w:p>
            <w:pPr>
              <w:pStyle w:val="0"/>
              <w:jc w:val="center"/>
            </w:pPr>
            <w:r>
              <w:rPr>
                <w:sz w:val="20"/>
              </w:rPr>
              <w:t xml:space="preserve">17</w:t>
            </w:r>
          </w:p>
        </w:tc>
      </w:tr>
      <w:tr>
        <w:tc>
          <w:tcPr>
            <w:tcW w:w="1054" w:type="dxa"/>
            <w:tcBorders>
              <w:left w:val="nil"/>
            </w:tcBorders>
          </w:tcPr>
          <w:p>
            <w:pPr>
              <w:pStyle w:val="0"/>
            </w:pPr>
            <w:r>
              <w:rPr>
                <w:sz w:val="20"/>
              </w:rPr>
            </w:r>
          </w:p>
        </w:tc>
        <w:tc>
          <w:tcPr>
            <w:tcW w:w="1020"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7"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7" w:type="dxa"/>
          </w:tcPr>
          <w:p>
            <w:pPr>
              <w:pStyle w:val="0"/>
            </w:pPr>
            <w:r>
              <w:rPr>
                <w:sz w:val="20"/>
              </w:rPr>
            </w:r>
          </w:p>
        </w:tc>
        <w:tc>
          <w:tcPr>
            <w:tcW w:w="1149"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7" w:type="dxa"/>
          </w:tcPr>
          <w:p>
            <w:pPr>
              <w:pStyle w:val="0"/>
            </w:pPr>
            <w:r>
              <w:rPr>
                <w:sz w:val="20"/>
              </w:rPr>
            </w:r>
          </w:p>
        </w:tc>
        <w:tc>
          <w:tcPr>
            <w:tcW w:w="850" w:type="dxa"/>
          </w:tcPr>
          <w:p>
            <w:pPr>
              <w:pStyle w:val="0"/>
            </w:pPr>
            <w:r>
              <w:rPr>
                <w:sz w:val="20"/>
              </w:rPr>
            </w:r>
          </w:p>
        </w:tc>
        <w:tc>
          <w:tcPr>
            <w:tcW w:w="1077" w:type="dxa"/>
            <w:tcBorders>
              <w:right w:val="nil"/>
            </w:tcBorders>
          </w:tcPr>
          <w:p>
            <w:pPr>
              <w:pStyle w:val="0"/>
            </w:pPr>
            <w:r>
              <w:rPr>
                <w:sz w:val="20"/>
              </w:rPr>
            </w:r>
          </w:p>
        </w:tc>
      </w:tr>
      <w:tr>
        <w:tc>
          <w:tcPr>
            <w:tcW w:w="1054" w:type="dxa"/>
            <w:tcBorders>
              <w:left w:val="nil"/>
            </w:tcBorders>
          </w:tcPr>
          <w:p>
            <w:pPr>
              <w:pStyle w:val="0"/>
            </w:pPr>
            <w:r>
              <w:rPr>
                <w:sz w:val="20"/>
              </w:rPr>
            </w:r>
          </w:p>
        </w:tc>
        <w:tc>
          <w:tcPr>
            <w:tcW w:w="1020"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7"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7" w:type="dxa"/>
          </w:tcPr>
          <w:p>
            <w:pPr>
              <w:pStyle w:val="0"/>
            </w:pPr>
            <w:r>
              <w:rPr>
                <w:sz w:val="20"/>
              </w:rPr>
            </w:r>
          </w:p>
        </w:tc>
        <w:tc>
          <w:tcPr>
            <w:tcW w:w="1149"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7" w:type="dxa"/>
          </w:tcPr>
          <w:p>
            <w:pPr>
              <w:pStyle w:val="0"/>
            </w:pPr>
            <w:r>
              <w:rPr>
                <w:sz w:val="20"/>
              </w:rPr>
            </w:r>
          </w:p>
        </w:tc>
        <w:tc>
          <w:tcPr>
            <w:tcW w:w="850" w:type="dxa"/>
          </w:tcPr>
          <w:p>
            <w:pPr>
              <w:pStyle w:val="0"/>
            </w:pPr>
            <w:r>
              <w:rPr>
                <w:sz w:val="20"/>
              </w:rPr>
            </w:r>
          </w:p>
        </w:tc>
        <w:tc>
          <w:tcPr>
            <w:tcW w:w="1077"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Начальник финансового отдела</w:t>
      </w:r>
    </w:p>
    <w:p>
      <w:pPr>
        <w:pStyle w:val="1"/>
        <w:jc w:val="both"/>
      </w:pPr>
      <w:r>
        <w:rPr>
          <w:sz w:val="20"/>
        </w:rPr>
        <w:t xml:space="preserve">(управления) администрации</w:t>
      </w:r>
    </w:p>
    <w:p>
      <w:pPr>
        <w:pStyle w:val="1"/>
        <w:jc w:val="both"/>
      </w:pPr>
      <w:r>
        <w:rPr>
          <w:sz w:val="20"/>
        </w:rPr>
        <w:t xml:space="preserve">муниципального округа</w:t>
      </w:r>
    </w:p>
    <w:p>
      <w:pPr>
        <w:pStyle w:val="1"/>
        <w:jc w:val="both"/>
      </w:pPr>
      <w:r>
        <w:rPr>
          <w:sz w:val="20"/>
        </w:rPr>
        <w:t xml:space="preserve">(городского округа)          ________________ _____________________________</w:t>
      </w:r>
    </w:p>
    <w:p>
      <w:pPr>
        <w:pStyle w:val="1"/>
        <w:jc w:val="both"/>
      </w:pPr>
      <w:r>
        <w:rPr>
          <w:sz w:val="20"/>
        </w:rPr>
        <w:t xml:space="preserve">М.П.                            (подпись)         (расшифровка подписи)</w:t>
      </w:r>
    </w:p>
    <w:p>
      <w:pPr>
        <w:pStyle w:val="1"/>
        <w:jc w:val="both"/>
      </w:pPr>
      <w:r>
        <w:rPr>
          <w:sz w:val="20"/>
        </w:rPr>
      </w:r>
    </w:p>
    <w:p>
      <w:pPr>
        <w:pStyle w:val="1"/>
        <w:jc w:val="both"/>
      </w:pPr>
      <w:r>
        <w:rPr>
          <w:sz w:val="20"/>
        </w:rPr>
        <w:t xml:space="preserve">Исполнитель                  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Тел. __________________________</w:t>
      </w:r>
    </w:p>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4.9</w:t>
      </w:r>
    </w:p>
    <w:p>
      <w:pPr>
        <w:pStyle w:val="0"/>
        <w:jc w:val="right"/>
      </w:pPr>
      <w:r>
        <w:rPr>
          <w:sz w:val="20"/>
        </w:rPr>
        <w:t xml:space="preserve">к подпрограмме</w:t>
      </w:r>
    </w:p>
    <w:p>
      <w:pPr>
        <w:pStyle w:val="0"/>
        <w:jc w:val="right"/>
      </w:pPr>
      <w:r>
        <w:rPr>
          <w:sz w:val="20"/>
        </w:rPr>
        <w:t xml:space="preserve">"Развитие культуры</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9435" w:name="P9435"/>
    <w:bookmarkEnd w:id="9435"/>
    <w:p>
      <w:pPr>
        <w:pStyle w:val="2"/>
        <w:jc w:val="center"/>
      </w:pPr>
      <w:r>
        <w:rPr>
          <w:sz w:val="20"/>
        </w:rPr>
        <w:t xml:space="preserve">ПРАВИЛА</w:t>
      </w:r>
    </w:p>
    <w:p>
      <w:pPr>
        <w:pStyle w:val="2"/>
        <w:jc w:val="center"/>
      </w:pPr>
      <w:r>
        <w:rPr>
          <w:sz w:val="20"/>
        </w:rPr>
        <w:t xml:space="preserve">ПРЕДОСТАВЛЕНИЕ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ТЕХНИЧЕСКОЕ ОСНАЩЕНИЕ</w:t>
      </w:r>
    </w:p>
    <w:p>
      <w:pPr>
        <w:pStyle w:val="2"/>
        <w:jc w:val="center"/>
      </w:pPr>
      <w:r>
        <w:rPr>
          <w:sz w:val="20"/>
        </w:rPr>
        <w:t xml:space="preserve">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4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color w:val="392c69"/>
              </w:rPr>
              <w:t xml:space="preserve"> Кабинета Министров ЧР от 23.05.2023 N 325)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цель и условия предоставления субсидий из республиканского бюджета Чувашской Республики бюджетам муниципальных округов и бюджетам городских округов (далее также соответственно - субсидия, бюджет муниципального образования, муниципальное образование) в целях софинансирования расходных обязательств муниципальных образований на техническое оснащение муниципальных музеев.</w:t>
      </w:r>
    </w:p>
    <w:p>
      <w:pPr>
        <w:pStyle w:val="0"/>
        <w:spacing w:before="200" w:line-rule="auto"/>
        <w:ind w:firstLine="540"/>
        <w:jc w:val="both"/>
      </w:pPr>
      <w:r>
        <w:rPr>
          <w:sz w:val="20"/>
        </w:rPr>
        <w:t xml:space="preserve">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выделяемых в виде субсидии из федерального бюджета в рамках реализации государственной </w:t>
      </w:r>
      <w:hyperlink w:history="0" r:id="rId94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а также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 государственная программа Чувашской Республики "Развитие культуры").</w:t>
      </w:r>
    </w:p>
    <w:bookmarkStart w:id="9448" w:name="P9448"/>
    <w:bookmarkEnd w:id="9448"/>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предусматривающих техническое оснащение муниципальных музеев (далее - мероприятие):</w:t>
      </w:r>
    </w:p>
    <w:p>
      <w:pPr>
        <w:pStyle w:val="0"/>
        <w:spacing w:before="200" w:line-rule="auto"/>
        <w:ind w:firstLine="540"/>
        <w:jc w:val="both"/>
      </w:pPr>
      <w:r>
        <w:rPr>
          <w:sz w:val="20"/>
        </w:rPr>
        <w:t xml:space="preserve">а) 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б) 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в) 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г) 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1.4. Критерии отбора муниципальных образований для предоставления субсидий:</w:t>
      </w:r>
    </w:p>
    <w:p>
      <w:pPr>
        <w:pStyle w:val="0"/>
        <w:spacing w:before="200" w:line-rule="auto"/>
        <w:ind w:firstLine="540"/>
        <w:jc w:val="both"/>
      </w:pPr>
      <w:r>
        <w:rPr>
          <w:sz w:val="20"/>
        </w:rPr>
        <w:t xml:space="preserve">а) наличие заявки муниципального образования о потребности в средствах субсидии с указанием наименований расходов, направленных на техническое оснащение муниципального музея, подписанной главой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регистрации в реестре музеев, иных организаций, физических лиц, в собственности, во владении или пользовании которых находятся музейные предметы и музейные коллекции, включенные в состав Музейного фонда Российской Федерации, муниципального музея, техническое оснащение которого планируется за счет субсидии.</w:t>
      </w:r>
    </w:p>
    <w:bookmarkStart w:id="9459" w:name="P9459"/>
    <w:bookmarkEnd w:id="9459"/>
    <w:p>
      <w:pPr>
        <w:pStyle w:val="0"/>
        <w:spacing w:before="200" w:line-rule="auto"/>
        <w:ind w:firstLine="540"/>
        <w:jc w:val="both"/>
      </w:pPr>
      <w:r>
        <w:rPr>
          <w:sz w:val="20"/>
        </w:rPr>
        <w:t xml:space="preserve">1.5. Уровень софинансирования расходного обязательства муниципального образования, связанного с реализацией мероприятий, указанных в </w:t>
      </w:r>
      <w:hyperlink w:history="0" w:anchor="P9448"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предусматривающих техническое оснащение муниципальных музеев (далее - мероприятие):">
        <w:r>
          <w:rPr>
            <w:sz w:val="20"/>
            <w:color w:val="0000ff"/>
          </w:rPr>
          <w:t xml:space="preserve">пункте 1.3</w:t>
        </w:r>
      </w:hyperlink>
      <w:r>
        <w:rPr>
          <w:sz w:val="20"/>
        </w:rPr>
        <w:t xml:space="preserve">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1.6. Условиями предоставления субсидии являются:</w:t>
      </w:r>
    </w:p>
    <w:p>
      <w:pPr>
        <w:pStyle w:val="0"/>
        <w:spacing w:before="200" w:line-rule="auto"/>
        <w:ind w:firstLine="540"/>
        <w:jc w:val="both"/>
      </w:pPr>
      <w:r>
        <w:rPr>
          <w:sz w:val="20"/>
        </w:rPr>
        <w:t xml:space="preserve">а) наличие муниципальных правовых актов (за исключением решения о бюджете), утверждающих перечень мероприятий, при реализации которых возникает расходное обязательство муниципального образования, в целях софинансирования которого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б) заключение соглашения о предоставлении субсидии между Министерством культуры, по делам национальностей и архивного дела Чувашской Республики (далее - Минкультуры Чувашии) и администрацией муниципального образования по форме, аналогичной форме,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в) наличие объектов капитального строительства и (или) объектов недвижимого имущества в соответствующей государственной программе Чувашской Республики (подпрограмме государственной программы Чувашской Республики);</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9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1.7. Не допускается использование субсидии:</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r>
    </w:p>
    <w:p>
      <w:pPr>
        <w:pStyle w:val="2"/>
        <w:outlineLvl w:val="3"/>
        <w:jc w:val="center"/>
      </w:pPr>
      <w:r>
        <w:rPr>
          <w:sz w:val="20"/>
        </w:rPr>
        <w:t xml:space="preserve">II. Методика распределения субсидий</w:t>
      </w:r>
    </w:p>
    <w:p>
      <w:pPr>
        <w:pStyle w:val="0"/>
        <w:jc w:val="both"/>
      </w:pPr>
      <w:r>
        <w:rPr>
          <w:sz w:val="20"/>
        </w:rPr>
      </w:r>
    </w:p>
    <w:p>
      <w:pPr>
        <w:pStyle w:val="0"/>
        <w:ind w:firstLine="540"/>
        <w:jc w:val="both"/>
      </w:pPr>
      <w:r>
        <w:rPr>
          <w:sz w:val="20"/>
        </w:rPr>
        <w:t xml:space="preserve">Распределение субсидий между бюджетами муниципальных образований на мероприятие, указанное в </w:t>
      </w:r>
      <w:hyperlink w:history="0" w:anchor="P9448"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предусматривающих техническое оснащение муниципальных музеев (далее - мероприятие):">
        <w:r>
          <w:rPr>
            <w:sz w:val="20"/>
            <w:color w:val="0000ff"/>
          </w:rPr>
          <w:t xml:space="preserve">пункте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position w:val="-20"/>
        </w:rPr>
        <w:drawing>
          <wp:inline distT="0" distB="0" distL="0" distR="0">
            <wp:extent cx="723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субсидии, предоставляемой бюджету i-го муниципального образования на реализацию мероприятия по техническому оснащению муниципальных музеев;</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 в реализации мероприятия по техническому оснащению муниципальных музеев;</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 в реализации мероприятия по техническому оснащению муниципальных музеев;</w:t>
      </w:r>
    </w:p>
    <w:p>
      <w:pPr>
        <w:pStyle w:val="0"/>
        <w:spacing w:before="200" w:line-rule="auto"/>
        <w:ind w:firstLine="540"/>
        <w:jc w:val="both"/>
      </w:pPr>
      <w:r>
        <w:rPr>
          <w:sz w:val="20"/>
        </w:rPr>
        <w:t xml:space="preserve">C - общий размер бюджетных ассигнований, предусмотренных в республиканском бюджете Чувашской Республики на соответствующий финансовый год на реализацию мероприятия по техническому оснащению муниципальных музеев.</w:t>
      </w:r>
    </w:p>
    <w:p>
      <w:pPr>
        <w:pStyle w:val="0"/>
        <w:spacing w:before="200" w:line-rule="auto"/>
        <w:ind w:firstLine="540"/>
        <w:jc w:val="both"/>
      </w:pPr>
      <w:r>
        <w:rPr>
          <w:sz w:val="20"/>
        </w:rPr>
        <w:t xml:space="preserve">Коэффициент выравнивания потребности i-го муниципального образования (K</w:t>
      </w:r>
      <w:r>
        <w:rPr>
          <w:sz w:val="20"/>
          <w:vertAlign w:val="subscript"/>
        </w:rPr>
        <w:t xml:space="preserve">i</w:t>
      </w:r>
      <w:r>
        <w:rPr>
          <w:sz w:val="20"/>
        </w:rPr>
        <w:t xml:space="preserve">) в реализации мероприятия по техническому оснащению муниципальных музеев определяется по формуле</w:t>
      </w:r>
    </w:p>
    <w:p>
      <w:pPr>
        <w:pStyle w:val="0"/>
        <w:jc w:val="both"/>
      </w:pPr>
      <w:r>
        <w:rPr>
          <w:sz w:val="20"/>
        </w:rPr>
      </w:r>
    </w:p>
    <w:p>
      <w:pPr>
        <w:pStyle w:val="0"/>
        <w:ind w:firstLine="540"/>
        <w:jc w:val="both"/>
      </w:pPr>
      <w:r>
        <w:rPr>
          <w:position w:val="-25"/>
        </w:rPr>
        <w:drawing>
          <wp:inline distT="0" distB="0" distL="0" distR="0">
            <wp:extent cx="9048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в целях реализации мероприятия по техническому оснащению муниципальных музеев;</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из республиканского бюджета Чувашской Республики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3.2. Перечисление субсидии на реализацию мероприятий, указанных в </w:t>
      </w:r>
      <w:hyperlink w:history="0" w:anchor="P9448"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предусматривающих техническое оснащение муниципальных музеев (дале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на лицевой счет по переданным полномочиям получателя бюджетных средств - Минкультуры Чувашии, открытый в УФК по Чувашской Республике для муниципального образования, лимиты бюджетных обязательств и предельные объемы финансирования расходов.</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Перечисление субсидии осуществляется УФК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3.3. Субсидия на реализацию мероприятий, указанных в </w:t>
      </w:r>
      <w:hyperlink w:history="0" w:anchor="P9448" w:tooltip="1.3. Субсидия предоставляется в целях софинансирования расходных обязательств муниципальных образований, связанных с реализацией следующих мероприятий (результатов), предусматривающих техническое оснащение муниципальных музеев (далее - мероприятие):">
        <w:r>
          <w:rPr>
            <w:sz w:val="20"/>
            <w:color w:val="0000ff"/>
          </w:rPr>
          <w:t xml:space="preserve">пункте 1.3</w:t>
        </w:r>
      </w:hyperlink>
      <w:r>
        <w:rPr>
          <w:sz w:val="20"/>
        </w:rPr>
        <w:t xml:space="preserve"> настоящих Правил, предоставляется на основании </w:t>
      </w:r>
      <w:hyperlink w:history="0" w:anchor="P9589" w:tooltip="                                  ЗАЯВКА">
        <w:r>
          <w:rPr>
            <w:sz w:val="20"/>
            <w:color w:val="0000ff"/>
          </w:rPr>
          <w:t xml:space="preserve">заявки</w:t>
        </w:r>
      </w:hyperlink>
      <w:r>
        <w:rPr>
          <w:sz w:val="20"/>
        </w:rPr>
        <w:t xml:space="preserve"> администрации муниципального образования по форме согласно приложению к настоящим Правилам (далее - заявка) 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установленный </w:t>
      </w:r>
      <w:hyperlink w:history="0" w:anchor="P9459" w:tooltip="1.5. Уровень софинансирования расходного обязательства муниципального образования, связанного с реализацией мероприятий, указанных в пункте 1.3 настоящих Правил, из федерального бюджета определяется в соответствии с решением Правительства Российской Федерации. 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9503" w:name="P9503"/>
    <w:bookmarkEnd w:id="9503"/>
    <w:p>
      <w:pPr>
        <w:pStyle w:val="0"/>
        <w:spacing w:before="200" w:line-rule="auto"/>
        <w:ind w:firstLine="540"/>
        <w:jc w:val="both"/>
      </w:pPr>
      <w:r>
        <w:rPr>
          <w:sz w:val="20"/>
        </w:rPr>
        <w:t xml:space="preserve">значение результата использования субсидии, которые должны соответствовать значениям показателей государственной программы Чувашской Республики "Развитие культуры", и обязательства муниципального образования по их достижению;</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субсидии;</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средств в республиканский бюджет Чувашской Республики в соответствии с </w:t>
      </w:r>
      <w:hyperlink w:history="0" w:anchor="P9534" w:tooltip="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из федерального бюджета республиканскому бюджету Чувашской Республики, заключенного между Министерством культуры Российской Федерации и Кабинетом Министров Чувашской Республики, о чем соответствующие главные распорядители средств республиканского бюджета Чувашской Республики уведомляют администрации муниципальных образований.</w:t>
      </w:r>
    </w:p>
    <w:p>
      <w:pPr>
        <w:pStyle w:val="0"/>
        <w:spacing w:before="200" w:line-rule="auto"/>
        <w:ind w:firstLine="540"/>
        <w:jc w:val="both"/>
      </w:pPr>
      <w:r>
        <w:rPr>
          <w:sz w:val="20"/>
        </w:rPr>
        <w:t xml:space="preserve">3.4. При направлении заявки администрации муниципальных образований также направляют копии следующих документов:</w:t>
      </w:r>
    </w:p>
    <w:p>
      <w:pPr>
        <w:pStyle w:val="0"/>
        <w:spacing w:before="200" w:line-rule="auto"/>
        <w:ind w:firstLine="540"/>
        <w:jc w:val="both"/>
      </w:pPr>
      <w:r>
        <w:rPr>
          <w:sz w:val="20"/>
        </w:rPr>
        <w:t xml:space="preserve">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товарной накладной, счета-фактуры либо иного документа, подтверждающего поставку оборудования.</w:t>
      </w:r>
    </w:p>
    <w:p>
      <w:pPr>
        <w:pStyle w:val="0"/>
        <w:spacing w:before="200" w:line-rule="auto"/>
        <w:ind w:firstLine="540"/>
        <w:jc w:val="both"/>
      </w:pPr>
      <w:r>
        <w:rPr>
          <w:sz w:val="20"/>
        </w:rPr>
        <w:t xml:space="preserve">3.5. Администрации муниципальных образований ежеквартально, не позднее 10-го числа месяца, следующего за отчетным, представляют в Минкультуры Чувашии:</w:t>
      </w:r>
    </w:p>
    <w:p>
      <w:pPr>
        <w:pStyle w:val="0"/>
        <w:spacing w:before="200" w:line-rule="auto"/>
        <w:ind w:firstLine="540"/>
        <w:jc w:val="both"/>
      </w:pPr>
      <w:r>
        <w:rPr>
          <w:sz w:val="20"/>
        </w:rPr>
        <w:t xml:space="preserve">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по форме, установленной соглашением.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3.6. Минкультуры Чувашии представляет в Министерство культуры Российской Федерации отчетность в соответствии с законодательством Российской Федерации, копию - в Министерство финансов Чувашской Республики (далее - Минфин Чувашии).</w:t>
      </w:r>
    </w:p>
    <w:p>
      <w:pPr>
        <w:pStyle w:val="0"/>
        <w:spacing w:before="200" w:line-rule="auto"/>
        <w:ind w:firstLine="540"/>
        <w:jc w:val="both"/>
      </w:pPr>
      <w:r>
        <w:rPr>
          <w:sz w:val="20"/>
        </w:rPr>
        <w:t xml:space="preserve">3.7. Результатом использования субсидии является количество оснащенных муниципальных музеев.</w:t>
      </w:r>
    </w:p>
    <w:p>
      <w:pPr>
        <w:pStyle w:val="0"/>
        <w:spacing w:before="200" w:line-rule="auto"/>
        <w:ind w:firstLine="540"/>
        <w:jc w:val="both"/>
      </w:pPr>
      <w:r>
        <w:rPr>
          <w:sz w:val="20"/>
        </w:rPr>
        <w:t xml:space="preserve">Оценка эффективности использования субсидии осуществляется путем сравнения фактически достигнутого значения результата использования субсидий со значением результата использования субсидии, указанным в соглашениях.</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Минкультуры Чувашии на основании анализа отчетности, представленной администрациями муниципальных образований.</w:t>
      </w:r>
    </w:p>
    <w:p>
      <w:pPr>
        <w:pStyle w:val="0"/>
        <w:spacing w:before="200" w:line-rule="auto"/>
        <w:ind w:firstLine="540"/>
        <w:jc w:val="both"/>
      </w:pPr>
      <w:r>
        <w:rPr>
          <w:sz w:val="20"/>
        </w:rPr>
        <w:t xml:space="preserve">3.8. Минкультуры Чувашии в целях осуществления мониторинга предоставления субсидии формирует и ведет реестр соглашений.</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муниципальным образованием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администрации муниципального образования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значения результата использования субсидии - в размере суммы, рассчитанной в соответствии с </w:t>
      </w:r>
      <w:hyperlink w:history="0" w:anchor="P9535"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w:t>
      </w:r>
    </w:p>
    <w:bookmarkStart w:id="9534" w:name="P9534"/>
    <w:bookmarkEnd w:id="9534"/>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bookmarkStart w:id="9535" w:name="P9535"/>
    <w:bookmarkEnd w:id="9535"/>
    <w:p>
      <w:pPr>
        <w:pStyle w:val="0"/>
        <w:spacing w:before="200" w:line-rule="auto"/>
        <w:ind w:firstLine="540"/>
        <w:jc w:val="both"/>
      </w:pPr>
      <w:r>
        <w:rPr>
          <w:sz w:val="20"/>
        </w:rPr>
        <w:t xml:space="preserve">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недостигнутых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spacing w:before="200" w:line-rule="auto"/>
        <w:ind w:firstLine="540"/>
        <w:jc w:val="both"/>
      </w:pPr>
      <w:r>
        <w:rPr>
          <w:sz w:val="20"/>
        </w:rPr>
        <w:t xml:space="preserve">4.4. Основанием для освобождения администрации муниципального образования от применения мер ответственности, предусмотренных </w:t>
      </w:r>
      <w:hyperlink w:history="0" w:anchor="P9535"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9561" w:name="P9561"/>
    <w:bookmarkEnd w:id="9561"/>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9564" w:name="P9564"/>
    <w:bookmarkEnd w:id="9564"/>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9503" w:tooltip="значение результата использования субсидии, которые должны соответствовать значениям показателей государственной программы Чувашской Республики &quot;Развитие культуры&quot;, и обязательства муниципального образования по их достижению;">
        <w:r>
          <w:rPr>
            <w:sz w:val="20"/>
            <w:color w:val="0000ff"/>
          </w:rPr>
          <w:t xml:space="preserve">абзацем седьмым пункта 3.3</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9561"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56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3.3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9567" w:name="P9567"/>
    <w:bookmarkEnd w:id="9567"/>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9561"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956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3.3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9535"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4.3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9534" w:tooltip="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пунктом 4.2</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9535" w:tooltip="4.3. 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9567"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цели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муниципальных округов и бюджетам</w:t>
      </w:r>
    </w:p>
    <w:p>
      <w:pPr>
        <w:pStyle w:val="0"/>
        <w:jc w:val="right"/>
      </w:pPr>
      <w:r>
        <w:rPr>
          <w:sz w:val="20"/>
        </w:rPr>
        <w:t xml:space="preserve">городских округов на техническое</w:t>
      </w:r>
    </w:p>
    <w:p>
      <w:pPr>
        <w:pStyle w:val="0"/>
        <w:jc w:val="right"/>
      </w:pPr>
      <w:r>
        <w:rPr>
          <w:sz w:val="20"/>
        </w:rPr>
        <w:t xml:space="preserve">оснащение муниципальных музеев</w:t>
      </w:r>
    </w:p>
    <w:p>
      <w:pPr>
        <w:pStyle w:val="0"/>
        <w:jc w:val="both"/>
      </w:pPr>
      <w:r>
        <w:rPr>
          <w:sz w:val="20"/>
        </w:rPr>
      </w:r>
    </w:p>
    <w:bookmarkStart w:id="9589" w:name="P9589"/>
    <w:bookmarkEnd w:id="9589"/>
    <w:p>
      <w:pPr>
        <w:pStyle w:val="1"/>
        <w:jc w:val="both"/>
      </w:pPr>
      <w:r>
        <w:rPr>
          <w:sz w:val="20"/>
        </w:rPr>
        <w:t xml:space="preserve">                                  </w:t>
      </w:r>
      <w:r>
        <w:rPr>
          <w:sz w:val="20"/>
          <w:b w:val="on"/>
        </w:rPr>
        <w:t xml:space="preserve">ЗАЯВКА</w:t>
      </w:r>
    </w:p>
    <w:p>
      <w:pPr>
        <w:pStyle w:val="1"/>
        <w:jc w:val="both"/>
      </w:pPr>
      <w:r>
        <w:rPr>
          <w:sz w:val="20"/>
        </w:rPr>
        <w:t xml:space="preserve">          _______________________________________________________</w:t>
      </w:r>
    </w:p>
    <w:p>
      <w:pPr>
        <w:pStyle w:val="1"/>
        <w:jc w:val="both"/>
      </w:pPr>
      <w:r>
        <w:rPr>
          <w:sz w:val="20"/>
        </w:rPr>
        <w:t xml:space="preserve">          (наименование администрации муниципального образования)</w:t>
      </w:r>
    </w:p>
    <w:p>
      <w:pPr>
        <w:pStyle w:val="1"/>
        <w:jc w:val="both"/>
      </w:pPr>
      <w:r>
        <w:rPr>
          <w:sz w:val="20"/>
        </w:rPr>
        <w:t xml:space="preserve">             </w:t>
      </w:r>
      <w:r>
        <w:rPr>
          <w:sz w:val="20"/>
          <w:b w:val="on"/>
        </w:rPr>
        <w:t xml:space="preserve">на получение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техническое оснащение</w:t>
      </w:r>
    </w:p>
    <w:p>
      <w:pPr>
        <w:pStyle w:val="1"/>
        <w:jc w:val="both"/>
      </w:pPr>
      <w:r>
        <w:rPr>
          <w:sz w:val="20"/>
        </w:rPr>
        <w:t xml:space="preserve">                           </w:t>
      </w:r>
      <w:r>
        <w:rPr>
          <w:sz w:val="20"/>
          <w:b w:val="on"/>
        </w:rPr>
        <w:t xml:space="preserve">муниципальных музеев</w:t>
      </w:r>
    </w:p>
    <w:p>
      <w:pPr>
        <w:pStyle w:val="1"/>
        <w:jc w:val="both"/>
      </w:pPr>
      <w:r>
        <w:rPr>
          <w:sz w:val="20"/>
        </w:rPr>
        <w:t xml:space="preserve">                      </w:t>
      </w:r>
      <w:r>
        <w:rPr>
          <w:sz w:val="20"/>
          <w:b w:val="on"/>
        </w:rPr>
        <w:t xml:space="preserve">на</w:t>
      </w:r>
      <w:r>
        <w:rPr>
          <w:sz w:val="20"/>
        </w:rPr>
        <w:t xml:space="preserve"> ________________ </w:t>
      </w:r>
      <w:r>
        <w:rPr>
          <w:sz w:val="20"/>
          <w:b w:val="on"/>
        </w:rPr>
        <w:t xml:space="preserve">20___ года</w:t>
      </w:r>
    </w:p>
    <w:p>
      <w:pPr>
        <w:pStyle w:val="1"/>
        <w:jc w:val="both"/>
      </w:pPr>
      <w:r>
        <w:rPr>
          <w:sz w:val="20"/>
        </w:rPr>
        <w:t xml:space="preserve">                             (месяц)</w:t>
      </w:r>
    </w:p>
    <w:p>
      <w:pPr>
        <w:pStyle w:val="1"/>
        <w:jc w:val="both"/>
      </w:pPr>
      <w:r>
        <w:rPr>
          <w:sz w:val="20"/>
        </w:rPr>
      </w:r>
    </w:p>
    <w:p>
      <w:pPr>
        <w:pStyle w:val="1"/>
        <w:jc w:val="both"/>
      </w:pPr>
      <w:r>
        <w:rPr>
          <w:sz w:val="20"/>
        </w:rPr>
        <w:t xml:space="preserve">                                                              (тыс.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068"/>
        <w:gridCol w:w="1110"/>
        <w:gridCol w:w="454"/>
        <w:gridCol w:w="624"/>
        <w:gridCol w:w="1077"/>
        <w:gridCol w:w="680"/>
        <w:gridCol w:w="510"/>
        <w:gridCol w:w="624"/>
        <w:gridCol w:w="1077"/>
        <w:gridCol w:w="636"/>
        <w:gridCol w:w="1165"/>
        <w:gridCol w:w="454"/>
        <w:gridCol w:w="624"/>
        <w:gridCol w:w="1077"/>
        <w:gridCol w:w="680"/>
        <w:gridCol w:w="624"/>
        <w:gridCol w:w="1077"/>
      </w:tblGrid>
      <w:tr>
        <w:tc>
          <w:tcPr>
            <w:tcW w:w="1068" w:type="dxa"/>
            <w:tcBorders>
              <w:left w:val="nil"/>
            </w:tcBorders>
            <w:vMerge w:val="restart"/>
          </w:tcPr>
          <w:p>
            <w:pPr>
              <w:pStyle w:val="0"/>
              <w:jc w:val="center"/>
            </w:pPr>
            <w:r>
              <w:rPr>
                <w:sz w:val="20"/>
              </w:rPr>
              <w:t xml:space="preserve">Наименование направления финансирования</w:t>
            </w:r>
          </w:p>
        </w:tc>
        <w:tc>
          <w:tcPr>
            <w:tcW w:w="1110" w:type="dxa"/>
            <w:vMerge w:val="restart"/>
          </w:tcPr>
          <w:p>
            <w:pPr>
              <w:pStyle w:val="0"/>
              <w:jc w:val="center"/>
            </w:pPr>
            <w:r>
              <w:rPr>
                <w:sz w:val="20"/>
              </w:rPr>
              <w:t xml:space="preserve">Стоимость направления финансирования, тыс. рублей</w:t>
            </w:r>
          </w:p>
        </w:tc>
        <w:tc>
          <w:tcPr>
            <w:gridSpan w:val="4"/>
            <w:tcW w:w="2835" w:type="dxa"/>
          </w:tcPr>
          <w:p>
            <w:pPr>
              <w:pStyle w:val="0"/>
              <w:jc w:val="center"/>
            </w:pPr>
            <w:r>
              <w:rPr>
                <w:sz w:val="20"/>
              </w:rPr>
              <w:t xml:space="preserve">Плановый объем средств, предусмотренный на финансирование</w:t>
            </w:r>
          </w:p>
        </w:tc>
        <w:tc>
          <w:tcPr>
            <w:gridSpan w:val="4"/>
            <w:tcW w:w="2847" w:type="dxa"/>
          </w:tcPr>
          <w:p>
            <w:pPr>
              <w:pStyle w:val="0"/>
              <w:jc w:val="center"/>
            </w:pPr>
            <w:r>
              <w:rPr>
                <w:sz w:val="20"/>
              </w:rPr>
              <w:t xml:space="preserve">Фактически выполнены работы (услуги) по поставке оборудования/поставлено оборудование</w:t>
            </w:r>
          </w:p>
        </w:tc>
        <w:tc>
          <w:tcPr>
            <w:tcW w:w="1165" w:type="dxa"/>
            <w:vMerge w:val="restart"/>
          </w:tcPr>
          <w:p>
            <w:pPr>
              <w:pStyle w:val="0"/>
              <w:jc w:val="center"/>
            </w:pPr>
            <w:r>
              <w:rPr>
                <w:sz w:val="20"/>
              </w:rPr>
              <w:t xml:space="preserve">Перечислено из республиканского бюджета Чувашской Республики</w:t>
            </w:r>
          </w:p>
        </w:tc>
        <w:tc>
          <w:tcPr>
            <w:gridSpan w:val="4"/>
            <w:tcW w:w="2835" w:type="dxa"/>
          </w:tcPr>
          <w:p>
            <w:pPr>
              <w:pStyle w:val="0"/>
              <w:jc w:val="center"/>
            </w:pPr>
            <w:r>
              <w:rPr>
                <w:sz w:val="20"/>
              </w:rPr>
              <w:t xml:space="preserve">Фактически выполнены работы (услуги) по поставке оборудования/поставлено оборудование</w:t>
            </w:r>
          </w:p>
        </w:tc>
        <w:tc>
          <w:tcPr>
            <w:gridSpan w:val="2"/>
            <w:tcW w:w="1701" w:type="dxa"/>
            <w:tcBorders>
              <w:right w:val="nil"/>
            </w:tcBorders>
          </w:tcPr>
          <w:p>
            <w:pPr>
              <w:pStyle w:val="0"/>
              <w:jc w:val="center"/>
            </w:pPr>
            <w:r>
              <w:rPr>
                <w:sz w:val="20"/>
              </w:rPr>
              <w:t xml:space="preserve">Требуемая сумма к финансированию</w:t>
            </w:r>
          </w:p>
        </w:tc>
      </w:tr>
      <w:tr>
        <w:tc>
          <w:tcPr>
            <w:tcBorders>
              <w:left w:val="nil"/>
            </w:tcBorders>
            <w:vMerge w:val="continue"/>
          </w:tcPr>
          <w:p/>
        </w:tc>
        <w:tc>
          <w:tcPr>
            <w:vMerge w:val="continue"/>
          </w:tcPr>
          <w:p/>
        </w:tc>
        <w:tc>
          <w:tcPr>
            <w:tcW w:w="454"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80" w:type="dxa"/>
          </w:tcPr>
          <w:p>
            <w:pPr>
              <w:pStyle w:val="0"/>
              <w:jc w:val="center"/>
            </w:pPr>
            <w:r>
              <w:rPr>
                <w:sz w:val="20"/>
              </w:rPr>
              <w:t xml:space="preserve">за счет средств местного бюджета</w:t>
            </w:r>
          </w:p>
        </w:tc>
        <w:tc>
          <w:tcPr>
            <w:tcW w:w="510"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36" w:type="dxa"/>
          </w:tcPr>
          <w:p>
            <w:pPr>
              <w:pStyle w:val="0"/>
              <w:jc w:val="center"/>
            </w:pPr>
            <w:r>
              <w:rPr>
                <w:sz w:val="20"/>
              </w:rPr>
              <w:t xml:space="preserve">за счет средств местного бюджета</w:t>
            </w:r>
          </w:p>
        </w:tc>
        <w:tc>
          <w:tcPr>
            <w:vMerge w:val="continue"/>
          </w:tcPr>
          <w:p/>
        </w:tc>
        <w:tc>
          <w:tcPr>
            <w:tcW w:w="454"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80" w:type="dxa"/>
          </w:tcPr>
          <w:p>
            <w:pPr>
              <w:pStyle w:val="0"/>
              <w:jc w:val="center"/>
            </w:pPr>
            <w:r>
              <w:rPr>
                <w:sz w:val="20"/>
              </w:rPr>
              <w:t xml:space="preserve">за счет средств местного бюджета</w:t>
            </w:r>
          </w:p>
        </w:tc>
        <w:tc>
          <w:tcPr>
            <w:tcW w:w="624" w:type="dxa"/>
          </w:tcPr>
          <w:p>
            <w:pPr>
              <w:pStyle w:val="0"/>
              <w:jc w:val="center"/>
            </w:pPr>
            <w:r>
              <w:rPr>
                <w:sz w:val="20"/>
              </w:rPr>
              <w:t xml:space="preserve">за счет средств федерального бюджета</w:t>
            </w:r>
          </w:p>
        </w:tc>
        <w:tc>
          <w:tcPr>
            <w:tcW w:w="1077" w:type="dxa"/>
            <w:tcBorders>
              <w:right w:val="nil"/>
            </w:tcBorders>
          </w:tcPr>
          <w:p>
            <w:pPr>
              <w:pStyle w:val="0"/>
              <w:jc w:val="center"/>
            </w:pPr>
            <w:r>
              <w:rPr>
                <w:sz w:val="20"/>
              </w:rPr>
              <w:t xml:space="preserve">за счет средств республиканского бюджета Чувашской Республики</w:t>
            </w:r>
          </w:p>
        </w:tc>
      </w:tr>
      <w:tr>
        <w:tc>
          <w:tcPr>
            <w:tcW w:w="1068" w:type="dxa"/>
            <w:tcBorders>
              <w:left w:val="nil"/>
            </w:tcBorders>
          </w:tcPr>
          <w:p>
            <w:pPr>
              <w:pStyle w:val="0"/>
              <w:jc w:val="center"/>
            </w:pPr>
            <w:r>
              <w:rPr>
                <w:sz w:val="20"/>
              </w:rPr>
              <w:t xml:space="preserve">1</w:t>
            </w:r>
          </w:p>
        </w:tc>
        <w:tc>
          <w:tcPr>
            <w:tcW w:w="1110" w:type="dxa"/>
          </w:tcPr>
          <w:p>
            <w:pPr>
              <w:pStyle w:val="0"/>
              <w:jc w:val="center"/>
            </w:pPr>
            <w:r>
              <w:rPr>
                <w:sz w:val="20"/>
              </w:rPr>
              <w:t xml:space="preserve">2</w:t>
            </w:r>
          </w:p>
        </w:tc>
        <w:tc>
          <w:tcPr>
            <w:tcW w:w="454" w:type="dxa"/>
          </w:tcPr>
          <w:p>
            <w:pPr>
              <w:pStyle w:val="0"/>
              <w:jc w:val="center"/>
            </w:pPr>
            <w:r>
              <w:rPr>
                <w:sz w:val="20"/>
              </w:rPr>
              <w:t xml:space="preserve">3</w:t>
            </w:r>
          </w:p>
        </w:tc>
        <w:tc>
          <w:tcPr>
            <w:tcW w:w="624" w:type="dxa"/>
          </w:tcPr>
          <w:p>
            <w:pPr>
              <w:pStyle w:val="0"/>
              <w:jc w:val="center"/>
            </w:pPr>
            <w:r>
              <w:rPr>
                <w:sz w:val="20"/>
              </w:rPr>
              <w:t xml:space="preserve">4</w:t>
            </w:r>
          </w:p>
        </w:tc>
        <w:tc>
          <w:tcPr>
            <w:tcW w:w="1077" w:type="dxa"/>
          </w:tcPr>
          <w:p>
            <w:pPr>
              <w:pStyle w:val="0"/>
              <w:jc w:val="center"/>
            </w:pPr>
            <w:r>
              <w:rPr>
                <w:sz w:val="20"/>
              </w:rPr>
              <w:t xml:space="preserve">5</w:t>
            </w:r>
          </w:p>
        </w:tc>
        <w:tc>
          <w:tcPr>
            <w:tcW w:w="680" w:type="dxa"/>
          </w:tcPr>
          <w:p>
            <w:pPr>
              <w:pStyle w:val="0"/>
              <w:jc w:val="center"/>
            </w:pPr>
            <w:r>
              <w:rPr>
                <w:sz w:val="20"/>
              </w:rPr>
              <w:t xml:space="preserve">6</w:t>
            </w:r>
          </w:p>
        </w:tc>
        <w:tc>
          <w:tcPr>
            <w:tcW w:w="510"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636" w:type="dxa"/>
          </w:tcPr>
          <w:p>
            <w:pPr>
              <w:pStyle w:val="0"/>
              <w:jc w:val="center"/>
            </w:pPr>
            <w:r>
              <w:rPr>
                <w:sz w:val="20"/>
              </w:rPr>
              <w:t xml:space="preserve">10</w:t>
            </w:r>
          </w:p>
        </w:tc>
        <w:tc>
          <w:tcPr>
            <w:tcW w:w="1165" w:type="dxa"/>
          </w:tcPr>
          <w:p>
            <w:pPr>
              <w:pStyle w:val="0"/>
              <w:jc w:val="center"/>
            </w:pPr>
            <w:r>
              <w:rPr>
                <w:sz w:val="20"/>
              </w:rPr>
              <w:t xml:space="preserve">11</w:t>
            </w:r>
          </w:p>
        </w:tc>
        <w:tc>
          <w:tcPr>
            <w:tcW w:w="454" w:type="dxa"/>
          </w:tcPr>
          <w:p>
            <w:pPr>
              <w:pStyle w:val="0"/>
              <w:jc w:val="center"/>
            </w:pPr>
            <w:r>
              <w:rPr>
                <w:sz w:val="20"/>
              </w:rPr>
              <w:t xml:space="preserve">12</w:t>
            </w:r>
          </w:p>
        </w:tc>
        <w:tc>
          <w:tcPr>
            <w:tcW w:w="624" w:type="dxa"/>
          </w:tcPr>
          <w:p>
            <w:pPr>
              <w:pStyle w:val="0"/>
              <w:jc w:val="center"/>
            </w:pPr>
            <w:r>
              <w:rPr>
                <w:sz w:val="20"/>
              </w:rPr>
              <w:t xml:space="preserve">13</w:t>
            </w:r>
          </w:p>
        </w:tc>
        <w:tc>
          <w:tcPr>
            <w:tcW w:w="1077" w:type="dxa"/>
          </w:tcPr>
          <w:p>
            <w:pPr>
              <w:pStyle w:val="0"/>
              <w:jc w:val="center"/>
            </w:pPr>
            <w:r>
              <w:rPr>
                <w:sz w:val="20"/>
              </w:rPr>
              <w:t xml:space="preserve">14</w:t>
            </w:r>
          </w:p>
        </w:tc>
        <w:tc>
          <w:tcPr>
            <w:tcW w:w="680" w:type="dxa"/>
          </w:tcPr>
          <w:p>
            <w:pPr>
              <w:pStyle w:val="0"/>
              <w:jc w:val="center"/>
            </w:pPr>
            <w:r>
              <w:rPr>
                <w:sz w:val="20"/>
              </w:rPr>
              <w:t xml:space="preserve">15</w:t>
            </w:r>
          </w:p>
        </w:tc>
        <w:tc>
          <w:tcPr>
            <w:tcW w:w="624" w:type="dxa"/>
          </w:tcPr>
          <w:p>
            <w:pPr>
              <w:pStyle w:val="0"/>
              <w:jc w:val="center"/>
            </w:pPr>
            <w:r>
              <w:rPr>
                <w:sz w:val="20"/>
              </w:rPr>
              <w:t xml:space="preserve">16</w:t>
            </w:r>
          </w:p>
        </w:tc>
        <w:tc>
          <w:tcPr>
            <w:tcW w:w="1077" w:type="dxa"/>
            <w:tcBorders>
              <w:right w:val="nil"/>
            </w:tcBorders>
          </w:tcPr>
          <w:p>
            <w:pPr>
              <w:pStyle w:val="0"/>
              <w:jc w:val="center"/>
            </w:pPr>
            <w:r>
              <w:rPr>
                <w:sz w:val="20"/>
              </w:rPr>
              <w:t xml:space="preserve">17</w:t>
            </w:r>
          </w:p>
        </w:tc>
      </w:tr>
      <w:tr>
        <w:tc>
          <w:tcPr>
            <w:tcW w:w="1068" w:type="dxa"/>
            <w:tcBorders>
              <w:left w:val="nil"/>
            </w:tcBorders>
          </w:tcPr>
          <w:p>
            <w:pPr>
              <w:pStyle w:val="0"/>
            </w:pPr>
            <w:r>
              <w:rPr>
                <w:sz w:val="20"/>
              </w:rPr>
            </w:r>
          </w:p>
        </w:tc>
        <w:tc>
          <w:tcPr>
            <w:tcW w:w="1110"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36" w:type="dxa"/>
          </w:tcPr>
          <w:p>
            <w:pPr>
              <w:pStyle w:val="0"/>
            </w:pPr>
            <w:r>
              <w:rPr>
                <w:sz w:val="20"/>
              </w:rPr>
            </w:r>
          </w:p>
        </w:tc>
        <w:tc>
          <w:tcPr>
            <w:tcW w:w="1165"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1077" w:type="dxa"/>
            <w:tcBorders>
              <w:right w:val="nil"/>
            </w:tcBorders>
          </w:tcPr>
          <w:p>
            <w:pPr>
              <w:pStyle w:val="0"/>
            </w:pPr>
            <w:r>
              <w:rPr>
                <w:sz w:val="20"/>
              </w:rPr>
            </w:r>
          </w:p>
        </w:tc>
      </w:tr>
      <w:tr>
        <w:tc>
          <w:tcPr>
            <w:tcW w:w="1068" w:type="dxa"/>
            <w:tcBorders>
              <w:left w:val="nil"/>
            </w:tcBorders>
          </w:tcPr>
          <w:p>
            <w:pPr>
              <w:pStyle w:val="0"/>
            </w:pPr>
            <w:r>
              <w:rPr>
                <w:sz w:val="20"/>
              </w:rPr>
            </w:r>
          </w:p>
        </w:tc>
        <w:tc>
          <w:tcPr>
            <w:tcW w:w="1110"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36" w:type="dxa"/>
          </w:tcPr>
          <w:p>
            <w:pPr>
              <w:pStyle w:val="0"/>
            </w:pPr>
            <w:r>
              <w:rPr>
                <w:sz w:val="20"/>
              </w:rPr>
            </w:r>
          </w:p>
        </w:tc>
        <w:tc>
          <w:tcPr>
            <w:tcW w:w="1165"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1077"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Начальник финансового отдела</w:t>
      </w:r>
    </w:p>
    <w:p>
      <w:pPr>
        <w:pStyle w:val="1"/>
        <w:jc w:val="both"/>
      </w:pPr>
      <w:r>
        <w:rPr>
          <w:sz w:val="20"/>
        </w:rPr>
        <w:t xml:space="preserve">(управления) администрации</w:t>
      </w:r>
    </w:p>
    <w:p>
      <w:pPr>
        <w:pStyle w:val="1"/>
        <w:jc w:val="both"/>
      </w:pPr>
      <w:r>
        <w:rPr>
          <w:sz w:val="20"/>
        </w:rPr>
        <w:t xml:space="preserve">муниципального округа</w:t>
      </w:r>
    </w:p>
    <w:p>
      <w:pPr>
        <w:pStyle w:val="1"/>
        <w:jc w:val="both"/>
      </w:pPr>
      <w:r>
        <w:rPr>
          <w:sz w:val="20"/>
        </w:rPr>
        <w:t xml:space="preserve">(городского округа)          ________________ _____________________________</w:t>
      </w:r>
    </w:p>
    <w:p>
      <w:pPr>
        <w:pStyle w:val="1"/>
        <w:jc w:val="both"/>
      </w:pPr>
      <w:r>
        <w:rPr>
          <w:sz w:val="20"/>
        </w:rPr>
        <w:t xml:space="preserve">М.П.                            (подпись)         (расшифровка подписи)</w:t>
      </w:r>
    </w:p>
    <w:p>
      <w:pPr>
        <w:pStyle w:val="1"/>
        <w:jc w:val="both"/>
      </w:pPr>
      <w:r>
        <w:rPr>
          <w:sz w:val="20"/>
        </w:rPr>
      </w:r>
    </w:p>
    <w:p>
      <w:pPr>
        <w:pStyle w:val="1"/>
        <w:jc w:val="both"/>
      </w:pPr>
      <w:r>
        <w:rPr>
          <w:sz w:val="20"/>
        </w:rPr>
        <w:t xml:space="preserve">Исполнитель                  ________________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Тел. 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w:t>
      </w:r>
    </w:p>
    <w:p>
      <w:pPr>
        <w:pStyle w:val="0"/>
        <w:jc w:val="right"/>
      </w:pPr>
      <w:r>
        <w:rPr>
          <w:sz w:val="20"/>
        </w:rPr>
        <w:t xml:space="preserve">"Развитие культуры</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9701" w:name="P9701"/>
    <w:bookmarkEnd w:id="9701"/>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КУЛЬТУРЫ</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"РАЗВИТИЕ КУЛЬТУРЫ"</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23.05.2023 </w:t>
            </w:r>
            <w:hyperlink w:history="0" r:id="rId94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p>
            <w:pPr>
              <w:pStyle w:val="0"/>
              <w:jc w:val="center"/>
            </w:pPr>
            <w:r>
              <w:rPr>
                <w:sz w:val="20"/>
                <w:color w:val="392c69"/>
              </w:rPr>
              <w:t xml:space="preserve">от 23.08.2023 </w:t>
            </w:r>
            <w:hyperlink w:history="0" r:id="rId948"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N 553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67"/>
        <w:gridCol w:w="1474"/>
        <w:gridCol w:w="1050"/>
        <w:gridCol w:w="1361"/>
        <w:gridCol w:w="567"/>
        <w:gridCol w:w="624"/>
        <w:gridCol w:w="1519"/>
        <w:gridCol w:w="567"/>
        <w:gridCol w:w="1077"/>
        <w:gridCol w:w="1144"/>
        <w:gridCol w:w="1144"/>
        <w:gridCol w:w="1144"/>
        <w:gridCol w:w="1144"/>
        <w:gridCol w:w="1144"/>
        <w:gridCol w:w="1144"/>
        <w:gridCol w:w="1144"/>
        <w:gridCol w:w="1144"/>
        <w:gridCol w:w="1144"/>
      </w:tblGrid>
      <w:tr>
        <w:tc>
          <w:tcPr>
            <w:tcW w:w="867" w:type="dxa"/>
            <w:tcBorders>
              <w:left w:val="nil"/>
            </w:tcBorders>
            <w:vMerge w:val="restart"/>
          </w:tcPr>
          <w:p>
            <w:pPr>
              <w:pStyle w:val="0"/>
              <w:jc w:val="center"/>
            </w:pPr>
            <w:r>
              <w:rPr>
                <w:sz w:val="20"/>
              </w:rPr>
              <w:t xml:space="preserve">Статус</w:t>
            </w:r>
          </w:p>
        </w:tc>
        <w:tc>
          <w:tcPr>
            <w:tcW w:w="1474"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05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61" w:type="dxa"/>
            <w:vMerge w:val="restart"/>
          </w:tcPr>
          <w:p>
            <w:pPr>
              <w:pStyle w:val="0"/>
              <w:jc w:val="center"/>
            </w:pPr>
            <w:r>
              <w:rPr>
                <w:sz w:val="20"/>
              </w:rPr>
              <w:t xml:space="preserve">Ответственный исполнитель, соисполнители, участники</w:t>
            </w:r>
          </w:p>
        </w:tc>
        <w:tc>
          <w:tcPr>
            <w:gridSpan w:val="4"/>
            <w:tcW w:w="3277"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29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519" w:type="dxa"/>
          </w:tcPr>
          <w:p>
            <w:pPr>
              <w:pStyle w:val="0"/>
              <w:jc w:val="center"/>
            </w:pPr>
            <w:r>
              <w:rPr>
                <w:sz w:val="20"/>
              </w:rPr>
              <w:t xml:space="preserve">целевая статья расходов</w:t>
            </w:r>
          </w:p>
        </w:tc>
        <w:tc>
          <w:tcPr>
            <w:tcW w:w="567"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67" w:type="dxa"/>
            <w:tcBorders>
              <w:left w:val="nil"/>
            </w:tcBorders>
          </w:tcPr>
          <w:p>
            <w:pPr>
              <w:pStyle w:val="0"/>
              <w:jc w:val="center"/>
            </w:pPr>
            <w:r>
              <w:rPr>
                <w:sz w:val="20"/>
              </w:rPr>
              <w:t xml:space="preserve">1</w:t>
            </w:r>
          </w:p>
        </w:tc>
        <w:tc>
          <w:tcPr>
            <w:tcW w:w="1474" w:type="dxa"/>
          </w:tcPr>
          <w:p>
            <w:pPr>
              <w:pStyle w:val="0"/>
              <w:jc w:val="center"/>
            </w:pPr>
            <w:r>
              <w:rPr>
                <w:sz w:val="20"/>
              </w:rPr>
              <w:t xml:space="preserve">2</w:t>
            </w:r>
          </w:p>
        </w:tc>
        <w:tc>
          <w:tcPr>
            <w:tcW w:w="1050" w:type="dxa"/>
          </w:tcPr>
          <w:p>
            <w:pPr>
              <w:pStyle w:val="0"/>
              <w:jc w:val="center"/>
            </w:pPr>
            <w:r>
              <w:rPr>
                <w:sz w:val="20"/>
              </w:rPr>
              <w:t xml:space="preserve">3</w:t>
            </w:r>
          </w:p>
        </w:tc>
        <w:tc>
          <w:tcPr>
            <w:tcW w:w="1361"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1519" w:type="dxa"/>
          </w:tcPr>
          <w:p>
            <w:pPr>
              <w:pStyle w:val="0"/>
              <w:jc w:val="center"/>
            </w:pPr>
            <w:r>
              <w:rPr>
                <w:sz w:val="20"/>
              </w:rPr>
              <w:t xml:space="preserve">7</w:t>
            </w:r>
          </w:p>
        </w:tc>
        <w:tc>
          <w:tcPr>
            <w:tcW w:w="567"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14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67" w:type="dxa"/>
            <w:tcBorders>
              <w:left w:val="nil"/>
            </w:tcBorders>
            <w:vMerge w:val="restart"/>
          </w:tcPr>
          <w:p>
            <w:pPr>
              <w:pStyle w:val="0"/>
              <w:jc w:val="both"/>
            </w:pPr>
            <w:r>
              <w:rPr>
                <w:sz w:val="20"/>
              </w:rPr>
              <w:t xml:space="preserve">Подпрограмма</w:t>
            </w:r>
          </w:p>
        </w:tc>
        <w:tc>
          <w:tcPr>
            <w:tcW w:w="1474" w:type="dxa"/>
            <w:vMerge w:val="restart"/>
          </w:tcPr>
          <w:p>
            <w:pPr>
              <w:pStyle w:val="0"/>
              <w:jc w:val="both"/>
            </w:pPr>
            <w:r>
              <w:rPr>
                <w:sz w:val="20"/>
              </w:rPr>
              <w:t xml:space="preserve">"Развитие культуры в Чувашской Республике"</w:t>
            </w:r>
          </w:p>
        </w:tc>
        <w:tc>
          <w:tcPr>
            <w:tcW w:w="1050" w:type="dxa"/>
            <w:vMerge w:val="restart"/>
          </w:tcPr>
          <w:p>
            <w:pPr>
              <w:pStyle w:val="0"/>
            </w:pPr>
            <w:r>
              <w:rPr>
                <w:sz w:val="20"/>
              </w:rPr>
            </w:r>
          </w:p>
        </w:tc>
        <w:tc>
          <w:tcPr>
            <w:tcW w:w="1361" w:type="dxa"/>
            <w:vMerge w:val="restart"/>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2159366,4</w:t>
            </w:r>
          </w:p>
        </w:tc>
        <w:tc>
          <w:tcPr>
            <w:tcW w:w="1144" w:type="dxa"/>
          </w:tcPr>
          <w:p>
            <w:pPr>
              <w:pStyle w:val="0"/>
              <w:jc w:val="center"/>
            </w:pPr>
            <w:r>
              <w:rPr>
                <w:sz w:val="20"/>
              </w:rPr>
              <w:t xml:space="preserve">2747449,6</w:t>
            </w:r>
          </w:p>
        </w:tc>
        <w:tc>
          <w:tcPr>
            <w:tcW w:w="1144" w:type="dxa"/>
          </w:tcPr>
          <w:p>
            <w:pPr>
              <w:pStyle w:val="0"/>
              <w:jc w:val="center"/>
            </w:pPr>
            <w:r>
              <w:rPr>
                <w:sz w:val="20"/>
              </w:rPr>
              <w:t xml:space="preserve">2335441,5</w:t>
            </w:r>
          </w:p>
        </w:tc>
        <w:tc>
          <w:tcPr>
            <w:tcW w:w="1144" w:type="dxa"/>
          </w:tcPr>
          <w:p>
            <w:pPr>
              <w:pStyle w:val="0"/>
              <w:jc w:val="center"/>
            </w:pPr>
            <w:r>
              <w:rPr>
                <w:sz w:val="20"/>
              </w:rPr>
              <w:t xml:space="preserve">2237819,1</w:t>
            </w:r>
          </w:p>
        </w:tc>
        <w:tc>
          <w:tcPr>
            <w:tcW w:w="1144" w:type="dxa"/>
          </w:tcPr>
          <w:p>
            <w:pPr>
              <w:pStyle w:val="0"/>
              <w:jc w:val="center"/>
            </w:pPr>
            <w:r>
              <w:rPr>
                <w:sz w:val="20"/>
              </w:rPr>
              <w:t xml:space="preserve">3275389,5</w:t>
            </w:r>
          </w:p>
        </w:tc>
        <w:tc>
          <w:tcPr>
            <w:tcW w:w="1144" w:type="dxa"/>
          </w:tcPr>
          <w:p>
            <w:pPr>
              <w:pStyle w:val="0"/>
              <w:jc w:val="center"/>
            </w:pPr>
            <w:r>
              <w:rPr>
                <w:sz w:val="20"/>
              </w:rPr>
              <w:t xml:space="preserve">1692156,9</w:t>
            </w:r>
          </w:p>
        </w:tc>
        <w:tc>
          <w:tcPr>
            <w:tcW w:w="1144" w:type="dxa"/>
          </w:tcPr>
          <w:p>
            <w:pPr>
              <w:pStyle w:val="0"/>
              <w:jc w:val="center"/>
            </w:pPr>
            <w:r>
              <w:rPr>
                <w:sz w:val="20"/>
              </w:rPr>
              <w:t xml:space="preserve">1524714,9</w:t>
            </w:r>
          </w:p>
        </w:tc>
        <w:tc>
          <w:tcPr>
            <w:tcW w:w="1144" w:type="dxa"/>
          </w:tcPr>
          <w:p>
            <w:pPr>
              <w:pStyle w:val="0"/>
              <w:jc w:val="center"/>
            </w:pPr>
            <w:r>
              <w:rPr>
                <w:sz w:val="20"/>
              </w:rPr>
              <w:t xml:space="preserve">6289625,2</w:t>
            </w:r>
          </w:p>
        </w:tc>
        <w:tc>
          <w:tcPr>
            <w:tcW w:w="1144" w:type="dxa"/>
            <w:tcBorders>
              <w:right w:val="nil"/>
            </w:tcBorders>
          </w:tcPr>
          <w:p>
            <w:pPr>
              <w:pStyle w:val="0"/>
              <w:jc w:val="center"/>
            </w:pPr>
            <w:r>
              <w:rPr>
                <w:sz w:val="20"/>
              </w:rPr>
              <w:t xml:space="preserve">7409179,5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308992,3</w:t>
            </w:r>
          </w:p>
        </w:tc>
        <w:tc>
          <w:tcPr>
            <w:tcW w:w="1144" w:type="dxa"/>
          </w:tcPr>
          <w:p>
            <w:pPr>
              <w:pStyle w:val="0"/>
              <w:jc w:val="center"/>
            </w:pPr>
            <w:r>
              <w:rPr>
                <w:sz w:val="20"/>
              </w:rPr>
              <w:t xml:space="preserve">456838,7</w:t>
            </w:r>
          </w:p>
        </w:tc>
        <w:tc>
          <w:tcPr>
            <w:tcW w:w="1144" w:type="dxa"/>
          </w:tcPr>
          <w:p>
            <w:pPr>
              <w:pStyle w:val="0"/>
              <w:jc w:val="center"/>
            </w:pPr>
            <w:r>
              <w:rPr>
                <w:sz w:val="20"/>
              </w:rPr>
              <w:t xml:space="preserve">246574,1</w:t>
            </w:r>
          </w:p>
        </w:tc>
        <w:tc>
          <w:tcPr>
            <w:tcW w:w="1144" w:type="dxa"/>
          </w:tcPr>
          <w:p>
            <w:pPr>
              <w:pStyle w:val="0"/>
              <w:jc w:val="center"/>
            </w:pPr>
            <w:r>
              <w:rPr>
                <w:sz w:val="20"/>
              </w:rPr>
              <w:t xml:space="preserve">154483,8</w:t>
            </w:r>
          </w:p>
        </w:tc>
        <w:tc>
          <w:tcPr>
            <w:tcW w:w="1144" w:type="dxa"/>
          </w:tcPr>
          <w:p>
            <w:pPr>
              <w:pStyle w:val="0"/>
              <w:jc w:val="center"/>
            </w:pPr>
            <w:r>
              <w:rPr>
                <w:sz w:val="20"/>
              </w:rPr>
              <w:t xml:space="preserve">398828,7</w:t>
            </w:r>
          </w:p>
        </w:tc>
        <w:tc>
          <w:tcPr>
            <w:tcW w:w="1144" w:type="dxa"/>
          </w:tcPr>
          <w:p>
            <w:pPr>
              <w:pStyle w:val="0"/>
              <w:jc w:val="center"/>
            </w:pPr>
            <w:r>
              <w:rPr>
                <w:sz w:val="20"/>
              </w:rPr>
              <w:t xml:space="preserve">197136,4</w:t>
            </w:r>
          </w:p>
        </w:tc>
        <w:tc>
          <w:tcPr>
            <w:tcW w:w="1144" w:type="dxa"/>
          </w:tcPr>
          <w:p>
            <w:pPr>
              <w:pStyle w:val="0"/>
              <w:jc w:val="center"/>
            </w:pPr>
            <w:r>
              <w:rPr>
                <w:sz w:val="20"/>
              </w:rPr>
              <w:t xml:space="preserve">57004,2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1660392,1</w:t>
            </w:r>
          </w:p>
        </w:tc>
        <w:tc>
          <w:tcPr>
            <w:tcW w:w="1144" w:type="dxa"/>
          </w:tcPr>
          <w:p>
            <w:pPr>
              <w:pStyle w:val="0"/>
              <w:jc w:val="center"/>
            </w:pPr>
            <w:r>
              <w:rPr>
                <w:sz w:val="20"/>
              </w:rPr>
              <w:t xml:space="preserve">2092097,3</w:t>
            </w:r>
          </w:p>
        </w:tc>
        <w:tc>
          <w:tcPr>
            <w:tcW w:w="1144" w:type="dxa"/>
          </w:tcPr>
          <w:p>
            <w:pPr>
              <w:pStyle w:val="0"/>
              <w:jc w:val="center"/>
            </w:pPr>
            <w:r>
              <w:rPr>
                <w:sz w:val="20"/>
              </w:rPr>
              <w:t xml:space="preserve">1937776,7</w:t>
            </w:r>
          </w:p>
        </w:tc>
        <w:tc>
          <w:tcPr>
            <w:tcW w:w="1144" w:type="dxa"/>
          </w:tcPr>
          <w:p>
            <w:pPr>
              <w:pStyle w:val="0"/>
              <w:jc w:val="center"/>
            </w:pPr>
            <w:r>
              <w:rPr>
                <w:sz w:val="20"/>
              </w:rPr>
              <w:t xml:space="preserve">1930226,2</w:t>
            </w:r>
          </w:p>
        </w:tc>
        <w:tc>
          <w:tcPr>
            <w:tcW w:w="1144" w:type="dxa"/>
          </w:tcPr>
          <w:p>
            <w:pPr>
              <w:pStyle w:val="0"/>
              <w:jc w:val="center"/>
            </w:pPr>
            <w:r>
              <w:rPr>
                <w:sz w:val="20"/>
              </w:rPr>
              <w:t xml:space="preserve">2707277,7</w:t>
            </w:r>
          </w:p>
        </w:tc>
        <w:tc>
          <w:tcPr>
            <w:tcW w:w="1144" w:type="dxa"/>
          </w:tcPr>
          <w:p>
            <w:pPr>
              <w:pStyle w:val="0"/>
              <w:jc w:val="center"/>
            </w:pPr>
            <w:r>
              <w:rPr>
                <w:sz w:val="20"/>
              </w:rPr>
              <w:t xml:space="preserve">1348695,6</w:t>
            </w:r>
          </w:p>
        </w:tc>
        <w:tc>
          <w:tcPr>
            <w:tcW w:w="1144" w:type="dxa"/>
          </w:tcPr>
          <w:p>
            <w:pPr>
              <w:pStyle w:val="0"/>
              <w:jc w:val="center"/>
            </w:pPr>
            <w:r>
              <w:rPr>
                <w:sz w:val="20"/>
              </w:rPr>
              <w:t xml:space="preserve">1327750,6</w:t>
            </w:r>
          </w:p>
        </w:tc>
        <w:tc>
          <w:tcPr>
            <w:tcW w:w="1144" w:type="dxa"/>
          </w:tcPr>
          <w:p>
            <w:pPr>
              <w:pStyle w:val="0"/>
              <w:jc w:val="center"/>
            </w:pPr>
            <w:r>
              <w:rPr>
                <w:sz w:val="20"/>
              </w:rPr>
              <w:t xml:space="preserve">5592499,3</w:t>
            </w:r>
          </w:p>
        </w:tc>
        <w:tc>
          <w:tcPr>
            <w:tcW w:w="1144" w:type="dxa"/>
            <w:tcBorders>
              <w:right w:val="nil"/>
            </w:tcBorders>
          </w:tcPr>
          <w:p>
            <w:pPr>
              <w:pStyle w:val="0"/>
              <w:jc w:val="center"/>
            </w:pPr>
            <w:r>
              <w:rPr>
                <w:sz w:val="20"/>
              </w:rPr>
              <w:t xml:space="preserve">6636978,4</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57584,4</w:t>
            </w:r>
          </w:p>
        </w:tc>
        <w:tc>
          <w:tcPr>
            <w:tcW w:w="1144" w:type="dxa"/>
          </w:tcPr>
          <w:p>
            <w:pPr>
              <w:pStyle w:val="0"/>
              <w:jc w:val="center"/>
            </w:pPr>
            <w:r>
              <w:rPr>
                <w:sz w:val="20"/>
              </w:rPr>
              <w:t xml:space="preserve">61866,8</w:t>
            </w:r>
          </w:p>
        </w:tc>
        <w:tc>
          <w:tcPr>
            <w:tcW w:w="1144" w:type="dxa"/>
          </w:tcPr>
          <w:p>
            <w:pPr>
              <w:pStyle w:val="0"/>
              <w:jc w:val="center"/>
            </w:pPr>
            <w:r>
              <w:rPr>
                <w:sz w:val="20"/>
              </w:rPr>
              <w:t xml:space="preserve">24643,2</w:t>
            </w:r>
          </w:p>
        </w:tc>
        <w:tc>
          <w:tcPr>
            <w:tcW w:w="1144" w:type="dxa"/>
          </w:tcPr>
          <w:p>
            <w:pPr>
              <w:pStyle w:val="0"/>
              <w:jc w:val="center"/>
            </w:pPr>
            <w:r>
              <w:rPr>
                <w:sz w:val="20"/>
              </w:rPr>
              <w:t xml:space="preserve">12660,0</w:t>
            </w:r>
          </w:p>
        </w:tc>
        <w:tc>
          <w:tcPr>
            <w:tcW w:w="1144" w:type="dxa"/>
          </w:tcPr>
          <w:p>
            <w:pPr>
              <w:pStyle w:val="0"/>
              <w:jc w:val="center"/>
            </w:pPr>
            <w:r>
              <w:rPr>
                <w:sz w:val="20"/>
              </w:rPr>
              <w:t xml:space="preserve">27223,4</w:t>
            </w:r>
          </w:p>
        </w:tc>
        <w:tc>
          <w:tcPr>
            <w:tcW w:w="1144" w:type="dxa"/>
          </w:tcPr>
          <w:p>
            <w:pPr>
              <w:pStyle w:val="0"/>
              <w:jc w:val="center"/>
            </w:pPr>
            <w:r>
              <w:rPr>
                <w:sz w:val="20"/>
              </w:rPr>
              <w:t xml:space="preserve">2472,6</w:t>
            </w:r>
          </w:p>
        </w:tc>
        <w:tc>
          <w:tcPr>
            <w:tcW w:w="1144" w:type="dxa"/>
          </w:tcPr>
          <w:p>
            <w:pPr>
              <w:pStyle w:val="0"/>
              <w:jc w:val="center"/>
            </w:pPr>
            <w:r>
              <w:rPr>
                <w:sz w:val="20"/>
              </w:rPr>
              <w:t xml:space="preserve">2443,3</w:t>
            </w:r>
          </w:p>
        </w:tc>
        <w:tc>
          <w:tcPr>
            <w:tcW w:w="1144" w:type="dxa"/>
          </w:tcPr>
          <w:p>
            <w:pPr>
              <w:pStyle w:val="0"/>
              <w:jc w:val="center"/>
            </w:pPr>
            <w:r>
              <w:rPr>
                <w:sz w:val="20"/>
              </w:rPr>
              <w:t xml:space="preserve">7293,9</w:t>
            </w:r>
          </w:p>
        </w:tc>
        <w:tc>
          <w:tcPr>
            <w:tcW w:w="1144" w:type="dxa"/>
            <w:tcBorders>
              <w:right w:val="nil"/>
            </w:tcBorders>
          </w:tcPr>
          <w:p>
            <w:pPr>
              <w:pStyle w:val="0"/>
              <w:jc w:val="center"/>
            </w:pPr>
            <w:r>
              <w:rPr>
                <w:sz w:val="20"/>
              </w:rPr>
              <w:t xml:space="preserve">7297,3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132397,6</w:t>
            </w:r>
          </w:p>
        </w:tc>
        <w:tc>
          <w:tcPr>
            <w:tcW w:w="1144" w:type="dxa"/>
          </w:tcPr>
          <w:p>
            <w:pPr>
              <w:pStyle w:val="0"/>
              <w:jc w:val="center"/>
            </w:pPr>
            <w:r>
              <w:rPr>
                <w:sz w:val="20"/>
              </w:rPr>
              <w:t xml:space="preserve">136646,8</w:t>
            </w:r>
          </w:p>
        </w:tc>
        <w:tc>
          <w:tcPr>
            <w:tcW w:w="1144" w:type="dxa"/>
          </w:tcPr>
          <w:p>
            <w:pPr>
              <w:pStyle w:val="0"/>
              <w:jc w:val="center"/>
            </w:pPr>
            <w:r>
              <w:rPr>
                <w:sz w:val="20"/>
              </w:rPr>
              <w:t xml:space="preserve">126447,5</w:t>
            </w:r>
          </w:p>
        </w:tc>
        <w:tc>
          <w:tcPr>
            <w:tcW w:w="1144" w:type="dxa"/>
          </w:tcPr>
          <w:p>
            <w:pPr>
              <w:pStyle w:val="0"/>
              <w:jc w:val="center"/>
            </w:pPr>
            <w:r>
              <w:rPr>
                <w:sz w:val="20"/>
              </w:rPr>
              <w:t xml:space="preserve">140449,1</w:t>
            </w:r>
          </w:p>
        </w:tc>
        <w:tc>
          <w:tcPr>
            <w:tcW w:w="1144" w:type="dxa"/>
          </w:tcPr>
          <w:p>
            <w:pPr>
              <w:pStyle w:val="0"/>
              <w:jc w:val="center"/>
            </w:pPr>
            <w:r>
              <w:rPr>
                <w:sz w:val="20"/>
              </w:rPr>
              <w:t xml:space="preserve">142059,7</w:t>
            </w:r>
          </w:p>
        </w:tc>
        <w:tc>
          <w:tcPr>
            <w:tcW w:w="1144" w:type="dxa"/>
          </w:tcPr>
          <w:p>
            <w:pPr>
              <w:pStyle w:val="0"/>
              <w:jc w:val="center"/>
            </w:pPr>
            <w:r>
              <w:rPr>
                <w:sz w:val="20"/>
              </w:rPr>
              <w:t xml:space="preserve">143852,3</w:t>
            </w:r>
          </w:p>
        </w:tc>
        <w:tc>
          <w:tcPr>
            <w:tcW w:w="1144" w:type="dxa"/>
          </w:tcPr>
          <w:p>
            <w:pPr>
              <w:pStyle w:val="0"/>
              <w:jc w:val="center"/>
            </w:pPr>
            <w:r>
              <w:rPr>
                <w:sz w:val="20"/>
              </w:rPr>
              <w:t xml:space="preserve">137516,8</w:t>
            </w:r>
          </w:p>
        </w:tc>
        <w:tc>
          <w:tcPr>
            <w:tcW w:w="1144" w:type="dxa"/>
          </w:tcPr>
          <w:p>
            <w:pPr>
              <w:pStyle w:val="0"/>
              <w:jc w:val="center"/>
            </w:pPr>
            <w:r>
              <w:rPr>
                <w:sz w:val="20"/>
              </w:rPr>
              <w:t xml:space="preserve">689832,0</w:t>
            </w:r>
          </w:p>
        </w:tc>
        <w:tc>
          <w:tcPr>
            <w:tcW w:w="1144" w:type="dxa"/>
            <w:tcBorders>
              <w:right w:val="nil"/>
            </w:tcBorders>
          </w:tcPr>
          <w:p>
            <w:pPr>
              <w:pStyle w:val="0"/>
              <w:jc w:val="center"/>
            </w:pPr>
            <w:r>
              <w:rPr>
                <w:sz w:val="20"/>
              </w:rPr>
              <w:t xml:space="preserve">764903,8</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w:t>
            </w:r>
          </w:p>
        </w:tc>
        <w:tc>
          <w:tcPr>
            <w:tcW w:w="1474" w:type="dxa"/>
            <w:vMerge w:val="restart"/>
          </w:tcPr>
          <w:p>
            <w:pPr>
              <w:pStyle w:val="0"/>
              <w:jc w:val="both"/>
            </w:pPr>
            <w:r>
              <w:rPr>
                <w:sz w:val="20"/>
              </w:rPr>
              <w:t xml:space="preserve">Сохранение, использование, популяризация и государственная охрана объектов культурного наследия</w:t>
            </w:r>
          </w:p>
        </w:tc>
        <w:tc>
          <w:tcPr>
            <w:tcW w:w="1050" w:type="dxa"/>
            <w:vMerge w:val="restart"/>
          </w:tcPr>
          <w:p>
            <w:pPr>
              <w:pStyle w:val="0"/>
              <w:jc w:val="both"/>
            </w:pPr>
            <w:r>
              <w:rPr>
                <w:sz w:val="20"/>
              </w:rPr>
              <w:t xml:space="preserve">обеспечение сохранности и использования объектов культурного наследия</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73812,8</w:t>
            </w:r>
          </w:p>
        </w:tc>
        <w:tc>
          <w:tcPr>
            <w:tcW w:w="1144" w:type="dxa"/>
          </w:tcPr>
          <w:p>
            <w:pPr>
              <w:pStyle w:val="0"/>
              <w:jc w:val="center"/>
            </w:pPr>
            <w:r>
              <w:rPr>
                <w:sz w:val="20"/>
              </w:rPr>
              <w:t xml:space="preserve">29738,4</w:t>
            </w:r>
          </w:p>
        </w:tc>
        <w:tc>
          <w:tcPr>
            <w:tcW w:w="1144" w:type="dxa"/>
          </w:tcPr>
          <w:p>
            <w:pPr>
              <w:pStyle w:val="0"/>
              <w:jc w:val="center"/>
            </w:pPr>
            <w:r>
              <w:rPr>
                <w:sz w:val="20"/>
              </w:rPr>
              <w:t xml:space="preserve">47407,2</w:t>
            </w:r>
          </w:p>
        </w:tc>
        <w:tc>
          <w:tcPr>
            <w:tcW w:w="1144" w:type="dxa"/>
          </w:tcPr>
          <w:p>
            <w:pPr>
              <w:pStyle w:val="0"/>
              <w:jc w:val="center"/>
            </w:pPr>
            <w:r>
              <w:rPr>
                <w:sz w:val="20"/>
              </w:rPr>
              <w:t xml:space="preserve">337221,3</w:t>
            </w:r>
          </w:p>
        </w:tc>
        <w:tc>
          <w:tcPr>
            <w:tcW w:w="1144" w:type="dxa"/>
          </w:tcPr>
          <w:p>
            <w:pPr>
              <w:pStyle w:val="0"/>
              <w:jc w:val="center"/>
            </w:pPr>
            <w:r>
              <w:rPr>
                <w:sz w:val="20"/>
              </w:rPr>
              <w:t xml:space="preserve">865309,6</w:t>
            </w:r>
          </w:p>
        </w:tc>
        <w:tc>
          <w:tcPr>
            <w:tcW w:w="1144" w:type="dxa"/>
          </w:tcPr>
          <w:p>
            <w:pPr>
              <w:pStyle w:val="0"/>
              <w:jc w:val="center"/>
            </w:pPr>
            <w:r>
              <w:rPr>
                <w:sz w:val="20"/>
              </w:rPr>
              <w:t xml:space="preserve">26213,4</w:t>
            </w:r>
          </w:p>
        </w:tc>
        <w:tc>
          <w:tcPr>
            <w:tcW w:w="1144" w:type="dxa"/>
          </w:tcPr>
          <w:p>
            <w:pPr>
              <w:pStyle w:val="0"/>
              <w:jc w:val="center"/>
            </w:pPr>
            <w:r>
              <w:rPr>
                <w:sz w:val="20"/>
              </w:rPr>
              <w:t xml:space="preserve">15716,6</w:t>
            </w:r>
          </w:p>
        </w:tc>
        <w:tc>
          <w:tcPr>
            <w:tcW w:w="1144" w:type="dxa"/>
          </w:tcPr>
          <w:p>
            <w:pPr>
              <w:pStyle w:val="0"/>
              <w:jc w:val="center"/>
            </w:pPr>
            <w:r>
              <w:rPr>
                <w:sz w:val="20"/>
              </w:rPr>
              <w:t xml:space="preserve">52008,2</w:t>
            </w:r>
          </w:p>
        </w:tc>
        <w:tc>
          <w:tcPr>
            <w:tcW w:w="1144" w:type="dxa"/>
            <w:tcBorders>
              <w:right w:val="nil"/>
            </w:tcBorders>
          </w:tcPr>
          <w:p>
            <w:pPr>
              <w:pStyle w:val="0"/>
              <w:jc w:val="center"/>
            </w:pPr>
            <w:r>
              <w:rPr>
                <w:sz w:val="20"/>
              </w:rPr>
              <w:t xml:space="preserve">60144,9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1640,6</w:t>
            </w:r>
          </w:p>
        </w:tc>
        <w:tc>
          <w:tcPr>
            <w:tcW w:w="1144" w:type="dxa"/>
          </w:tcPr>
          <w:p>
            <w:pPr>
              <w:pStyle w:val="0"/>
              <w:jc w:val="center"/>
            </w:pPr>
            <w:r>
              <w:rPr>
                <w:sz w:val="20"/>
              </w:rPr>
              <w:t xml:space="preserve">1703,0</w:t>
            </w:r>
          </w:p>
        </w:tc>
        <w:tc>
          <w:tcPr>
            <w:tcW w:w="1144" w:type="dxa"/>
          </w:tcPr>
          <w:p>
            <w:pPr>
              <w:pStyle w:val="0"/>
              <w:jc w:val="center"/>
            </w:pPr>
            <w:r>
              <w:rPr>
                <w:sz w:val="20"/>
              </w:rPr>
              <w:t xml:space="preserve">1784,9</w:t>
            </w:r>
          </w:p>
        </w:tc>
        <w:tc>
          <w:tcPr>
            <w:tcW w:w="1144" w:type="dxa"/>
          </w:tcPr>
          <w:p>
            <w:pPr>
              <w:pStyle w:val="0"/>
              <w:jc w:val="center"/>
            </w:pPr>
            <w:r>
              <w:rPr>
                <w:sz w:val="20"/>
              </w:rPr>
              <w:t xml:space="preserve">1714,6</w:t>
            </w:r>
          </w:p>
        </w:tc>
        <w:tc>
          <w:tcPr>
            <w:tcW w:w="1144" w:type="dxa"/>
          </w:tcPr>
          <w:p>
            <w:pPr>
              <w:pStyle w:val="0"/>
              <w:jc w:val="center"/>
            </w:pPr>
            <w:r>
              <w:rPr>
                <w:sz w:val="20"/>
              </w:rPr>
              <w:t xml:space="preserve">1742,1</w:t>
            </w:r>
          </w:p>
        </w:tc>
        <w:tc>
          <w:tcPr>
            <w:tcW w:w="1144" w:type="dxa"/>
          </w:tcPr>
          <w:p>
            <w:pPr>
              <w:pStyle w:val="0"/>
              <w:jc w:val="center"/>
            </w:pPr>
            <w:r>
              <w:rPr>
                <w:sz w:val="20"/>
              </w:rPr>
              <w:t xml:space="preserve">1816,0</w:t>
            </w:r>
          </w:p>
        </w:tc>
        <w:tc>
          <w:tcPr>
            <w:tcW w:w="1144" w:type="dxa"/>
          </w:tcPr>
          <w:p>
            <w:pPr>
              <w:pStyle w:val="0"/>
              <w:jc w:val="center"/>
            </w:pPr>
            <w:r>
              <w:rPr>
                <w:sz w:val="20"/>
              </w:rPr>
              <w:t xml:space="preserve">1881,5</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Ц410118380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13919,5</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20614,6</w:t>
            </w:r>
          </w:p>
        </w:tc>
        <w:tc>
          <w:tcPr>
            <w:tcW w:w="1144" w:type="dxa"/>
            <w:vMerge w:val="restart"/>
          </w:tcPr>
          <w:p>
            <w:pPr>
              <w:pStyle w:val="0"/>
              <w:jc w:val="center"/>
            </w:pPr>
            <w:r>
              <w:rPr>
                <w:sz w:val="20"/>
              </w:rPr>
              <w:t xml:space="preserve">4691,4</w:t>
            </w:r>
          </w:p>
        </w:tc>
        <w:tc>
          <w:tcPr>
            <w:tcW w:w="1144" w:type="dxa"/>
            <w:vMerge w:val="restart"/>
          </w:tcPr>
          <w:p>
            <w:pPr>
              <w:pStyle w:val="0"/>
              <w:jc w:val="center"/>
            </w:pPr>
            <w:r>
              <w:rPr>
                <w:sz w:val="20"/>
              </w:rPr>
              <w:t xml:space="preserve">25864,2</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21233,3</w:t>
            </w:r>
          </w:p>
        </w:tc>
        <w:tc>
          <w:tcPr>
            <w:tcW w:w="1144" w:type="dxa"/>
            <w:tcBorders>
              <w:right w:val="nil"/>
            </w:tcBorders>
            <w:vMerge w:val="restart"/>
          </w:tcPr>
          <w:p>
            <w:pPr>
              <w:pStyle w:val="0"/>
              <w:jc w:val="center"/>
            </w:pPr>
            <w:r>
              <w:rPr>
                <w:sz w:val="20"/>
              </w:rPr>
              <w:t xml:space="preserve">25241,6</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Ц410100270</w:t>
            </w:r>
          </w:p>
        </w:tc>
        <w:tc>
          <w:tcPr>
            <w:tcW w:w="567" w:type="dxa"/>
          </w:tcPr>
          <w:p>
            <w:pPr>
              <w:pStyle w:val="0"/>
              <w:jc w:val="center"/>
            </w:pPr>
            <w:r>
              <w:rPr>
                <w:sz w:val="20"/>
              </w:rPr>
              <w:t xml:space="preserve">120</w:t>
            </w:r>
          </w:p>
        </w:tc>
        <w:tc>
          <w:tcPr>
            <w:vMerge w:val="continue"/>
          </w:tcPr>
          <w:p/>
        </w:tc>
        <w:tc>
          <w:tcPr>
            <w:tcW w:w="1144" w:type="dxa"/>
          </w:tcPr>
          <w:p>
            <w:pPr>
              <w:pStyle w:val="0"/>
              <w:jc w:val="center"/>
            </w:pPr>
            <w:r>
              <w:rPr>
                <w:sz w:val="20"/>
              </w:rPr>
              <w:t xml:space="preserve">125,3</w:t>
            </w:r>
          </w:p>
        </w:tc>
        <w:tc>
          <w:tcPr>
            <w:tcW w:w="1144" w:type="dxa"/>
          </w:tcPr>
          <w:p>
            <w:pPr>
              <w:pStyle w:val="0"/>
              <w:jc w:val="center"/>
            </w:pPr>
            <w:r>
              <w:rPr>
                <w:sz w:val="20"/>
              </w:rPr>
              <w:t xml:space="preserve">130,2</w:t>
            </w:r>
          </w:p>
        </w:tc>
        <w:tc>
          <w:tcPr>
            <w:tcW w:w="1144" w:type="dxa"/>
          </w:tcPr>
          <w:p>
            <w:pPr>
              <w:pStyle w:val="0"/>
              <w:jc w:val="center"/>
            </w:pPr>
            <w:r>
              <w:rPr>
                <w:sz w:val="20"/>
              </w:rPr>
              <w:t xml:space="preserve">134,4</w:t>
            </w:r>
          </w:p>
        </w:tc>
        <w:tc>
          <w:tcPr>
            <w:tcW w:w="1144" w:type="dxa"/>
          </w:tcPr>
          <w:p>
            <w:pPr>
              <w:pStyle w:val="0"/>
              <w:jc w:val="center"/>
            </w:pPr>
            <w:r>
              <w:rPr>
                <w:sz w:val="20"/>
              </w:rPr>
              <w:t xml:space="preserve">1023,7</w:t>
            </w:r>
          </w:p>
        </w:tc>
        <w:tc>
          <w:tcPr>
            <w:tcW w:w="1144" w:type="dxa"/>
          </w:tcPr>
          <w:p>
            <w:pPr>
              <w:pStyle w:val="0"/>
              <w:jc w:val="center"/>
            </w:pPr>
            <w:r>
              <w:rPr>
                <w:sz w:val="20"/>
              </w:rPr>
              <w:t xml:space="preserve">1070,1</w:t>
            </w:r>
          </w:p>
        </w:tc>
        <w:tc>
          <w:tcPr>
            <w:tcW w:w="1144" w:type="dxa"/>
          </w:tcPr>
          <w:p>
            <w:pPr>
              <w:pStyle w:val="0"/>
              <w:jc w:val="center"/>
            </w:pPr>
            <w:r>
              <w:rPr>
                <w:sz w:val="20"/>
              </w:rPr>
              <w:t xml:space="preserve">1118,4</w:t>
            </w:r>
          </w:p>
        </w:tc>
        <w:tc>
          <w:tcPr>
            <w:tcW w:w="1144" w:type="dxa"/>
          </w:tcPr>
          <w:p>
            <w:pPr>
              <w:pStyle w:val="0"/>
              <w:jc w:val="center"/>
            </w:pPr>
            <w:r>
              <w:rPr>
                <w:sz w:val="20"/>
              </w:rPr>
              <w:t xml:space="preserve">1118,4</w:t>
            </w:r>
          </w:p>
        </w:tc>
        <w:tc>
          <w:tcPr>
            <w:tcW w:w="1144" w:type="dxa"/>
          </w:tcPr>
          <w:p>
            <w:pPr>
              <w:pStyle w:val="0"/>
              <w:jc w:val="center"/>
            </w:pPr>
            <w:r>
              <w:rPr>
                <w:sz w:val="20"/>
              </w:rPr>
              <w:t xml:space="preserve">798,1</w:t>
            </w:r>
          </w:p>
        </w:tc>
        <w:tc>
          <w:tcPr>
            <w:tcW w:w="1144" w:type="dxa"/>
            <w:tcBorders>
              <w:right w:val="nil"/>
            </w:tcBorders>
          </w:tcPr>
          <w:p>
            <w:pPr>
              <w:pStyle w:val="0"/>
              <w:jc w:val="center"/>
            </w:pPr>
            <w:r>
              <w:rPr>
                <w:sz w:val="20"/>
              </w:rPr>
              <w:t xml:space="preserve">948,7</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соисполнитель - Минстрой Чувашии</w:t>
            </w:r>
          </w:p>
        </w:tc>
        <w:tc>
          <w:tcPr>
            <w:tcW w:w="567" w:type="dxa"/>
            <w:vMerge w:val="restart"/>
          </w:tcPr>
          <w:p>
            <w:pPr>
              <w:pStyle w:val="0"/>
              <w:jc w:val="center"/>
            </w:pPr>
            <w:r>
              <w:rPr>
                <w:sz w:val="20"/>
              </w:rPr>
              <w:t xml:space="preserve">832</w:t>
            </w:r>
          </w:p>
        </w:tc>
        <w:tc>
          <w:tcPr>
            <w:tcW w:w="624" w:type="dxa"/>
            <w:vMerge w:val="restart"/>
          </w:tcPr>
          <w:p>
            <w:pPr>
              <w:pStyle w:val="0"/>
              <w:jc w:val="center"/>
            </w:pPr>
            <w:r>
              <w:rPr>
                <w:sz w:val="20"/>
              </w:rPr>
              <w:t xml:space="preserve">0412</w:t>
            </w:r>
          </w:p>
        </w:tc>
        <w:tc>
          <w:tcPr>
            <w:tcW w:w="1519" w:type="dxa"/>
            <w:vMerge w:val="restart"/>
          </w:tcPr>
          <w:p>
            <w:pPr>
              <w:pStyle w:val="0"/>
              <w:jc w:val="center"/>
            </w:pPr>
            <w:r>
              <w:rPr>
                <w:sz w:val="20"/>
              </w:rPr>
              <w:t xml:space="preserve">Ц410116550</w:t>
            </w:r>
          </w:p>
        </w:tc>
        <w:tc>
          <w:tcPr>
            <w:tcW w:w="567" w:type="dxa"/>
          </w:tcPr>
          <w:p>
            <w:pPr>
              <w:pStyle w:val="0"/>
              <w:jc w:val="center"/>
            </w:pPr>
            <w:r>
              <w:rPr>
                <w:sz w:val="20"/>
              </w:rPr>
              <w:t xml:space="preserve">240</w:t>
            </w:r>
          </w:p>
        </w:tc>
        <w:tc>
          <w:tcPr>
            <w:vMerge w:val="continue"/>
          </w:tcPr>
          <w:p/>
        </w:tc>
        <w:tc>
          <w:tcPr>
            <w:tcW w:w="1144" w:type="dxa"/>
            <w:vMerge w:val="restart"/>
          </w:tcPr>
          <w:p>
            <w:pPr>
              <w:pStyle w:val="0"/>
              <w:jc w:val="center"/>
            </w:pPr>
            <w:r>
              <w:rPr>
                <w:sz w:val="20"/>
              </w:rPr>
              <w:t xml:space="preserve">1009,0</w:t>
            </w:r>
          </w:p>
        </w:tc>
        <w:tc>
          <w:tcPr>
            <w:tcW w:w="1144" w:type="dxa"/>
            <w:vMerge w:val="restart"/>
          </w:tcPr>
          <w:p>
            <w:pPr>
              <w:pStyle w:val="0"/>
              <w:jc w:val="center"/>
            </w:pPr>
            <w:r>
              <w:rPr>
                <w:sz w:val="20"/>
              </w:rPr>
              <w:t xml:space="preserve">1389,9</w:t>
            </w:r>
          </w:p>
        </w:tc>
        <w:tc>
          <w:tcPr>
            <w:tcW w:w="1144" w:type="dxa"/>
            <w:vMerge w:val="restart"/>
          </w:tcPr>
          <w:p>
            <w:pPr>
              <w:pStyle w:val="0"/>
              <w:jc w:val="center"/>
            </w:pPr>
            <w:r>
              <w:rPr>
                <w:sz w:val="20"/>
              </w:rPr>
              <w:t xml:space="preserve">1441,0</w:t>
            </w:r>
          </w:p>
        </w:tc>
        <w:tc>
          <w:tcPr>
            <w:tcW w:w="1144" w:type="dxa"/>
            <w:vMerge w:val="restart"/>
          </w:tcPr>
          <w:p>
            <w:pPr>
              <w:pStyle w:val="0"/>
              <w:jc w:val="center"/>
            </w:pPr>
            <w:r>
              <w:rPr>
                <w:sz w:val="20"/>
              </w:rPr>
              <w:t xml:space="preserve">1443,4</w:t>
            </w:r>
          </w:p>
        </w:tc>
        <w:tc>
          <w:tcPr>
            <w:tcW w:w="1144" w:type="dxa"/>
            <w:vMerge w:val="restart"/>
          </w:tcPr>
          <w:p>
            <w:pPr>
              <w:pStyle w:val="0"/>
              <w:jc w:val="center"/>
            </w:pPr>
            <w:r>
              <w:rPr>
                <w:sz w:val="20"/>
              </w:rPr>
              <w:t xml:space="preserve">1450,2</w:t>
            </w:r>
          </w:p>
        </w:tc>
        <w:tc>
          <w:tcPr>
            <w:tcW w:w="1144" w:type="dxa"/>
            <w:vMerge w:val="restart"/>
          </w:tcPr>
          <w:p>
            <w:pPr>
              <w:pStyle w:val="0"/>
              <w:jc w:val="center"/>
            </w:pPr>
            <w:r>
              <w:rPr>
                <w:sz w:val="20"/>
              </w:rPr>
              <w:t xml:space="preserve">1545,6</w:t>
            </w:r>
          </w:p>
        </w:tc>
        <w:tc>
          <w:tcPr>
            <w:tcW w:w="1144" w:type="dxa"/>
            <w:vMerge w:val="restart"/>
          </w:tcPr>
          <w:p>
            <w:pPr>
              <w:pStyle w:val="0"/>
              <w:jc w:val="center"/>
            </w:pPr>
            <w:r>
              <w:rPr>
                <w:sz w:val="20"/>
              </w:rPr>
              <w:t xml:space="preserve">1454,6</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Ц410122210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Ц410119441</w:t>
            </w:r>
          </w:p>
        </w:tc>
        <w:tc>
          <w:tcPr>
            <w:tcW w:w="567" w:type="dxa"/>
            <w:vMerge w:val="restart"/>
          </w:tcPr>
          <w:p>
            <w:pPr>
              <w:pStyle w:val="0"/>
              <w:jc w:val="center"/>
            </w:pPr>
            <w:r>
              <w:rPr>
                <w:sz w:val="20"/>
              </w:rPr>
              <w:t xml:space="preserve">410</w:t>
            </w:r>
          </w:p>
          <w:p>
            <w:pPr>
              <w:pStyle w:val="0"/>
              <w:jc w:val="center"/>
            </w:pPr>
            <w:r>
              <w:rPr>
                <w:sz w:val="20"/>
              </w:rPr>
              <w:t xml:space="preserve">240</w:t>
            </w:r>
          </w:p>
        </w:tc>
        <w:tc>
          <w:tcPr>
            <w:vMerge w:val="continue"/>
          </w:tcPr>
          <w:p/>
        </w:tc>
        <w:tc>
          <w:tcPr>
            <w:tcW w:w="1144" w:type="dxa"/>
            <w:vMerge w:val="restart"/>
          </w:tcPr>
          <w:p>
            <w:pPr>
              <w:pStyle w:val="0"/>
              <w:jc w:val="center"/>
            </w:pPr>
            <w:r>
              <w:rPr>
                <w:sz w:val="20"/>
              </w:rPr>
              <w:t xml:space="preserve">5760,7</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281466,5</w:t>
            </w:r>
          </w:p>
        </w:tc>
        <w:tc>
          <w:tcPr>
            <w:tcW w:w="1144" w:type="dxa"/>
            <w:vMerge w:val="restart"/>
          </w:tcPr>
          <w:p>
            <w:pPr>
              <w:pStyle w:val="0"/>
              <w:jc w:val="center"/>
            </w:pPr>
            <w:r>
              <w:rPr>
                <w:sz w:val="20"/>
              </w:rPr>
              <w:t xml:space="preserve">813308,1</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Ц410119442</w:t>
            </w:r>
          </w:p>
          <w:p>
            <w:pPr>
              <w:pStyle w:val="0"/>
              <w:jc w:val="center"/>
            </w:pPr>
            <w:r>
              <w:rPr>
                <w:sz w:val="20"/>
              </w:rPr>
              <w:t xml:space="preserve">Ц410122690</w:t>
            </w:r>
          </w:p>
          <w:p>
            <w:pPr>
              <w:pStyle w:val="0"/>
              <w:jc w:val="center"/>
            </w:pPr>
            <w:r>
              <w:rPr>
                <w:sz w:val="20"/>
              </w:rPr>
              <w:t xml:space="preserve">Ц410123380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tcW w:w="1361" w:type="dxa"/>
          </w:tcPr>
          <w:p>
            <w:pPr>
              <w:pStyle w:val="0"/>
              <w:jc w:val="both"/>
            </w:pPr>
            <w:r>
              <w:rPr>
                <w:sz w:val="20"/>
              </w:rPr>
              <w:t xml:space="preserve">соисполнитель - Полпредство Чувашии при Президенте России</w:t>
            </w:r>
          </w:p>
        </w:tc>
        <w:tc>
          <w:tcPr>
            <w:tcW w:w="567" w:type="dxa"/>
          </w:tcPr>
          <w:p>
            <w:pPr>
              <w:pStyle w:val="0"/>
              <w:jc w:val="center"/>
            </w:pPr>
            <w:r>
              <w:rPr>
                <w:sz w:val="20"/>
              </w:rPr>
              <w:t xml:space="preserve">804</w:t>
            </w:r>
          </w:p>
        </w:tc>
        <w:tc>
          <w:tcPr>
            <w:tcW w:w="624" w:type="dxa"/>
          </w:tcPr>
          <w:p>
            <w:pPr>
              <w:pStyle w:val="0"/>
              <w:jc w:val="center"/>
            </w:pPr>
            <w:r>
              <w:rPr>
                <w:sz w:val="20"/>
              </w:rPr>
              <w:t xml:space="preserve">0801</w:t>
            </w:r>
          </w:p>
        </w:tc>
        <w:tc>
          <w:tcPr>
            <w:tcW w:w="1519" w:type="dxa"/>
          </w:tcPr>
          <w:p>
            <w:pPr>
              <w:pStyle w:val="0"/>
              <w:jc w:val="center"/>
            </w:pPr>
            <w:r>
              <w:rPr>
                <w:sz w:val="20"/>
              </w:rPr>
              <w:t xml:space="preserve">Ц410116150</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44877,6</w:t>
            </w:r>
          </w:p>
        </w:tc>
        <w:tc>
          <w:tcPr>
            <w:tcW w:w="1144" w:type="dxa"/>
          </w:tcPr>
          <w:p>
            <w:pPr>
              <w:pStyle w:val="0"/>
              <w:jc w:val="center"/>
            </w:pPr>
            <w:r>
              <w:rPr>
                <w:sz w:val="20"/>
              </w:rPr>
              <w:t xml:space="preserve">16381,6</w:t>
            </w:r>
          </w:p>
        </w:tc>
        <w:tc>
          <w:tcPr>
            <w:tcW w:w="1144" w:type="dxa"/>
          </w:tcPr>
          <w:p>
            <w:pPr>
              <w:pStyle w:val="0"/>
              <w:jc w:val="center"/>
            </w:pPr>
            <w:r>
              <w:rPr>
                <w:sz w:val="20"/>
              </w:rPr>
              <w:t xml:space="preserve">105,0</w:t>
            </w:r>
          </w:p>
        </w:tc>
        <w:tc>
          <w:tcPr>
            <w:tcW w:w="1144" w:type="dxa"/>
          </w:tcPr>
          <w:p>
            <w:pPr>
              <w:pStyle w:val="0"/>
              <w:jc w:val="center"/>
            </w:pPr>
            <w:r>
              <w:rPr>
                <w:sz w:val="20"/>
              </w:rPr>
              <w:t xml:space="preserve">27024,0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Ц410110910</w:t>
            </w: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4320,1</w:t>
            </w:r>
          </w:p>
        </w:tc>
        <w:tc>
          <w:tcPr>
            <w:tcW w:w="1144" w:type="dxa"/>
            <w:vMerge w:val="restart"/>
          </w:tcPr>
          <w:p>
            <w:pPr>
              <w:pStyle w:val="0"/>
              <w:jc w:val="center"/>
            </w:pPr>
            <w:r>
              <w:rPr>
                <w:sz w:val="20"/>
              </w:rPr>
              <w:t xml:space="preserve">7908,7</w:t>
            </w:r>
          </w:p>
        </w:tc>
        <w:tc>
          <w:tcPr>
            <w:tcW w:w="1144" w:type="dxa"/>
            <w:vMerge w:val="restart"/>
          </w:tcPr>
          <w:p>
            <w:pPr>
              <w:pStyle w:val="0"/>
              <w:jc w:val="center"/>
            </w:pPr>
            <w:r>
              <w:rPr>
                <w:sz w:val="20"/>
              </w:rPr>
              <w:t xml:space="preserve">20729,8</w:t>
            </w:r>
          </w:p>
        </w:tc>
        <w:tc>
          <w:tcPr>
            <w:tcW w:w="1144" w:type="dxa"/>
            <w:vMerge w:val="restart"/>
          </w:tcPr>
          <w:p>
            <w:pPr>
              <w:pStyle w:val="0"/>
              <w:jc w:val="center"/>
            </w:pPr>
            <w:r>
              <w:rPr>
                <w:sz w:val="20"/>
              </w:rPr>
              <w:t xml:space="preserve">16820,0</w:t>
            </w:r>
          </w:p>
        </w:tc>
        <w:tc>
          <w:tcPr>
            <w:tcW w:w="1144" w:type="dxa"/>
            <w:vMerge w:val="restart"/>
          </w:tcPr>
          <w:p>
            <w:pPr>
              <w:pStyle w:val="0"/>
              <w:jc w:val="center"/>
            </w:pPr>
            <w:r>
              <w:rPr>
                <w:sz w:val="20"/>
              </w:rPr>
              <w:t xml:space="preserve">18660,1</w:t>
            </w:r>
          </w:p>
        </w:tc>
        <w:tc>
          <w:tcPr>
            <w:tcW w:w="1144" w:type="dxa"/>
            <w:vMerge w:val="restart"/>
          </w:tcPr>
          <w:p>
            <w:pPr>
              <w:pStyle w:val="0"/>
              <w:jc w:val="center"/>
            </w:pPr>
            <w:r>
              <w:rPr>
                <w:sz w:val="20"/>
              </w:rPr>
              <w:t xml:space="preserve">18674,3</w:t>
            </w:r>
          </w:p>
        </w:tc>
        <w:tc>
          <w:tcPr>
            <w:tcW w:w="1144" w:type="dxa"/>
            <w:vMerge w:val="restart"/>
          </w:tcPr>
          <w:p>
            <w:pPr>
              <w:pStyle w:val="0"/>
              <w:jc w:val="center"/>
            </w:pPr>
            <w:r>
              <w:rPr>
                <w:sz w:val="20"/>
              </w:rPr>
              <w:t xml:space="preserve">8883,9</w:t>
            </w:r>
          </w:p>
        </w:tc>
        <w:tc>
          <w:tcPr>
            <w:tcW w:w="1144" w:type="dxa"/>
            <w:vMerge w:val="restart"/>
          </w:tcPr>
          <w:p>
            <w:pPr>
              <w:pStyle w:val="0"/>
              <w:jc w:val="center"/>
            </w:pPr>
            <w:r>
              <w:rPr>
                <w:sz w:val="20"/>
              </w:rPr>
              <w:t xml:space="preserve">18825,0</w:t>
            </w:r>
          </w:p>
        </w:tc>
        <w:tc>
          <w:tcPr>
            <w:tcW w:w="1144" w:type="dxa"/>
            <w:tcBorders>
              <w:right w:val="nil"/>
            </w:tcBorders>
            <w:vMerge w:val="restart"/>
          </w:tcPr>
          <w:p>
            <w:pPr>
              <w:pStyle w:val="0"/>
              <w:jc w:val="center"/>
            </w:pPr>
            <w:r>
              <w:rPr>
                <w:sz w:val="20"/>
              </w:rPr>
              <w:t xml:space="preserve">22378,7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Ц410140400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Ц41011595С</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70012,2</w:t>
            </w:r>
          </w:p>
        </w:tc>
        <w:tc>
          <w:tcPr>
            <w:tcW w:w="1144" w:type="dxa"/>
          </w:tcPr>
          <w:p>
            <w:pPr>
              <w:pStyle w:val="0"/>
              <w:jc w:val="center"/>
            </w:pPr>
            <w:r>
              <w:rPr>
                <w:sz w:val="20"/>
              </w:rPr>
              <w:t xml:space="preserve">25810,4</w:t>
            </w:r>
          </w:p>
        </w:tc>
        <w:tc>
          <w:tcPr>
            <w:tcW w:w="1144" w:type="dxa"/>
          </w:tcPr>
          <w:p>
            <w:pPr>
              <w:pStyle w:val="0"/>
              <w:jc w:val="center"/>
            </w:pPr>
            <w:r>
              <w:rPr>
                <w:sz w:val="20"/>
              </w:rPr>
              <w:t xml:space="preserve">43024,8</w:t>
            </w:r>
          </w:p>
        </w:tc>
        <w:tc>
          <w:tcPr>
            <w:tcW w:w="1144" w:type="dxa"/>
          </w:tcPr>
          <w:p>
            <w:pPr>
              <w:pStyle w:val="0"/>
              <w:jc w:val="center"/>
            </w:pPr>
            <w:r>
              <w:rPr>
                <w:sz w:val="20"/>
              </w:rPr>
              <w:t xml:space="preserve">332469,0</w:t>
            </w:r>
          </w:p>
        </w:tc>
        <w:tc>
          <w:tcPr>
            <w:tcW w:w="1144" w:type="dxa"/>
          </w:tcPr>
          <w:p>
            <w:pPr>
              <w:pStyle w:val="0"/>
              <w:jc w:val="center"/>
            </w:pPr>
            <w:r>
              <w:rPr>
                <w:sz w:val="20"/>
              </w:rPr>
              <w:t xml:space="preserve">860352,7</w:t>
            </w:r>
          </w:p>
        </w:tc>
        <w:tc>
          <w:tcPr>
            <w:tcW w:w="1144" w:type="dxa"/>
          </w:tcPr>
          <w:p>
            <w:pPr>
              <w:pStyle w:val="0"/>
              <w:jc w:val="center"/>
            </w:pPr>
            <w:r>
              <w:rPr>
                <w:sz w:val="20"/>
              </w:rPr>
              <w:t xml:space="preserve">21338,3</w:t>
            </w:r>
          </w:p>
        </w:tc>
        <w:tc>
          <w:tcPr>
            <w:tcW w:w="1144" w:type="dxa"/>
          </w:tcPr>
          <w:p>
            <w:pPr>
              <w:pStyle w:val="0"/>
              <w:jc w:val="center"/>
            </w:pPr>
            <w:r>
              <w:rPr>
                <w:sz w:val="20"/>
              </w:rPr>
              <w:t xml:space="preserve">11456,9</w:t>
            </w:r>
          </w:p>
        </w:tc>
        <w:tc>
          <w:tcPr>
            <w:tcW w:w="1144" w:type="dxa"/>
          </w:tcPr>
          <w:p>
            <w:pPr>
              <w:pStyle w:val="0"/>
              <w:jc w:val="center"/>
            </w:pPr>
            <w:r>
              <w:rPr>
                <w:sz w:val="20"/>
              </w:rPr>
              <w:t xml:space="preserve">40856,4</w:t>
            </w:r>
          </w:p>
        </w:tc>
        <w:tc>
          <w:tcPr>
            <w:tcW w:w="1144" w:type="dxa"/>
            <w:tcBorders>
              <w:right w:val="nil"/>
            </w:tcBorders>
          </w:tcPr>
          <w:p>
            <w:pPr>
              <w:pStyle w:val="0"/>
              <w:jc w:val="center"/>
            </w:pPr>
            <w:r>
              <w:rPr>
                <w:sz w:val="20"/>
              </w:rPr>
              <w:t xml:space="preserve">48569,0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1500,0</w:t>
            </w:r>
          </w:p>
        </w:tc>
        <w:tc>
          <w:tcPr>
            <w:tcW w:w="1144" w:type="dxa"/>
          </w:tcPr>
          <w:p>
            <w:pPr>
              <w:pStyle w:val="0"/>
              <w:jc w:val="center"/>
            </w:pPr>
            <w:r>
              <w:rPr>
                <w:sz w:val="20"/>
              </w:rPr>
              <w:t xml:space="preserve">1550,0</w:t>
            </w:r>
          </w:p>
        </w:tc>
        <w:tc>
          <w:tcPr>
            <w:tcW w:w="1144" w:type="dxa"/>
          </w:tcPr>
          <w:p>
            <w:pPr>
              <w:pStyle w:val="0"/>
              <w:jc w:val="center"/>
            </w:pPr>
            <w:r>
              <w:rPr>
                <w:sz w:val="20"/>
              </w:rPr>
              <w:t xml:space="preserve">1550,0</w:t>
            </w:r>
          </w:p>
        </w:tc>
        <w:tc>
          <w:tcPr>
            <w:tcW w:w="1144" w:type="dxa"/>
          </w:tcPr>
          <w:p>
            <w:pPr>
              <w:pStyle w:val="0"/>
              <w:jc w:val="center"/>
            </w:pPr>
            <w:r>
              <w:rPr>
                <w:sz w:val="20"/>
              </w:rPr>
              <w:t xml:space="preserve">1567,7</w:t>
            </w:r>
          </w:p>
        </w:tc>
        <w:tc>
          <w:tcPr>
            <w:tcW w:w="1144" w:type="dxa"/>
          </w:tcPr>
          <w:p>
            <w:pPr>
              <w:pStyle w:val="0"/>
              <w:jc w:val="center"/>
            </w:pPr>
            <w:r>
              <w:rPr>
                <w:sz w:val="20"/>
              </w:rPr>
              <w:t xml:space="preserve">1744,8</w:t>
            </w:r>
          </w:p>
        </w:tc>
        <w:tc>
          <w:tcPr>
            <w:tcW w:w="1144" w:type="dxa"/>
          </w:tcPr>
          <w:p>
            <w:pPr>
              <w:pStyle w:val="0"/>
              <w:jc w:val="center"/>
            </w:pPr>
            <w:r>
              <w:rPr>
                <w:sz w:val="20"/>
              </w:rPr>
              <w:t xml:space="preserve">1590,1</w:t>
            </w:r>
          </w:p>
        </w:tc>
        <w:tc>
          <w:tcPr>
            <w:tcW w:w="1144" w:type="dxa"/>
          </w:tcPr>
          <w:p>
            <w:pPr>
              <w:pStyle w:val="0"/>
              <w:jc w:val="center"/>
            </w:pPr>
            <w:r>
              <w:rPr>
                <w:sz w:val="20"/>
              </w:rPr>
              <w:t xml:space="preserve">1606,6</w:t>
            </w:r>
          </w:p>
        </w:tc>
        <w:tc>
          <w:tcPr>
            <w:tcW w:w="1144" w:type="dxa"/>
          </w:tcPr>
          <w:p>
            <w:pPr>
              <w:pStyle w:val="0"/>
              <w:jc w:val="center"/>
            </w:pPr>
            <w:r>
              <w:rPr>
                <w:sz w:val="20"/>
              </w:rPr>
              <w:t xml:space="preserve">7293,9</w:t>
            </w:r>
          </w:p>
        </w:tc>
        <w:tc>
          <w:tcPr>
            <w:tcW w:w="1144" w:type="dxa"/>
            <w:tcBorders>
              <w:right w:val="nil"/>
            </w:tcBorders>
          </w:tcPr>
          <w:p>
            <w:pPr>
              <w:pStyle w:val="0"/>
              <w:jc w:val="center"/>
            </w:pPr>
            <w:r>
              <w:rPr>
                <w:sz w:val="20"/>
              </w:rPr>
              <w:t xml:space="preserve">7297,3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660,0</w:t>
            </w:r>
          </w:p>
        </w:tc>
        <w:tc>
          <w:tcPr>
            <w:tcW w:w="1144" w:type="dxa"/>
          </w:tcPr>
          <w:p>
            <w:pPr>
              <w:pStyle w:val="0"/>
              <w:jc w:val="center"/>
            </w:pPr>
            <w:r>
              <w:rPr>
                <w:sz w:val="20"/>
              </w:rPr>
              <w:t xml:space="preserve">675,0</w:t>
            </w:r>
          </w:p>
        </w:tc>
        <w:tc>
          <w:tcPr>
            <w:tcW w:w="1144" w:type="dxa"/>
          </w:tcPr>
          <w:p>
            <w:pPr>
              <w:pStyle w:val="0"/>
              <w:jc w:val="center"/>
            </w:pPr>
            <w:r>
              <w:rPr>
                <w:sz w:val="20"/>
              </w:rPr>
              <w:t xml:space="preserve">1047,5</w:t>
            </w:r>
          </w:p>
        </w:tc>
        <w:tc>
          <w:tcPr>
            <w:tcW w:w="1144" w:type="dxa"/>
          </w:tcPr>
          <w:p>
            <w:pPr>
              <w:pStyle w:val="0"/>
              <w:jc w:val="center"/>
            </w:pPr>
            <w:r>
              <w:rPr>
                <w:sz w:val="20"/>
              </w:rPr>
              <w:t xml:space="preserve">1470,0</w:t>
            </w:r>
          </w:p>
        </w:tc>
        <w:tc>
          <w:tcPr>
            <w:tcW w:w="1144" w:type="dxa"/>
          </w:tcPr>
          <w:p>
            <w:pPr>
              <w:pStyle w:val="0"/>
              <w:jc w:val="center"/>
            </w:pPr>
            <w:r>
              <w:rPr>
                <w:sz w:val="20"/>
              </w:rPr>
              <w:t xml:space="preserve">1470,0</w:t>
            </w:r>
          </w:p>
        </w:tc>
        <w:tc>
          <w:tcPr>
            <w:tcW w:w="1144" w:type="dxa"/>
          </w:tcPr>
          <w:p>
            <w:pPr>
              <w:pStyle w:val="0"/>
              <w:jc w:val="center"/>
            </w:pPr>
            <w:r>
              <w:rPr>
                <w:sz w:val="20"/>
              </w:rPr>
              <w:t xml:space="preserve">1470,0</w:t>
            </w:r>
          </w:p>
        </w:tc>
        <w:tc>
          <w:tcPr>
            <w:tcW w:w="1144" w:type="dxa"/>
          </w:tcPr>
          <w:p>
            <w:pPr>
              <w:pStyle w:val="0"/>
              <w:jc w:val="center"/>
            </w:pPr>
            <w:r>
              <w:rPr>
                <w:sz w:val="20"/>
              </w:rPr>
              <w:t xml:space="preserve">771,6</w:t>
            </w:r>
          </w:p>
        </w:tc>
        <w:tc>
          <w:tcPr>
            <w:tcW w:w="1144" w:type="dxa"/>
          </w:tcPr>
          <w:p>
            <w:pPr>
              <w:pStyle w:val="0"/>
              <w:jc w:val="center"/>
            </w:pPr>
            <w:r>
              <w:rPr>
                <w:sz w:val="20"/>
              </w:rPr>
              <w:t xml:space="preserve">3857,9</w:t>
            </w:r>
          </w:p>
        </w:tc>
        <w:tc>
          <w:tcPr>
            <w:tcW w:w="1144" w:type="dxa"/>
            <w:tcBorders>
              <w:right w:val="nil"/>
            </w:tcBorders>
          </w:tcPr>
          <w:p>
            <w:pPr>
              <w:pStyle w:val="0"/>
              <w:jc w:val="center"/>
            </w:pPr>
            <w:r>
              <w:rPr>
                <w:sz w:val="20"/>
              </w:rPr>
              <w:t xml:space="preserve">4278,6</w:t>
            </w:r>
          </w:p>
        </w:tc>
      </w:tr>
      <w:tr>
        <w:tc>
          <w:tcPr>
            <w:tcW w:w="867"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7"/>
            <w:tcW w:w="7162" w:type="dxa"/>
          </w:tcPr>
          <w:p>
            <w:pPr>
              <w:pStyle w:val="0"/>
              <w:jc w:val="both"/>
            </w:pPr>
            <w:r>
              <w:rPr>
                <w:sz w:val="20"/>
              </w:rPr>
              <w:t xml:space="preserve">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1077" w:type="dxa"/>
          </w:tcPr>
          <w:p>
            <w:pPr>
              <w:pStyle w:val="0"/>
              <w:jc w:val="center"/>
            </w:pPr>
            <w:r>
              <w:rPr>
                <w:sz w:val="20"/>
              </w:rPr>
              <w:t xml:space="preserve">x</w:t>
            </w:r>
          </w:p>
        </w:tc>
        <w:tc>
          <w:tcPr>
            <w:tcW w:w="1144" w:type="dxa"/>
          </w:tcPr>
          <w:p>
            <w:pPr>
              <w:pStyle w:val="0"/>
              <w:jc w:val="center"/>
            </w:pPr>
            <w:r>
              <w:rPr>
                <w:sz w:val="20"/>
              </w:rPr>
              <w:t xml:space="preserve">22,0</w:t>
            </w:r>
          </w:p>
        </w:tc>
        <w:tc>
          <w:tcPr>
            <w:tcW w:w="1144" w:type="dxa"/>
          </w:tcPr>
          <w:p>
            <w:pPr>
              <w:pStyle w:val="0"/>
              <w:jc w:val="center"/>
            </w:pPr>
            <w:r>
              <w:rPr>
                <w:sz w:val="20"/>
              </w:rPr>
              <w:t xml:space="preserve">23,0</w:t>
            </w:r>
          </w:p>
        </w:tc>
        <w:tc>
          <w:tcPr>
            <w:tcW w:w="1144" w:type="dxa"/>
          </w:tcPr>
          <w:p>
            <w:pPr>
              <w:pStyle w:val="0"/>
              <w:jc w:val="center"/>
            </w:pPr>
            <w:r>
              <w:rPr>
                <w:sz w:val="20"/>
              </w:rPr>
              <w:t xml:space="preserve">24,0</w:t>
            </w:r>
          </w:p>
        </w:tc>
        <w:tc>
          <w:tcPr>
            <w:tcW w:w="1144" w:type="dxa"/>
          </w:tcPr>
          <w:p>
            <w:pPr>
              <w:pStyle w:val="0"/>
              <w:jc w:val="center"/>
            </w:pPr>
            <w:r>
              <w:rPr>
                <w:sz w:val="20"/>
              </w:rPr>
              <w:t xml:space="preserve">25,0</w:t>
            </w:r>
          </w:p>
        </w:tc>
        <w:tc>
          <w:tcPr>
            <w:tcW w:w="1144" w:type="dxa"/>
          </w:tcPr>
          <w:p>
            <w:pPr>
              <w:pStyle w:val="0"/>
              <w:jc w:val="center"/>
            </w:pPr>
            <w:r>
              <w:rPr>
                <w:sz w:val="20"/>
              </w:rPr>
              <w:t xml:space="preserve">26,0</w:t>
            </w:r>
          </w:p>
        </w:tc>
        <w:tc>
          <w:tcPr>
            <w:tcW w:w="1144" w:type="dxa"/>
          </w:tcPr>
          <w:p>
            <w:pPr>
              <w:pStyle w:val="0"/>
              <w:jc w:val="center"/>
            </w:pPr>
            <w:r>
              <w:rPr>
                <w:sz w:val="20"/>
              </w:rPr>
              <w:t xml:space="preserve">27,0</w:t>
            </w:r>
          </w:p>
        </w:tc>
        <w:tc>
          <w:tcPr>
            <w:tcW w:w="1144" w:type="dxa"/>
          </w:tcPr>
          <w:p>
            <w:pPr>
              <w:pStyle w:val="0"/>
              <w:jc w:val="center"/>
            </w:pPr>
            <w:r>
              <w:rPr>
                <w:sz w:val="20"/>
              </w:rPr>
              <w:t xml:space="preserve">28,0</w:t>
            </w:r>
          </w:p>
        </w:tc>
        <w:tc>
          <w:tcPr>
            <w:tcW w:w="1144" w:type="dxa"/>
          </w:tcPr>
          <w:p>
            <w:pPr>
              <w:pStyle w:val="0"/>
              <w:jc w:val="center"/>
            </w:pPr>
            <w:r>
              <w:rPr>
                <w:sz w:val="20"/>
              </w:rPr>
              <w:t xml:space="preserve">32,5</w:t>
            </w:r>
          </w:p>
        </w:tc>
        <w:tc>
          <w:tcPr>
            <w:tcW w:w="1144" w:type="dxa"/>
            <w:tcBorders>
              <w:right w:val="nil"/>
            </w:tcBorders>
          </w:tcPr>
          <w:p>
            <w:pPr>
              <w:pStyle w:val="0"/>
              <w:jc w:val="center"/>
            </w:pPr>
            <w:r>
              <w:rPr>
                <w:sz w:val="20"/>
              </w:rPr>
              <w:t xml:space="preserve">35,0</w:t>
            </w:r>
          </w:p>
        </w:tc>
      </w:tr>
      <w:tr>
        <w:tc>
          <w:tcPr>
            <w:tcW w:w="867" w:type="dxa"/>
            <w:tcBorders>
              <w:left w:val="nil"/>
            </w:tcBorders>
            <w:vMerge w:val="restart"/>
          </w:tcPr>
          <w:p>
            <w:pPr>
              <w:pStyle w:val="0"/>
              <w:jc w:val="both"/>
            </w:pPr>
            <w:r>
              <w:rPr>
                <w:sz w:val="20"/>
              </w:rPr>
              <w:t xml:space="preserve">Мероприятие 1.1</w:t>
            </w:r>
          </w:p>
        </w:tc>
        <w:tc>
          <w:tcPr>
            <w:tcW w:w="1474" w:type="dxa"/>
            <w:vMerge w:val="restart"/>
          </w:tcPr>
          <w:p>
            <w:pPr>
              <w:pStyle w:val="0"/>
              <w:jc w:val="both"/>
            </w:pPr>
            <w:r>
              <w:rPr>
                <w:sz w:val="20"/>
              </w:rPr>
              <w:t xml:space="preserve">Проведение 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"Госцентр по охране культурного наследия"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15419,5</w:t>
            </w:r>
          </w:p>
        </w:tc>
        <w:tc>
          <w:tcPr>
            <w:tcW w:w="1144" w:type="dxa"/>
          </w:tcPr>
          <w:p>
            <w:pPr>
              <w:pStyle w:val="0"/>
              <w:jc w:val="center"/>
            </w:pPr>
            <w:r>
              <w:rPr>
                <w:sz w:val="20"/>
              </w:rPr>
              <w:t xml:space="preserve">1550,0</w:t>
            </w:r>
          </w:p>
        </w:tc>
        <w:tc>
          <w:tcPr>
            <w:tcW w:w="1144" w:type="dxa"/>
          </w:tcPr>
          <w:p>
            <w:pPr>
              <w:pStyle w:val="0"/>
              <w:jc w:val="center"/>
            </w:pPr>
            <w:r>
              <w:rPr>
                <w:sz w:val="20"/>
              </w:rPr>
              <w:t xml:space="preserve">22164,6</w:t>
            </w:r>
          </w:p>
        </w:tc>
        <w:tc>
          <w:tcPr>
            <w:tcW w:w="1144" w:type="dxa"/>
          </w:tcPr>
          <w:p>
            <w:pPr>
              <w:pStyle w:val="0"/>
              <w:jc w:val="center"/>
            </w:pPr>
            <w:r>
              <w:rPr>
                <w:sz w:val="20"/>
              </w:rPr>
              <w:t xml:space="preserve">6259,1</w:t>
            </w:r>
          </w:p>
        </w:tc>
        <w:tc>
          <w:tcPr>
            <w:tcW w:w="1144" w:type="dxa"/>
          </w:tcPr>
          <w:p>
            <w:pPr>
              <w:pStyle w:val="0"/>
              <w:jc w:val="center"/>
            </w:pPr>
            <w:r>
              <w:rPr>
                <w:sz w:val="20"/>
              </w:rPr>
              <w:t xml:space="preserve">27609,0</w:t>
            </w:r>
          </w:p>
        </w:tc>
        <w:tc>
          <w:tcPr>
            <w:tcW w:w="1144" w:type="dxa"/>
          </w:tcPr>
          <w:p>
            <w:pPr>
              <w:pStyle w:val="0"/>
              <w:jc w:val="center"/>
            </w:pPr>
            <w:r>
              <w:rPr>
                <w:sz w:val="20"/>
              </w:rPr>
              <w:t xml:space="preserve">1590,1</w:t>
            </w:r>
          </w:p>
        </w:tc>
        <w:tc>
          <w:tcPr>
            <w:tcW w:w="1144" w:type="dxa"/>
          </w:tcPr>
          <w:p>
            <w:pPr>
              <w:pStyle w:val="0"/>
              <w:jc w:val="center"/>
            </w:pPr>
            <w:r>
              <w:rPr>
                <w:sz w:val="20"/>
              </w:rPr>
              <w:t xml:space="preserve">1606,6</w:t>
            </w:r>
          </w:p>
        </w:tc>
        <w:tc>
          <w:tcPr>
            <w:tcW w:w="1144" w:type="dxa"/>
          </w:tcPr>
          <w:p>
            <w:pPr>
              <w:pStyle w:val="0"/>
              <w:jc w:val="center"/>
            </w:pPr>
            <w:r>
              <w:rPr>
                <w:sz w:val="20"/>
              </w:rPr>
              <w:t xml:space="preserve">28527,2</w:t>
            </w:r>
          </w:p>
        </w:tc>
        <w:tc>
          <w:tcPr>
            <w:tcW w:w="1144" w:type="dxa"/>
            <w:tcBorders>
              <w:right w:val="nil"/>
            </w:tcBorders>
          </w:tcPr>
          <w:p>
            <w:pPr>
              <w:pStyle w:val="0"/>
              <w:jc w:val="center"/>
            </w:pPr>
            <w:r>
              <w:rPr>
                <w:sz w:val="20"/>
              </w:rPr>
              <w:t xml:space="preserve">32538,9</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Ц410118380</w:t>
            </w:r>
          </w:p>
        </w:tc>
        <w:tc>
          <w:tcPr>
            <w:tcW w:w="567"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1925,6</w:t>
            </w:r>
          </w:p>
        </w:tc>
        <w:tc>
          <w:tcPr>
            <w:tcW w:w="1144" w:type="dxa"/>
          </w:tcPr>
          <w:p>
            <w:pPr>
              <w:pStyle w:val="0"/>
              <w:jc w:val="center"/>
            </w:pPr>
            <w:r>
              <w:rPr>
                <w:sz w:val="20"/>
              </w:rPr>
              <w:t xml:space="preserve">1547,9</w:t>
            </w:r>
          </w:p>
        </w:tc>
        <w:tc>
          <w:tcPr>
            <w:tcW w:w="1144" w:type="dxa"/>
          </w:tcPr>
          <w:p>
            <w:pPr>
              <w:pStyle w:val="0"/>
              <w:jc w:val="center"/>
            </w:pPr>
            <w:r>
              <w:rPr>
                <w:sz w:val="20"/>
              </w:rPr>
              <w:t xml:space="preserve">2710,3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13919,5</w:t>
            </w:r>
          </w:p>
        </w:tc>
        <w:tc>
          <w:tcPr>
            <w:tcW w:w="1144" w:type="dxa"/>
          </w:tcPr>
          <w:p>
            <w:pPr>
              <w:pStyle w:val="0"/>
              <w:jc w:val="center"/>
            </w:pPr>
            <w:r>
              <w:rPr>
                <w:sz w:val="20"/>
              </w:rPr>
              <w:t xml:space="preserve">0,0</w:t>
            </w:r>
          </w:p>
        </w:tc>
        <w:tc>
          <w:tcPr>
            <w:tcW w:w="1144" w:type="dxa"/>
          </w:tcPr>
          <w:p>
            <w:pPr>
              <w:pStyle w:val="0"/>
              <w:jc w:val="center"/>
            </w:pPr>
            <w:r>
              <w:rPr>
                <w:sz w:val="20"/>
              </w:rPr>
              <w:t xml:space="preserve">18689,0</w:t>
            </w:r>
          </w:p>
        </w:tc>
        <w:tc>
          <w:tcPr>
            <w:tcW w:w="1144" w:type="dxa"/>
          </w:tcPr>
          <w:p>
            <w:pPr>
              <w:pStyle w:val="0"/>
              <w:jc w:val="center"/>
            </w:pPr>
            <w:r>
              <w:rPr>
                <w:sz w:val="20"/>
              </w:rPr>
              <w:t xml:space="preserve">3143,5</w:t>
            </w:r>
          </w:p>
        </w:tc>
        <w:tc>
          <w:tcPr>
            <w:tcW w:w="1144" w:type="dxa"/>
          </w:tcPr>
          <w:p>
            <w:pPr>
              <w:pStyle w:val="0"/>
              <w:jc w:val="center"/>
            </w:pPr>
            <w:r>
              <w:rPr>
                <w:sz w:val="20"/>
              </w:rPr>
              <w:t xml:space="preserve">5863,0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21233,3</w:t>
            </w:r>
          </w:p>
        </w:tc>
        <w:tc>
          <w:tcPr>
            <w:tcW w:w="1144" w:type="dxa"/>
            <w:tcBorders>
              <w:right w:val="nil"/>
            </w:tcBorders>
          </w:tcPr>
          <w:p>
            <w:pPr>
              <w:pStyle w:val="0"/>
              <w:jc w:val="center"/>
            </w:pPr>
            <w:r>
              <w:rPr>
                <w:sz w:val="20"/>
              </w:rPr>
              <w:t xml:space="preserve">25241,6</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17290,9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1500,0</w:t>
            </w:r>
          </w:p>
        </w:tc>
        <w:tc>
          <w:tcPr>
            <w:tcW w:w="1144" w:type="dxa"/>
          </w:tcPr>
          <w:p>
            <w:pPr>
              <w:pStyle w:val="0"/>
              <w:jc w:val="center"/>
            </w:pPr>
            <w:r>
              <w:rPr>
                <w:sz w:val="20"/>
              </w:rPr>
              <w:t xml:space="preserve">1550,0</w:t>
            </w:r>
          </w:p>
        </w:tc>
        <w:tc>
          <w:tcPr>
            <w:tcW w:w="1144" w:type="dxa"/>
          </w:tcPr>
          <w:p>
            <w:pPr>
              <w:pStyle w:val="0"/>
              <w:jc w:val="center"/>
            </w:pPr>
            <w:r>
              <w:rPr>
                <w:sz w:val="20"/>
              </w:rPr>
              <w:t xml:space="preserve">1550,0</w:t>
            </w:r>
          </w:p>
        </w:tc>
        <w:tc>
          <w:tcPr>
            <w:tcW w:w="1144" w:type="dxa"/>
          </w:tcPr>
          <w:p>
            <w:pPr>
              <w:pStyle w:val="0"/>
              <w:jc w:val="center"/>
            </w:pPr>
            <w:r>
              <w:rPr>
                <w:sz w:val="20"/>
              </w:rPr>
              <w:t xml:space="preserve">1567,7</w:t>
            </w:r>
          </w:p>
        </w:tc>
        <w:tc>
          <w:tcPr>
            <w:tcW w:w="1144" w:type="dxa"/>
          </w:tcPr>
          <w:p>
            <w:pPr>
              <w:pStyle w:val="0"/>
              <w:jc w:val="center"/>
            </w:pPr>
            <w:r>
              <w:rPr>
                <w:sz w:val="20"/>
              </w:rPr>
              <w:t xml:space="preserve">1744,8</w:t>
            </w:r>
          </w:p>
        </w:tc>
        <w:tc>
          <w:tcPr>
            <w:tcW w:w="1144" w:type="dxa"/>
          </w:tcPr>
          <w:p>
            <w:pPr>
              <w:pStyle w:val="0"/>
              <w:jc w:val="center"/>
            </w:pPr>
            <w:r>
              <w:rPr>
                <w:sz w:val="20"/>
              </w:rPr>
              <w:t xml:space="preserve">1590,1</w:t>
            </w:r>
          </w:p>
        </w:tc>
        <w:tc>
          <w:tcPr>
            <w:tcW w:w="1144" w:type="dxa"/>
          </w:tcPr>
          <w:p>
            <w:pPr>
              <w:pStyle w:val="0"/>
              <w:jc w:val="center"/>
            </w:pPr>
            <w:r>
              <w:rPr>
                <w:sz w:val="20"/>
              </w:rPr>
              <w:t xml:space="preserve">1606,6</w:t>
            </w:r>
          </w:p>
        </w:tc>
        <w:tc>
          <w:tcPr>
            <w:tcW w:w="1144" w:type="dxa"/>
          </w:tcPr>
          <w:p>
            <w:pPr>
              <w:pStyle w:val="0"/>
              <w:jc w:val="center"/>
            </w:pPr>
            <w:r>
              <w:rPr>
                <w:sz w:val="20"/>
              </w:rPr>
              <w:t xml:space="preserve">7293,9</w:t>
            </w:r>
          </w:p>
        </w:tc>
        <w:tc>
          <w:tcPr>
            <w:tcW w:w="1144" w:type="dxa"/>
            <w:tcBorders>
              <w:right w:val="nil"/>
            </w:tcBorders>
          </w:tcPr>
          <w:p>
            <w:pPr>
              <w:pStyle w:val="0"/>
              <w:jc w:val="center"/>
            </w:pPr>
            <w:r>
              <w:rPr>
                <w:sz w:val="20"/>
              </w:rPr>
              <w:t xml:space="preserve">7297,3</w:t>
            </w:r>
          </w:p>
        </w:tc>
      </w:tr>
      <w:tr>
        <w:tc>
          <w:tcPr>
            <w:tcW w:w="867" w:type="dxa"/>
            <w:tcBorders>
              <w:left w:val="nil"/>
            </w:tcBorders>
            <w:vMerge w:val="restart"/>
          </w:tcPr>
          <w:p>
            <w:pPr>
              <w:pStyle w:val="0"/>
              <w:jc w:val="both"/>
            </w:pPr>
            <w:r>
              <w:rPr>
                <w:sz w:val="20"/>
              </w:rPr>
              <w:t xml:space="preserve">Мероприятие 1.2</w:t>
            </w:r>
          </w:p>
        </w:tc>
        <w:tc>
          <w:tcPr>
            <w:tcW w:w="1474" w:type="dxa"/>
            <w:vMerge w:val="restart"/>
          </w:tcPr>
          <w:p>
            <w:pPr>
              <w:pStyle w:val="0"/>
              <w:jc w:val="both"/>
            </w:pPr>
            <w:r>
              <w:rPr>
                <w:sz w:val="20"/>
              </w:rPr>
              <w:t xml:space="preserve">Содержание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1009,0</w:t>
            </w:r>
          </w:p>
        </w:tc>
        <w:tc>
          <w:tcPr>
            <w:tcW w:w="1144" w:type="dxa"/>
          </w:tcPr>
          <w:p>
            <w:pPr>
              <w:pStyle w:val="0"/>
              <w:jc w:val="center"/>
            </w:pPr>
            <w:r>
              <w:rPr>
                <w:sz w:val="20"/>
              </w:rPr>
              <w:t xml:space="preserve">1389,9</w:t>
            </w:r>
          </w:p>
        </w:tc>
        <w:tc>
          <w:tcPr>
            <w:tcW w:w="1144" w:type="dxa"/>
          </w:tcPr>
          <w:p>
            <w:pPr>
              <w:pStyle w:val="0"/>
              <w:jc w:val="center"/>
            </w:pPr>
            <w:r>
              <w:rPr>
                <w:sz w:val="20"/>
              </w:rPr>
              <w:t xml:space="preserve">1441,0</w:t>
            </w:r>
          </w:p>
        </w:tc>
        <w:tc>
          <w:tcPr>
            <w:tcW w:w="1144" w:type="dxa"/>
          </w:tcPr>
          <w:p>
            <w:pPr>
              <w:pStyle w:val="0"/>
              <w:jc w:val="center"/>
            </w:pPr>
            <w:r>
              <w:rPr>
                <w:sz w:val="20"/>
              </w:rPr>
              <w:t xml:space="preserve">1443,4</w:t>
            </w:r>
          </w:p>
        </w:tc>
        <w:tc>
          <w:tcPr>
            <w:tcW w:w="1144" w:type="dxa"/>
          </w:tcPr>
          <w:p>
            <w:pPr>
              <w:pStyle w:val="0"/>
              <w:jc w:val="center"/>
            </w:pPr>
            <w:r>
              <w:rPr>
                <w:sz w:val="20"/>
              </w:rPr>
              <w:t xml:space="preserve">1450,2</w:t>
            </w:r>
          </w:p>
        </w:tc>
        <w:tc>
          <w:tcPr>
            <w:tcW w:w="1144" w:type="dxa"/>
          </w:tcPr>
          <w:p>
            <w:pPr>
              <w:pStyle w:val="0"/>
              <w:jc w:val="center"/>
            </w:pPr>
            <w:r>
              <w:rPr>
                <w:sz w:val="20"/>
              </w:rPr>
              <w:t xml:space="preserve">1454,6</w:t>
            </w:r>
          </w:p>
        </w:tc>
        <w:tc>
          <w:tcPr>
            <w:tcW w:w="1144" w:type="dxa"/>
          </w:tcPr>
          <w:p>
            <w:pPr>
              <w:pStyle w:val="0"/>
              <w:jc w:val="center"/>
            </w:pPr>
            <w:r>
              <w:rPr>
                <w:sz w:val="20"/>
              </w:rPr>
              <w:t xml:space="preserve">1454,6</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832</w:t>
            </w:r>
          </w:p>
        </w:tc>
        <w:tc>
          <w:tcPr>
            <w:tcW w:w="624" w:type="dxa"/>
            <w:vMerge w:val="restart"/>
          </w:tcPr>
          <w:p>
            <w:pPr>
              <w:pStyle w:val="0"/>
              <w:jc w:val="center"/>
            </w:pPr>
            <w:r>
              <w:rPr>
                <w:sz w:val="20"/>
              </w:rPr>
              <w:t xml:space="preserve">0412</w:t>
            </w:r>
          </w:p>
        </w:tc>
        <w:tc>
          <w:tcPr>
            <w:tcW w:w="1519" w:type="dxa"/>
            <w:vMerge w:val="restart"/>
          </w:tcPr>
          <w:p>
            <w:pPr>
              <w:pStyle w:val="0"/>
              <w:jc w:val="center"/>
            </w:pPr>
            <w:r>
              <w:rPr>
                <w:sz w:val="20"/>
              </w:rPr>
              <w:t xml:space="preserve">Ц410116550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1009,0</w:t>
            </w:r>
          </w:p>
        </w:tc>
        <w:tc>
          <w:tcPr>
            <w:tcW w:w="1144" w:type="dxa"/>
            <w:vMerge w:val="restart"/>
          </w:tcPr>
          <w:p>
            <w:pPr>
              <w:pStyle w:val="0"/>
              <w:jc w:val="center"/>
            </w:pPr>
            <w:r>
              <w:rPr>
                <w:sz w:val="20"/>
              </w:rPr>
              <w:t xml:space="preserve">1389,9</w:t>
            </w:r>
          </w:p>
        </w:tc>
        <w:tc>
          <w:tcPr>
            <w:tcW w:w="1144" w:type="dxa"/>
            <w:vMerge w:val="restart"/>
          </w:tcPr>
          <w:p>
            <w:pPr>
              <w:pStyle w:val="0"/>
              <w:jc w:val="center"/>
            </w:pPr>
            <w:r>
              <w:rPr>
                <w:sz w:val="20"/>
              </w:rPr>
              <w:t xml:space="preserve">1441,0</w:t>
            </w:r>
          </w:p>
        </w:tc>
        <w:tc>
          <w:tcPr>
            <w:tcW w:w="1144" w:type="dxa"/>
            <w:vMerge w:val="restart"/>
          </w:tcPr>
          <w:p>
            <w:pPr>
              <w:pStyle w:val="0"/>
              <w:jc w:val="center"/>
            </w:pPr>
            <w:r>
              <w:rPr>
                <w:sz w:val="20"/>
              </w:rPr>
              <w:t xml:space="preserve">1443,4</w:t>
            </w:r>
          </w:p>
        </w:tc>
        <w:tc>
          <w:tcPr>
            <w:tcW w:w="1144" w:type="dxa"/>
            <w:vMerge w:val="restart"/>
          </w:tcPr>
          <w:p>
            <w:pPr>
              <w:pStyle w:val="0"/>
              <w:jc w:val="center"/>
            </w:pPr>
            <w:r>
              <w:rPr>
                <w:sz w:val="20"/>
              </w:rPr>
              <w:t xml:space="preserve">1450,2</w:t>
            </w:r>
          </w:p>
        </w:tc>
        <w:tc>
          <w:tcPr>
            <w:tcW w:w="1144" w:type="dxa"/>
            <w:vMerge w:val="restart"/>
          </w:tcPr>
          <w:p>
            <w:pPr>
              <w:pStyle w:val="0"/>
              <w:jc w:val="center"/>
            </w:pPr>
            <w:r>
              <w:rPr>
                <w:sz w:val="20"/>
              </w:rPr>
              <w:t xml:space="preserve">1454,6</w:t>
            </w:r>
          </w:p>
        </w:tc>
        <w:tc>
          <w:tcPr>
            <w:tcW w:w="1144" w:type="dxa"/>
            <w:vMerge w:val="restart"/>
          </w:tcPr>
          <w:p>
            <w:pPr>
              <w:pStyle w:val="0"/>
              <w:jc w:val="center"/>
            </w:pPr>
            <w:r>
              <w:rPr>
                <w:sz w:val="20"/>
              </w:rPr>
              <w:t xml:space="preserve">1454,6</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1.3</w:t>
            </w:r>
          </w:p>
        </w:tc>
        <w:tc>
          <w:tcPr>
            <w:tcW w:w="1474" w:type="dxa"/>
            <w:vMerge w:val="restart"/>
          </w:tcPr>
          <w:p>
            <w:pPr>
              <w:pStyle w:val="0"/>
              <w:jc w:val="both"/>
            </w:pPr>
            <w:r>
              <w:rPr>
                <w:sz w:val="20"/>
              </w:rPr>
              <w:t xml:space="preserve">Государственная охрана объектов культурного наследия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"Госцентр по охране культурного наследия"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297,1</w:t>
            </w:r>
          </w:p>
        </w:tc>
        <w:tc>
          <w:tcPr>
            <w:tcW w:w="1144" w:type="dxa"/>
          </w:tcPr>
          <w:p>
            <w:pPr>
              <w:pStyle w:val="0"/>
              <w:jc w:val="center"/>
            </w:pPr>
            <w:r>
              <w:rPr>
                <w:sz w:val="20"/>
              </w:rPr>
              <w:t xml:space="preserve">3747,9</w:t>
            </w:r>
          </w:p>
        </w:tc>
        <w:tc>
          <w:tcPr>
            <w:tcW w:w="1144" w:type="dxa"/>
          </w:tcPr>
          <w:p>
            <w:pPr>
              <w:pStyle w:val="0"/>
              <w:jc w:val="center"/>
            </w:pPr>
            <w:r>
              <w:rPr>
                <w:sz w:val="20"/>
              </w:rPr>
              <w:t xml:space="preserve">15860,1</w:t>
            </w:r>
          </w:p>
        </w:tc>
        <w:tc>
          <w:tcPr>
            <w:tcW w:w="1144" w:type="dxa"/>
          </w:tcPr>
          <w:p>
            <w:pPr>
              <w:pStyle w:val="0"/>
              <w:jc w:val="center"/>
            </w:pPr>
            <w:r>
              <w:rPr>
                <w:sz w:val="20"/>
              </w:rPr>
              <w:t xml:space="preserve">12247,9</w:t>
            </w:r>
          </w:p>
        </w:tc>
        <w:tc>
          <w:tcPr>
            <w:tcW w:w="1144" w:type="dxa"/>
          </w:tcPr>
          <w:p>
            <w:pPr>
              <w:pStyle w:val="0"/>
              <w:jc w:val="center"/>
            </w:pPr>
            <w:r>
              <w:rPr>
                <w:sz w:val="20"/>
              </w:rPr>
              <w:t xml:space="preserve">13538,3</w:t>
            </w:r>
          </w:p>
        </w:tc>
        <w:tc>
          <w:tcPr>
            <w:tcW w:w="1144" w:type="dxa"/>
          </w:tcPr>
          <w:p>
            <w:pPr>
              <w:pStyle w:val="0"/>
              <w:jc w:val="center"/>
            </w:pPr>
            <w:r>
              <w:rPr>
                <w:sz w:val="20"/>
              </w:rPr>
              <w:t xml:space="preserve">13538,3</w:t>
            </w:r>
          </w:p>
        </w:tc>
        <w:tc>
          <w:tcPr>
            <w:tcW w:w="1144" w:type="dxa"/>
          </w:tcPr>
          <w:p>
            <w:pPr>
              <w:pStyle w:val="0"/>
              <w:jc w:val="center"/>
            </w:pPr>
            <w:r>
              <w:rPr>
                <w:sz w:val="20"/>
              </w:rPr>
              <w:t xml:space="preserve">3747,9</w:t>
            </w:r>
          </w:p>
        </w:tc>
        <w:tc>
          <w:tcPr>
            <w:tcW w:w="1144" w:type="dxa"/>
          </w:tcPr>
          <w:p>
            <w:pPr>
              <w:pStyle w:val="0"/>
              <w:jc w:val="center"/>
            </w:pPr>
            <w:r>
              <w:rPr>
                <w:sz w:val="20"/>
              </w:rPr>
              <w:t xml:space="preserve">1828,1</w:t>
            </w:r>
          </w:p>
        </w:tc>
        <w:tc>
          <w:tcPr>
            <w:tcW w:w="1144" w:type="dxa"/>
            <w:tcBorders>
              <w:right w:val="nil"/>
            </w:tcBorders>
          </w:tcPr>
          <w:p>
            <w:pPr>
              <w:pStyle w:val="0"/>
              <w:jc w:val="center"/>
            </w:pPr>
            <w:r>
              <w:rPr>
                <w:sz w:val="20"/>
              </w:rPr>
              <w:t xml:space="preserve">2173,2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Ц410110910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297,1</w:t>
            </w:r>
          </w:p>
        </w:tc>
        <w:tc>
          <w:tcPr>
            <w:tcW w:w="1144" w:type="dxa"/>
          </w:tcPr>
          <w:p>
            <w:pPr>
              <w:pStyle w:val="0"/>
              <w:jc w:val="center"/>
            </w:pPr>
            <w:r>
              <w:rPr>
                <w:sz w:val="20"/>
              </w:rPr>
              <w:t xml:space="preserve">3747,9</w:t>
            </w:r>
          </w:p>
        </w:tc>
        <w:tc>
          <w:tcPr>
            <w:tcW w:w="1144" w:type="dxa"/>
          </w:tcPr>
          <w:p>
            <w:pPr>
              <w:pStyle w:val="0"/>
              <w:jc w:val="center"/>
            </w:pPr>
            <w:r>
              <w:rPr>
                <w:sz w:val="20"/>
              </w:rPr>
              <w:t xml:space="preserve">15860,1</w:t>
            </w:r>
          </w:p>
        </w:tc>
        <w:tc>
          <w:tcPr>
            <w:tcW w:w="1144" w:type="dxa"/>
          </w:tcPr>
          <w:p>
            <w:pPr>
              <w:pStyle w:val="0"/>
              <w:jc w:val="center"/>
            </w:pPr>
            <w:r>
              <w:rPr>
                <w:sz w:val="20"/>
              </w:rPr>
              <w:t xml:space="preserve">12247,9</w:t>
            </w:r>
          </w:p>
        </w:tc>
        <w:tc>
          <w:tcPr>
            <w:tcW w:w="1144" w:type="dxa"/>
          </w:tcPr>
          <w:p>
            <w:pPr>
              <w:pStyle w:val="0"/>
              <w:jc w:val="center"/>
            </w:pPr>
            <w:r>
              <w:rPr>
                <w:sz w:val="20"/>
              </w:rPr>
              <w:t xml:space="preserve">13538,3</w:t>
            </w:r>
          </w:p>
        </w:tc>
        <w:tc>
          <w:tcPr>
            <w:tcW w:w="1144" w:type="dxa"/>
          </w:tcPr>
          <w:p>
            <w:pPr>
              <w:pStyle w:val="0"/>
              <w:jc w:val="center"/>
            </w:pPr>
            <w:r>
              <w:rPr>
                <w:sz w:val="20"/>
              </w:rPr>
              <w:t xml:space="preserve">13538,3</w:t>
            </w:r>
          </w:p>
        </w:tc>
        <w:tc>
          <w:tcPr>
            <w:tcW w:w="1144" w:type="dxa"/>
          </w:tcPr>
          <w:p>
            <w:pPr>
              <w:pStyle w:val="0"/>
              <w:jc w:val="center"/>
            </w:pPr>
            <w:r>
              <w:rPr>
                <w:sz w:val="20"/>
              </w:rPr>
              <w:t xml:space="preserve">3747,9</w:t>
            </w:r>
          </w:p>
        </w:tc>
        <w:tc>
          <w:tcPr>
            <w:tcW w:w="1144" w:type="dxa"/>
          </w:tcPr>
          <w:p>
            <w:pPr>
              <w:pStyle w:val="0"/>
              <w:jc w:val="center"/>
            </w:pPr>
            <w:r>
              <w:rPr>
                <w:sz w:val="20"/>
              </w:rPr>
              <w:t xml:space="preserve">1828,1</w:t>
            </w:r>
          </w:p>
        </w:tc>
        <w:tc>
          <w:tcPr>
            <w:tcW w:w="1144" w:type="dxa"/>
            <w:tcBorders>
              <w:right w:val="nil"/>
            </w:tcBorders>
          </w:tcPr>
          <w:p>
            <w:pPr>
              <w:pStyle w:val="0"/>
              <w:jc w:val="center"/>
            </w:pPr>
            <w:r>
              <w:rPr>
                <w:sz w:val="20"/>
              </w:rPr>
              <w:t xml:space="preserve">2173,2</w:t>
            </w:r>
          </w:p>
        </w:tc>
      </w:tr>
      <w:tr>
        <w:tc>
          <w:tcPr>
            <w:tcW w:w="867" w:type="dxa"/>
            <w:tcBorders>
              <w:left w:val="nil"/>
            </w:tcBorders>
            <w:vMerge w:val="restart"/>
          </w:tcPr>
          <w:p>
            <w:pPr>
              <w:pStyle w:val="0"/>
              <w:jc w:val="both"/>
            </w:pPr>
            <w:r>
              <w:rPr>
                <w:sz w:val="20"/>
              </w:rPr>
              <w:t xml:space="preserve">Мероприятие 1.4</w:t>
            </w:r>
          </w:p>
        </w:tc>
        <w:tc>
          <w:tcPr>
            <w:tcW w:w="1474" w:type="dxa"/>
            <w:vMerge w:val="restart"/>
          </w:tcPr>
          <w:p>
            <w:pPr>
              <w:pStyle w:val="0"/>
              <w:jc w:val="both"/>
            </w:pPr>
            <w:r>
              <w:rPr>
                <w:sz w:val="20"/>
              </w:rPr>
              <w:t xml:space="preserve">Обеспечение функций государственных органов в целях осуществления полномочий Российской Федерации по государственной охране объектов культурного наследия федерального значения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125,3</w:t>
            </w:r>
          </w:p>
        </w:tc>
        <w:tc>
          <w:tcPr>
            <w:tcW w:w="1144" w:type="dxa"/>
          </w:tcPr>
          <w:p>
            <w:pPr>
              <w:pStyle w:val="0"/>
              <w:jc w:val="center"/>
            </w:pPr>
            <w:r>
              <w:rPr>
                <w:sz w:val="20"/>
              </w:rPr>
              <w:t xml:space="preserve">130,2</w:t>
            </w:r>
          </w:p>
        </w:tc>
        <w:tc>
          <w:tcPr>
            <w:tcW w:w="1144" w:type="dxa"/>
          </w:tcPr>
          <w:p>
            <w:pPr>
              <w:pStyle w:val="0"/>
              <w:jc w:val="center"/>
            </w:pPr>
            <w:r>
              <w:rPr>
                <w:sz w:val="20"/>
              </w:rPr>
              <w:t xml:space="preserve">134,4</w:t>
            </w:r>
          </w:p>
        </w:tc>
        <w:tc>
          <w:tcPr>
            <w:tcW w:w="1144" w:type="dxa"/>
          </w:tcPr>
          <w:p>
            <w:pPr>
              <w:pStyle w:val="0"/>
              <w:jc w:val="center"/>
            </w:pPr>
            <w:r>
              <w:rPr>
                <w:sz w:val="20"/>
              </w:rPr>
              <w:t xml:space="preserve">1023,7</w:t>
            </w:r>
          </w:p>
        </w:tc>
        <w:tc>
          <w:tcPr>
            <w:tcW w:w="1144" w:type="dxa"/>
          </w:tcPr>
          <w:p>
            <w:pPr>
              <w:pStyle w:val="0"/>
              <w:jc w:val="center"/>
            </w:pPr>
            <w:r>
              <w:rPr>
                <w:sz w:val="20"/>
              </w:rPr>
              <w:t xml:space="preserve">1070,1</w:t>
            </w:r>
          </w:p>
        </w:tc>
        <w:tc>
          <w:tcPr>
            <w:tcW w:w="1144" w:type="dxa"/>
          </w:tcPr>
          <w:p>
            <w:pPr>
              <w:pStyle w:val="0"/>
              <w:jc w:val="center"/>
            </w:pPr>
            <w:r>
              <w:rPr>
                <w:sz w:val="20"/>
              </w:rPr>
              <w:t xml:space="preserve">1118,4</w:t>
            </w:r>
          </w:p>
        </w:tc>
        <w:tc>
          <w:tcPr>
            <w:tcW w:w="1144" w:type="dxa"/>
          </w:tcPr>
          <w:p>
            <w:pPr>
              <w:pStyle w:val="0"/>
              <w:jc w:val="center"/>
            </w:pPr>
            <w:r>
              <w:rPr>
                <w:sz w:val="20"/>
              </w:rPr>
              <w:t xml:space="preserve">1118,4</w:t>
            </w:r>
          </w:p>
        </w:tc>
        <w:tc>
          <w:tcPr>
            <w:tcW w:w="1144" w:type="dxa"/>
          </w:tcPr>
          <w:p>
            <w:pPr>
              <w:pStyle w:val="0"/>
              <w:jc w:val="center"/>
            </w:pPr>
            <w:r>
              <w:rPr>
                <w:sz w:val="20"/>
              </w:rPr>
              <w:t xml:space="preserve">798,1</w:t>
            </w:r>
          </w:p>
        </w:tc>
        <w:tc>
          <w:tcPr>
            <w:tcW w:w="1144" w:type="dxa"/>
            <w:tcBorders>
              <w:right w:val="nil"/>
            </w:tcBorders>
          </w:tcPr>
          <w:p>
            <w:pPr>
              <w:pStyle w:val="0"/>
              <w:jc w:val="center"/>
            </w:pPr>
            <w:r>
              <w:rPr>
                <w:sz w:val="20"/>
              </w:rPr>
              <w:t xml:space="preserve">948,7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Ц410100270</w:t>
            </w:r>
          </w:p>
        </w:tc>
        <w:tc>
          <w:tcPr>
            <w:tcW w:w="567" w:type="dxa"/>
          </w:tcPr>
          <w:p>
            <w:pPr>
              <w:pStyle w:val="0"/>
              <w:jc w:val="center"/>
            </w:pPr>
            <w:r>
              <w:rPr>
                <w:sz w:val="20"/>
              </w:rPr>
              <w:t xml:space="preserve">120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125,3</w:t>
            </w:r>
          </w:p>
        </w:tc>
        <w:tc>
          <w:tcPr>
            <w:tcW w:w="1144" w:type="dxa"/>
          </w:tcPr>
          <w:p>
            <w:pPr>
              <w:pStyle w:val="0"/>
              <w:jc w:val="center"/>
            </w:pPr>
            <w:r>
              <w:rPr>
                <w:sz w:val="20"/>
              </w:rPr>
              <w:t xml:space="preserve">130,2</w:t>
            </w:r>
          </w:p>
        </w:tc>
        <w:tc>
          <w:tcPr>
            <w:tcW w:w="1144" w:type="dxa"/>
          </w:tcPr>
          <w:p>
            <w:pPr>
              <w:pStyle w:val="0"/>
              <w:jc w:val="center"/>
            </w:pPr>
            <w:r>
              <w:rPr>
                <w:sz w:val="20"/>
              </w:rPr>
              <w:t xml:space="preserve">134,4</w:t>
            </w:r>
          </w:p>
        </w:tc>
        <w:tc>
          <w:tcPr>
            <w:tcW w:w="1144" w:type="dxa"/>
          </w:tcPr>
          <w:p>
            <w:pPr>
              <w:pStyle w:val="0"/>
              <w:jc w:val="center"/>
            </w:pPr>
            <w:r>
              <w:rPr>
                <w:sz w:val="20"/>
              </w:rPr>
              <w:t xml:space="preserve">1023,7</w:t>
            </w:r>
          </w:p>
        </w:tc>
        <w:tc>
          <w:tcPr>
            <w:tcW w:w="1144" w:type="dxa"/>
          </w:tcPr>
          <w:p>
            <w:pPr>
              <w:pStyle w:val="0"/>
              <w:jc w:val="center"/>
            </w:pPr>
            <w:r>
              <w:rPr>
                <w:sz w:val="20"/>
              </w:rPr>
              <w:t xml:space="preserve">1070,1</w:t>
            </w:r>
          </w:p>
        </w:tc>
        <w:tc>
          <w:tcPr>
            <w:tcW w:w="1144" w:type="dxa"/>
          </w:tcPr>
          <w:p>
            <w:pPr>
              <w:pStyle w:val="0"/>
              <w:jc w:val="center"/>
            </w:pPr>
            <w:r>
              <w:rPr>
                <w:sz w:val="20"/>
              </w:rPr>
              <w:t xml:space="preserve">1118,4</w:t>
            </w:r>
          </w:p>
        </w:tc>
        <w:tc>
          <w:tcPr>
            <w:tcW w:w="1144" w:type="dxa"/>
          </w:tcPr>
          <w:p>
            <w:pPr>
              <w:pStyle w:val="0"/>
              <w:jc w:val="center"/>
            </w:pPr>
            <w:r>
              <w:rPr>
                <w:sz w:val="20"/>
              </w:rPr>
              <w:t xml:space="preserve">1118,4</w:t>
            </w:r>
          </w:p>
        </w:tc>
        <w:tc>
          <w:tcPr>
            <w:tcW w:w="1144" w:type="dxa"/>
          </w:tcPr>
          <w:p>
            <w:pPr>
              <w:pStyle w:val="0"/>
              <w:jc w:val="center"/>
            </w:pPr>
            <w:r>
              <w:rPr>
                <w:sz w:val="20"/>
              </w:rPr>
              <w:t xml:space="preserve">798,1</w:t>
            </w:r>
          </w:p>
        </w:tc>
        <w:tc>
          <w:tcPr>
            <w:tcW w:w="1144" w:type="dxa"/>
            <w:tcBorders>
              <w:right w:val="nil"/>
            </w:tcBorders>
          </w:tcPr>
          <w:p>
            <w:pPr>
              <w:pStyle w:val="0"/>
              <w:jc w:val="center"/>
            </w:pPr>
            <w:r>
              <w:rPr>
                <w:sz w:val="20"/>
              </w:rPr>
              <w:t xml:space="preserve">948,7</w:t>
            </w:r>
          </w:p>
        </w:tc>
      </w:tr>
      <w:tr>
        <w:tc>
          <w:tcPr>
            <w:tcW w:w="867" w:type="dxa"/>
            <w:tcBorders>
              <w:left w:val="nil"/>
            </w:tcBorders>
            <w:vMerge w:val="restart"/>
          </w:tcPr>
          <w:p>
            <w:pPr>
              <w:pStyle w:val="0"/>
              <w:jc w:val="both"/>
            </w:pPr>
            <w:r>
              <w:rPr>
                <w:sz w:val="20"/>
              </w:rPr>
              <w:t xml:space="preserve">Мероприятие 1.5</w:t>
            </w:r>
          </w:p>
        </w:tc>
        <w:tc>
          <w:tcPr>
            <w:tcW w:w="1474" w:type="dxa"/>
            <w:vMerge w:val="restart"/>
          </w:tcPr>
          <w:p>
            <w:pPr>
              <w:pStyle w:val="0"/>
              <w:jc w:val="both"/>
            </w:pPr>
            <w:r>
              <w:rPr>
                <w:sz w:val="20"/>
              </w:rPr>
              <w:t xml:space="preserve">Осуществление переданных органам государственной власти субъектов Российской Федерации в соответствии с </w:t>
            </w:r>
            <w:hyperlink w:history="0" r:id="rId94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пунктом 1 статьи 9.1</w:t>
              </w:r>
            </w:hyperlink>
            <w:r>
              <w:rPr>
                <w:sz w:val="20"/>
              </w:rP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субвенции, предоставляемой из федерального бюджета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1640,6</w:t>
            </w:r>
          </w:p>
        </w:tc>
        <w:tc>
          <w:tcPr>
            <w:tcW w:w="1144" w:type="dxa"/>
          </w:tcPr>
          <w:p>
            <w:pPr>
              <w:pStyle w:val="0"/>
              <w:jc w:val="center"/>
            </w:pPr>
            <w:r>
              <w:rPr>
                <w:sz w:val="20"/>
              </w:rPr>
              <w:t xml:space="preserve">1703,0</w:t>
            </w:r>
          </w:p>
        </w:tc>
        <w:tc>
          <w:tcPr>
            <w:tcW w:w="1144" w:type="dxa"/>
          </w:tcPr>
          <w:p>
            <w:pPr>
              <w:pStyle w:val="0"/>
              <w:jc w:val="center"/>
            </w:pPr>
            <w:r>
              <w:rPr>
                <w:sz w:val="20"/>
              </w:rPr>
              <w:t xml:space="preserve">1784,9</w:t>
            </w:r>
          </w:p>
        </w:tc>
        <w:tc>
          <w:tcPr>
            <w:tcW w:w="1144" w:type="dxa"/>
          </w:tcPr>
          <w:p>
            <w:pPr>
              <w:pStyle w:val="0"/>
              <w:jc w:val="center"/>
            </w:pPr>
            <w:r>
              <w:rPr>
                <w:sz w:val="20"/>
              </w:rPr>
              <w:t xml:space="preserve">1714,6</w:t>
            </w:r>
          </w:p>
        </w:tc>
        <w:tc>
          <w:tcPr>
            <w:tcW w:w="1144" w:type="dxa"/>
          </w:tcPr>
          <w:p>
            <w:pPr>
              <w:pStyle w:val="0"/>
              <w:jc w:val="center"/>
            </w:pPr>
            <w:r>
              <w:rPr>
                <w:sz w:val="20"/>
              </w:rPr>
              <w:t xml:space="preserve">1742,1</w:t>
            </w:r>
          </w:p>
        </w:tc>
        <w:tc>
          <w:tcPr>
            <w:tcW w:w="1144" w:type="dxa"/>
          </w:tcPr>
          <w:p>
            <w:pPr>
              <w:pStyle w:val="0"/>
              <w:jc w:val="center"/>
            </w:pPr>
            <w:r>
              <w:rPr>
                <w:sz w:val="20"/>
              </w:rPr>
              <w:t xml:space="preserve">1816,0</w:t>
            </w:r>
          </w:p>
        </w:tc>
        <w:tc>
          <w:tcPr>
            <w:tcW w:w="1144" w:type="dxa"/>
          </w:tcPr>
          <w:p>
            <w:pPr>
              <w:pStyle w:val="0"/>
              <w:jc w:val="center"/>
            </w:pPr>
            <w:r>
              <w:rPr>
                <w:sz w:val="20"/>
              </w:rPr>
              <w:t xml:space="preserve">1881,5</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0804</w:t>
            </w:r>
          </w:p>
        </w:tc>
        <w:tc>
          <w:tcPr>
            <w:tcW w:w="1519" w:type="dxa"/>
            <w:vMerge w:val="restart"/>
          </w:tcPr>
          <w:p>
            <w:pPr>
              <w:pStyle w:val="0"/>
              <w:jc w:val="center"/>
            </w:pPr>
            <w:r>
              <w:rPr>
                <w:sz w:val="20"/>
              </w:rPr>
              <w:t xml:space="preserve">Ц410159500</w:t>
            </w:r>
          </w:p>
        </w:tc>
        <w:tc>
          <w:tcPr>
            <w:tcW w:w="567" w:type="dxa"/>
          </w:tcPr>
          <w:p>
            <w:pPr>
              <w:pStyle w:val="0"/>
              <w:jc w:val="center"/>
            </w:pPr>
            <w:r>
              <w:rPr>
                <w:sz w:val="20"/>
              </w:rPr>
              <w:t xml:space="preserve">120</w:t>
            </w:r>
          </w:p>
        </w:tc>
        <w:tc>
          <w:tcPr>
            <w:tcW w:w="1077" w:type="dxa"/>
            <w:vMerge w:val="restart"/>
          </w:tcPr>
          <w:p>
            <w:pPr>
              <w:pStyle w:val="0"/>
              <w:jc w:val="both"/>
            </w:pPr>
            <w:r>
              <w:rPr>
                <w:sz w:val="20"/>
              </w:rPr>
              <w:t xml:space="preserve">федеральный бюджет</w:t>
            </w:r>
          </w:p>
        </w:tc>
        <w:tc>
          <w:tcPr>
            <w:tcW w:w="1144" w:type="dxa"/>
          </w:tcPr>
          <w:p>
            <w:pPr>
              <w:pStyle w:val="0"/>
              <w:jc w:val="center"/>
            </w:pPr>
            <w:r>
              <w:rPr>
                <w:sz w:val="20"/>
              </w:rPr>
              <w:t xml:space="preserve">603,4</w:t>
            </w:r>
          </w:p>
        </w:tc>
        <w:tc>
          <w:tcPr>
            <w:tcW w:w="1144" w:type="dxa"/>
          </w:tcPr>
          <w:p>
            <w:pPr>
              <w:pStyle w:val="0"/>
              <w:jc w:val="center"/>
            </w:pPr>
            <w:r>
              <w:rPr>
                <w:sz w:val="20"/>
              </w:rPr>
              <w:t xml:space="preserve">806,0</w:t>
            </w:r>
          </w:p>
        </w:tc>
        <w:tc>
          <w:tcPr>
            <w:tcW w:w="1144" w:type="dxa"/>
          </w:tcPr>
          <w:p>
            <w:pPr>
              <w:pStyle w:val="0"/>
              <w:jc w:val="center"/>
            </w:pPr>
            <w:r>
              <w:rPr>
                <w:sz w:val="20"/>
              </w:rPr>
              <w:t xml:space="preserve">1784,9</w:t>
            </w:r>
          </w:p>
        </w:tc>
        <w:tc>
          <w:tcPr>
            <w:tcW w:w="1144" w:type="dxa"/>
          </w:tcPr>
          <w:p>
            <w:pPr>
              <w:pStyle w:val="0"/>
              <w:jc w:val="center"/>
            </w:pPr>
            <w:r>
              <w:rPr>
                <w:sz w:val="20"/>
              </w:rPr>
              <w:t xml:space="preserve">1714,6</w:t>
            </w:r>
          </w:p>
        </w:tc>
        <w:tc>
          <w:tcPr>
            <w:tcW w:w="1144" w:type="dxa"/>
          </w:tcPr>
          <w:p>
            <w:pPr>
              <w:pStyle w:val="0"/>
              <w:jc w:val="center"/>
            </w:pPr>
            <w:r>
              <w:rPr>
                <w:sz w:val="20"/>
              </w:rPr>
              <w:t xml:space="preserve">1414,6</w:t>
            </w:r>
          </w:p>
        </w:tc>
        <w:tc>
          <w:tcPr>
            <w:tcW w:w="1144" w:type="dxa"/>
          </w:tcPr>
          <w:p>
            <w:pPr>
              <w:pStyle w:val="0"/>
              <w:jc w:val="center"/>
            </w:pPr>
            <w:r>
              <w:rPr>
                <w:sz w:val="20"/>
              </w:rPr>
              <w:t xml:space="preserve">1488,5</w:t>
            </w:r>
          </w:p>
        </w:tc>
        <w:tc>
          <w:tcPr>
            <w:tcW w:w="1144" w:type="dxa"/>
          </w:tcPr>
          <w:p>
            <w:pPr>
              <w:pStyle w:val="0"/>
              <w:jc w:val="center"/>
            </w:pPr>
            <w:r>
              <w:rPr>
                <w:sz w:val="20"/>
              </w:rPr>
              <w:t xml:space="preserve">1881,5</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1037,2</w:t>
            </w:r>
          </w:p>
        </w:tc>
        <w:tc>
          <w:tcPr>
            <w:tcW w:w="1144" w:type="dxa"/>
          </w:tcPr>
          <w:p>
            <w:pPr>
              <w:pStyle w:val="0"/>
              <w:jc w:val="center"/>
            </w:pPr>
            <w:r>
              <w:rPr>
                <w:sz w:val="20"/>
              </w:rPr>
              <w:t xml:space="preserve">897,0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327,5</w:t>
            </w:r>
          </w:p>
        </w:tc>
        <w:tc>
          <w:tcPr>
            <w:tcW w:w="1144" w:type="dxa"/>
          </w:tcPr>
          <w:p>
            <w:pPr>
              <w:pStyle w:val="0"/>
              <w:jc w:val="center"/>
            </w:pPr>
            <w:r>
              <w:rPr>
                <w:sz w:val="20"/>
              </w:rPr>
              <w:t xml:space="preserve">327,5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w:t>
            </w:r>
          </w:p>
        </w:tc>
        <w:tc>
          <w:tcPr>
            <w:tcW w:w="1474" w:type="dxa"/>
            <w:vMerge w:val="restart"/>
          </w:tcPr>
          <w:p>
            <w:pPr>
              <w:pStyle w:val="0"/>
              <w:jc w:val="both"/>
            </w:pPr>
            <w:r>
              <w:rPr>
                <w:sz w:val="20"/>
              </w:rPr>
              <w:t xml:space="preserve">Обеспечение деятельности БУ "Госцентр по охране культурного наследия"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"Госцентр по охране культурного наследия"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4683,0</w:t>
            </w:r>
          </w:p>
        </w:tc>
        <w:tc>
          <w:tcPr>
            <w:tcW w:w="1144" w:type="dxa"/>
          </w:tcPr>
          <w:p>
            <w:pPr>
              <w:pStyle w:val="0"/>
              <w:jc w:val="center"/>
            </w:pPr>
            <w:r>
              <w:rPr>
                <w:sz w:val="20"/>
              </w:rPr>
              <w:t xml:space="preserve">4808,8</w:t>
            </w:r>
          </w:p>
        </w:tc>
        <w:tc>
          <w:tcPr>
            <w:tcW w:w="1144" w:type="dxa"/>
          </w:tcPr>
          <w:p>
            <w:pPr>
              <w:pStyle w:val="0"/>
              <w:jc w:val="center"/>
            </w:pPr>
            <w:r>
              <w:rPr>
                <w:sz w:val="20"/>
              </w:rPr>
              <w:t xml:space="preserve">5917,2</w:t>
            </w:r>
          </w:p>
        </w:tc>
        <w:tc>
          <w:tcPr>
            <w:tcW w:w="1144" w:type="dxa"/>
          </w:tcPr>
          <w:p>
            <w:pPr>
              <w:pStyle w:val="0"/>
              <w:jc w:val="center"/>
            </w:pPr>
            <w:r>
              <w:rPr>
                <w:sz w:val="20"/>
              </w:rPr>
              <w:t xml:space="preserve">6042,1</w:t>
            </w:r>
          </w:p>
        </w:tc>
        <w:tc>
          <w:tcPr>
            <w:tcW w:w="1144" w:type="dxa"/>
          </w:tcPr>
          <w:p>
            <w:pPr>
              <w:pStyle w:val="0"/>
              <w:jc w:val="center"/>
            </w:pPr>
            <w:r>
              <w:rPr>
                <w:sz w:val="20"/>
              </w:rPr>
              <w:t xml:space="preserve">6591,8</w:t>
            </w:r>
          </w:p>
        </w:tc>
        <w:tc>
          <w:tcPr>
            <w:tcW w:w="1144" w:type="dxa"/>
          </w:tcPr>
          <w:p>
            <w:pPr>
              <w:pStyle w:val="0"/>
              <w:jc w:val="center"/>
            </w:pPr>
            <w:r>
              <w:rPr>
                <w:sz w:val="20"/>
              </w:rPr>
              <w:t xml:space="preserve">6606,0</w:t>
            </w:r>
          </w:p>
        </w:tc>
        <w:tc>
          <w:tcPr>
            <w:tcW w:w="1144" w:type="dxa"/>
          </w:tcPr>
          <w:p>
            <w:pPr>
              <w:pStyle w:val="0"/>
              <w:jc w:val="center"/>
            </w:pPr>
            <w:r>
              <w:rPr>
                <w:sz w:val="20"/>
              </w:rPr>
              <w:t xml:space="preserve">5907,6</w:t>
            </w:r>
          </w:p>
        </w:tc>
        <w:tc>
          <w:tcPr>
            <w:tcW w:w="1144" w:type="dxa"/>
          </w:tcPr>
          <w:p>
            <w:pPr>
              <w:pStyle w:val="0"/>
              <w:jc w:val="center"/>
            </w:pPr>
            <w:r>
              <w:rPr>
                <w:sz w:val="20"/>
              </w:rPr>
              <w:t xml:space="preserve">20854,8</w:t>
            </w:r>
          </w:p>
        </w:tc>
        <w:tc>
          <w:tcPr>
            <w:tcW w:w="1144" w:type="dxa"/>
            <w:tcBorders>
              <w:right w:val="nil"/>
            </w:tcBorders>
          </w:tcPr>
          <w:p>
            <w:pPr>
              <w:pStyle w:val="0"/>
              <w:jc w:val="center"/>
            </w:pPr>
            <w:r>
              <w:rPr>
                <w:sz w:val="20"/>
              </w:rPr>
              <w:t xml:space="preserve">24484,1</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Ц410140400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4023,0</w:t>
            </w:r>
          </w:p>
        </w:tc>
        <w:tc>
          <w:tcPr>
            <w:tcW w:w="1144" w:type="dxa"/>
          </w:tcPr>
          <w:p>
            <w:pPr>
              <w:pStyle w:val="0"/>
              <w:jc w:val="center"/>
            </w:pPr>
            <w:r>
              <w:rPr>
                <w:sz w:val="20"/>
              </w:rPr>
              <w:t xml:space="preserve">4133,8</w:t>
            </w:r>
          </w:p>
        </w:tc>
        <w:tc>
          <w:tcPr>
            <w:tcW w:w="1144" w:type="dxa"/>
          </w:tcPr>
          <w:p>
            <w:pPr>
              <w:pStyle w:val="0"/>
              <w:jc w:val="center"/>
            </w:pPr>
            <w:r>
              <w:rPr>
                <w:sz w:val="20"/>
              </w:rPr>
              <w:t xml:space="preserve">4869,7</w:t>
            </w:r>
          </w:p>
        </w:tc>
        <w:tc>
          <w:tcPr>
            <w:tcW w:w="1144" w:type="dxa"/>
          </w:tcPr>
          <w:p>
            <w:pPr>
              <w:pStyle w:val="0"/>
              <w:jc w:val="center"/>
            </w:pPr>
            <w:r>
              <w:rPr>
                <w:sz w:val="20"/>
              </w:rPr>
              <w:t xml:space="preserve">4572,1</w:t>
            </w:r>
          </w:p>
        </w:tc>
        <w:tc>
          <w:tcPr>
            <w:tcW w:w="1144" w:type="dxa"/>
          </w:tcPr>
          <w:p>
            <w:pPr>
              <w:pStyle w:val="0"/>
              <w:jc w:val="center"/>
            </w:pPr>
            <w:r>
              <w:rPr>
                <w:sz w:val="20"/>
              </w:rPr>
              <w:t xml:space="preserve">5121,8</w:t>
            </w:r>
          </w:p>
        </w:tc>
        <w:tc>
          <w:tcPr>
            <w:tcW w:w="1144" w:type="dxa"/>
          </w:tcPr>
          <w:p>
            <w:pPr>
              <w:pStyle w:val="0"/>
              <w:jc w:val="center"/>
            </w:pPr>
            <w:r>
              <w:rPr>
                <w:sz w:val="20"/>
              </w:rPr>
              <w:t xml:space="preserve">5136,0</w:t>
            </w:r>
          </w:p>
        </w:tc>
        <w:tc>
          <w:tcPr>
            <w:tcW w:w="1144" w:type="dxa"/>
          </w:tcPr>
          <w:p>
            <w:pPr>
              <w:pStyle w:val="0"/>
              <w:jc w:val="center"/>
            </w:pPr>
            <w:r>
              <w:rPr>
                <w:sz w:val="20"/>
              </w:rPr>
              <w:t xml:space="preserve">5136,0</w:t>
            </w:r>
          </w:p>
        </w:tc>
        <w:tc>
          <w:tcPr>
            <w:tcW w:w="1144" w:type="dxa"/>
          </w:tcPr>
          <w:p>
            <w:pPr>
              <w:pStyle w:val="0"/>
              <w:jc w:val="center"/>
            </w:pPr>
            <w:r>
              <w:rPr>
                <w:sz w:val="20"/>
              </w:rPr>
              <w:t xml:space="preserve">16996,9</w:t>
            </w:r>
          </w:p>
        </w:tc>
        <w:tc>
          <w:tcPr>
            <w:tcW w:w="1144" w:type="dxa"/>
            <w:tcBorders>
              <w:right w:val="nil"/>
            </w:tcBorders>
          </w:tcPr>
          <w:p>
            <w:pPr>
              <w:pStyle w:val="0"/>
              <w:jc w:val="center"/>
            </w:pPr>
            <w:r>
              <w:rPr>
                <w:sz w:val="20"/>
              </w:rPr>
              <w:t xml:space="preserve">20205,5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660,0</w:t>
            </w:r>
          </w:p>
        </w:tc>
        <w:tc>
          <w:tcPr>
            <w:tcW w:w="1144" w:type="dxa"/>
          </w:tcPr>
          <w:p>
            <w:pPr>
              <w:pStyle w:val="0"/>
              <w:jc w:val="center"/>
            </w:pPr>
            <w:r>
              <w:rPr>
                <w:sz w:val="20"/>
              </w:rPr>
              <w:t xml:space="preserve">675,0</w:t>
            </w:r>
          </w:p>
        </w:tc>
        <w:tc>
          <w:tcPr>
            <w:tcW w:w="1144" w:type="dxa"/>
          </w:tcPr>
          <w:p>
            <w:pPr>
              <w:pStyle w:val="0"/>
              <w:jc w:val="center"/>
            </w:pPr>
            <w:r>
              <w:rPr>
                <w:sz w:val="20"/>
              </w:rPr>
              <w:t xml:space="preserve">1047,5</w:t>
            </w:r>
          </w:p>
        </w:tc>
        <w:tc>
          <w:tcPr>
            <w:tcW w:w="1144" w:type="dxa"/>
          </w:tcPr>
          <w:p>
            <w:pPr>
              <w:pStyle w:val="0"/>
              <w:jc w:val="center"/>
            </w:pPr>
            <w:r>
              <w:rPr>
                <w:sz w:val="20"/>
              </w:rPr>
              <w:t xml:space="preserve">1470,0</w:t>
            </w:r>
          </w:p>
        </w:tc>
        <w:tc>
          <w:tcPr>
            <w:tcW w:w="1144" w:type="dxa"/>
          </w:tcPr>
          <w:p>
            <w:pPr>
              <w:pStyle w:val="0"/>
              <w:jc w:val="center"/>
            </w:pPr>
            <w:r>
              <w:rPr>
                <w:sz w:val="20"/>
              </w:rPr>
              <w:t xml:space="preserve">1470,0</w:t>
            </w:r>
          </w:p>
        </w:tc>
        <w:tc>
          <w:tcPr>
            <w:tcW w:w="1144" w:type="dxa"/>
          </w:tcPr>
          <w:p>
            <w:pPr>
              <w:pStyle w:val="0"/>
              <w:jc w:val="center"/>
            </w:pPr>
            <w:r>
              <w:rPr>
                <w:sz w:val="20"/>
              </w:rPr>
              <w:t xml:space="preserve">1470,0</w:t>
            </w:r>
          </w:p>
        </w:tc>
        <w:tc>
          <w:tcPr>
            <w:tcW w:w="1144" w:type="dxa"/>
          </w:tcPr>
          <w:p>
            <w:pPr>
              <w:pStyle w:val="0"/>
              <w:jc w:val="center"/>
            </w:pPr>
            <w:r>
              <w:rPr>
                <w:sz w:val="20"/>
              </w:rPr>
              <w:t xml:space="preserve">771,6</w:t>
            </w:r>
          </w:p>
        </w:tc>
        <w:tc>
          <w:tcPr>
            <w:tcW w:w="1144" w:type="dxa"/>
          </w:tcPr>
          <w:p>
            <w:pPr>
              <w:pStyle w:val="0"/>
              <w:jc w:val="center"/>
            </w:pPr>
            <w:r>
              <w:rPr>
                <w:sz w:val="20"/>
              </w:rPr>
              <w:t xml:space="preserve">3857,9</w:t>
            </w:r>
          </w:p>
        </w:tc>
        <w:tc>
          <w:tcPr>
            <w:tcW w:w="1144" w:type="dxa"/>
            <w:tcBorders>
              <w:right w:val="nil"/>
            </w:tcBorders>
          </w:tcPr>
          <w:p>
            <w:pPr>
              <w:pStyle w:val="0"/>
              <w:jc w:val="center"/>
            </w:pPr>
            <w:r>
              <w:rPr>
                <w:sz w:val="20"/>
              </w:rPr>
              <w:t xml:space="preserve">4278,6</w:t>
            </w:r>
          </w:p>
        </w:tc>
      </w:tr>
      <w:tr>
        <w:tc>
          <w:tcPr>
            <w:tcW w:w="867" w:type="dxa"/>
            <w:tcBorders>
              <w:left w:val="nil"/>
            </w:tcBorders>
            <w:vMerge w:val="restart"/>
          </w:tcPr>
          <w:p>
            <w:pPr>
              <w:pStyle w:val="0"/>
              <w:jc w:val="both"/>
            </w:pPr>
            <w:r>
              <w:rPr>
                <w:sz w:val="20"/>
              </w:rPr>
              <w:t xml:space="preserve">Мероприятие 1.7</w:t>
            </w:r>
          </w:p>
        </w:tc>
        <w:tc>
          <w:tcPr>
            <w:tcW w:w="1474" w:type="dxa"/>
            <w:vMerge w:val="restart"/>
          </w:tcPr>
          <w:p>
            <w:pPr>
              <w:pStyle w:val="0"/>
              <w:jc w:val="both"/>
            </w:pPr>
            <w:r>
              <w:rPr>
                <w:sz w:val="20"/>
              </w:rPr>
              <w:t xml:space="preserve">Реставрация здания Полномочного представительства Чувашской Республики при Президенте Российской Федерации, расположенного по адресу: г. Москва, ул. Большая Ордынка, д. 46, стр.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Полпредство Чувашии при Президенте России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44877,6</w:t>
            </w:r>
          </w:p>
        </w:tc>
        <w:tc>
          <w:tcPr>
            <w:tcW w:w="1144" w:type="dxa"/>
          </w:tcPr>
          <w:p>
            <w:pPr>
              <w:pStyle w:val="0"/>
              <w:jc w:val="center"/>
            </w:pPr>
            <w:r>
              <w:rPr>
                <w:sz w:val="20"/>
              </w:rPr>
              <w:t xml:space="preserve">16381,6</w:t>
            </w:r>
          </w:p>
        </w:tc>
        <w:tc>
          <w:tcPr>
            <w:tcW w:w="1144" w:type="dxa"/>
          </w:tcPr>
          <w:p>
            <w:pPr>
              <w:pStyle w:val="0"/>
              <w:jc w:val="center"/>
            </w:pPr>
            <w:r>
              <w:rPr>
                <w:sz w:val="20"/>
              </w:rPr>
              <w:t xml:space="preserve">105,0</w:t>
            </w:r>
          </w:p>
        </w:tc>
        <w:tc>
          <w:tcPr>
            <w:tcW w:w="1144" w:type="dxa"/>
          </w:tcPr>
          <w:p>
            <w:pPr>
              <w:pStyle w:val="0"/>
              <w:jc w:val="center"/>
            </w:pPr>
            <w:r>
              <w:rPr>
                <w:sz w:val="20"/>
              </w:rPr>
              <w:t xml:space="preserve">27024,0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804</w:t>
            </w:r>
          </w:p>
        </w:tc>
        <w:tc>
          <w:tcPr>
            <w:tcW w:w="624" w:type="dxa"/>
          </w:tcPr>
          <w:p>
            <w:pPr>
              <w:pStyle w:val="0"/>
              <w:jc w:val="center"/>
            </w:pPr>
            <w:r>
              <w:rPr>
                <w:sz w:val="20"/>
              </w:rPr>
              <w:t xml:space="preserve">0801</w:t>
            </w:r>
          </w:p>
        </w:tc>
        <w:tc>
          <w:tcPr>
            <w:tcW w:w="1519" w:type="dxa"/>
          </w:tcPr>
          <w:p>
            <w:pPr>
              <w:pStyle w:val="0"/>
              <w:jc w:val="center"/>
            </w:pPr>
            <w:r>
              <w:rPr>
                <w:sz w:val="20"/>
              </w:rPr>
              <w:t xml:space="preserve">Ц410116150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44877,6</w:t>
            </w:r>
          </w:p>
        </w:tc>
        <w:tc>
          <w:tcPr>
            <w:tcW w:w="1144" w:type="dxa"/>
          </w:tcPr>
          <w:p>
            <w:pPr>
              <w:pStyle w:val="0"/>
              <w:jc w:val="center"/>
            </w:pPr>
            <w:r>
              <w:rPr>
                <w:sz w:val="20"/>
              </w:rPr>
              <w:t xml:space="preserve">16381,6</w:t>
            </w:r>
          </w:p>
        </w:tc>
        <w:tc>
          <w:tcPr>
            <w:tcW w:w="1144" w:type="dxa"/>
          </w:tcPr>
          <w:p>
            <w:pPr>
              <w:pStyle w:val="0"/>
              <w:jc w:val="center"/>
            </w:pPr>
            <w:r>
              <w:rPr>
                <w:sz w:val="20"/>
              </w:rPr>
              <w:t xml:space="preserve">105,0</w:t>
            </w:r>
          </w:p>
        </w:tc>
        <w:tc>
          <w:tcPr>
            <w:tcW w:w="1144" w:type="dxa"/>
          </w:tcPr>
          <w:p>
            <w:pPr>
              <w:pStyle w:val="0"/>
              <w:jc w:val="center"/>
            </w:pPr>
            <w:r>
              <w:rPr>
                <w:sz w:val="20"/>
              </w:rPr>
              <w:t xml:space="preserve">27024,0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1.8</w:t>
            </w:r>
          </w:p>
        </w:tc>
        <w:tc>
          <w:tcPr>
            <w:tcW w:w="1474" w:type="dxa"/>
            <w:vMerge w:val="restart"/>
          </w:tcPr>
          <w:p>
            <w:pPr>
              <w:pStyle w:val="0"/>
              <w:jc w:val="both"/>
            </w:pPr>
            <w:r>
              <w:rPr>
                <w:sz w:val="20"/>
              </w:rPr>
              <w:t xml:space="preserve">Проведение государственной историко-культурной экспертизы по объекту "Ремонтно-реставрационные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0412</w:t>
            </w:r>
          </w:p>
        </w:tc>
        <w:tc>
          <w:tcPr>
            <w:tcW w:w="1519" w:type="dxa"/>
          </w:tcPr>
          <w:p>
            <w:pPr>
              <w:pStyle w:val="0"/>
              <w:jc w:val="center"/>
            </w:pPr>
            <w:r>
              <w:rPr>
                <w:sz w:val="20"/>
              </w:rPr>
              <w:t xml:space="preserve">Ц410119441</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1.9</w:t>
            </w:r>
          </w:p>
        </w:tc>
        <w:tc>
          <w:tcPr>
            <w:tcW w:w="1474" w:type="dxa"/>
            <w:vMerge w:val="restart"/>
          </w:tcPr>
          <w:p>
            <w:pPr>
              <w:pStyle w:val="0"/>
              <w:jc w:val="both"/>
            </w:pPr>
            <w:r>
              <w:rPr>
                <w:sz w:val="20"/>
              </w:rPr>
              <w:t xml:space="preserve">Проведение государственной экспертизы проектной и рабочей документации по объекту "Ремонтно-реставрационные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площадь Республики,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5610,7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0412</w:t>
            </w:r>
          </w:p>
        </w:tc>
        <w:tc>
          <w:tcPr>
            <w:tcW w:w="1519" w:type="dxa"/>
          </w:tcPr>
          <w:p>
            <w:pPr>
              <w:pStyle w:val="0"/>
              <w:jc w:val="center"/>
            </w:pPr>
            <w:r>
              <w:rPr>
                <w:sz w:val="20"/>
              </w:rPr>
              <w:t xml:space="preserve">Ц410119442</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5610,7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1.10</w:t>
            </w:r>
          </w:p>
        </w:tc>
        <w:tc>
          <w:tcPr>
            <w:tcW w:w="1474" w:type="dxa"/>
            <w:vMerge w:val="restart"/>
          </w:tcPr>
          <w:p>
            <w:pPr>
              <w:pStyle w:val="0"/>
              <w:jc w:val="both"/>
            </w:pPr>
            <w:r>
              <w:rPr>
                <w:sz w:val="20"/>
              </w:rPr>
              <w:t xml:space="preserve">Ремонтно-реставрационные работы и приспособление под современное использование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 Республики,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 соисполнитель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281466,5</w:t>
            </w:r>
          </w:p>
        </w:tc>
        <w:tc>
          <w:tcPr>
            <w:tcW w:w="1144" w:type="dxa"/>
          </w:tcPr>
          <w:p>
            <w:pPr>
              <w:pStyle w:val="0"/>
              <w:jc w:val="center"/>
            </w:pPr>
            <w:r>
              <w:rPr>
                <w:sz w:val="20"/>
              </w:rPr>
              <w:t xml:space="preserve">806 466,0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0412</w:t>
            </w:r>
          </w:p>
        </w:tc>
        <w:tc>
          <w:tcPr>
            <w:tcW w:w="1519" w:type="dxa"/>
          </w:tcPr>
          <w:p>
            <w:pPr>
              <w:pStyle w:val="0"/>
              <w:jc w:val="center"/>
            </w:pPr>
            <w:r>
              <w:rPr>
                <w:sz w:val="20"/>
              </w:rPr>
              <w:t xml:space="preserve">Ц410122690</w:t>
            </w:r>
          </w:p>
        </w:tc>
        <w:tc>
          <w:tcPr>
            <w:tcW w:w="567"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281466,5</w:t>
            </w:r>
          </w:p>
        </w:tc>
        <w:tc>
          <w:tcPr>
            <w:tcW w:w="1144" w:type="dxa"/>
          </w:tcPr>
          <w:p>
            <w:pPr>
              <w:pStyle w:val="0"/>
              <w:jc w:val="center"/>
            </w:pPr>
            <w:r>
              <w:rPr>
                <w:sz w:val="20"/>
              </w:rPr>
              <w:t xml:space="preserve">806 466,0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1.10.1</w:t>
            </w:r>
          </w:p>
        </w:tc>
        <w:tc>
          <w:tcPr>
            <w:tcW w:w="1474" w:type="dxa"/>
            <w:vMerge w:val="restart"/>
          </w:tcPr>
          <w:p>
            <w:pPr>
              <w:pStyle w:val="0"/>
              <w:jc w:val="both"/>
            </w:pPr>
            <w:r>
              <w:rPr>
                <w:sz w:val="20"/>
              </w:rPr>
              <w:t xml:space="preserve">Первоочередные противоаварийные мероприятия на объекте культурного наследия федерального значения "Здание Дома Советов", 1940 г. (в рамках ремонтно-реставрационных работ), расположенного по адресу: Чувашская Республика, г. Чебоксары, пл. Республики,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 соисполнитель - Минкультуры Чувашии</w:t>
            </w:r>
          </w:p>
        </w:tc>
        <w:tc>
          <w:tcPr>
            <w:tcW w:w="567" w:type="dxa"/>
            <w:vMerge w:val="restart"/>
          </w:tcPr>
          <w:p>
            <w:pPr>
              <w:pStyle w:val="0"/>
              <w:jc w:val="center"/>
            </w:pPr>
            <w:r>
              <w:rPr>
                <w:sz w:val="20"/>
              </w:rPr>
              <w:t xml:space="preserve">832</w:t>
            </w:r>
          </w:p>
        </w:tc>
        <w:tc>
          <w:tcPr>
            <w:tcW w:w="624" w:type="dxa"/>
            <w:vMerge w:val="restart"/>
          </w:tcPr>
          <w:p>
            <w:pPr>
              <w:pStyle w:val="0"/>
              <w:jc w:val="center"/>
            </w:pPr>
            <w:r>
              <w:rPr>
                <w:sz w:val="20"/>
              </w:rPr>
              <w:t xml:space="preserve">0412</w:t>
            </w:r>
          </w:p>
        </w:tc>
        <w:tc>
          <w:tcPr>
            <w:tcW w:w="1519" w:type="dxa"/>
            <w:vMerge w:val="restart"/>
          </w:tcPr>
          <w:p>
            <w:pPr>
              <w:pStyle w:val="0"/>
              <w:jc w:val="center"/>
            </w:pPr>
            <w:r>
              <w:rPr>
                <w:sz w:val="20"/>
              </w:rPr>
              <w:t xml:space="preserve">Ц410122690</w:t>
            </w:r>
          </w:p>
        </w:tc>
        <w:tc>
          <w:tcPr>
            <w:tcW w:w="567" w:type="dxa"/>
            <w:vMerge w:val="restart"/>
          </w:tcPr>
          <w:p>
            <w:pPr>
              <w:pStyle w:val="0"/>
              <w:jc w:val="center"/>
            </w:pPr>
            <w:r>
              <w:rPr>
                <w:sz w:val="20"/>
              </w:rPr>
              <w:t xml:space="preserve">240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281466,5</w:t>
            </w:r>
          </w:p>
        </w:tc>
        <w:tc>
          <w:tcPr>
            <w:tcW w:w="1144" w:type="dxa"/>
          </w:tcPr>
          <w:p>
            <w:pPr>
              <w:pStyle w:val="0"/>
              <w:jc w:val="center"/>
            </w:pPr>
            <w:r>
              <w:rPr>
                <w:sz w:val="20"/>
              </w:rPr>
              <w:t xml:space="preserve">806 466,0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281466,5</w:t>
            </w:r>
          </w:p>
        </w:tc>
        <w:tc>
          <w:tcPr>
            <w:tcW w:w="1144" w:type="dxa"/>
          </w:tcPr>
          <w:p>
            <w:pPr>
              <w:pStyle w:val="0"/>
              <w:jc w:val="center"/>
            </w:pPr>
            <w:r>
              <w:rPr>
                <w:sz w:val="20"/>
              </w:rPr>
              <w:t xml:space="preserve">806 466,0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1.11</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"Госцентр по охране культурного наследия"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27,0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Ц41011595С</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27,0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1.12</w:t>
            </w:r>
          </w:p>
        </w:tc>
        <w:tc>
          <w:tcPr>
            <w:tcW w:w="1474" w:type="dxa"/>
            <w:vMerge w:val="restart"/>
          </w:tcPr>
          <w:p>
            <w:pPr>
              <w:pStyle w:val="0"/>
              <w:jc w:val="both"/>
            </w:pPr>
            <w:r>
              <w:rPr>
                <w:sz w:val="20"/>
              </w:rPr>
              <w:t xml:space="preserve">Капитальный ремонт административного здания "Дом Правительства" (объект культурного наследия (памятник истории и культуры) федерального значения "Здание Дома Советов"), расположенного по адресу: Чувашская Республика, г. Чебоксары, пл. Республики,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0412</w:t>
            </w:r>
          </w:p>
        </w:tc>
        <w:tc>
          <w:tcPr>
            <w:tcW w:w="1519" w:type="dxa"/>
          </w:tcPr>
          <w:p>
            <w:pPr>
              <w:pStyle w:val="0"/>
              <w:jc w:val="center"/>
            </w:pPr>
            <w:r>
              <w:rPr>
                <w:sz w:val="20"/>
              </w:rPr>
              <w:t xml:space="preserve">Ц410122210</w:t>
            </w:r>
          </w:p>
        </w:tc>
        <w:tc>
          <w:tcPr>
            <w:tcW w:w="567"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1.13</w:t>
            </w:r>
          </w:p>
        </w:tc>
        <w:tc>
          <w:tcPr>
            <w:tcW w:w="1474" w:type="dxa"/>
            <w:vMerge w:val="restart"/>
          </w:tcPr>
          <w:p>
            <w:pPr>
              <w:pStyle w:val="0"/>
              <w:jc w:val="both"/>
            </w:pPr>
            <w:r>
              <w:rPr>
                <w:sz w:val="20"/>
              </w:rPr>
              <w:t xml:space="preserve">Модернизация объектов культурного наследия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6842,1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Ц410123380</w:t>
            </w:r>
          </w:p>
        </w:tc>
        <w:tc>
          <w:tcPr>
            <w:tcW w:w="567"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6842,1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1.13.1</w:t>
            </w:r>
          </w:p>
        </w:tc>
        <w:tc>
          <w:tcPr>
            <w:tcW w:w="1474" w:type="dxa"/>
            <w:vMerge w:val="restart"/>
          </w:tcPr>
          <w:p>
            <w:pPr>
              <w:pStyle w:val="0"/>
              <w:jc w:val="both"/>
            </w:pPr>
            <w:r>
              <w:rPr>
                <w:sz w:val="20"/>
              </w:rPr>
              <w:t xml:space="preserve">Реставрация здания Полномочного представительства Чувашской Республики при Президенте Российской Федерации, расположенного по адресу: г. Москва, ул. Большая Ордынка, д. 46, стр.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6842,1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Ц410123380</w:t>
            </w:r>
          </w:p>
        </w:tc>
        <w:tc>
          <w:tcPr>
            <w:tcW w:w="567"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6842,1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2</w:t>
            </w:r>
          </w:p>
        </w:tc>
        <w:tc>
          <w:tcPr>
            <w:tcW w:w="1474" w:type="dxa"/>
            <w:vMerge w:val="restart"/>
          </w:tcPr>
          <w:p>
            <w:pPr>
              <w:pStyle w:val="0"/>
              <w:jc w:val="both"/>
            </w:pPr>
            <w:r>
              <w:rPr>
                <w:sz w:val="20"/>
              </w:rPr>
              <w:t xml:space="preserve">Развитие библиотечного дела</w:t>
            </w:r>
          </w:p>
        </w:tc>
        <w:tc>
          <w:tcPr>
            <w:tcW w:w="1050" w:type="dxa"/>
            <w:vMerge w:val="restart"/>
          </w:tcPr>
          <w:p>
            <w:pPr>
              <w:pStyle w:val="0"/>
              <w:jc w:val="both"/>
            </w:pPr>
            <w:r>
              <w:rPr>
                <w:sz w:val="20"/>
              </w:rPr>
              <w:t xml:space="preserve">повышение доступности и качества библиотечных услуг</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100483,4</w:t>
            </w:r>
          </w:p>
        </w:tc>
        <w:tc>
          <w:tcPr>
            <w:tcW w:w="1144" w:type="dxa"/>
          </w:tcPr>
          <w:p>
            <w:pPr>
              <w:pStyle w:val="0"/>
              <w:jc w:val="center"/>
            </w:pPr>
            <w:r>
              <w:rPr>
                <w:sz w:val="20"/>
              </w:rPr>
              <w:t xml:space="preserve">103270,6</w:t>
            </w:r>
          </w:p>
        </w:tc>
        <w:tc>
          <w:tcPr>
            <w:tcW w:w="1144" w:type="dxa"/>
          </w:tcPr>
          <w:p>
            <w:pPr>
              <w:pStyle w:val="0"/>
              <w:jc w:val="center"/>
            </w:pPr>
            <w:r>
              <w:rPr>
                <w:sz w:val="20"/>
              </w:rPr>
              <w:t xml:space="preserve">109420,3</w:t>
            </w:r>
          </w:p>
        </w:tc>
        <w:tc>
          <w:tcPr>
            <w:tcW w:w="1144" w:type="dxa"/>
          </w:tcPr>
          <w:p>
            <w:pPr>
              <w:pStyle w:val="0"/>
              <w:jc w:val="center"/>
            </w:pPr>
            <w:r>
              <w:rPr>
                <w:sz w:val="20"/>
              </w:rPr>
              <w:t xml:space="preserve">119418,6</w:t>
            </w:r>
          </w:p>
        </w:tc>
        <w:tc>
          <w:tcPr>
            <w:tcW w:w="1144" w:type="dxa"/>
          </w:tcPr>
          <w:p>
            <w:pPr>
              <w:pStyle w:val="0"/>
              <w:jc w:val="center"/>
            </w:pPr>
            <w:r>
              <w:rPr>
                <w:sz w:val="20"/>
              </w:rPr>
              <w:t xml:space="preserve">128285,3</w:t>
            </w:r>
          </w:p>
        </w:tc>
        <w:tc>
          <w:tcPr>
            <w:tcW w:w="1144" w:type="dxa"/>
          </w:tcPr>
          <w:p>
            <w:pPr>
              <w:pStyle w:val="0"/>
              <w:jc w:val="center"/>
            </w:pPr>
            <w:r>
              <w:rPr>
                <w:sz w:val="20"/>
              </w:rPr>
              <w:t xml:space="preserve">125193,7</w:t>
            </w:r>
          </w:p>
        </w:tc>
        <w:tc>
          <w:tcPr>
            <w:tcW w:w="1144" w:type="dxa"/>
          </w:tcPr>
          <w:p>
            <w:pPr>
              <w:pStyle w:val="0"/>
              <w:jc w:val="center"/>
            </w:pPr>
            <w:r>
              <w:rPr>
                <w:sz w:val="20"/>
              </w:rPr>
              <w:t xml:space="preserve">124431,9</w:t>
            </w:r>
          </w:p>
        </w:tc>
        <w:tc>
          <w:tcPr>
            <w:tcW w:w="1144" w:type="dxa"/>
          </w:tcPr>
          <w:p>
            <w:pPr>
              <w:pStyle w:val="0"/>
              <w:jc w:val="center"/>
            </w:pPr>
            <w:r>
              <w:rPr>
                <w:sz w:val="20"/>
              </w:rPr>
              <w:t xml:space="preserve">603938,9</w:t>
            </w:r>
          </w:p>
        </w:tc>
        <w:tc>
          <w:tcPr>
            <w:tcW w:w="1144" w:type="dxa"/>
            <w:tcBorders>
              <w:right w:val="nil"/>
            </w:tcBorders>
          </w:tcPr>
          <w:p>
            <w:pPr>
              <w:pStyle w:val="0"/>
              <w:jc w:val="center"/>
            </w:pPr>
            <w:r>
              <w:rPr>
                <w:sz w:val="20"/>
              </w:rPr>
              <w:t xml:space="preserve">715823,2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Ц410210930</w:t>
            </w:r>
          </w:p>
        </w:tc>
        <w:tc>
          <w:tcPr>
            <w:tcW w:w="567" w:type="dxa"/>
          </w:tcPr>
          <w:p>
            <w:pPr>
              <w:pStyle w:val="0"/>
              <w:jc w:val="center"/>
            </w:pPr>
            <w:r>
              <w:rPr>
                <w:sz w:val="20"/>
              </w:rPr>
              <w:t xml:space="preserve">240</w:t>
            </w:r>
          </w:p>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23483,6</w:t>
            </w:r>
          </w:p>
        </w:tc>
        <w:tc>
          <w:tcPr>
            <w:tcW w:w="1144" w:type="dxa"/>
            <w:tcBorders>
              <w:right w:val="nil"/>
            </w:tcBorders>
          </w:tcPr>
          <w:p>
            <w:pPr>
              <w:pStyle w:val="0"/>
              <w:jc w:val="center"/>
            </w:pPr>
            <w:r>
              <w:rPr>
                <w:sz w:val="20"/>
              </w:rPr>
              <w:t xml:space="preserve">27916,7</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 - библиотеки, участники - органы местного самоуправления &lt;*&gt;</w:t>
            </w: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Ц410210940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808,9</w:t>
            </w:r>
          </w:p>
        </w:tc>
        <w:tc>
          <w:tcPr>
            <w:tcW w:w="1144" w:type="dxa"/>
          </w:tcPr>
          <w:p>
            <w:pPr>
              <w:pStyle w:val="0"/>
              <w:jc w:val="center"/>
            </w:pPr>
            <w:r>
              <w:rPr>
                <w:sz w:val="20"/>
              </w:rPr>
              <w:t xml:space="preserve">808,9</w:t>
            </w:r>
          </w:p>
        </w:tc>
        <w:tc>
          <w:tcPr>
            <w:tcW w:w="1144" w:type="dxa"/>
          </w:tcPr>
          <w:p>
            <w:pPr>
              <w:pStyle w:val="0"/>
              <w:jc w:val="center"/>
            </w:pPr>
            <w:r>
              <w:rPr>
                <w:sz w:val="20"/>
              </w:rPr>
              <w:t xml:space="preserve">808,9</w:t>
            </w:r>
          </w:p>
        </w:tc>
        <w:tc>
          <w:tcPr>
            <w:tcW w:w="1144" w:type="dxa"/>
          </w:tcPr>
          <w:p>
            <w:pPr>
              <w:pStyle w:val="0"/>
              <w:jc w:val="center"/>
            </w:pPr>
            <w:r>
              <w:rPr>
                <w:sz w:val="20"/>
              </w:rPr>
              <w:t xml:space="preserve">808,9</w:t>
            </w:r>
          </w:p>
        </w:tc>
        <w:tc>
          <w:tcPr>
            <w:tcW w:w="1144" w:type="dxa"/>
          </w:tcPr>
          <w:p>
            <w:pPr>
              <w:pStyle w:val="0"/>
              <w:jc w:val="center"/>
            </w:pPr>
            <w:r>
              <w:rPr>
                <w:sz w:val="20"/>
              </w:rPr>
              <w:t xml:space="preserve">4977,3</w:t>
            </w:r>
          </w:p>
        </w:tc>
        <w:tc>
          <w:tcPr>
            <w:tcW w:w="1144" w:type="dxa"/>
            <w:tcBorders>
              <w:right w:val="nil"/>
            </w:tcBorders>
          </w:tcPr>
          <w:p>
            <w:pPr>
              <w:pStyle w:val="0"/>
              <w:jc w:val="center"/>
            </w:pPr>
            <w:r>
              <w:rPr>
                <w:sz w:val="20"/>
              </w:rPr>
              <w:t xml:space="preserve">5916,9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Ц410240410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91873,8</w:t>
            </w:r>
          </w:p>
        </w:tc>
        <w:tc>
          <w:tcPr>
            <w:tcW w:w="1144" w:type="dxa"/>
          </w:tcPr>
          <w:p>
            <w:pPr>
              <w:pStyle w:val="0"/>
              <w:jc w:val="center"/>
            </w:pPr>
            <w:r>
              <w:rPr>
                <w:sz w:val="20"/>
              </w:rPr>
              <w:t xml:space="preserve">91343,1</w:t>
            </w:r>
          </w:p>
        </w:tc>
        <w:tc>
          <w:tcPr>
            <w:tcW w:w="1144" w:type="dxa"/>
          </w:tcPr>
          <w:p>
            <w:pPr>
              <w:pStyle w:val="0"/>
              <w:jc w:val="center"/>
            </w:pPr>
            <w:r>
              <w:rPr>
                <w:sz w:val="20"/>
              </w:rPr>
              <w:t xml:space="preserve">100768,8</w:t>
            </w:r>
          </w:p>
        </w:tc>
        <w:tc>
          <w:tcPr>
            <w:tcW w:w="1144" w:type="dxa"/>
          </w:tcPr>
          <w:p>
            <w:pPr>
              <w:pStyle w:val="0"/>
              <w:jc w:val="center"/>
            </w:pPr>
            <w:r>
              <w:rPr>
                <w:sz w:val="20"/>
              </w:rPr>
              <w:t xml:space="preserve">108706,1</w:t>
            </w:r>
          </w:p>
        </w:tc>
        <w:tc>
          <w:tcPr>
            <w:tcW w:w="1144" w:type="dxa"/>
          </w:tcPr>
          <w:p>
            <w:pPr>
              <w:pStyle w:val="0"/>
              <w:jc w:val="center"/>
            </w:pPr>
            <w:r>
              <w:rPr>
                <w:sz w:val="20"/>
              </w:rPr>
              <w:t xml:space="preserve">117570,4</w:t>
            </w:r>
          </w:p>
        </w:tc>
        <w:tc>
          <w:tcPr>
            <w:tcW w:w="1144" w:type="dxa"/>
          </w:tcPr>
          <w:p>
            <w:pPr>
              <w:pStyle w:val="0"/>
              <w:jc w:val="center"/>
            </w:pPr>
            <w:r>
              <w:rPr>
                <w:sz w:val="20"/>
              </w:rPr>
              <w:t xml:space="preserve">114476,7</w:t>
            </w:r>
          </w:p>
        </w:tc>
        <w:tc>
          <w:tcPr>
            <w:tcW w:w="1144" w:type="dxa"/>
          </w:tcPr>
          <w:p>
            <w:pPr>
              <w:pStyle w:val="0"/>
              <w:jc w:val="center"/>
            </w:pPr>
            <w:r>
              <w:rPr>
                <w:sz w:val="20"/>
              </w:rPr>
              <w:t xml:space="preserve">114476,7</w:t>
            </w:r>
          </w:p>
        </w:tc>
        <w:tc>
          <w:tcPr>
            <w:tcW w:w="1144" w:type="dxa"/>
          </w:tcPr>
          <w:p>
            <w:pPr>
              <w:pStyle w:val="0"/>
              <w:jc w:val="center"/>
            </w:pPr>
            <w:r>
              <w:rPr>
                <w:sz w:val="20"/>
              </w:rPr>
              <w:t xml:space="preserve">548831,0</w:t>
            </w:r>
          </w:p>
        </w:tc>
        <w:tc>
          <w:tcPr>
            <w:tcW w:w="1144" w:type="dxa"/>
            <w:tcBorders>
              <w:right w:val="nil"/>
            </w:tcBorders>
          </w:tcPr>
          <w:p>
            <w:pPr>
              <w:pStyle w:val="0"/>
              <w:jc w:val="center"/>
            </w:pPr>
            <w:r>
              <w:rPr>
                <w:sz w:val="20"/>
              </w:rPr>
              <w:t xml:space="preserve">652437,0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Ц41021595С</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3306,0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95690,3</w:t>
            </w:r>
          </w:p>
        </w:tc>
        <w:tc>
          <w:tcPr>
            <w:tcW w:w="1144" w:type="dxa"/>
          </w:tcPr>
          <w:p>
            <w:pPr>
              <w:pStyle w:val="0"/>
              <w:jc w:val="center"/>
            </w:pPr>
            <w:r>
              <w:rPr>
                <w:sz w:val="20"/>
              </w:rPr>
              <w:t xml:space="preserve">98465,6</w:t>
            </w:r>
          </w:p>
        </w:tc>
        <w:tc>
          <w:tcPr>
            <w:tcW w:w="1144" w:type="dxa"/>
          </w:tcPr>
          <w:p>
            <w:pPr>
              <w:pStyle w:val="0"/>
              <w:jc w:val="center"/>
            </w:pPr>
            <w:r>
              <w:rPr>
                <w:sz w:val="20"/>
              </w:rPr>
              <w:t xml:space="preserve">104585,3</w:t>
            </w:r>
          </w:p>
        </w:tc>
        <w:tc>
          <w:tcPr>
            <w:tcW w:w="1144" w:type="dxa"/>
          </w:tcPr>
          <w:p>
            <w:pPr>
              <w:pStyle w:val="0"/>
              <w:jc w:val="center"/>
            </w:pPr>
            <w:r>
              <w:rPr>
                <w:sz w:val="20"/>
              </w:rPr>
              <w:t xml:space="preserve">113331,5</w:t>
            </w:r>
          </w:p>
        </w:tc>
        <w:tc>
          <w:tcPr>
            <w:tcW w:w="1144" w:type="dxa"/>
          </w:tcPr>
          <w:p>
            <w:pPr>
              <w:pStyle w:val="0"/>
              <w:jc w:val="center"/>
            </w:pPr>
            <w:r>
              <w:rPr>
                <w:sz w:val="20"/>
              </w:rPr>
              <w:t xml:space="preserve">122195,8</w:t>
            </w:r>
          </w:p>
        </w:tc>
        <w:tc>
          <w:tcPr>
            <w:tcW w:w="1144" w:type="dxa"/>
          </w:tcPr>
          <w:p>
            <w:pPr>
              <w:pStyle w:val="0"/>
              <w:jc w:val="center"/>
            </w:pPr>
            <w:r>
              <w:rPr>
                <w:sz w:val="20"/>
              </w:rPr>
              <w:t xml:space="preserve">119102,1</w:t>
            </w:r>
          </w:p>
        </w:tc>
        <w:tc>
          <w:tcPr>
            <w:tcW w:w="1144" w:type="dxa"/>
          </w:tcPr>
          <w:p>
            <w:pPr>
              <w:pStyle w:val="0"/>
              <w:jc w:val="center"/>
            </w:pPr>
            <w:r>
              <w:rPr>
                <w:sz w:val="20"/>
              </w:rPr>
              <w:t xml:space="preserve">119102,1</w:t>
            </w:r>
          </w:p>
        </w:tc>
        <w:tc>
          <w:tcPr>
            <w:tcW w:w="1144" w:type="dxa"/>
          </w:tcPr>
          <w:p>
            <w:pPr>
              <w:pStyle w:val="0"/>
              <w:jc w:val="center"/>
            </w:pPr>
            <w:r>
              <w:rPr>
                <w:sz w:val="20"/>
              </w:rPr>
              <w:t xml:space="preserve">577291,9</w:t>
            </w:r>
          </w:p>
        </w:tc>
        <w:tc>
          <w:tcPr>
            <w:tcW w:w="1144" w:type="dxa"/>
            <w:tcBorders>
              <w:right w:val="nil"/>
            </w:tcBorders>
          </w:tcPr>
          <w:p>
            <w:pPr>
              <w:pStyle w:val="0"/>
              <w:jc w:val="center"/>
            </w:pPr>
            <w:r>
              <w:rPr>
                <w:sz w:val="20"/>
              </w:rPr>
              <w:t xml:space="preserve">686270,6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4793,1</w:t>
            </w:r>
          </w:p>
        </w:tc>
        <w:tc>
          <w:tcPr>
            <w:tcW w:w="1144" w:type="dxa"/>
          </w:tcPr>
          <w:p>
            <w:pPr>
              <w:pStyle w:val="0"/>
              <w:jc w:val="center"/>
            </w:pPr>
            <w:r>
              <w:rPr>
                <w:sz w:val="20"/>
              </w:rPr>
              <w:t xml:space="preserve">4805,0</w:t>
            </w:r>
          </w:p>
        </w:tc>
        <w:tc>
          <w:tcPr>
            <w:tcW w:w="1144" w:type="dxa"/>
          </w:tcPr>
          <w:p>
            <w:pPr>
              <w:pStyle w:val="0"/>
              <w:jc w:val="center"/>
            </w:pPr>
            <w:r>
              <w:rPr>
                <w:sz w:val="20"/>
              </w:rPr>
              <w:t xml:space="preserve">4835,0</w:t>
            </w:r>
          </w:p>
        </w:tc>
        <w:tc>
          <w:tcPr>
            <w:tcW w:w="1144" w:type="dxa"/>
          </w:tcPr>
          <w:p>
            <w:pPr>
              <w:pStyle w:val="0"/>
              <w:jc w:val="center"/>
            </w:pPr>
            <w:r>
              <w:rPr>
                <w:sz w:val="20"/>
              </w:rPr>
              <w:t xml:space="preserve">6087,1</w:t>
            </w:r>
          </w:p>
        </w:tc>
        <w:tc>
          <w:tcPr>
            <w:tcW w:w="1144" w:type="dxa"/>
          </w:tcPr>
          <w:p>
            <w:pPr>
              <w:pStyle w:val="0"/>
              <w:jc w:val="center"/>
            </w:pPr>
            <w:r>
              <w:rPr>
                <w:sz w:val="20"/>
              </w:rPr>
              <w:t xml:space="preserve">6089,5</w:t>
            </w:r>
          </w:p>
        </w:tc>
        <w:tc>
          <w:tcPr>
            <w:tcW w:w="1144" w:type="dxa"/>
          </w:tcPr>
          <w:p>
            <w:pPr>
              <w:pStyle w:val="0"/>
              <w:jc w:val="center"/>
            </w:pPr>
            <w:r>
              <w:rPr>
                <w:sz w:val="20"/>
              </w:rPr>
              <w:t xml:space="preserve">6091,6</w:t>
            </w:r>
          </w:p>
        </w:tc>
        <w:tc>
          <w:tcPr>
            <w:tcW w:w="1144" w:type="dxa"/>
          </w:tcPr>
          <w:p>
            <w:pPr>
              <w:pStyle w:val="0"/>
              <w:jc w:val="center"/>
            </w:pPr>
            <w:r>
              <w:rPr>
                <w:sz w:val="20"/>
              </w:rPr>
              <w:t xml:space="preserve">5329,8</w:t>
            </w:r>
          </w:p>
        </w:tc>
        <w:tc>
          <w:tcPr>
            <w:tcW w:w="1144" w:type="dxa"/>
          </w:tcPr>
          <w:p>
            <w:pPr>
              <w:pStyle w:val="0"/>
              <w:jc w:val="center"/>
            </w:pPr>
            <w:r>
              <w:rPr>
                <w:sz w:val="20"/>
              </w:rPr>
              <w:t xml:space="preserve">26647,0</w:t>
            </w:r>
          </w:p>
        </w:tc>
        <w:tc>
          <w:tcPr>
            <w:tcW w:w="1144" w:type="dxa"/>
            <w:tcBorders>
              <w:right w:val="nil"/>
            </w:tcBorders>
          </w:tcPr>
          <w:p>
            <w:pPr>
              <w:pStyle w:val="0"/>
              <w:jc w:val="center"/>
            </w:pPr>
            <w:r>
              <w:rPr>
                <w:sz w:val="20"/>
              </w:rPr>
              <w:t xml:space="preserve">29552,6</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и подпрограммы, увязанные с основным мероприятием 2</w:t>
            </w:r>
          </w:p>
        </w:tc>
        <w:tc>
          <w:tcPr>
            <w:gridSpan w:val="7"/>
            <w:tcW w:w="7162" w:type="dxa"/>
          </w:tcPr>
          <w:p>
            <w:pPr>
              <w:pStyle w:val="0"/>
              <w:jc w:val="both"/>
            </w:pPr>
            <w:r>
              <w:rPr>
                <w:sz w:val="20"/>
              </w:rPr>
              <w:t xml:space="preserve">Увеличение числа обращений к цифровым ресурсам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150,0</w:t>
            </w:r>
          </w:p>
        </w:tc>
        <w:tc>
          <w:tcPr>
            <w:tcW w:w="1144" w:type="dxa"/>
          </w:tcPr>
          <w:p>
            <w:pPr>
              <w:pStyle w:val="0"/>
              <w:jc w:val="center"/>
            </w:pPr>
            <w:r>
              <w:rPr>
                <w:sz w:val="20"/>
              </w:rPr>
              <w:t xml:space="preserve">200,0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Увеличение обращений к цифровым ресурсам (базовое значение 2020 г. - 1), раз</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Borders>
              <w:right w:val="nil"/>
            </w:tcBorders>
          </w:tcPr>
          <w:p>
            <w:pPr>
              <w:pStyle w:val="0"/>
              <w:jc w:val="center"/>
            </w:pPr>
            <w:r>
              <w:rPr>
                <w:sz w:val="20"/>
              </w:rPr>
              <w:t xml:space="preserve">5</w:t>
            </w:r>
          </w:p>
        </w:tc>
      </w:tr>
      <w:tr>
        <w:tc>
          <w:tcPr>
            <w:tcBorders>
              <w:left w:val="nil"/>
            </w:tcBorders>
            <w:vMerge w:val="continue"/>
          </w:tcPr>
          <w:p/>
        </w:tc>
        <w:tc>
          <w:tcPr>
            <w:gridSpan w:val="7"/>
            <w:tcW w:w="7162" w:type="dxa"/>
          </w:tcPr>
          <w:p>
            <w:pPr>
              <w:pStyle w:val="0"/>
              <w:jc w:val="both"/>
            </w:pPr>
            <w:r>
              <w:rPr>
                <w:sz w:val="20"/>
              </w:rPr>
              <w:t xml:space="preserve">Прирост посещений общедоступных (публичных) библиотек, а также культурно-массовых мероприятий, проводимых в библиотеках,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101,0</w:t>
            </w:r>
          </w:p>
        </w:tc>
        <w:tc>
          <w:tcPr>
            <w:tcW w:w="1144" w:type="dxa"/>
          </w:tcPr>
          <w:p>
            <w:pPr>
              <w:pStyle w:val="0"/>
              <w:jc w:val="center"/>
            </w:pPr>
            <w:r>
              <w:rPr>
                <w:sz w:val="20"/>
              </w:rPr>
              <w:t xml:space="preserve">103,0</w:t>
            </w:r>
          </w:p>
        </w:tc>
        <w:tc>
          <w:tcPr>
            <w:tcW w:w="1144" w:type="dxa"/>
          </w:tcPr>
          <w:p>
            <w:pPr>
              <w:pStyle w:val="0"/>
              <w:jc w:val="center"/>
            </w:pPr>
            <w:r>
              <w:rPr>
                <w:sz w:val="20"/>
              </w:rPr>
              <w:t xml:space="preserve">104,0</w:t>
            </w:r>
          </w:p>
        </w:tc>
        <w:tc>
          <w:tcPr>
            <w:tcW w:w="1144" w:type="dxa"/>
          </w:tcPr>
          <w:p>
            <w:pPr>
              <w:pStyle w:val="0"/>
              <w:jc w:val="center"/>
            </w:pPr>
            <w:r>
              <w:rPr>
                <w:sz w:val="20"/>
              </w:rPr>
              <w:t xml:space="preserve">106,0</w:t>
            </w:r>
          </w:p>
        </w:tc>
        <w:tc>
          <w:tcPr>
            <w:tcW w:w="1144" w:type="dxa"/>
          </w:tcPr>
          <w:p>
            <w:pPr>
              <w:pStyle w:val="0"/>
              <w:jc w:val="center"/>
            </w:pPr>
            <w:r>
              <w:rPr>
                <w:sz w:val="20"/>
              </w:rPr>
              <w:t xml:space="preserve">108,0</w:t>
            </w:r>
          </w:p>
        </w:tc>
        <w:tc>
          <w:tcPr>
            <w:tcW w:w="1144" w:type="dxa"/>
          </w:tcPr>
          <w:p>
            <w:pPr>
              <w:pStyle w:val="0"/>
              <w:jc w:val="center"/>
            </w:pPr>
            <w:r>
              <w:rPr>
                <w:sz w:val="20"/>
              </w:rPr>
              <w:t xml:space="preserve">110,0</w:t>
            </w:r>
          </w:p>
        </w:tc>
        <w:tc>
          <w:tcPr>
            <w:tcW w:w="1144" w:type="dxa"/>
          </w:tcPr>
          <w:p>
            <w:pPr>
              <w:pStyle w:val="0"/>
              <w:jc w:val="center"/>
            </w:pPr>
            <w:r>
              <w:rPr>
                <w:sz w:val="20"/>
              </w:rPr>
              <w:t xml:space="preserve">111,0</w:t>
            </w:r>
          </w:p>
        </w:tc>
        <w:tc>
          <w:tcPr>
            <w:tcW w:w="1144" w:type="dxa"/>
          </w:tcPr>
          <w:p>
            <w:pPr>
              <w:pStyle w:val="0"/>
              <w:jc w:val="center"/>
            </w:pPr>
            <w:r>
              <w:rPr>
                <w:sz w:val="20"/>
              </w:rPr>
              <w:t xml:space="preserve">116,0</w:t>
            </w:r>
          </w:p>
        </w:tc>
        <w:tc>
          <w:tcPr>
            <w:tcW w:w="1144" w:type="dxa"/>
            <w:tcBorders>
              <w:right w:val="nil"/>
            </w:tcBorders>
          </w:tcPr>
          <w:p>
            <w:pPr>
              <w:pStyle w:val="0"/>
              <w:jc w:val="center"/>
            </w:pPr>
            <w:r>
              <w:rPr>
                <w:sz w:val="20"/>
              </w:rPr>
              <w:t xml:space="preserve">120,0</w:t>
            </w:r>
          </w:p>
        </w:tc>
      </w:tr>
      <w:tr>
        <w:tc>
          <w:tcPr>
            <w:tcBorders>
              <w:left w:val="nil"/>
            </w:tcBorders>
            <w:vMerge w:val="continue"/>
          </w:tcPr>
          <w:p/>
        </w:tc>
        <w:tc>
          <w:tcPr>
            <w:gridSpan w:val="7"/>
            <w:tcW w:w="7162" w:type="dxa"/>
          </w:tcPr>
          <w:p>
            <w:pPr>
              <w:pStyle w:val="0"/>
              <w:jc w:val="both"/>
            </w:pPr>
            <w:r>
              <w:rPr>
                <w:sz w:val="20"/>
              </w:rPr>
              <w:t xml:space="preserve">Количество экземпляров новых поступлений в библиотечные фонды общедоступных библиотек на 1 тыс. человек населения, экземпляров</w:t>
            </w:r>
          </w:p>
        </w:tc>
        <w:tc>
          <w:tcPr>
            <w:tcW w:w="1077" w:type="dxa"/>
          </w:tcPr>
          <w:p>
            <w:pPr>
              <w:pStyle w:val="0"/>
              <w:jc w:val="center"/>
            </w:pPr>
            <w:r>
              <w:rPr>
                <w:sz w:val="20"/>
              </w:rPr>
              <w:t xml:space="preserve">x</w:t>
            </w:r>
          </w:p>
        </w:tc>
        <w:tc>
          <w:tcPr>
            <w:tcW w:w="1144" w:type="dxa"/>
          </w:tcPr>
          <w:p>
            <w:pPr>
              <w:pStyle w:val="0"/>
              <w:jc w:val="center"/>
            </w:pPr>
            <w:r>
              <w:rPr>
                <w:sz w:val="20"/>
              </w:rPr>
              <w:t xml:space="preserve">125,5</w:t>
            </w:r>
          </w:p>
        </w:tc>
        <w:tc>
          <w:tcPr>
            <w:tcW w:w="1144" w:type="dxa"/>
          </w:tcPr>
          <w:p>
            <w:pPr>
              <w:pStyle w:val="0"/>
              <w:jc w:val="center"/>
            </w:pPr>
            <w:r>
              <w:rPr>
                <w:sz w:val="20"/>
              </w:rPr>
              <w:t xml:space="preserve">125,6</w:t>
            </w:r>
          </w:p>
        </w:tc>
        <w:tc>
          <w:tcPr>
            <w:tcW w:w="1144" w:type="dxa"/>
          </w:tcPr>
          <w:p>
            <w:pPr>
              <w:pStyle w:val="0"/>
              <w:jc w:val="center"/>
            </w:pPr>
            <w:r>
              <w:rPr>
                <w:sz w:val="20"/>
              </w:rPr>
              <w:t xml:space="preserve">125,7</w:t>
            </w:r>
          </w:p>
        </w:tc>
        <w:tc>
          <w:tcPr>
            <w:tcW w:w="1144" w:type="dxa"/>
          </w:tcPr>
          <w:p>
            <w:pPr>
              <w:pStyle w:val="0"/>
              <w:jc w:val="center"/>
            </w:pPr>
            <w:r>
              <w:rPr>
                <w:sz w:val="20"/>
              </w:rPr>
              <w:t xml:space="preserve">125,8</w:t>
            </w:r>
          </w:p>
        </w:tc>
        <w:tc>
          <w:tcPr>
            <w:tcW w:w="1144" w:type="dxa"/>
          </w:tcPr>
          <w:p>
            <w:pPr>
              <w:pStyle w:val="0"/>
              <w:jc w:val="center"/>
            </w:pPr>
            <w:r>
              <w:rPr>
                <w:sz w:val="20"/>
              </w:rPr>
              <w:t xml:space="preserve">125,9</w:t>
            </w:r>
          </w:p>
        </w:tc>
        <w:tc>
          <w:tcPr>
            <w:tcW w:w="1144" w:type="dxa"/>
          </w:tcPr>
          <w:p>
            <w:pPr>
              <w:pStyle w:val="0"/>
              <w:jc w:val="center"/>
            </w:pPr>
            <w:r>
              <w:rPr>
                <w:sz w:val="20"/>
              </w:rPr>
              <w:t xml:space="preserve">126,0</w:t>
            </w:r>
          </w:p>
        </w:tc>
        <w:tc>
          <w:tcPr>
            <w:tcW w:w="1144" w:type="dxa"/>
          </w:tcPr>
          <w:p>
            <w:pPr>
              <w:pStyle w:val="0"/>
              <w:jc w:val="center"/>
            </w:pPr>
            <w:r>
              <w:rPr>
                <w:sz w:val="20"/>
              </w:rPr>
              <w:t xml:space="preserve">126,1</w:t>
            </w:r>
          </w:p>
        </w:tc>
        <w:tc>
          <w:tcPr>
            <w:tcW w:w="1144" w:type="dxa"/>
          </w:tcPr>
          <w:p>
            <w:pPr>
              <w:pStyle w:val="0"/>
              <w:jc w:val="center"/>
            </w:pPr>
            <w:r>
              <w:rPr>
                <w:sz w:val="20"/>
              </w:rPr>
              <w:t xml:space="preserve">126,6</w:t>
            </w:r>
          </w:p>
        </w:tc>
        <w:tc>
          <w:tcPr>
            <w:tcW w:w="1144" w:type="dxa"/>
            <w:tcBorders>
              <w:right w:val="nil"/>
            </w:tcBorders>
          </w:tcPr>
          <w:p>
            <w:pPr>
              <w:pStyle w:val="0"/>
              <w:jc w:val="center"/>
            </w:pPr>
            <w:r>
              <w:rPr>
                <w:sz w:val="20"/>
              </w:rPr>
              <w:t xml:space="preserve">127,1</w:t>
            </w:r>
          </w:p>
        </w:tc>
      </w:tr>
      <w:tr>
        <w:tc>
          <w:tcPr>
            <w:tcBorders>
              <w:left w:val="nil"/>
            </w:tcBorders>
            <w:vMerge w:val="continue"/>
          </w:tcPr>
          <w:p/>
        </w:tc>
        <w:tc>
          <w:tcPr>
            <w:gridSpan w:val="7"/>
            <w:tcW w:w="7162" w:type="dxa"/>
          </w:tcPr>
          <w:p>
            <w:pPr>
              <w:pStyle w:val="0"/>
              <w:jc w:val="both"/>
            </w:pPr>
            <w:r>
              <w:rPr>
                <w:sz w:val="20"/>
              </w:rPr>
              <w:t xml:space="preserve">Количество посещений общедоступных библиотек (на 1 жителя в год),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7,04</w:t>
            </w:r>
          </w:p>
        </w:tc>
        <w:tc>
          <w:tcPr>
            <w:tcW w:w="1144" w:type="dxa"/>
          </w:tcPr>
          <w:p>
            <w:pPr>
              <w:pStyle w:val="0"/>
              <w:jc w:val="center"/>
            </w:pPr>
            <w:r>
              <w:rPr>
                <w:sz w:val="20"/>
              </w:rPr>
              <w:t xml:space="preserve">7,06</w:t>
            </w:r>
          </w:p>
        </w:tc>
        <w:tc>
          <w:tcPr>
            <w:tcW w:w="1144" w:type="dxa"/>
          </w:tcPr>
          <w:p>
            <w:pPr>
              <w:pStyle w:val="0"/>
              <w:jc w:val="center"/>
            </w:pPr>
            <w:r>
              <w:rPr>
                <w:sz w:val="20"/>
              </w:rPr>
              <w:t xml:space="preserve">7,08</w:t>
            </w:r>
          </w:p>
        </w:tc>
        <w:tc>
          <w:tcPr>
            <w:tcW w:w="1144" w:type="dxa"/>
          </w:tcPr>
          <w:p>
            <w:pPr>
              <w:pStyle w:val="0"/>
              <w:jc w:val="center"/>
            </w:pPr>
            <w:r>
              <w:rPr>
                <w:sz w:val="20"/>
              </w:rPr>
              <w:t xml:space="preserve">7,10</w:t>
            </w:r>
          </w:p>
        </w:tc>
        <w:tc>
          <w:tcPr>
            <w:tcW w:w="1144" w:type="dxa"/>
          </w:tcPr>
          <w:p>
            <w:pPr>
              <w:pStyle w:val="0"/>
              <w:jc w:val="center"/>
            </w:pPr>
            <w:r>
              <w:rPr>
                <w:sz w:val="20"/>
              </w:rPr>
              <w:t xml:space="preserve">7,12</w:t>
            </w:r>
          </w:p>
        </w:tc>
        <w:tc>
          <w:tcPr>
            <w:tcW w:w="1144" w:type="dxa"/>
          </w:tcPr>
          <w:p>
            <w:pPr>
              <w:pStyle w:val="0"/>
              <w:jc w:val="center"/>
            </w:pPr>
            <w:r>
              <w:rPr>
                <w:sz w:val="20"/>
              </w:rPr>
              <w:t xml:space="preserve">7,14</w:t>
            </w:r>
          </w:p>
        </w:tc>
        <w:tc>
          <w:tcPr>
            <w:tcW w:w="1144" w:type="dxa"/>
          </w:tcPr>
          <w:p>
            <w:pPr>
              <w:pStyle w:val="0"/>
              <w:jc w:val="center"/>
            </w:pPr>
            <w:r>
              <w:rPr>
                <w:sz w:val="20"/>
              </w:rPr>
              <w:t xml:space="preserve">7,16</w:t>
            </w:r>
          </w:p>
        </w:tc>
        <w:tc>
          <w:tcPr>
            <w:tcW w:w="1144" w:type="dxa"/>
          </w:tcPr>
          <w:p>
            <w:pPr>
              <w:pStyle w:val="0"/>
              <w:jc w:val="center"/>
            </w:pPr>
            <w:r>
              <w:rPr>
                <w:sz w:val="20"/>
              </w:rPr>
              <w:t xml:space="preserve">7,24</w:t>
            </w:r>
          </w:p>
        </w:tc>
        <w:tc>
          <w:tcPr>
            <w:tcW w:w="1144" w:type="dxa"/>
            <w:tcBorders>
              <w:right w:val="nil"/>
            </w:tcBorders>
          </w:tcPr>
          <w:p>
            <w:pPr>
              <w:pStyle w:val="0"/>
              <w:jc w:val="center"/>
            </w:pPr>
            <w:r>
              <w:rPr>
                <w:sz w:val="20"/>
              </w:rPr>
              <w:t xml:space="preserve">7,29</w:t>
            </w:r>
          </w:p>
        </w:tc>
      </w:tr>
      <w:tr>
        <w:tc>
          <w:tcPr>
            <w:tcBorders>
              <w:left w:val="nil"/>
            </w:tcBorders>
            <w:vMerge w:val="continue"/>
          </w:tcPr>
          <w:p/>
        </w:tc>
        <w:tc>
          <w:tcPr>
            <w:gridSpan w:val="7"/>
            <w:tcW w:w="7162" w:type="dxa"/>
          </w:tcPr>
          <w:p>
            <w:pPr>
              <w:pStyle w:val="0"/>
              <w:jc w:val="both"/>
            </w:pPr>
            <w:r>
              <w:rPr>
                <w:sz w:val="20"/>
              </w:rPr>
              <w:t xml:space="preserve">в том числе на селе,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49,65</w:t>
            </w:r>
          </w:p>
        </w:tc>
        <w:tc>
          <w:tcPr>
            <w:tcW w:w="1144" w:type="dxa"/>
            <w:tcBorders>
              <w:right w:val="nil"/>
            </w:tcBorders>
          </w:tcPr>
          <w:p>
            <w:pPr>
              <w:pStyle w:val="0"/>
              <w:jc w:val="center"/>
            </w:pPr>
            <w:r>
              <w:rPr>
                <w:sz w:val="20"/>
              </w:rPr>
              <w:t xml:space="preserve">49,65</w:t>
            </w:r>
          </w:p>
        </w:tc>
      </w:tr>
      <w:tr>
        <w:tc>
          <w:tcPr>
            <w:tcW w:w="867" w:type="dxa"/>
            <w:tcBorders>
              <w:left w:val="nil"/>
            </w:tcBorders>
            <w:vMerge w:val="restart"/>
          </w:tcPr>
          <w:p>
            <w:pPr>
              <w:pStyle w:val="0"/>
              <w:jc w:val="both"/>
            </w:pPr>
            <w:r>
              <w:rPr>
                <w:sz w:val="20"/>
              </w:rPr>
              <w:t xml:space="preserve">Мероприятие 2.1</w:t>
            </w:r>
          </w:p>
        </w:tc>
        <w:tc>
          <w:tcPr>
            <w:tcW w:w="1474" w:type="dxa"/>
            <w:vMerge w:val="restart"/>
          </w:tcPr>
          <w:p>
            <w:pPr>
              <w:pStyle w:val="0"/>
              <w:jc w:val="both"/>
            </w:pPr>
            <w:r>
              <w:rPr>
                <w:sz w:val="20"/>
              </w:rPr>
              <w:t xml:space="preserve">Централизованное комплектование книжных фондов общедоступных библиотек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23483,6</w:t>
            </w:r>
          </w:p>
        </w:tc>
        <w:tc>
          <w:tcPr>
            <w:tcW w:w="1144" w:type="dxa"/>
            <w:tcBorders>
              <w:right w:val="nil"/>
            </w:tcBorders>
          </w:tcPr>
          <w:p>
            <w:pPr>
              <w:pStyle w:val="0"/>
              <w:jc w:val="center"/>
            </w:pPr>
            <w:r>
              <w:rPr>
                <w:sz w:val="20"/>
              </w:rPr>
              <w:t xml:space="preserve">27916,7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Ц410210930</w:t>
            </w:r>
          </w:p>
        </w:tc>
        <w:tc>
          <w:tcPr>
            <w:tcW w:w="567" w:type="dxa"/>
          </w:tcPr>
          <w:p>
            <w:pPr>
              <w:pStyle w:val="0"/>
              <w:jc w:val="center"/>
            </w:pPr>
            <w:r>
              <w:rPr>
                <w:sz w:val="20"/>
              </w:rPr>
              <w:t xml:space="preserve">240</w:t>
            </w:r>
          </w:p>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3816,5</w:t>
            </w:r>
          </w:p>
        </w:tc>
        <w:tc>
          <w:tcPr>
            <w:tcW w:w="1144" w:type="dxa"/>
          </w:tcPr>
          <w:p>
            <w:pPr>
              <w:pStyle w:val="0"/>
              <w:jc w:val="center"/>
            </w:pPr>
            <w:r>
              <w:rPr>
                <w:sz w:val="20"/>
              </w:rPr>
              <w:t xml:space="preserve">23483,6</w:t>
            </w:r>
          </w:p>
        </w:tc>
        <w:tc>
          <w:tcPr>
            <w:tcW w:w="1144" w:type="dxa"/>
            <w:tcBorders>
              <w:right w:val="nil"/>
            </w:tcBorders>
          </w:tcPr>
          <w:p>
            <w:pPr>
              <w:pStyle w:val="0"/>
              <w:jc w:val="center"/>
            </w:pPr>
            <w:r>
              <w:rPr>
                <w:sz w:val="20"/>
              </w:rPr>
              <w:t xml:space="preserve">27916,7</w:t>
            </w:r>
          </w:p>
        </w:tc>
      </w:tr>
      <w:tr>
        <w:tc>
          <w:tcPr>
            <w:tcW w:w="867" w:type="dxa"/>
            <w:tcBorders>
              <w:left w:val="nil"/>
            </w:tcBorders>
            <w:vMerge w:val="restart"/>
          </w:tcPr>
          <w:p>
            <w:pPr>
              <w:pStyle w:val="0"/>
              <w:jc w:val="both"/>
            </w:pPr>
            <w:r>
              <w:rPr>
                <w:sz w:val="20"/>
              </w:rPr>
              <w:t xml:space="preserve">Мероприятие 2.2</w:t>
            </w:r>
          </w:p>
        </w:tc>
        <w:tc>
          <w:tcPr>
            <w:tcW w:w="1474" w:type="dxa"/>
            <w:vMerge w:val="restart"/>
          </w:tcPr>
          <w:p>
            <w:pPr>
              <w:pStyle w:val="0"/>
              <w:jc w:val="both"/>
            </w:pPr>
            <w:r>
              <w:rPr>
                <w:sz w:val="20"/>
              </w:rPr>
              <w:t xml:space="preserve">Проведение мероприятий по информатизации государственных общедоступных библиотек и обеспечению сохранности библиотечных фондов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65,0</w:t>
            </w:r>
          </w:p>
        </w:tc>
        <w:tc>
          <w:tcPr>
            <w:tcW w:w="1144" w:type="dxa"/>
          </w:tcPr>
          <w:p>
            <w:pPr>
              <w:pStyle w:val="0"/>
              <w:jc w:val="center"/>
            </w:pPr>
            <w:r>
              <w:rPr>
                <w:sz w:val="20"/>
              </w:rPr>
              <w:t xml:space="preserve">75,0</w:t>
            </w:r>
          </w:p>
        </w:tc>
        <w:tc>
          <w:tcPr>
            <w:tcW w:w="1144" w:type="dxa"/>
          </w:tcPr>
          <w:p>
            <w:pPr>
              <w:pStyle w:val="0"/>
              <w:jc w:val="center"/>
            </w:pPr>
            <w:r>
              <w:rPr>
                <w:sz w:val="20"/>
              </w:rPr>
              <w:t xml:space="preserve">85,0</w:t>
            </w:r>
          </w:p>
        </w:tc>
        <w:tc>
          <w:tcPr>
            <w:tcW w:w="1144" w:type="dxa"/>
          </w:tcPr>
          <w:p>
            <w:pPr>
              <w:pStyle w:val="0"/>
              <w:jc w:val="center"/>
            </w:pPr>
            <w:r>
              <w:rPr>
                <w:sz w:val="20"/>
              </w:rPr>
              <w:t xml:space="preserve">896,0</w:t>
            </w:r>
          </w:p>
        </w:tc>
        <w:tc>
          <w:tcPr>
            <w:tcW w:w="1144" w:type="dxa"/>
          </w:tcPr>
          <w:p>
            <w:pPr>
              <w:pStyle w:val="0"/>
              <w:jc w:val="center"/>
            </w:pPr>
            <w:r>
              <w:rPr>
                <w:sz w:val="20"/>
              </w:rPr>
              <w:t xml:space="preserve">898,4</w:t>
            </w:r>
          </w:p>
        </w:tc>
        <w:tc>
          <w:tcPr>
            <w:tcW w:w="1144" w:type="dxa"/>
          </w:tcPr>
          <w:p>
            <w:pPr>
              <w:pStyle w:val="0"/>
              <w:jc w:val="center"/>
            </w:pPr>
            <w:r>
              <w:rPr>
                <w:sz w:val="20"/>
              </w:rPr>
              <w:t xml:space="preserve">900,5</w:t>
            </w:r>
          </w:p>
        </w:tc>
        <w:tc>
          <w:tcPr>
            <w:tcW w:w="1144" w:type="dxa"/>
          </w:tcPr>
          <w:p>
            <w:pPr>
              <w:pStyle w:val="0"/>
              <w:jc w:val="center"/>
            </w:pPr>
            <w:r>
              <w:rPr>
                <w:sz w:val="20"/>
              </w:rPr>
              <w:t xml:space="preserve">902,6</w:t>
            </w:r>
          </w:p>
        </w:tc>
        <w:tc>
          <w:tcPr>
            <w:tcW w:w="1144" w:type="dxa"/>
          </w:tcPr>
          <w:p>
            <w:pPr>
              <w:pStyle w:val="0"/>
              <w:jc w:val="center"/>
            </w:pPr>
            <w:r>
              <w:rPr>
                <w:sz w:val="20"/>
              </w:rPr>
              <w:t xml:space="preserve">5445,8</w:t>
            </w:r>
          </w:p>
        </w:tc>
        <w:tc>
          <w:tcPr>
            <w:tcW w:w="1144" w:type="dxa"/>
            <w:tcBorders>
              <w:right w:val="nil"/>
            </w:tcBorders>
          </w:tcPr>
          <w:p>
            <w:pPr>
              <w:pStyle w:val="0"/>
              <w:jc w:val="center"/>
            </w:pPr>
            <w:r>
              <w:rPr>
                <w:sz w:val="20"/>
              </w:rPr>
              <w:t xml:space="preserve">6436,4</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Ц410210940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808,9</w:t>
            </w:r>
          </w:p>
        </w:tc>
        <w:tc>
          <w:tcPr>
            <w:tcW w:w="1144" w:type="dxa"/>
          </w:tcPr>
          <w:p>
            <w:pPr>
              <w:pStyle w:val="0"/>
              <w:jc w:val="center"/>
            </w:pPr>
            <w:r>
              <w:rPr>
                <w:sz w:val="20"/>
              </w:rPr>
              <w:t xml:space="preserve">808,9</w:t>
            </w:r>
          </w:p>
        </w:tc>
        <w:tc>
          <w:tcPr>
            <w:tcW w:w="1144" w:type="dxa"/>
          </w:tcPr>
          <w:p>
            <w:pPr>
              <w:pStyle w:val="0"/>
              <w:jc w:val="center"/>
            </w:pPr>
            <w:r>
              <w:rPr>
                <w:sz w:val="20"/>
              </w:rPr>
              <w:t xml:space="preserve">808,9</w:t>
            </w:r>
          </w:p>
        </w:tc>
        <w:tc>
          <w:tcPr>
            <w:tcW w:w="1144" w:type="dxa"/>
          </w:tcPr>
          <w:p>
            <w:pPr>
              <w:pStyle w:val="0"/>
              <w:jc w:val="center"/>
            </w:pPr>
            <w:r>
              <w:rPr>
                <w:sz w:val="20"/>
              </w:rPr>
              <w:t xml:space="preserve">808,9</w:t>
            </w:r>
          </w:p>
        </w:tc>
        <w:tc>
          <w:tcPr>
            <w:tcW w:w="1144" w:type="dxa"/>
          </w:tcPr>
          <w:p>
            <w:pPr>
              <w:pStyle w:val="0"/>
              <w:jc w:val="center"/>
            </w:pPr>
            <w:r>
              <w:rPr>
                <w:sz w:val="20"/>
              </w:rPr>
              <w:t xml:space="preserve">4977,3</w:t>
            </w:r>
          </w:p>
        </w:tc>
        <w:tc>
          <w:tcPr>
            <w:tcW w:w="1144" w:type="dxa"/>
            <w:tcBorders>
              <w:right w:val="nil"/>
            </w:tcBorders>
          </w:tcPr>
          <w:p>
            <w:pPr>
              <w:pStyle w:val="0"/>
              <w:jc w:val="center"/>
            </w:pPr>
            <w:r>
              <w:rPr>
                <w:sz w:val="20"/>
              </w:rPr>
              <w:t xml:space="preserve">5916,9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65,0</w:t>
            </w:r>
          </w:p>
        </w:tc>
        <w:tc>
          <w:tcPr>
            <w:tcW w:w="1144" w:type="dxa"/>
          </w:tcPr>
          <w:p>
            <w:pPr>
              <w:pStyle w:val="0"/>
              <w:jc w:val="center"/>
            </w:pPr>
            <w:r>
              <w:rPr>
                <w:sz w:val="20"/>
              </w:rPr>
              <w:t xml:space="preserve">75,0</w:t>
            </w:r>
          </w:p>
        </w:tc>
        <w:tc>
          <w:tcPr>
            <w:tcW w:w="1144" w:type="dxa"/>
          </w:tcPr>
          <w:p>
            <w:pPr>
              <w:pStyle w:val="0"/>
              <w:jc w:val="center"/>
            </w:pPr>
            <w:r>
              <w:rPr>
                <w:sz w:val="20"/>
              </w:rPr>
              <w:t xml:space="preserve">85,0</w:t>
            </w:r>
          </w:p>
        </w:tc>
        <w:tc>
          <w:tcPr>
            <w:tcW w:w="1144" w:type="dxa"/>
          </w:tcPr>
          <w:p>
            <w:pPr>
              <w:pStyle w:val="0"/>
              <w:jc w:val="center"/>
            </w:pPr>
            <w:r>
              <w:rPr>
                <w:sz w:val="20"/>
              </w:rPr>
              <w:t xml:space="preserve">87,1</w:t>
            </w:r>
          </w:p>
        </w:tc>
        <w:tc>
          <w:tcPr>
            <w:tcW w:w="1144" w:type="dxa"/>
          </w:tcPr>
          <w:p>
            <w:pPr>
              <w:pStyle w:val="0"/>
              <w:jc w:val="center"/>
            </w:pPr>
            <w:r>
              <w:rPr>
                <w:sz w:val="20"/>
              </w:rPr>
              <w:t xml:space="preserve">89,5</w:t>
            </w:r>
          </w:p>
        </w:tc>
        <w:tc>
          <w:tcPr>
            <w:tcW w:w="1144" w:type="dxa"/>
          </w:tcPr>
          <w:p>
            <w:pPr>
              <w:pStyle w:val="0"/>
              <w:jc w:val="center"/>
            </w:pPr>
            <w:r>
              <w:rPr>
                <w:sz w:val="20"/>
              </w:rPr>
              <w:t xml:space="preserve">91,6</w:t>
            </w:r>
          </w:p>
        </w:tc>
        <w:tc>
          <w:tcPr>
            <w:tcW w:w="1144" w:type="dxa"/>
          </w:tcPr>
          <w:p>
            <w:pPr>
              <w:pStyle w:val="0"/>
              <w:jc w:val="center"/>
            </w:pPr>
            <w:r>
              <w:rPr>
                <w:sz w:val="20"/>
              </w:rPr>
              <w:t xml:space="preserve">93,7</w:t>
            </w:r>
          </w:p>
        </w:tc>
        <w:tc>
          <w:tcPr>
            <w:tcW w:w="1144" w:type="dxa"/>
          </w:tcPr>
          <w:p>
            <w:pPr>
              <w:pStyle w:val="0"/>
              <w:jc w:val="center"/>
            </w:pPr>
            <w:r>
              <w:rPr>
                <w:sz w:val="20"/>
              </w:rPr>
              <w:t xml:space="preserve">468,5</w:t>
            </w:r>
          </w:p>
        </w:tc>
        <w:tc>
          <w:tcPr>
            <w:tcW w:w="1144" w:type="dxa"/>
            <w:tcBorders>
              <w:right w:val="nil"/>
            </w:tcBorders>
          </w:tcPr>
          <w:p>
            <w:pPr>
              <w:pStyle w:val="0"/>
              <w:jc w:val="center"/>
            </w:pPr>
            <w:r>
              <w:rPr>
                <w:sz w:val="20"/>
              </w:rPr>
              <w:t xml:space="preserve">519,5</w:t>
            </w:r>
          </w:p>
        </w:tc>
      </w:tr>
      <w:tr>
        <w:tc>
          <w:tcPr>
            <w:tcW w:w="867" w:type="dxa"/>
            <w:tcBorders>
              <w:left w:val="nil"/>
            </w:tcBorders>
            <w:vMerge w:val="restart"/>
          </w:tcPr>
          <w:p>
            <w:pPr>
              <w:pStyle w:val="0"/>
              <w:jc w:val="both"/>
            </w:pPr>
            <w:r>
              <w:rPr>
                <w:sz w:val="20"/>
              </w:rPr>
              <w:t xml:space="preserve">Мероприятие 2.3</w:t>
            </w:r>
          </w:p>
        </w:tc>
        <w:tc>
          <w:tcPr>
            <w:tcW w:w="1474" w:type="dxa"/>
            <w:vMerge w:val="restart"/>
          </w:tcPr>
          <w:p>
            <w:pPr>
              <w:pStyle w:val="0"/>
              <w:jc w:val="both"/>
            </w:pPr>
            <w:r>
              <w:rPr>
                <w:sz w:val="20"/>
              </w:rPr>
              <w:t xml:space="preserve">Обеспечение деятельности государственных библиотек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96601,9</w:t>
            </w:r>
          </w:p>
        </w:tc>
        <w:tc>
          <w:tcPr>
            <w:tcW w:w="1144" w:type="dxa"/>
          </w:tcPr>
          <w:p>
            <w:pPr>
              <w:pStyle w:val="0"/>
              <w:jc w:val="center"/>
            </w:pPr>
            <w:r>
              <w:rPr>
                <w:sz w:val="20"/>
              </w:rPr>
              <w:t xml:space="preserve">96073,1</w:t>
            </w:r>
          </w:p>
        </w:tc>
        <w:tc>
          <w:tcPr>
            <w:tcW w:w="1144" w:type="dxa"/>
          </w:tcPr>
          <w:p>
            <w:pPr>
              <w:pStyle w:val="0"/>
              <w:jc w:val="center"/>
            </w:pPr>
            <w:r>
              <w:rPr>
                <w:sz w:val="20"/>
              </w:rPr>
              <w:t xml:space="preserve">105518,8</w:t>
            </w:r>
          </w:p>
        </w:tc>
        <w:tc>
          <w:tcPr>
            <w:tcW w:w="1144" w:type="dxa"/>
          </w:tcPr>
          <w:p>
            <w:pPr>
              <w:pStyle w:val="0"/>
              <w:jc w:val="center"/>
            </w:pPr>
            <w:r>
              <w:rPr>
                <w:sz w:val="20"/>
              </w:rPr>
              <w:t xml:space="preserve">114706,1</w:t>
            </w:r>
          </w:p>
        </w:tc>
        <w:tc>
          <w:tcPr>
            <w:tcW w:w="1144" w:type="dxa"/>
          </w:tcPr>
          <w:p>
            <w:pPr>
              <w:pStyle w:val="0"/>
              <w:jc w:val="center"/>
            </w:pPr>
            <w:r>
              <w:rPr>
                <w:sz w:val="20"/>
              </w:rPr>
              <w:t xml:space="preserve">123570,4</w:t>
            </w:r>
          </w:p>
        </w:tc>
        <w:tc>
          <w:tcPr>
            <w:tcW w:w="1144" w:type="dxa"/>
          </w:tcPr>
          <w:p>
            <w:pPr>
              <w:pStyle w:val="0"/>
              <w:jc w:val="center"/>
            </w:pPr>
            <w:r>
              <w:rPr>
                <w:sz w:val="20"/>
              </w:rPr>
              <w:t xml:space="preserve">120476,7</w:t>
            </w:r>
          </w:p>
        </w:tc>
        <w:tc>
          <w:tcPr>
            <w:tcW w:w="1144" w:type="dxa"/>
          </w:tcPr>
          <w:p>
            <w:pPr>
              <w:pStyle w:val="0"/>
              <w:jc w:val="center"/>
            </w:pPr>
            <w:r>
              <w:rPr>
                <w:sz w:val="20"/>
              </w:rPr>
              <w:t xml:space="preserve">119712,8</w:t>
            </w:r>
          </w:p>
        </w:tc>
        <w:tc>
          <w:tcPr>
            <w:tcW w:w="1144" w:type="dxa"/>
          </w:tcPr>
          <w:p>
            <w:pPr>
              <w:pStyle w:val="0"/>
              <w:jc w:val="center"/>
            </w:pPr>
            <w:r>
              <w:rPr>
                <w:sz w:val="20"/>
              </w:rPr>
              <w:t xml:space="preserve">575009,5</w:t>
            </w:r>
          </w:p>
        </w:tc>
        <w:tc>
          <w:tcPr>
            <w:tcW w:w="1144" w:type="dxa"/>
            <w:tcBorders>
              <w:right w:val="nil"/>
            </w:tcBorders>
          </w:tcPr>
          <w:p>
            <w:pPr>
              <w:pStyle w:val="0"/>
              <w:jc w:val="center"/>
            </w:pPr>
            <w:r>
              <w:rPr>
                <w:sz w:val="20"/>
              </w:rPr>
              <w:t xml:space="preserve">681470,1</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Ц410240410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91873,8</w:t>
            </w:r>
          </w:p>
        </w:tc>
        <w:tc>
          <w:tcPr>
            <w:tcW w:w="1144" w:type="dxa"/>
          </w:tcPr>
          <w:p>
            <w:pPr>
              <w:pStyle w:val="0"/>
              <w:jc w:val="center"/>
            </w:pPr>
            <w:r>
              <w:rPr>
                <w:sz w:val="20"/>
              </w:rPr>
              <w:t xml:space="preserve">91343,1</w:t>
            </w:r>
          </w:p>
        </w:tc>
        <w:tc>
          <w:tcPr>
            <w:tcW w:w="1144" w:type="dxa"/>
          </w:tcPr>
          <w:p>
            <w:pPr>
              <w:pStyle w:val="0"/>
              <w:jc w:val="center"/>
            </w:pPr>
            <w:r>
              <w:rPr>
                <w:sz w:val="20"/>
              </w:rPr>
              <w:t xml:space="preserve">100768,8</w:t>
            </w:r>
          </w:p>
        </w:tc>
        <w:tc>
          <w:tcPr>
            <w:tcW w:w="1144" w:type="dxa"/>
          </w:tcPr>
          <w:p>
            <w:pPr>
              <w:pStyle w:val="0"/>
              <w:jc w:val="center"/>
            </w:pPr>
            <w:r>
              <w:rPr>
                <w:sz w:val="20"/>
              </w:rPr>
              <w:t xml:space="preserve">108706,1</w:t>
            </w:r>
          </w:p>
        </w:tc>
        <w:tc>
          <w:tcPr>
            <w:tcW w:w="1144" w:type="dxa"/>
          </w:tcPr>
          <w:p>
            <w:pPr>
              <w:pStyle w:val="0"/>
              <w:jc w:val="center"/>
            </w:pPr>
            <w:r>
              <w:rPr>
                <w:sz w:val="20"/>
              </w:rPr>
              <w:t xml:space="preserve">117570,4</w:t>
            </w:r>
          </w:p>
        </w:tc>
        <w:tc>
          <w:tcPr>
            <w:tcW w:w="1144" w:type="dxa"/>
          </w:tcPr>
          <w:p>
            <w:pPr>
              <w:pStyle w:val="0"/>
              <w:jc w:val="center"/>
            </w:pPr>
            <w:r>
              <w:rPr>
                <w:sz w:val="20"/>
              </w:rPr>
              <w:t xml:space="preserve">114476,7</w:t>
            </w:r>
          </w:p>
        </w:tc>
        <w:tc>
          <w:tcPr>
            <w:tcW w:w="1144" w:type="dxa"/>
          </w:tcPr>
          <w:p>
            <w:pPr>
              <w:pStyle w:val="0"/>
              <w:jc w:val="center"/>
            </w:pPr>
            <w:r>
              <w:rPr>
                <w:sz w:val="20"/>
              </w:rPr>
              <w:t xml:space="preserve">114476,7</w:t>
            </w:r>
          </w:p>
        </w:tc>
        <w:tc>
          <w:tcPr>
            <w:tcW w:w="1144" w:type="dxa"/>
          </w:tcPr>
          <w:p>
            <w:pPr>
              <w:pStyle w:val="0"/>
              <w:jc w:val="center"/>
            </w:pPr>
            <w:r>
              <w:rPr>
                <w:sz w:val="20"/>
              </w:rPr>
              <w:t xml:space="preserve">548831,0</w:t>
            </w:r>
          </w:p>
        </w:tc>
        <w:tc>
          <w:tcPr>
            <w:tcW w:w="1144" w:type="dxa"/>
            <w:tcBorders>
              <w:right w:val="nil"/>
            </w:tcBorders>
          </w:tcPr>
          <w:p>
            <w:pPr>
              <w:pStyle w:val="0"/>
              <w:jc w:val="center"/>
            </w:pPr>
            <w:r>
              <w:rPr>
                <w:sz w:val="20"/>
              </w:rPr>
              <w:t xml:space="preserve">652437,0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4728,1</w:t>
            </w:r>
          </w:p>
        </w:tc>
        <w:tc>
          <w:tcPr>
            <w:tcW w:w="1144" w:type="dxa"/>
          </w:tcPr>
          <w:p>
            <w:pPr>
              <w:pStyle w:val="0"/>
              <w:jc w:val="center"/>
            </w:pPr>
            <w:r>
              <w:rPr>
                <w:sz w:val="20"/>
              </w:rPr>
              <w:t xml:space="preserve">4730,0</w:t>
            </w:r>
          </w:p>
        </w:tc>
        <w:tc>
          <w:tcPr>
            <w:tcW w:w="1144" w:type="dxa"/>
          </w:tcPr>
          <w:p>
            <w:pPr>
              <w:pStyle w:val="0"/>
              <w:jc w:val="center"/>
            </w:pPr>
            <w:r>
              <w:rPr>
                <w:sz w:val="20"/>
              </w:rPr>
              <w:t xml:space="preserve">4750,0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144" w:type="dxa"/>
          </w:tcPr>
          <w:p>
            <w:pPr>
              <w:pStyle w:val="0"/>
              <w:jc w:val="center"/>
            </w:pPr>
            <w:r>
              <w:rPr>
                <w:sz w:val="20"/>
              </w:rPr>
              <w:t xml:space="preserve">5236,1</w:t>
            </w:r>
          </w:p>
        </w:tc>
        <w:tc>
          <w:tcPr>
            <w:tcW w:w="1144" w:type="dxa"/>
          </w:tcPr>
          <w:p>
            <w:pPr>
              <w:pStyle w:val="0"/>
              <w:jc w:val="center"/>
            </w:pPr>
            <w:r>
              <w:rPr>
                <w:sz w:val="20"/>
              </w:rPr>
              <w:t xml:space="preserve">26178,5</w:t>
            </w:r>
          </w:p>
        </w:tc>
        <w:tc>
          <w:tcPr>
            <w:tcW w:w="1144" w:type="dxa"/>
            <w:tcBorders>
              <w:right w:val="nil"/>
            </w:tcBorders>
          </w:tcPr>
          <w:p>
            <w:pPr>
              <w:pStyle w:val="0"/>
              <w:jc w:val="center"/>
            </w:pPr>
            <w:r>
              <w:rPr>
                <w:sz w:val="20"/>
              </w:rPr>
              <w:t xml:space="preserve">29033,1</w:t>
            </w:r>
          </w:p>
        </w:tc>
      </w:tr>
      <w:tr>
        <w:tc>
          <w:tcPr>
            <w:tcW w:w="867" w:type="dxa"/>
            <w:tcBorders>
              <w:left w:val="nil"/>
            </w:tcBorders>
            <w:vMerge w:val="restart"/>
          </w:tcPr>
          <w:p>
            <w:pPr>
              <w:pStyle w:val="0"/>
              <w:jc w:val="both"/>
            </w:pPr>
            <w:r>
              <w:rPr>
                <w:sz w:val="20"/>
              </w:rPr>
              <w:t xml:space="preserve">Мероприятие 2.4</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3306,0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Ц41021595С</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3306,0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2.5</w:t>
            </w:r>
          </w:p>
        </w:tc>
        <w:tc>
          <w:tcPr>
            <w:tcW w:w="1474" w:type="dxa"/>
            <w:vMerge w:val="restart"/>
          </w:tcPr>
          <w:p>
            <w:pPr>
              <w:pStyle w:val="0"/>
              <w:jc w:val="both"/>
            </w:pPr>
            <w:r>
              <w:rPr>
                <w:sz w:val="20"/>
              </w:rPr>
              <w:t xml:space="preserve">Повышение финансовой грамотности жителей Чувашской Республики и субъектов предпринимательства - получателей государственной поддержки из республиканского бюджета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bottom w:val="nil"/>
            </w:tcBorders>
            <w:vMerge w:val="restart"/>
          </w:tcPr>
          <w:p>
            <w:pPr>
              <w:pStyle w:val="0"/>
              <w:jc w:val="both"/>
            </w:pPr>
            <w:r>
              <w:rPr>
                <w:sz w:val="20"/>
              </w:rPr>
              <w:t xml:space="preserve">Основное мероприятие 3</w:t>
            </w:r>
          </w:p>
        </w:tc>
        <w:tc>
          <w:tcPr>
            <w:tcW w:w="1474" w:type="dxa"/>
            <w:tcBorders>
              <w:bottom w:val="nil"/>
            </w:tcBorders>
            <w:vMerge w:val="restart"/>
          </w:tcPr>
          <w:p>
            <w:pPr>
              <w:pStyle w:val="0"/>
              <w:jc w:val="both"/>
            </w:pPr>
            <w:r>
              <w:rPr>
                <w:sz w:val="20"/>
              </w:rPr>
              <w:t xml:space="preserve">Развитие музейного дела</w:t>
            </w:r>
          </w:p>
        </w:tc>
        <w:tc>
          <w:tcPr>
            <w:tcW w:w="1050" w:type="dxa"/>
            <w:tcBorders>
              <w:bottom w:val="nil"/>
            </w:tcBorders>
            <w:vMerge w:val="restart"/>
          </w:tcPr>
          <w:p>
            <w:pPr>
              <w:pStyle w:val="0"/>
              <w:jc w:val="both"/>
            </w:pPr>
            <w:r>
              <w:rPr>
                <w:sz w:val="20"/>
              </w:rPr>
              <w:t xml:space="preserve">повышение доступности и качества музейных услуг</w:t>
            </w: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88974,3</w:t>
            </w:r>
          </w:p>
        </w:tc>
        <w:tc>
          <w:tcPr>
            <w:tcW w:w="1144" w:type="dxa"/>
          </w:tcPr>
          <w:p>
            <w:pPr>
              <w:pStyle w:val="0"/>
              <w:jc w:val="center"/>
            </w:pPr>
            <w:r>
              <w:rPr>
                <w:sz w:val="20"/>
              </w:rPr>
              <w:t xml:space="preserve">107606,5</w:t>
            </w:r>
          </w:p>
        </w:tc>
        <w:tc>
          <w:tcPr>
            <w:tcW w:w="1144" w:type="dxa"/>
          </w:tcPr>
          <w:p>
            <w:pPr>
              <w:pStyle w:val="0"/>
              <w:jc w:val="center"/>
            </w:pPr>
            <w:r>
              <w:rPr>
                <w:sz w:val="20"/>
              </w:rPr>
              <w:t xml:space="preserve">98051,5</w:t>
            </w:r>
          </w:p>
        </w:tc>
        <w:tc>
          <w:tcPr>
            <w:tcW w:w="1144" w:type="dxa"/>
          </w:tcPr>
          <w:p>
            <w:pPr>
              <w:pStyle w:val="0"/>
              <w:jc w:val="center"/>
            </w:pPr>
            <w:r>
              <w:rPr>
                <w:sz w:val="20"/>
              </w:rPr>
              <w:t xml:space="preserve">111097,2</w:t>
            </w:r>
          </w:p>
        </w:tc>
        <w:tc>
          <w:tcPr>
            <w:tcW w:w="1144" w:type="dxa"/>
          </w:tcPr>
          <w:p>
            <w:pPr>
              <w:pStyle w:val="0"/>
              <w:jc w:val="center"/>
            </w:pPr>
            <w:r>
              <w:rPr>
                <w:sz w:val="20"/>
              </w:rPr>
              <w:t xml:space="preserve">130802,0</w:t>
            </w:r>
          </w:p>
        </w:tc>
        <w:tc>
          <w:tcPr>
            <w:tcW w:w="1144" w:type="dxa"/>
          </w:tcPr>
          <w:p>
            <w:pPr>
              <w:pStyle w:val="0"/>
              <w:jc w:val="center"/>
            </w:pPr>
            <w:r>
              <w:rPr>
                <w:sz w:val="20"/>
              </w:rPr>
              <w:t xml:space="preserve">123476,8</w:t>
            </w:r>
          </w:p>
        </w:tc>
        <w:tc>
          <w:tcPr>
            <w:tcW w:w="1144" w:type="dxa"/>
          </w:tcPr>
          <w:p>
            <w:pPr>
              <w:pStyle w:val="0"/>
              <w:jc w:val="center"/>
            </w:pPr>
            <w:r>
              <w:rPr>
                <w:sz w:val="20"/>
              </w:rPr>
              <w:t xml:space="preserve">119882,1</w:t>
            </w:r>
          </w:p>
        </w:tc>
        <w:tc>
          <w:tcPr>
            <w:tcW w:w="1144" w:type="dxa"/>
          </w:tcPr>
          <w:p>
            <w:pPr>
              <w:pStyle w:val="0"/>
              <w:jc w:val="center"/>
            </w:pPr>
            <w:r>
              <w:rPr>
                <w:sz w:val="20"/>
              </w:rPr>
              <w:t xml:space="preserve">479068,6</w:t>
            </w:r>
          </w:p>
        </w:tc>
        <w:tc>
          <w:tcPr>
            <w:tcW w:w="1144" w:type="dxa"/>
            <w:tcBorders>
              <w:right w:val="nil"/>
            </w:tcBorders>
          </w:tcPr>
          <w:p>
            <w:pPr>
              <w:pStyle w:val="0"/>
              <w:jc w:val="center"/>
            </w:pPr>
            <w:r>
              <w:rPr>
                <w:sz w:val="20"/>
              </w:rPr>
              <w:t xml:space="preserve">565662,4</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Ц410310950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5258,6</w:t>
            </w:r>
          </w:p>
        </w:tc>
        <w:tc>
          <w:tcPr>
            <w:tcW w:w="1144" w:type="dxa"/>
          </w:tcPr>
          <w:p>
            <w:pPr>
              <w:pStyle w:val="0"/>
              <w:jc w:val="center"/>
            </w:pPr>
            <w:r>
              <w:rPr>
                <w:sz w:val="20"/>
              </w:rPr>
              <w:t xml:space="preserve">258,6</w:t>
            </w:r>
          </w:p>
        </w:tc>
        <w:tc>
          <w:tcPr>
            <w:tcW w:w="1144" w:type="dxa"/>
          </w:tcPr>
          <w:p>
            <w:pPr>
              <w:pStyle w:val="0"/>
              <w:jc w:val="center"/>
            </w:pPr>
            <w:r>
              <w:rPr>
                <w:sz w:val="20"/>
              </w:rPr>
              <w:t xml:space="preserve">3158,6</w:t>
            </w:r>
          </w:p>
        </w:tc>
        <w:tc>
          <w:tcPr>
            <w:tcW w:w="1144" w:type="dxa"/>
          </w:tcPr>
          <w:p>
            <w:pPr>
              <w:pStyle w:val="0"/>
              <w:jc w:val="center"/>
            </w:pPr>
            <w:r>
              <w:rPr>
                <w:sz w:val="20"/>
              </w:rPr>
              <w:t xml:space="preserve">258,6</w:t>
            </w:r>
          </w:p>
        </w:tc>
        <w:tc>
          <w:tcPr>
            <w:tcW w:w="1144" w:type="dxa"/>
          </w:tcPr>
          <w:p>
            <w:pPr>
              <w:pStyle w:val="0"/>
              <w:jc w:val="center"/>
            </w:pPr>
            <w:r>
              <w:rPr>
                <w:sz w:val="20"/>
              </w:rPr>
              <w:t xml:space="preserve">258,6</w:t>
            </w:r>
          </w:p>
        </w:tc>
        <w:tc>
          <w:tcPr>
            <w:tcW w:w="1144" w:type="dxa"/>
          </w:tcPr>
          <w:p>
            <w:pPr>
              <w:pStyle w:val="0"/>
              <w:jc w:val="center"/>
            </w:pPr>
            <w:r>
              <w:rPr>
                <w:sz w:val="20"/>
              </w:rPr>
              <w:t xml:space="preserve">1591,2</w:t>
            </w:r>
          </w:p>
        </w:tc>
        <w:tc>
          <w:tcPr>
            <w:tcW w:w="1144" w:type="dxa"/>
            <w:tcBorders>
              <w:right w:val="nil"/>
            </w:tcBorders>
          </w:tcPr>
          <w:p>
            <w:pPr>
              <w:pStyle w:val="0"/>
              <w:jc w:val="center"/>
            </w:pPr>
            <w:r>
              <w:rPr>
                <w:sz w:val="20"/>
              </w:rPr>
              <w:t xml:space="preserve">1891,6</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Ц410318580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10354,2</w:t>
            </w:r>
          </w:p>
        </w:tc>
        <w:tc>
          <w:tcPr>
            <w:tcW w:w="1144" w:type="dxa"/>
          </w:tcPr>
          <w:p>
            <w:pPr>
              <w:pStyle w:val="0"/>
              <w:jc w:val="center"/>
            </w:pPr>
            <w:r>
              <w:rPr>
                <w:sz w:val="20"/>
              </w:rPr>
              <w:t xml:space="preserve">20818,1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3882,5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4307,2</w:t>
            </w:r>
          </w:p>
        </w:tc>
        <w:tc>
          <w:tcPr>
            <w:tcW w:w="1144" w:type="dxa"/>
            <w:tcBorders>
              <w:right w:val="nil"/>
            </w:tcBorders>
          </w:tcPr>
          <w:p>
            <w:pPr>
              <w:pStyle w:val="0"/>
              <w:jc w:val="center"/>
            </w:pPr>
            <w:r>
              <w:rPr>
                <w:sz w:val="20"/>
              </w:rPr>
              <w:t xml:space="preserve">5120,3</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Ц410340730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70220,1</w:t>
            </w:r>
          </w:p>
        </w:tc>
        <w:tc>
          <w:tcPr>
            <w:tcW w:w="1144" w:type="dxa"/>
          </w:tcPr>
          <w:p>
            <w:pPr>
              <w:pStyle w:val="0"/>
              <w:jc w:val="center"/>
            </w:pPr>
            <w:r>
              <w:rPr>
                <w:sz w:val="20"/>
              </w:rPr>
              <w:t xml:space="preserve">71941,7</w:t>
            </w:r>
          </w:p>
        </w:tc>
        <w:tc>
          <w:tcPr>
            <w:tcW w:w="1144" w:type="dxa"/>
          </w:tcPr>
          <w:p>
            <w:pPr>
              <w:pStyle w:val="0"/>
              <w:jc w:val="center"/>
            </w:pPr>
            <w:r>
              <w:rPr>
                <w:sz w:val="20"/>
              </w:rPr>
              <w:t xml:space="preserve">83984,5</w:t>
            </w:r>
          </w:p>
        </w:tc>
        <w:tc>
          <w:tcPr>
            <w:tcW w:w="1144" w:type="dxa"/>
          </w:tcPr>
          <w:p>
            <w:pPr>
              <w:pStyle w:val="0"/>
              <w:jc w:val="center"/>
            </w:pPr>
            <w:r>
              <w:rPr>
                <w:sz w:val="20"/>
              </w:rPr>
              <w:t xml:space="preserve">98118,2</w:t>
            </w:r>
          </w:p>
        </w:tc>
        <w:tc>
          <w:tcPr>
            <w:tcW w:w="1144" w:type="dxa"/>
          </w:tcPr>
          <w:p>
            <w:pPr>
              <w:pStyle w:val="0"/>
              <w:jc w:val="center"/>
            </w:pPr>
            <w:r>
              <w:rPr>
                <w:sz w:val="20"/>
              </w:rPr>
              <w:t xml:space="preserve">111034,4</w:t>
            </w:r>
          </w:p>
        </w:tc>
        <w:tc>
          <w:tcPr>
            <w:tcW w:w="1144" w:type="dxa"/>
          </w:tcPr>
          <w:p>
            <w:pPr>
              <w:pStyle w:val="0"/>
              <w:jc w:val="center"/>
            </w:pPr>
            <w:r>
              <w:rPr>
                <w:sz w:val="20"/>
              </w:rPr>
              <w:t xml:space="preserve">110486,5</w:t>
            </w:r>
          </w:p>
        </w:tc>
        <w:tc>
          <w:tcPr>
            <w:tcW w:w="1144" w:type="dxa"/>
          </w:tcPr>
          <w:p>
            <w:pPr>
              <w:pStyle w:val="0"/>
              <w:jc w:val="center"/>
            </w:pPr>
            <w:r>
              <w:rPr>
                <w:sz w:val="20"/>
              </w:rPr>
              <w:t xml:space="preserve">110486,5</w:t>
            </w:r>
          </w:p>
        </w:tc>
        <w:tc>
          <w:tcPr>
            <w:tcW w:w="1144" w:type="dxa"/>
          </w:tcPr>
          <w:p>
            <w:pPr>
              <w:pStyle w:val="0"/>
              <w:jc w:val="center"/>
            </w:pPr>
            <w:r>
              <w:rPr>
                <w:sz w:val="20"/>
              </w:rPr>
              <w:t xml:space="preserve">425005,2</w:t>
            </w:r>
          </w:p>
        </w:tc>
        <w:tc>
          <w:tcPr>
            <w:tcW w:w="1144" w:type="dxa"/>
            <w:tcBorders>
              <w:right w:val="nil"/>
            </w:tcBorders>
          </w:tcPr>
          <w:p>
            <w:pPr>
              <w:pStyle w:val="0"/>
              <w:jc w:val="center"/>
            </w:pPr>
            <w:r>
              <w:rPr>
                <w:sz w:val="20"/>
              </w:rPr>
              <w:t xml:space="preserve">505235,9</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Ц41031595С</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6336,7</w:t>
            </w:r>
          </w:p>
        </w:tc>
        <w:tc>
          <w:tcPr>
            <w:tcW w:w="1144" w:type="dxa"/>
          </w:tcPr>
          <w:p>
            <w:pPr>
              <w:pStyle w:val="0"/>
              <w:jc w:val="center"/>
            </w:pPr>
            <w:r>
              <w:rPr>
                <w:sz w:val="20"/>
              </w:rPr>
              <w:t xml:space="preserve">193,4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80574,3</w:t>
            </w:r>
          </w:p>
        </w:tc>
        <w:tc>
          <w:tcPr>
            <w:tcW w:w="1144" w:type="dxa"/>
          </w:tcPr>
          <w:p>
            <w:pPr>
              <w:pStyle w:val="0"/>
              <w:jc w:val="center"/>
            </w:pPr>
            <w:r>
              <w:rPr>
                <w:sz w:val="20"/>
              </w:rPr>
              <w:t xml:space="preserve">99096,5</w:t>
            </w:r>
          </w:p>
        </w:tc>
        <w:tc>
          <w:tcPr>
            <w:tcW w:w="1144" w:type="dxa"/>
          </w:tcPr>
          <w:p>
            <w:pPr>
              <w:pStyle w:val="0"/>
              <w:jc w:val="center"/>
            </w:pPr>
            <w:r>
              <w:rPr>
                <w:sz w:val="20"/>
              </w:rPr>
              <w:t xml:space="preserve">89436,5</w:t>
            </w:r>
          </w:p>
        </w:tc>
        <w:tc>
          <w:tcPr>
            <w:tcW w:w="1144" w:type="dxa"/>
          </w:tcPr>
          <w:p>
            <w:pPr>
              <w:pStyle w:val="0"/>
              <w:jc w:val="center"/>
            </w:pPr>
            <w:r>
              <w:rPr>
                <w:sz w:val="20"/>
              </w:rPr>
              <w:t xml:space="preserve">98376,8</w:t>
            </w:r>
          </w:p>
        </w:tc>
        <w:tc>
          <w:tcPr>
            <w:tcW w:w="1144" w:type="dxa"/>
          </w:tcPr>
          <w:p>
            <w:pPr>
              <w:pStyle w:val="0"/>
              <w:jc w:val="center"/>
            </w:pPr>
            <w:r>
              <w:rPr>
                <w:sz w:val="20"/>
              </w:rPr>
              <w:t xml:space="preserve">118075,5</w:t>
            </w:r>
          </w:p>
        </w:tc>
        <w:tc>
          <w:tcPr>
            <w:tcW w:w="1144" w:type="dxa"/>
          </w:tcPr>
          <w:p>
            <w:pPr>
              <w:pStyle w:val="0"/>
              <w:jc w:val="center"/>
            </w:pPr>
            <w:r>
              <w:rPr>
                <w:sz w:val="20"/>
              </w:rPr>
              <w:t xml:space="preserve">110745,1</w:t>
            </w:r>
          </w:p>
        </w:tc>
        <w:tc>
          <w:tcPr>
            <w:tcW w:w="1144" w:type="dxa"/>
          </w:tcPr>
          <w:p>
            <w:pPr>
              <w:pStyle w:val="0"/>
              <w:jc w:val="center"/>
            </w:pPr>
            <w:r>
              <w:rPr>
                <w:sz w:val="20"/>
              </w:rPr>
              <w:t xml:space="preserve">110745,1</w:t>
            </w:r>
          </w:p>
        </w:tc>
        <w:tc>
          <w:tcPr>
            <w:tcW w:w="1144" w:type="dxa"/>
          </w:tcPr>
          <w:p>
            <w:pPr>
              <w:pStyle w:val="0"/>
              <w:jc w:val="center"/>
            </w:pPr>
            <w:r>
              <w:rPr>
                <w:sz w:val="20"/>
              </w:rPr>
              <w:t xml:space="preserve">430903,6</w:t>
            </w:r>
          </w:p>
        </w:tc>
        <w:tc>
          <w:tcPr>
            <w:tcW w:w="1144" w:type="dxa"/>
            <w:tcBorders>
              <w:right w:val="nil"/>
            </w:tcBorders>
          </w:tcPr>
          <w:p>
            <w:pPr>
              <w:pStyle w:val="0"/>
              <w:jc w:val="center"/>
            </w:pPr>
            <w:r>
              <w:rPr>
                <w:sz w:val="20"/>
              </w:rPr>
              <w:t xml:space="preserve">512247,8</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8400,0</w:t>
            </w:r>
          </w:p>
        </w:tc>
        <w:tc>
          <w:tcPr>
            <w:tcW w:w="1144" w:type="dxa"/>
            <w:tcBorders>
              <w:bottom w:val="nil"/>
            </w:tcBorders>
          </w:tcPr>
          <w:p>
            <w:pPr>
              <w:pStyle w:val="0"/>
              <w:jc w:val="center"/>
            </w:pPr>
            <w:r>
              <w:rPr>
                <w:sz w:val="20"/>
              </w:rPr>
              <w:t xml:space="preserve">8510,0</w:t>
            </w:r>
          </w:p>
        </w:tc>
        <w:tc>
          <w:tcPr>
            <w:tcW w:w="1144" w:type="dxa"/>
            <w:tcBorders>
              <w:bottom w:val="nil"/>
            </w:tcBorders>
          </w:tcPr>
          <w:p>
            <w:pPr>
              <w:pStyle w:val="0"/>
              <w:jc w:val="center"/>
            </w:pPr>
            <w:r>
              <w:rPr>
                <w:sz w:val="20"/>
              </w:rPr>
              <w:t xml:space="preserve">8615,0</w:t>
            </w:r>
          </w:p>
        </w:tc>
        <w:tc>
          <w:tcPr>
            <w:tcW w:w="1144" w:type="dxa"/>
            <w:tcBorders>
              <w:bottom w:val="nil"/>
            </w:tcBorders>
          </w:tcPr>
          <w:p>
            <w:pPr>
              <w:pStyle w:val="0"/>
              <w:jc w:val="center"/>
            </w:pPr>
            <w:r>
              <w:rPr>
                <w:sz w:val="20"/>
              </w:rPr>
              <w:t xml:space="preserve">12720,4</w:t>
            </w:r>
          </w:p>
        </w:tc>
        <w:tc>
          <w:tcPr>
            <w:tcW w:w="1144" w:type="dxa"/>
            <w:tcBorders>
              <w:bottom w:val="nil"/>
            </w:tcBorders>
          </w:tcPr>
          <w:p>
            <w:pPr>
              <w:pStyle w:val="0"/>
              <w:jc w:val="center"/>
            </w:pPr>
            <w:r>
              <w:rPr>
                <w:sz w:val="20"/>
              </w:rPr>
              <w:t xml:space="preserve">12726,5</w:t>
            </w:r>
          </w:p>
        </w:tc>
        <w:tc>
          <w:tcPr>
            <w:tcW w:w="1144" w:type="dxa"/>
            <w:tcBorders>
              <w:bottom w:val="nil"/>
            </w:tcBorders>
          </w:tcPr>
          <w:p>
            <w:pPr>
              <w:pStyle w:val="0"/>
              <w:jc w:val="center"/>
            </w:pPr>
            <w:r>
              <w:rPr>
                <w:sz w:val="20"/>
              </w:rPr>
              <w:t xml:space="preserve">12731,7</w:t>
            </w:r>
          </w:p>
        </w:tc>
        <w:tc>
          <w:tcPr>
            <w:tcW w:w="1144" w:type="dxa"/>
            <w:tcBorders>
              <w:bottom w:val="nil"/>
            </w:tcBorders>
          </w:tcPr>
          <w:p>
            <w:pPr>
              <w:pStyle w:val="0"/>
              <w:jc w:val="center"/>
            </w:pPr>
            <w:r>
              <w:rPr>
                <w:sz w:val="20"/>
              </w:rPr>
              <w:t xml:space="preserve">9137,0</w:t>
            </w:r>
          </w:p>
        </w:tc>
        <w:tc>
          <w:tcPr>
            <w:tcW w:w="1144" w:type="dxa"/>
            <w:tcBorders>
              <w:bottom w:val="nil"/>
            </w:tcBorders>
          </w:tcPr>
          <w:p>
            <w:pPr>
              <w:pStyle w:val="0"/>
              <w:jc w:val="center"/>
            </w:pPr>
            <w:r>
              <w:rPr>
                <w:sz w:val="20"/>
              </w:rPr>
              <w:t xml:space="preserve">48165,0</w:t>
            </w:r>
          </w:p>
        </w:tc>
        <w:tc>
          <w:tcPr>
            <w:tcW w:w="1144" w:type="dxa"/>
            <w:tcBorders>
              <w:bottom w:val="nil"/>
              <w:right w:val="nil"/>
            </w:tcBorders>
          </w:tcPr>
          <w:p>
            <w:pPr>
              <w:pStyle w:val="0"/>
              <w:jc w:val="center"/>
            </w:pPr>
            <w:r>
              <w:rPr>
                <w:sz w:val="20"/>
              </w:rPr>
              <w:t xml:space="preserve">53414,6</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0"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и подпрограммы, увязанные с основным мероприятием 3</w:t>
            </w:r>
          </w:p>
        </w:tc>
        <w:tc>
          <w:tcPr>
            <w:gridSpan w:val="7"/>
            <w:tcW w:w="7162" w:type="dxa"/>
          </w:tcPr>
          <w:p>
            <w:pPr>
              <w:pStyle w:val="0"/>
              <w:jc w:val="both"/>
            </w:pPr>
            <w:r>
              <w:rPr>
                <w:sz w:val="20"/>
              </w:rPr>
              <w:t xml:space="preserve">Увеличение числа обращений к цифровым ресурсам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150,0</w:t>
            </w:r>
          </w:p>
        </w:tc>
        <w:tc>
          <w:tcPr>
            <w:tcW w:w="1144" w:type="dxa"/>
          </w:tcPr>
          <w:p>
            <w:pPr>
              <w:pStyle w:val="0"/>
              <w:jc w:val="center"/>
            </w:pPr>
            <w:r>
              <w:rPr>
                <w:sz w:val="20"/>
              </w:rPr>
              <w:t xml:space="preserve">200,0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Увеличение обращений к цифровым ресурсам (базовое значение 2020 г. - 1), раз</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Borders>
              <w:right w:val="nil"/>
            </w:tcBorders>
          </w:tcPr>
          <w:p>
            <w:pPr>
              <w:pStyle w:val="0"/>
              <w:jc w:val="center"/>
            </w:pPr>
            <w:r>
              <w:rPr>
                <w:sz w:val="20"/>
              </w:rPr>
              <w:t xml:space="preserve">5</w:t>
            </w:r>
          </w:p>
        </w:tc>
      </w:tr>
      <w:tr>
        <w:tc>
          <w:tcPr>
            <w:tcBorders>
              <w:left w:val="nil"/>
            </w:tcBorders>
            <w:vMerge w:val="continue"/>
          </w:tcPr>
          <w:p/>
        </w:tc>
        <w:tc>
          <w:tcPr>
            <w:gridSpan w:val="7"/>
            <w:tcW w:w="7162" w:type="dxa"/>
          </w:tcPr>
          <w:p>
            <w:pPr>
              <w:pStyle w:val="0"/>
              <w:jc w:val="both"/>
            </w:pPr>
            <w:r>
              <w:rPr>
                <w:sz w:val="20"/>
              </w:rPr>
              <w:t xml:space="preserve">Прирост посещений музеев,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102,0</w:t>
            </w:r>
          </w:p>
        </w:tc>
        <w:tc>
          <w:tcPr>
            <w:tcW w:w="1144" w:type="dxa"/>
          </w:tcPr>
          <w:p>
            <w:pPr>
              <w:pStyle w:val="0"/>
              <w:jc w:val="center"/>
            </w:pPr>
            <w:r>
              <w:rPr>
                <w:sz w:val="20"/>
              </w:rPr>
              <w:t xml:space="preserve">104,0</w:t>
            </w:r>
          </w:p>
        </w:tc>
        <w:tc>
          <w:tcPr>
            <w:tcW w:w="1144" w:type="dxa"/>
          </w:tcPr>
          <w:p>
            <w:pPr>
              <w:pStyle w:val="0"/>
              <w:jc w:val="center"/>
            </w:pPr>
            <w:r>
              <w:rPr>
                <w:sz w:val="20"/>
              </w:rPr>
              <w:t xml:space="preserve">106,0</w:t>
            </w:r>
          </w:p>
        </w:tc>
        <w:tc>
          <w:tcPr>
            <w:tcW w:w="1144" w:type="dxa"/>
          </w:tcPr>
          <w:p>
            <w:pPr>
              <w:pStyle w:val="0"/>
              <w:jc w:val="center"/>
            </w:pPr>
            <w:r>
              <w:rPr>
                <w:sz w:val="20"/>
              </w:rPr>
              <w:t xml:space="preserve">108,0</w:t>
            </w:r>
          </w:p>
        </w:tc>
        <w:tc>
          <w:tcPr>
            <w:tcW w:w="1144" w:type="dxa"/>
          </w:tcPr>
          <w:p>
            <w:pPr>
              <w:pStyle w:val="0"/>
              <w:jc w:val="center"/>
            </w:pPr>
            <w:r>
              <w:rPr>
                <w:sz w:val="20"/>
              </w:rPr>
              <w:t xml:space="preserve">110,0</w:t>
            </w:r>
          </w:p>
        </w:tc>
        <w:tc>
          <w:tcPr>
            <w:tcW w:w="1144" w:type="dxa"/>
          </w:tcPr>
          <w:p>
            <w:pPr>
              <w:pStyle w:val="0"/>
              <w:jc w:val="center"/>
            </w:pPr>
            <w:r>
              <w:rPr>
                <w:sz w:val="20"/>
              </w:rPr>
              <w:t xml:space="preserve">115,0</w:t>
            </w:r>
          </w:p>
        </w:tc>
        <w:tc>
          <w:tcPr>
            <w:tcW w:w="1144" w:type="dxa"/>
          </w:tcPr>
          <w:p>
            <w:pPr>
              <w:pStyle w:val="0"/>
              <w:jc w:val="center"/>
            </w:pPr>
            <w:r>
              <w:rPr>
                <w:sz w:val="20"/>
              </w:rPr>
              <w:t xml:space="preserve">116,0</w:t>
            </w:r>
          </w:p>
        </w:tc>
        <w:tc>
          <w:tcPr>
            <w:tcW w:w="1144" w:type="dxa"/>
          </w:tcPr>
          <w:p>
            <w:pPr>
              <w:pStyle w:val="0"/>
              <w:jc w:val="center"/>
            </w:pPr>
            <w:r>
              <w:rPr>
                <w:sz w:val="20"/>
              </w:rPr>
              <w:t xml:space="preserve">121,0</w:t>
            </w:r>
          </w:p>
        </w:tc>
        <w:tc>
          <w:tcPr>
            <w:tcW w:w="1144" w:type="dxa"/>
            <w:tcBorders>
              <w:right w:val="nil"/>
            </w:tcBorders>
          </w:tcPr>
          <w:p>
            <w:pPr>
              <w:pStyle w:val="0"/>
              <w:jc w:val="center"/>
            </w:pPr>
            <w:r>
              <w:rPr>
                <w:sz w:val="20"/>
              </w:rPr>
              <w:t xml:space="preserve">125,0</w:t>
            </w:r>
          </w:p>
        </w:tc>
      </w:tr>
      <w:tr>
        <w:tc>
          <w:tcPr>
            <w:tcBorders>
              <w:left w:val="nil"/>
            </w:tcBorders>
            <w:vMerge w:val="continue"/>
          </w:tcPr>
          <w:p/>
        </w:tc>
        <w:tc>
          <w:tcPr>
            <w:gridSpan w:val="7"/>
            <w:tcW w:w="7162" w:type="dxa"/>
          </w:tcPr>
          <w:p>
            <w:pPr>
              <w:pStyle w:val="0"/>
              <w:jc w:val="both"/>
            </w:pPr>
            <w:r>
              <w:rPr>
                <w:sz w:val="20"/>
              </w:rPr>
              <w:t xml:space="preserve">Посещаемость государственных и муниципальных музеев (на 1 жителя в год),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0,57</w:t>
            </w:r>
          </w:p>
        </w:tc>
        <w:tc>
          <w:tcPr>
            <w:tcW w:w="1144" w:type="dxa"/>
          </w:tcPr>
          <w:p>
            <w:pPr>
              <w:pStyle w:val="0"/>
              <w:jc w:val="center"/>
            </w:pPr>
            <w:r>
              <w:rPr>
                <w:sz w:val="20"/>
              </w:rPr>
              <w:t xml:space="preserve">0,58</w:t>
            </w:r>
          </w:p>
        </w:tc>
        <w:tc>
          <w:tcPr>
            <w:tcW w:w="1144" w:type="dxa"/>
            <w:tcBorders>
              <w:right w:val="nil"/>
            </w:tcBorders>
          </w:tcPr>
          <w:p>
            <w:pPr>
              <w:pStyle w:val="0"/>
              <w:jc w:val="center"/>
            </w:pPr>
            <w:r>
              <w:rPr>
                <w:sz w:val="20"/>
              </w:rPr>
              <w:t xml:space="preserve">0,59</w:t>
            </w:r>
          </w:p>
        </w:tc>
      </w:tr>
      <w:tr>
        <w:tc>
          <w:tcPr>
            <w:tcW w:w="867" w:type="dxa"/>
            <w:tcBorders>
              <w:left w:val="nil"/>
            </w:tcBorders>
            <w:vMerge w:val="restart"/>
          </w:tcPr>
          <w:p>
            <w:pPr>
              <w:pStyle w:val="0"/>
              <w:jc w:val="both"/>
            </w:pPr>
            <w:r>
              <w:rPr>
                <w:sz w:val="20"/>
              </w:rPr>
              <w:t xml:space="preserve">Мероприятие 3.1</w:t>
            </w:r>
          </w:p>
        </w:tc>
        <w:tc>
          <w:tcPr>
            <w:tcW w:w="1474" w:type="dxa"/>
            <w:vMerge w:val="restart"/>
          </w:tcPr>
          <w:p>
            <w:pPr>
              <w:pStyle w:val="0"/>
              <w:jc w:val="both"/>
            </w:pPr>
            <w:r>
              <w:rPr>
                <w:sz w:val="20"/>
              </w:rPr>
              <w:t xml:space="preserve">Пополнение фондов государственных музеев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200,0</w:t>
            </w:r>
          </w:p>
        </w:tc>
        <w:tc>
          <w:tcPr>
            <w:tcW w:w="1144" w:type="dxa"/>
          </w:tcPr>
          <w:p>
            <w:pPr>
              <w:pStyle w:val="0"/>
              <w:jc w:val="center"/>
            </w:pPr>
            <w:r>
              <w:rPr>
                <w:sz w:val="20"/>
              </w:rPr>
              <w:t xml:space="preserve">210,0</w:t>
            </w:r>
          </w:p>
        </w:tc>
        <w:tc>
          <w:tcPr>
            <w:tcW w:w="1144" w:type="dxa"/>
          </w:tcPr>
          <w:p>
            <w:pPr>
              <w:pStyle w:val="0"/>
              <w:jc w:val="center"/>
            </w:pPr>
            <w:r>
              <w:rPr>
                <w:sz w:val="20"/>
              </w:rPr>
              <w:t xml:space="preserve">5473,6</w:t>
            </w:r>
          </w:p>
        </w:tc>
        <w:tc>
          <w:tcPr>
            <w:tcW w:w="1144" w:type="dxa"/>
          </w:tcPr>
          <w:p>
            <w:pPr>
              <w:pStyle w:val="0"/>
              <w:jc w:val="center"/>
            </w:pPr>
            <w:r>
              <w:rPr>
                <w:sz w:val="20"/>
              </w:rPr>
              <w:t xml:space="preserve">479,0</w:t>
            </w:r>
          </w:p>
        </w:tc>
        <w:tc>
          <w:tcPr>
            <w:tcW w:w="1144" w:type="dxa"/>
          </w:tcPr>
          <w:p>
            <w:pPr>
              <w:pStyle w:val="0"/>
              <w:jc w:val="center"/>
            </w:pPr>
            <w:r>
              <w:rPr>
                <w:sz w:val="20"/>
              </w:rPr>
              <w:t xml:space="preserve">3385,1</w:t>
            </w:r>
          </w:p>
        </w:tc>
        <w:tc>
          <w:tcPr>
            <w:tcW w:w="1144" w:type="dxa"/>
          </w:tcPr>
          <w:p>
            <w:pPr>
              <w:pStyle w:val="0"/>
              <w:jc w:val="center"/>
            </w:pPr>
            <w:r>
              <w:rPr>
                <w:sz w:val="20"/>
              </w:rPr>
              <w:t xml:space="preserve">490,3</w:t>
            </w:r>
          </w:p>
        </w:tc>
        <w:tc>
          <w:tcPr>
            <w:tcW w:w="1144" w:type="dxa"/>
          </w:tcPr>
          <w:p>
            <w:pPr>
              <w:pStyle w:val="0"/>
              <w:jc w:val="center"/>
            </w:pPr>
            <w:r>
              <w:rPr>
                <w:sz w:val="20"/>
              </w:rPr>
              <w:t xml:space="preserve">495,6</w:t>
            </w:r>
          </w:p>
        </w:tc>
        <w:tc>
          <w:tcPr>
            <w:tcW w:w="1144" w:type="dxa"/>
          </w:tcPr>
          <w:p>
            <w:pPr>
              <w:pStyle w:val="0"/>
              <w:jc w:val="center"/>
            </w:pPr>
            <w:r>
              <w:rPr>
                <w:sz w:val="20"/>
              </w:rPr>
              <w:t xml:space="preserve">2776,1</w:t>
            </w:r>
          </w:p>
        </w:tc>
        <w:tc>
          <w:tcPr>
            <w:tcW w:w="1144" w:type="dxa"/>
            <w:tcBorders>
              <w:right w:val="nil"/>
            </w:tcBorders>
          </w:tcPr>
          <w:p>
            <w:pPr>
              <w:pStyle w:val="0"/>
              <w:jc w:val="center"/>
            </w:pPr>
            <w:r>
              <w:rPr>
                <w:sz w:val="20"/>
              </w:rPr>
              <w:t xml:space="preserve">3205,7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Ц410310950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5258,6</w:t>
            </w:r>
          </w:p>
        </w:tc>
        <w:tc>
          <w:tcPr>
            <w:tcW w:w="1144" w:type="dxa"/>
          </w:tcPr>
          <w:p>
            <w:pPr>
              <w:pStyle w:val="0"/>
              <w:jc w:val="center"/>
            </w:pPr>
            <w:r>
              <w:rPr>
                <w:sz w:val="20"/>
              </w:rPr>
              <w:t xml:space="preserve">258,6</w:t>
            </w:r>
          </w:p>
        </w:tc>
        <w:tc>
          <w:tcPr>
            <w:tcW w:w="1144" w:type="dxa"/>
          </w:tcPr>
          <w:p>
            <w:pPr>
              <w:pStyle w:val="0"/>
              <w:jc w:val="center"/>
            </w:pPr>
            <w:r>
              <w:rPr>
                <w:sz w:val="20"/>
              </w:rPr>
              <w:t xml:space="preserve">3158,6</w:t>
            </w:r>
          </w:p>
        </w:tc>
        <w:tc>
          <w:tcPr>
            <w:tcW w:w="1144" w:type="dxa"/>
          </w:tcPr>
          <w:p>
            <w:pPr>
              <w:pStyle w:val="0"/>
              <w:jc w:val="center"/>
            </w:pPr>
            <w:r>
              <w:rPr>
                <w:sz w:val="20"/>
              </w:rPr>
              <w:t xml:space="preserve">258,6</w:t>
            </w:r>
          </w:p>
        </w:tc>
        <w:tc>
          <w:tcPr>
            <w:tcW w:w="1144" w:type="dxa"/>
          </w:tcPr>
          <w:p>
            <w:pPr>
              <w:pStyle w:val="0"/>
              <w:jc w:val="center"/>
            </w:pPr>
            <w:r>
              <w:rPr>
                <w:sz w:val="20"/>
              </w:rPr>
              <w:t xml:space="preserve">258,6</w:t>
            </w:r>
          </w:p>
        </w:tc>
        <w:tc>
          <w:tcPr>
            <w:tcW w:w="1144" w:type="dxa"/>
          </w:tcPr>
          <w:p>
            <w:pPr>
              <w:pStyle w:val="0"/>
              <w:jc w:val="center"/>
            </w:pPr>
            <w:r>
              <w:rPr>
                <w:sz w:val="20"/>
              </w:rPr>
              <w:t xml:space="preserve">1591,2</w:t>
            </w:r>
          </w:p>
        </w:tc>
        <w:tc>
          <w:tcPr>
            <w:tcW w:w="1144" w:type="dxa"/>
            <w:tcBorders>
              <w:right w:val="nil"/>
            </w:tcBorders>
          </w:tcPr>
          <w:p>
            <w:pPr>
              <w:pStyle w:val="0"/>
              <w:jc w:val="center"/>
            </w:pPr>
            <w:r>
              <w:rPr>
                <w:sz w:val="20"/>
              </w:rPr>
              <w:t xml:space="preserve">1891,6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200,0</w:t>
            </w:r>
          </w:p>
        </w:tc>
        <w:tc>
          <w:tcPr>
            <w:tcW w:w="1144" w:type="dxa"/>
          </w:tcPr>
          <w:p>
            <w:pPr>
              <w:pStyle w:val="0"/>
              <w:jc w:val="center"/>
            </w:pPr>
            <w:r>
              <w:rPr>
                <w:sz w:val="20"/>
              </w:rPr>
              <w:t xml:space="preserve">210,0</w:t>
            </w:r>
          </w:p>
        </w:tc>
        <w:tc>
          <w:tcPr>
            <w:tcW w:w="1144" w:type="dxa"/>
          </w:tcPr>
          <w:p>
            <w:pPr>
              <w:pStyle w:val="0"/>
              <w:jc w:val="center"/>
            </w:pPr>
            <w:r>
              <w:rPr>
                <w:sz w:val="20"/>
              </w:rPr>
              <w:t xml:space="preserve">215,0</w:t>
            </w:r>
          </w:p>
        </w:tc>
        <w:tc>
          <w:tcPr>
            <w:tcW w:w="1144" w:type="dxa"/>
          </w:tcPr>
          <w:p>
            <w:pPr>
              <w:pStyle w:val="0"/>
              <w:jc w:val="center"/>
            </w:pPr>
            <w:r>
              <w:rPr>
                <w:sz w:val="20"/>
              </w:rPr>
              <w:t xml:space="preserve">220,4</w:t>
            </w:r>
          </w:p>
        </w:tc>
        <w:tc>
          <w:tcPr>
            <w:tcW w:w="1144" w:type="dxa"/>
          </w:tcPr>
          <w:p>
            <w:pPr>
              <w:pStyle w:val="0"/>
              <w:jc w:val="center"/>
            </w:pPr>
            <w:r>
              <w:rPr>
                <w:sz w:val="20"/>
              </w:rPr>
              <w:t xml:space="preserve">226,5</w:t>
            </w:r>
          </w:p>
        </w:tc>
        <w:tc>
          <w:tcPr>
            <w:tcW w:w="1144" w:type="dxa"/>
          </w:tcPr>
          <w:p>
            <w:pPr>
              <w:pStyle w:val="0"/>
              <w:jc w:val="center"/>
            </w:pPr>
            <w:r>
              <w:rPr>
                <w:sz w:val="20"/>
              </w:rPr>
              <w:t xml:space="preserve">231,7</w:t>
            </w:r>
          </w:p>
        </w:tc>
        <w:tc>
          <w:tcPr>
            <w:tcW w:w="1144" w:type="dxa"/>
          </w:tcPr>
          <w:p>
            <w:pPr>
              <w:pStyle w:val="0"/>
              <w:jc w:val="center"/>
            </w:pPr>
            <w:r>
              <w:rPr>
                <w:sz w:val="20"/>
              </w:rPr>
              <w:t xml:space="preserve">237,0</w:t>
            </w:r>
          </w:p>
        </w:tc>
        <w:tc>
          <w:tcPr>
            <w:tcW w:w="1144" w:type="dxa"/>
          </w:tcPr>
          <w:p>
            <w:pPr>
              <w:pStyle w:val="0"/>
              <w:jc w:val="center"/>
            </w:pPr>
            <w:r>
              <w:rPr>
                <w:sz w:val="20"/>
              </w:rPr>
              <w:t xml:space="preserve">1184,9</w:t>
            </w:r>
          </w:p>
        </w:tc>
        <w:tc>
          <w:tcPr>
            <w:tcW w:w="1144" w:type="dxa"/>
            <w:tcBorders>
              <w:right w:val="nil"/>
            </w:tcBorders>
          </w:tcPr>
          <w:p>
            <w:pPr>
              <w:pStyle w:val="0"/>
              <w:jc w:val="center"/>
            </w:pPr>
            <w:r>
              <w:rPr>
                <w:sz w:val="20"/>
              </w:rPr>
              <w:t xml:space="preserve">1314,1</w:t>
            </w:r>
          </w:p>
        </w:tc>
      </w:tr>
      <w:tr>
        <w:tc>
          <w:tcPr>
            <w:tcW w:w="867" w:type="dxa"/>
            <w:tcBorders>
              <w:left w:val="nil"/>
              <w:bottom w:val="nil"/>
            </w:tcBorders>
            <w:vMerge w:val="restart"/>
          </w:tcPr>
          <w:p>
            <w:pPr>
              <w:pStyle w:val="0"/>
              <w:jc w:val="both"/>
            </w:pPr>
            <w:r>
              <w:rPr>
                <w:sz w:val="20"/>
              </w:rPr>
              <w:t xml:space="preserve">Мероприятие 3.2</w:t>
            </w:r>
          </w:p>
        </w:tc>
        <w:tc>
          <w:tcPr>
            <w:tcW w:w="1474" w:type="dxa"/>
            <w:tcBorders>
              <w:bottom w:val="nil"/>
            </w:tcBorders>
            <w:vMerge w:val="restart"/>
          </w:tcPr>
          <w:p>
            <w:pPr>
              <w:pStyle w:val="0"/>
              <w:jc w:val="both"/>
            </w:pPr>
            <w:r>
              <w:rPr>
                <w:sz w:val="20"/>
              </w:rPr>
              <w:t xml:space="preserve">Поддержка музейно-выставочных проектов</w:t>
            </w:r>
          </w:p>
        </w:tc>
        <w:tc>
          <w:tcPr>
            <w:tcW w:w="1050"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10354,2</w:t>
            </w:r>
          </w:p>
        </w:tc>
        <w:tc>
          <w:tcPr>
            <w:tcW w:w="1144" w:type="dxa"/>
          </w:tcPr>
          <w:p>
            <w:pPr>
              <w:pStyle w:val="0"/>
              <w:jc w:val="center"/>
            </w:pPr>
            <w:r>
              <w:rPr>
                <w:sz w:val="20"/>
              </w:rPr>
              <w:t xml:space="preserve">20818,1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3882,5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6787,3</w:t>
            </w:r>
          </w:p>
        </w:tc>
        <w:tc>
          <w:tcPr>
            <w:tcW w:w="1144" w:type="dxa"/>
            <w:tcBorders>
              <w:right w:val="nil"/>
            </w:tcBorders>
          </w:tcPr>
          <w:p>
            <w:pPr>
              <w:pStyle w:val="0"/>
              <w:jc w:val="center"/>
            </w:pPr>
            <w:r>
              <w:rPr>
                <w:sz w:val="20"/>
              </w:rPr>
              <w:t xml:space="preserve">7870,8</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Ц410318580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10354,2</w:t>
            </w:r>
          </w:p>
        </w:tc>
        <w:tc>
          <w:tcPr>
            <w:tcW w:w="1144" w:type="dxa"/>
          </w:tcPr>
          <w:p>
            <w:pPr>
              <w:pStyle w:val="0"/>
              <w:jc w:val="center"/>
            </w:pPr>
            <w:r>
              <w:rPr>
                <w:sz w:val="20"/>
              </w:rPr>
              <w:t xml:space="preserve">20818,1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4307,2</w:t>
            </w:r>
          </w:p>
        </w:tc>
        <w:tc>
          <w:tcPr>
            <w:tcW w:w="1144" w:type="dxa"/>
            <w:tcBorders>
              <w:right w:val="nil"/>
            </w:tcBorders>
          </w:tcPr>
          <w:p>
            <w:pPr>
              <w:pStyle w:val="0"/>
              <w:jc w:val="center"/>
            </w:pPr>
            <w:r>
              <w:rPr>
                <w:sz w:val="20"/>
              </w:rPr>
              <w:t xml:space="preserve">5120,3</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3882,5</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2480,1</w:t>
            </w:r>
          </w:p>
        </w:tc>
        <w:tc>
          <w:tcPr>
            <w:tcW w:w="1144" w:type="dxa"/>
            <w:tcBorders>
              <w:bottom w:val="nil"/>
              <w:right w:val="nil"/>
            </w:tcBorders>
          </w:tcPr>
          <w:p>
            <w:pPr>
              <w:pStyle w:val="0"/>
              <w:jc w:val="center"/>
            </w:pPr>
            <w:r>
              <w:rPr>
                <w:sz w:val="20"/>
              </w:rPr>
              <w:t xml:space="preserve">2750,5</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1"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Мероприятие 3.3</w:t>
            </w:r>
          </w:p>
        </w:tc>
        <w:tc>
          <w:tcPr>
            <w:tcW w:w="1474" w:type="dxa"/>
            <w:vMerge w:val="restart"/>
          </w:tcPr>
          <w:p>
            <w:pPr>
              <w:pStyle w:val="0"/>
              <w:jc w:val="both"/>
            </w:pPr>
            <w:r>
              <w:rPr>
                <w:sz w:val="20"/>
              </w:rPr>
              <w:t xml:space="preserve">Обеспечение деятельности государственных музеев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78420,1</w:t>
            </w:r>
          </w:p>
        </w:tc>
        <w:tc>
          <w:tcPr>
            <w:tcW w:w="1144" w:type="dxa"/>
          </w:tcPr>
          <w:p>
            <w:pPr>
              <w:pStyle w:val="0"/>
              <w:jc w:val="center"/>
            </w:pPr>
            <w:r>
              <w:rPr>
                <w:sz w:val="20"/>
              </w:rPr>
              <w:t xml:space="preserve">80241,7</w:t>
            </w:r>
          </w:p>
        </w:tc>
        <w:tc>
          <w:tcPr>
            <w:tcW w:w="1144" w:type="dxa"/>
          </w:tcPr>
          <w:p>
            <w:pPr>
              <w:pStyle w:val="0"/>
              <w:jc w:val="center"/>
            </w:pPr>
            <w:r>
              <w:rPr>
                <w:sz w:val="20"/>
              </w:rPr>
              <w:t xml:space="preserve">92384,5</w:t>
            </w:r>
          </w:p>
        </w:tc>
        <w:tc>
          <w:tcPr>
            <w:tcW w:w="1144" w:type="dxa"/>
          </w:tcPr>
          <w:p>
            <w:pPr>
              <w:pStyle w:val="0"/>
              <w:jc w:val="center"/>
            </w:pPr>
            <w:r>
              <w:rPr>
                <w:sz w:val="20"/>
              </w:rPr>
              <w:t xml:space="preserve">110618,2</w:t>
            </w:r>
          </w:p>
        </w:tc>
        <w:tc>
          <w:tcPr>
            <w:tcW w:w="1144" w:type="dxa"/>
          </w:tcPr>
          <w:p>
            <w:pPr>
              <w:pStyle w:val="0"/>
              <w:jc w:val="center"/>
            </w:pPr>
            <w:r>
              <w:rPr>
                <w:sz w:val="20"/>
              </w:rPr>
              <w:t xml:space="preserve">123534,4</w:t>
            </w:r>
          </w:p>
        </w:tc>
        <w:tc>
          <w:tcPr>
            <w:tcW w:w="1144" w:type="dxa"/>
          </w:tcPr>
          <w:p>
            <w:pPr>
              <w:pStyle w:val="0"/>
              <w:jc w:val="center"/>
            </w:pPr>
            <w:r>
              <w:rPr>
                <w:sz w:val="20"/>
              </w:rPr>
              <w:t xml:space="preserve">122986,5</w:t>
            </w:r>
          </w:p>
        </w:tc>
        <w:tc>
          <w:tcPr>
            <w:tcW w:w="1144" w:type="dxa"/>
          </w:tcPr>
          <w:p>
            <w:pPr>
              <w:pStyle w:val="0"/>
              <w:jc w:val="center"/>
            </w:pPr>
            <w:r>
              <w:rPr>
                <w:sz w:val="20"/>
              </w:rPr>
              <w:t xml:space="preserve">119386,5</w:t>
            </w:r>
          </w:p>
        </w:tc>
        <w:tc>
          <w:tcPr>
            <w:tcW w:w="1144" w:type="dxa"/>
          </w:tcPr>
          <w:p>
            <w:pPr>
              <w:pStyle w:val="0"/>
              <w:jc w:val="center"/>
            </w:pPr>
            <w:r>
              <w:rPr>
                <w:sz w:val="20"/>
              </w:rPr>
              <w:t xml:space="preserve">469505,2</w:t>
            </w:r>
          </w:p>
        </w:tc>
        <w:tc>
          <w:tcPr>
            <w:tcW w:w="1144" w:type="dxa"/>
            <w:tcBorders>
              <w:right w:val="nil"/>
            </w:tcBorders>
          </w:tcPr>
          <w:p>
            <w:pPr>
              <w:pStyle w:val="0"/>
              <w:jc w:val="center"/>
            </w:pPr>
            <w:r>
              <w:rPr>
                <w:sz w:val="20"/>
              </w:rPr>
              <w:t xml:space="preserve">554585,9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Ц410340730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70220,1</w:t>
            </w:r>
          </w:p>
        </w:tc>
        <w:tc>
          <w:tcPr>
            <w:tcW w:w="1144" w:type="dxa"/>
          </w:tcPr>
          <w:p>
            <w:pPr>
              <w:pStyle w:val="0"/>
              <w:jc w:val="center"/>
            </w:pPr>
            <w:r>
              <w:rPr>
                <w:sz w:val="20"/>
              </w:rPr>
              <w:t xml:space="preserve">71941,7</w:t>
            </w:r>
          </w:p>
        </w:tc>
        <w:tc>
          <w:tcPr>
            <w:tcW w:w="1144" w:type="dxa"/>
          </w:tcPr>
          <w:p>
            <w:pPr>
              <w:pStyle w:val="0"/>
              <w:jc w:val="center"/>
            </w:pPr>
            <w:r>
              <w:rPr>
                <w:sz w:val="20"/>
              </w:rPr>
              <w:t xml:space="preserve">83984,5</w:t>
            </w:r>
          </w:p>
        </w:tc>
        <w:tc>
          <w:tcPr>
            <w:tcW w:w="1144" w:type="dxa"/>
          </w:tcPr>
          <w:p>
            <w:pPr>
              <w:pStyle w:val="0"/>
              <w:jc w:val="center"/>
            </w:pPr>
            <w:r>
              <w:rPr>
                <w:sz w:val="20"/>
              </w:rPr>
              <w:t xml:space="preserve">98118,2</w:t>
            </w:r>
          </w:p>
        </w:tc>
        <w:tc>
          <w:tcPr>
            <w:tcW w:w="1144" w:type="dxa"/>
          </w:tcPr>
          <w:p>
            <w:pPr>
              <w:pStyle w:val="0"/>
              <w:jc w:val="center"/>
            </w:pPr>
            <w:r>
              <w:rPr>
                <w:sz w:val="20"/>
              </w:rPr>
              <w:t xml:space="preserve">111034,4</w:t>
            </w:r>
          </w:p>
        </w:tc>
        <w:tc>
          <w:tcPr>
            <w:tcW w:w="1144" w:type="dxa"/>
          </w:tcPr>
          <w:p>
            <w:pPr>
              <w:pStyle w:val="0"/>
              <w:jc w:val="center"/>
            </w:pPr>
            <w:r>
              <w:rPr>
                <w:sz w:val="20"/>
              </w:rPr>
              <w:t xml:space="preserve">110486,5</w:t>
            </w:r>
          </w:p>
        </w:tc>
        <w:tc>
          <w:tcPr>
            <w:tcW w:w="1144" w:type="dxa"/>
          </w:tcPr>
          <w:p>
            <w:pPr>
              <w:pStyle w:val="0"/>
              <w:jc w:val="center"/>
            </w:pPr>
            <w:r>
              <w:rPr>
                <w:sz w:val="20"/>
              </w:rPr>
              <w:t xml:space="preserve">110486,5</w:t>
            </w:r>
          </w:p>
        </w:tc>
        <w:tc>
          <w:tcPr>
            <w:tcW w:w="1144" w:type="dxa"/>
          </w:tcPr>
          <w:p>
            <w:pPr>
              <w:pStyle w:val="0"/>
              <w:jc w:val="center"/>
            </w:pPr>
            <w:r>
              <w:rPr>
                <w:sz w:val="20"/>
              </w:rPr>
              <w:t xml:space="preserve">425005,2</w:t>
            </w:r>
          </w:p>
        </w:tc>
        <w:tc>
          <w:tcPr>
            <w:tcW w:w="1144" w:type="dxa"/>
            <w:tcBorders>
              <w:right w:val="nil"/>
            </w:tcBorders>
          </w:tcPr>
          <w:p>
            <w:pPr>
              <w:pStyle w:val="0"/>
              <w:jc w:val="center"/>
            </w:pPr>
            <w:r>
              <w:rPr>
                <w:sz w:val="20"/>
              </w:rPr>
              <w:t xml:space="preserve">505235,9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8200,0</w:t>
            </w:r>
          </w:p>
        </w:tc>
        <w:tc>
          <w:tcPr>
            <w:tcW w:w="1144" w:type="dxa"/>
          </w:tcPr>
          <w:p>
            <w:pPr>
              <w:pStyle w:val="0"/>
              <w:jc w:val="center"/>
            </w:pPr>
            <w:r>
              <w:rPr>
                <w:sz w:val="20"/>
              </w:rPr>
              <w:t xml:space="preserve">8300,0</w:t>
            </w:r>
          </w:p>
        </w:tc>
        <w:tc>
          <w:tcPr>
            <w:tcW w:w="1144" w:type="dxa"/>
          </w:tcPr>
          <w:p>
            <w:pPr>
              <w:pStyle w:val="0"/>
              <w:jc w:val="center"/>
            </w:pPr>
            <w:r>
              <w:rPr>
                <w:sz w:val="20"/>
              </w:rPr>
              <w:t xml:space="preserve">8400,0</w:t>
            </w:r>
          </w:p>
        </w:tc>
        <w:tc>
          <w:tcPr>
            <w:tcW w:w="1144" w:type="dxa"/>
          </w:tcPr>
          <w:p>
            <w:pPr>
              <w:pStyle w:val="0"/>
              <w:jc w:val="center"/>
            </w:pPr>
            <w:r>
              <w:rPr>
                <w:sz w:val="20"/>
              </w:rPr>
              <w:t xml:space="preserve">12500,0</w:t>
            </w:r>
          </w:p>
        </w:tc>
        <w:tc>
          <w:tcPr>
            <w:tcW w:w="1144" w:type="dxa"/>
          </w:tcPr>
          <w:p>
            <w:pPr>
              <w:pStyle w:val="0"/>
              <w:jc w:val="center"/>
            </w:pPr>
            <w:r>
              <w:rPr>
                <w:sz w:val="20"/>
              </w:rPr>
              <w:t xml:space="preserve">12500,0</w:t>
            </w:r>
          </w:p>
        </w:tc>
        <w:tc>
          <w:tcPr>
            <w:tcW w:w="1144" w:type="dxa"/>
          </w:tcPr>
          <w:p>
            <w:pPr>
              <w:pStyle w:val="0"/>
              <w:jc w:val="center"/>
            </w:pPr>
            <w:r>
              <w:rPr>
                <w:sz w:val="20"/>
              </w:rPr>
              <w:t xml:space="preserve">12500,0</w:t>
            </w:r>
          </w:p>
        </w:tc>
        <w:tc>
          <w:tcPr>
            <w:tcW w:w="1144" w:type="dxa"/>
          </w:tcPr>
          <w:p>
            <w:pPr>
              <w:pStyle w:val="0"/>
              <w:jc w:val="center"/>
            </w:pPr>
            <w:r>
              <w:rPr>
                <w:sz w:val="20"/>
              </w:rPr>
              <w:t xml:space="preserve">8900,0</w:t>
            </w:r>
          </w:p>
        </w:tc>
        <w:tc>
          <w:tcPr>
            <w:tcW w:w="1144" w:type="dxa"/>
          </w:tcPr>
          <w:p>
            <w:pPr>
              <w:pStyle w:val="0"/>
              <w:jc w:val="center"/>
            </w:pPr>
            <w:r>
              <w:rPr>
                <w:sz w:val="20"/>
              </w:rPr>
              <w:t xml:space="preserve">44500,0</w:t>
            </w:r>
          </w:p>
        </w:tc>
        <w:tc>
          <w:tcPr>
            <w:tcW w:w="1144" w:type="dxa"/>
            <w:tcBorders>
              <w:right w:val="nil"/>
            </w:tcBorders>
          </w:tcPr>
          <w:p>
            <w:pPr>
              <w:pStyle w:val="0"/>
              <w:jc w:val="center"/>
            </w:pPr>
            <w:r>
              <w:rPr>
                <w:sz w:val="20"/>
              </w:rPr>
              <w:t xml:space="preserve">49350,0</w:t>
            </w:r>
          </w:p>
        </w:tc>
      </w:tr>
      <w:tr>
        <w:tc>
          <w:tcPr>
            <w:tcW w:w="867" w:type="dxa"/>
            <w:tcBorders>
              <w:left w:val="nil"/>
            </w:tcBorders>
            <w:vMerge w:val="restart"/>
          </w:tcPr>
          <w:p>
            <w:pPr>
              <w:pStyle w:val="0"/>
              <w:jc w:val="both"/>
            </w:pPr>
            <w:r>
              <w:rPr>
                <w:sz w:val="20"/>
              </w:rPr>
              <w:t xml:space="preserve">Мероприятие 3.4</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6336,7</w:t>
            </w:r>
          </w:p>
        </w:tc>
        <w:tc>
          <w:tcPr>
            <w:tcW w:w="1144" w:type="dxa"/>
          </w:tcPr>
          <w:p>
            <w:pPr>
              <w:pStyle w:val="0"/>
              <w:jc w:val="center"/>
            </w:pPr>
            <w:r>
              <w:rPr>
                <w:sz w:val="20"/>
              </w:rPr>
              <w:t xml:space="preserve">193,4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Ц41031595С</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6336,7</w:t>
            </w:r>
          </w:p>
        </w:tc>
        <w:tc>
          <w:tcPr>
            <w:tcW w:w="1144" w:type="dxa"/>
          </w:tcPr>
          <w:p>
            <w:pPr>
              <w:pStyle w:val="0"/>
              <w:jc w:val="center"/>
            </w:pPr>
            <w:r>
              <w:rPr>
                <w:sz w:val="20"/>
              </w:rPr>
              <w:t xml:space="preserve">193,4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4</w:t>
            </w:r>
          </w:p>
        </w:tc>
        <w:tc>
          <w:tcPr>
            <w:tcW w:w="1474" w:type="dxa"/>
            <w:vMerge w:val="restart"/>
          </w:tcPr>
          <w:p>
            <w:pPr>
              <w:pStyle w:val="0"/>
              <w:jc w:val="both"/>
            </w:pPr>
            <w:r>
              <w:rPr>
                <w:sz w:val="20"/>
              </w:rPr>
              <w:t xml:space="preserve">Развитие архивного дела</w:t>
            </w:r>
          </w:p>
        </w:tc>
        <w:tc>
          <w:tcPr>
            <w:tcW w:w="1050" w:type="dxa"/>
            <w:vMerge w:val="restart"/>
          </w:tcPr>
          <w:p>
            <w:pPr>
              <w:pStyle w:val="0"/>
              <w:jc w:val="both"/>
            </w:pPr>
            <w:r>
              <w:rPr>
                <w:sz w:val="20"/>
              </w:rPr>
              <w:t xml:space="preserve">обеспечение сохранности, пополнения и использования архивных фондов</w:t>
            </w:r>
          </w:p>
        </w:tc>
        <w:tc>
          <w:tcPr>
            <w:tcW w:w="1361" w:type="dxa"/>
            <w:vMerge w:val="restart"/>
          </w:tcPr>
          <w:p>
            <w:pPr>
              <w:pStyle w:val="0"/>
              <w:jc w:val="both"/>
            </w:pPr>
            <w:r>
              <w:rPr>
                <w:sz w:val="20"/>
              </w:rPr>
              <w:t xml:space="preserve">ответственный исполнитель - Минкультуры Чувашии, соисполнители - Администрация Главы Чувашской Республики, Полпредство Чувашии при Президенте России, Госслужба Чувашии по конкурентной политике и тарифам, Госслужба Чувашии по делам юстиции, КСП Чувашии, Минтранс Чувашии, Минэкономразвития Чувашии, Минприроды Чувашии, Минздрав Чувашии, Минтруд Чувашии, Минспорт Чувашии, Минцифры Чувашии, Минобразования Чувашии, Минпромэнерго Чувашии, ГКЧС Чувашии, Госветслужба Чувашии, Минсельхоз Чувашии, Гостехнадзор Чувашии, Госжилинспекция Чувашии, подведомственные Минкультуры Чувашии государственные учреждения Чувашской Республики - архивы</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64404,2</w:t>
            </w:r>
          </w:p>
        </w:tc>
        <w:tc>
          <w:tcPr>
            <w:tcW w:w="1144" w:type="dxa"/>
          </w:tcPr>
          <w:p>
            <w:pPr>
              <w:pStyle w:val="0"/>
              <w:jc w:val="center"/>
            </w:pPr>
            <w:r>
              <w:rPr>
                <w:sz w:val="20"/>
              </w:rPr>
              <w:t xml:space="preserve">62951,1</w:t>
            </w:r>
          </w:p>
        </w:tc>
        <w:tc>
          <w:tcPr>
            <w:tcW w:w="1144" w:type="dxa"/>
          </w:tcPr>
          <w:p>
            <w:pPr>
              <w:pStyle w:val="0"/>
              <w:jc w:val="center"/>
            </w:pPr>
            <w:r>
              <w:rPr>
                <w:sz w:val="20"/>
              </w:rPr>
              <w:t xml:space="preserve">70841,1</w:t>
            </w:r>
          </w:p>
        </w:tc>
        <w:tc>
          <w:tcPr>
            <w:tcW w:w="1144" w:type="dxa"/>
          </w:tcPr>
          <w:p>
            <w:pPr>
              <w:pStyle w:val="0"/>
              <w:jc w:val="center"/>
            </w:pPr>
            <w:r>
              <w:rPr>
                <w:sz w:val="20"/>
              </w:rPr>
              <w:t xml:space="preserve">80760,4</w:t>
            </w:r>
          </w:p>
        </w:tc>
        <w:tc>
          <w:tcPr>
            <w:tcW w:w="1144" w:type="dxa"/>
          </w:tcPr>
          <w:p>
            <w:pPr>
              <w:pStyle w:val="0"/>
              <w:jc w:val="center"/>
            </w:pPr>
            <w:r>
              <w:rPr>
                <w:sz w:val="20"/>
              </w:rPr>
              <w:t xml:space="preserve">83138,2</w:t>
            </w:r>
          </w:p>
        </w:tc>
        <w:tc>
          <w:tcPr>
            <w:tcW w:w="1144" w:type="dxa"/>
          </w:tcPr>
          <w:p>
            <w:pPr>
              <w:pStyle w:val="0"/>
              <w:jc w:val="center"/>
            </w:pPr>
            <w:r>
              <w:rPr>
                <w:sz w:val="20"/>
              </w:rPr>
              <w:t xml:space="preserve">79662,8</w:t>
            </w:r>
          </w:p>
        </w:tc>
        <w:tc>
          <w:tcPr>
            <w:tcW w:w="1144" w:type="dxa"/>
          </w:tcPr>
          <w:p>
            <w:pPr>
              <w:pStyle w:val="0"/>
              <w:jc w:val="center"/>
            </w:pPr>
            <w:r>
              <w:rPr>
                <w:sz w:val="20"/>
              </w:rPr>
              <w:t xml:space="preserve">75472,8</w:t>
            </w:r>
          </w:p>
        </w:tc>
        <w:tc>
          <w:tcPr>
            <w:tcW w:w="1144" w:type="dxa"/>
          </w:tcPr>
          <w:p>
            <w:pPr>
              <w:pStyle w:val="0"/>
              <w:jc w:val="center"/>
            </w:pPr>
            <w:r>
              <w:rPr>
                <w:sz w:val="20"/>
              </w:rPr>
              <w:t xml:space="preserve">356586,3</w:t>
            </w:r>
          </w:p>
        </w:tc>
        <w:tc>
          <w:tcPr>
            <w:tcW w:w="1144" w:type="dxa"/>
            <w:tcBorders>
              <w:right w:val="nil"/>
            </w:tcBorders>
          </w:tcPr>
          <w:p>
            <w:pPr>
              <w:pStyle w:val="0"/>
              <w:jc w:val="center"/>
            </w:pPr>
            <w:r>
              <w:rPr>
                <w:sz w:val="20"/>
              </w:rPr>
              <w:t xml:space="preserve">421408,6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vMerge w:val="restart"/>
          </w:tcPr>
          <w:p>
            <w:pPr>
              <w:pStyle w:val="0"/>
              <w:jc w:val="center"/>
            </w:pPr>
            <w:r>
              <w:rPr>
                <w:sz w:val="20"/>
              </w:rPr>
              <w:t xml:space="preserve">Ц410410920</w:t>
            </w:r>
          </w:p>
        </w:tc>
        <w:tc>
          <w:tcPr>
            <w:tcW w:w="567" w:type="dxa"/>
          </w:tcPr>
          <w:p>
            <w:pPr>
              <w:pStyle w:val="0"/>
              <w:jc w:val="center"/>
            </w:pPr>
            <w:r>
              <w:rPr>
                <w:sz w:val="20"/>
              </w:rPr>
              <w:t xml:space="preserve">240</w:t>
            </w:r>
          </w:p>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5631,0</w:t>
            </w:r>
          </w:p>
        </w:tc>
        <w:tc>
          <w:tcPr>
            <w:tcW w:w="1144" w:type="dxa"/>
          </w:tcPr>
          <w:p>
            <w:pPr>
              <w:pStyle w:val="0"/>
              <w:jc w:val="center"/>
            </w:pPr>
            <w:r>
              <w:rPr>
                <w:sz w:val="20"/>
              </w:rPr>
              <w:t xml:space="preserve">507,8</w:t>
            </w:r>
          </w:p>
        </w:tc>
        <w:tc>
          <w:tcPr>
            <w:tcW w:w="1144" w:type="dxa"/>
          </w:tcPr>
          <w:p>
            <w:pPr>
              <w:pStyle w:val="0"/>
              <w:jc w:val="center"/>
            </w:pPr>
            <w:r>
              <w:rPr>
                <w:sz w:val="20"/>
              </w:rPr>
              <w:t xml:space="preserve">417,8</w:t>
            </w:r>
          </w:p>
        </w:tc>
        <w:tc>
          <w:tcPr>
            <w:tcW w:w="1144" w:type="dxa"/>
          </w:tcPr>
          <w:p>
            <w:pPr>
              <w:pStyle w:val="0"/>
              <w:jc w:val="center"/>
            </w:pPr>
            <w:r>
              <w:rPr>
                <w:sz w:val="20"/>
              </w:rPr>
              <w:t xml:space="preserve">297,8</w:t>
            </w:r>
          </w:p>
        </w:tc>
        <w:tc>
          <w:tcPr>
            <w:tcW w:w="1144" w:type="dxa"/>
          </w:tcPr>
          <w:p>
            <w:pPr>
              <w:pStyle w:val="0"/>
              <w:jc w:val="center"/>
            </w:pPr>
            <w:r>
              <w:rPr>
                <w:sz w:val="20"/>
              </w:rPr>
              <w:t xml:space="preserve">418,8</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1832,4</w:t>
            </w:r>
          </w:p>
        </w:tc>
        <w:tc>
          <w:tcPr>
            <w:tcW w:w="1144" w:type="dxa"/>
            <w:tcBorders>
              <w:right w:val="nil"/>
            </w:tcBorders>
          </w:tcPr>
          <w:p>
            <w:pPr>
              <w:pStyle w:val="0"/>
              <w:jc w:val="center"/>
            </w:pPr>
            <w:r>
              <w:rPr>
                <w:sz w:val="20"/>
              </w:rPr>
              <w:t xml:space="preserve">2178,3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803</w:t>
            </w:r>
          </w:p>
        </w:tc>
        <w:tc>
          <w:tcPr>
            <w:tcW w:w="624" w:type="dxa"/>
          </w:tcPr>
          <w:p>
            <w:pPr>
              <w:pStyle w:val="0"/>
              <w:jc w:val="center"/>
            </w:pPr>
            <w:r>
              <w:rPr>
                <w:sz w:val="20"/>
              </w:rPr>
              <w:t xml:space="preserve">0104</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618,1</w:t>
            </w:r>
          </w:p>
        </w:tc>
        <w:tc>
          <w:tcPr>
            <w:tcW w:w="1144" w:type="dxa"/>
          </w:tcPr>
          <w:p>
            <w:pPr>
              <w:pStyle w:val="0"/>
              <w:jc w:val="center"/>
            </w:pPr>
            <w:r>
              <w:rPr>
                <w:sz w:val="20"/>
              </w:rPr>
              <w:t xml:space="preserve">596,9</w:t>
            </w:r>
          </w:p>
        </w:tc>
        <w:tc>
          <w:tcPr>
            <w:tcW w:w="1144" w:type="dxa"/>
          </w:tcPr>
          <w:p>
            <w:pPr>
              <w:pStyle w:val="0"/>
              <w:jc w:val="center"/>
            </w:pPr>
            <w:r>
              <w:rPr>
                <w:sz w:val="20"/>
              </w:rPr>
              <w:t xml:space="preserve">461,9</w:t>
            </w:r>
          </w:p>
        </w:tc>
        <w:tc>
          <w:tcPr>
            <w:tcW w:w="1144" w:type="dxa"/>
          </w:tcPr>
          <w:p>
            <w:pPr>
              <w:pStyle w:val="0"/>
              <w:jc w:val="center"/>
            </w:pPr>
            <w:r>
              <w:rPr>
                <w:sz w:val="20"/>
              </w:rPr>
              <w:t xml:space="preserve">461,9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804</w:t>
            </w:r>
          </w:p>
        </w:tc>
        <w:tc>
          <w:tcPr>
            <w:tcW w:w="624" w:type="dxa"/>
          </w:tcPr>
          <w:p>
            <w:pPr>
              <w:pStyle w:val="0"/>
              <w:jc w:val="center"/>
            </w:pPr>
            <w:r>
              <w:rPr>
                <w:sz w:val="20"/>
              </w:rPr>
              <w:t xml:space="preserve">0113</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805</w:t>
            </w:r>
          </w:p>
        </w:tc>
        <w:tc>
          <w:tcPr>
            <w:tcW w:w="624" w:type="dxa"/>
          </w:tcPr>
          <w:p>
            <w:pPr>
              <w:pStyle w:val="0"/>
              <w:jc w:val="center"/>
            </w:pPr>
            <w:r>
              <w:rPr>
                <w:sz w:val="20"/>
              </w:rPr>
              <w:t xml:space="preserve">0106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807</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172,0</w:t>
            </w:r>
          </w:p>
        </w:tc>
        <w:tc>
          <w:tcPr>
            <w:tcW w:w="1144" w:type="dxa"/>
          </w:tcPr>
          <w:p>
            <w:pPr>
              <w:pStyle w:val="0"/>
              <w:jc w:val="center"/>
            </w:pPr>
            <w:r>
              <w:rPr>
                <w:sz w:val="20"/>
              </w:rPr>
              <w:t xml:space="preserve">0,0</w:t>
            </w:r>
          </w:p>
        </w:tc>
        <w:tc>
          <w:tcPr>
            <w:tcW w:w="1144" w:type="dxa"/>
          </w:tcPr>
          <w:p>
            <w:pPr>
              <w:pStyle w:val="0"/>
              <w:jc w:val="center"/>
            </w:pPr>
            <w:r>
              <w:rPr>
                <w:sz w:val="20"/>
              </w:rPr>
              <w:t xml:space="preserve">115,2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818</w:t>
            </w:r>
          </w:p>
        </w:tc>
        <w:tc>
          <w:tcPr>
            <w:tcW w:w="624" w:type="dxa"/>
          </w:tcPr>
          <w:p>
            <w:pPr>
              <w:pStyle w:val="0"/>
              <w:jc w:val="center"/>
            </w:pPr>
            <w:r>
              <w:rPr>
                <w:sz w:val="20"/>
              </w:rPr>
              <w:t xml:space="preserve">0304</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1340,7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821</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831</w:t>
            </w:r>
          </w:p>
        </w:tc>
        <w:tc>
          <w:tcPr>
            <w:tcW w:w="624" w:type="dxa"/>
          </w:tcPr>
          <w:p>
            <w:pPr>
              <w:pStyle w:val="0"/>
              <w:jc w:val="center"/>
            </w:pPr>
            <w:r>
              <w:rPr>
                <w:sz w:val="20"/>
              </w:rPr>
              <w:t xml:space="preserve">0408</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244,5</w:t>
            </w:r>
          </w:p>
        </w:tc>
        <w:tc>
          <w:tcPr>
            <w:tcW w:w="1144" w:type="dxa"/>
          </w:tcPr>
          <w:p>
            <w:pPr>
              <w:pStyle w:val="0"/>
              <w:jc w:val="center"/>
            </w:pPr>
            <w:r>
              <w:rPr>
                <w:sz w:val="20"/>
              </w:rPr>
              <w:t xml:space="preserve">0,0</w:t>
            </w:r>
          </w:p>
        </w:tc>
        <w:tc>
          <w:tcPr>
            <w:tcW w:w="1144" w:type="dxa"/>
          </w:tcPr>
          <w:p>
            <w:pPr>
              <w:pStyle w:val="0"/>
              <w:jc w:val="center"/>
            </w:pPr>
            <w:r>
              <w:rPr>
                <w:sz w:val="20"/>
              </w:rPr>
              <w:t xml:space="preserve">118,3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833</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66,3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0113</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803,8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100,8</w:t>
            </w:r>
          </w:p>
        </w:tc>
        <w:tc>
          <w:tcPr>
            <w:tcW w:w="1144" w:type="dxa"/>
          </w:tcPr>
          <w:p>
            <w:pPr>
              <w:pStyle w:val="0"/>
              <w:jc w:val="center"/>
            </w:pPr>
            <w:r>
              <w:rPr>
                <w:sz w:val="20"/>
              </w:rPr>
              <w:t xml:space="preserve">142,4</w:t>
            </w:r>
          </w:p>
        </w:tc>
        <w:tc>
          <w:tcPr>
            <w:tcW w:w="1144" w:type="dxa"/>
          </w:tcPr>
          <w:p>
            <w:pPr>
              <w:pStyle w:val="0"/>
              <w:jc w:val="center"/>
            </w:pPr>
            <w:r>
              <w:rPr>
                <w:sz w:val="20"/>
              </w:rPr>
              <w:t xml:space="preserve">0,0</w:t>
            </w:r>
          </w:p>
        </w:tc>
        <w:tc>
          <w:tcPr>
            <w:tcW w:w="1144" w:type="dxa"/>
          </w:tcPr>
          <w:p>
            <w:pPr>
              <w:pStyle w:val="0"/>
              <w:jc w:val="center"/>
            </w:pPr>
            <w:r>
              <w:rPr>
                <w:sz w:val="20"/>
              </w:rPr>
              <w:t xml:space="preserve">200,5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673,9</w:t>
            </w:r>
          </w:p>
        </w:tc>
        <w:tc>
          <w:tcPr>
            <w:tcW w:w="1144" w:type="dxa"/>
          </w:tcPr>
          <w:p>
            <w:pPr>
              <w:pStyle w:val="0"/>
              <w:jc w:val="center"/>
            </w:pPr>
            <w:r>
              <w:rPr>
                <w:sz w:val="20"/>
              </w:rPr>
              <w:t xml:space="preserve">505,4</w:t>
            </w:r>
          </w:p>
        </w:tc>
        <w:tc>
          <w:tcPr>
            <w:tcW w:w="1144" w:type="dxa"/>
          </w:tcPr>
          <w:p>
            <w:pPr>
              <w:pStyle w:val="0"/>
              <w:jc w:val="center"/>
            </w:pPr>
            <w:r>
              <w:rPr>
                <w:sz w:val="20"/>
              </w:rPr>
              <w:t xml:space="preserve">118,6</w:t>
            </w:r>
          </w:p>
        </w:tc>
        <w:tc>
          <w:tcPr>
            <w:tcW w:w="1144" w:type="dxa"/>
          </w:tcPr>
          <w:p>
            <w:pPr>
              <w:pStyle w:val="0"/>
              <w:jc w:val="center"/>
            </w:pPr>
            <w:r>
              <w:rPr>
                <w:sz w:val="20"/>
              </w:rPr>
              <w:t xml:space="preserve">100,7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856</w:t>
            </w:r>
          </w:p>
        </w:tc>
        <w:tc>
          <w:tcPr>
            <w:tcW w:w="624" w:type="dxa"/>
          </w:tcPr>
          <w:p>
            <w:pPr>
              <w:pStyle w:val="0"/>
              <w:jc w:val="center"/>
            </w:pPr>
            <w:r>
              <w:rPr>
                <w:sz w:val="20"/>
              </w:rPr>
              <w:t xml:space="preserve">1006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200,0</w:t>
            </w:r>
          </w:p>
        </w:tc>
        <w:tc>
          <w:tcPr>
            <w:tcW w:w="1144" w:type="dxa"/>
          </w:tcPr>
          <w:p>
            <w:pPr>
              <w:pStyle w:val="0"/>
              <w:jc w:val="center"/>
            </w:pPr>
            <w:r>
              <w:rPr>
                <w:sz w:val="20"/>
              </w:rPr>
              <w:t xml:space="preserve">91,0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596,5</w:t>
            </w:r>
          </w:p>
        </w:tc>
        <w:tc>
          <w:tcPr>
            <w:tcW w:w="1144" w:type="dxa"/>
          </w:tcPr>
          <w:p>
            <w:pPr>
              <w:pStyle w:val="0"/>
              <w:jc w:val="center"/>
            </w:pPr>
            <w:r>
              <w:rPr>
                <w:sz w:val="20"/>
              </w:rPr>
              <w:t xml:space="preserve">118,6</w:t>
            </w:r>
          </w:p>
        </w:tc>
        <w:tc>
          <w:tcPr>
            <w:tcW w:w="1144" w:type="dxa"/>
          </w:tcPr>
          <w:p>
            <w:pPr>
              <w:pStyle w:val="0"/>
              <w:jc w:val="center"/>
            </w:pPr>
            <w:r>
              <w:rPr>
                <w:sz w:val="20"/>
              </w:rPr>
              <w:t xml:space="preserve">62,5</w:t>
            </w:r>
          </w:p>
        </w:tc>
        <w:tc>
          <w:tcPr>
            <w:tcW w:w="1144" w:type="dxa"/>
          </w:tcPr>
          <w:p>
            <w:pPr>
              <w:pStyle w:val="0"/>
              <w:jc w:val="center"/>
            </w:pPr>
            <w:r>
              <w:rPr>
                <w:sz w:val="20"/>
              </w:rPr>
              <w:t xml:space="preserve">82,3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115,2</w:t>
            </w:r>
          </w:p>
        </w:tc>
        <w:tc>
          <w:tcPr>
            <w:tcW w:w="1144" w:type="dxa"/>
          </w:tcPr>
          <w:p>
            <w:pPr>
              <w:pStyle w:val="0"/>
              <w:jc w:val="center"/>
            </w:pPr>
            <w:r>
              <w:rPr>
                <w:sz w:val="20"/>
              </w:rPr>
              <w:t xml:space="preserve">0,0</w:t>
            </w:r>
          </w:p>
        </w:tc>
        <w:tc>
          <w:tcPr>
            <w:tcW w:w="1144" w:type="dxa"/>
          </w:tcPr>
          <w:p>
            <w:pPr>
              <w:pStyle w:val="0"/>
              <w:jc w:val="center"/>
            </w:pPr>
            <w:r>
              <w:rPr>
                <w:sz w:val="20"/>
              </w:rPr>
              <w:t xml:space="preserve">211,9</w:t>
            </w:r>
          </w:p>
        </w:tc>
        <w:tc>
          <w:tcPr>
            <w:tcW w:w="1144" w:type="dxa"/>
          </w:tcPr>
          <w:p>
            <w:pPr>
              <w:pStyle w:val="0"/>
              <w:jc w:val="center"/>
            </w:pPr>
            <w:r>
              <w:rPr>
                <w:sz w:val="20"/>
              </w:rPr>
              <w:t xml:space="preserve">162,9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116,2</w:t>
            </w:r>
          </w:p>
        </w:tc>
        <w:tc>
          <w:tcPr>
            <w:tcW w:w="1144" w:type="dxa"/>
          </w:tcPr>
          <w:p>
            <w:pPr>
              <w:pStyle w:val="0"/>
              <w:jc w:val="center"/>
            </w:pPr>
            <w:r>
              <w:rPr>
                <w:sz w:val="20"/>
              </w:rPr>
              <w:t xml:space="preserve">116,2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877</w:t>
            </w:r>
          </w:p>
        </w:tc>
        <w:tc>
          <w:tcPr>
            <w:tcW w:w="624" w:type="dxa"/>
          </w:tcPr>
          <w:p>
            <w:pPr>
              <w:pStyle w:val="0"/>
              <w:jc w:val="center"/>
            </w:pPr>
            <w:r>
              <w:rPr>
                <w:sz w:val="20"/>
              </w:rPr>
              <w:t xml:space="preserve">0309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881</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64,5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882</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130,5</w:t>
            </w:r>
          </w:p>
        </w:tc>
        <w:tc>
          <w:tcPr>
            <w:tcW w:w="1144" w:type="dxa"/>
          </w:tcPr>
          <w:p>
            <w:pPr>
              <w:pStyle w:val="0"/>
              <w:jc w:val="center"/>
            </w:pPr>
            <w:r>
              <w:rPr>
                <w:sz w:val="20"/>
              </w:rPr>
              <w:t xml:space="preserve">137,5</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883</w:t>
            </w:r>
          </w:p>
        </w:tc>
        <w:tc>
          <w:tcPr>
            <w:tcW w:w="624" w:type="dxa"/>
          </w:tcPr>
          <w:p>
            <w:pPr>
              <w:pStyle w:val="0"/>
              <w:jc w:val="center"/>
            </w:pPr>
            <w:r>
              <w:rPr>
                <w:sz w:val="20"/>
              </w:rPr>
              <w:t xml:space="preserve">0412</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41,5</w:t>
            </w:r>
          </w:p>
        </w:tc>
        <w:tc>
          <w:tcPr>
            <w:tcW w:w="1144" w:type="dxa"/>
          </w:tcPr>
          <w:p>
            <w:pPr>
              <w:pStyle w:val="0"/>
              <w:jc w:val="center"/>
            </w:pPr>
            <w:r>
              <w:rPr>
                <w:sz w:val="20"/>
              </w:rPr>
              <w:t xml:space="preserve">31,3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Ц410440430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52980,5</w:t>
            </w:r>
          </w:p>
        </w:tc>
        <w:tc>
          <w:tcPr>
            <w:tcW w:w="1144" w:type="dxa"/>
          </w:tcPr>
          <w:p>
            <w:pPr>
              <w:pStyle w:val="0"/>
              <w:jc w:val="center"/>
            </w:pPr>
            <w:r>
              <w:rPr>
                <w:sz w:val="20"/>
              </w:rPr>
              <w:t xml:space="preserve">54055,4</w:t>
            </w:r>
          </w:p>
        </w:tc>
        <w:tc>
          <w:tcPr>
            <w:tcW w:w="1144" w:type="dxa"/>
          </w:tcPr>
          <w:p>
            <w:pPr>
              <w:pStyle w:val="0"/>
              <w:jc w:val="center"/>
            </w:pPr>
            <w:r>
              <w:rPr>
                <w:sz w:val="20"/>
              </w:rPr>
              <w:t xml:space="preserve">60867,0</w:t>
            </w:r>
          </w:p>
        </w:tc>
        <w:tc>
          <w:tcPr>
            <w:tcW w:w="1144" w:type="dxa"/>
          </w:tcPr>
          <w:p>
            <w:pPr>
              <w:pStyle w:val="0"/>
              <w:jc w:val="center"/>
            </w:pPr>
            <w:r>
              <w:rPr>
                <w:sz w:val="20"/>
              </w:rPr>
              <w:t xml:space="preserve">68119,2</w:t>
            </w:r>
          </w:p>
        </w:tc>
        <w:tc>
          <w:tcPr>
            <w:tcW w:w="1144" w:type="dxa"/>
          </w:tcPr>
          <w:p>
            <w:pPr>
              <w:pStyle w:val="0"/>
              <w:jc w:val="center"/>
            </w:pPr>
            <w:r>
              <w:rPr>
                <w:sz w:val="20"/>
              </w:rPr>
              <w:t xml:space="preserve">70490,7</w:t>
            </w:r>
          </w:p>
        </w:tc>
        <w:tc>
          <w:tcPr>
            <w:tcW w:w="1144" w:type="dxa"/>
          </w:tcPr>
          <w:p>
            <w:pPr>
              <w:pStyle w:val="0"/>
              <w:jc w:val="center"/>
            </w:pPr>
            <w:r>
              <w:rPr>
                <w:sz w:val="20"/>
              </w:rPr>
              <w:t xml:space="preserve">69105,0</w:t>
            </w:r>
          </w:p>
        </w:tc>
        <w:tc>
          <w:tcPr>
            <w:tcW w:w="1144" w:type="dxa"/>
          </w:tcPr>
          <w:p>
            <w:pPr>
              <w:pStyle w:val="0"/>
              <w:jc w:val="center"/>
            </w:pPr>
            <w:r>
              <w:rPr>
                <w:sz w:val="20"/>
              </w:rPr>
              <w:t xml:space="preserve">69105,0</w:t>
            </w:r>
          </w:p>
        </w:tc>
        <w:tc>
          <w:tcPr>
            <w:tcW w:w="1144" w:type="dxa"/>
          </w:tcPr>
          <w:p>
            <w:pPr>
              <w:pStyle w:val="0"/>
              <w:jc w:val="center"/>
            </w:pPr>
            <w:r>
              <w:rPr>
                <w:sz w:val="20"/>
              </w:rPr>
              <w:t xml:space="preserve">323803,9</w:t>
            </w:r>
          </w:p>
        </w:tc>
        <w:tc>
          <w:tcPr>
            <w:tcW w:w="1144" w:type="dxa"/>
            <w:tcBorders>
              <w:right w:val="nil"/>
            </w:tcBorders>
          </w:tcPr>
          <w:p>
            <w:pPr>
              <w:pStyle w:val="0"/>
              <w:jc w:val="center"/>
            </w:pPr>
            <w:r>
              <w:rPr>
                <w:sz w:val="20"/>
              </w:rPr>
              <w:t xml:space="preserve">384930,3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Ц41041595C</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416,9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58611,5</w:t>
            </w:r>
          </w:p>
        </w:tc>
        <w:tc>
          <w:tcPr>
            <w:tcW w:w="1144" w:type="dxa"/>
          </w:tcPr>
          <w:p>
            <w:pPr>
              <w:pStyle w:val="0"/>
              <w:jc w:val="center"/>
            </w:pPr>
            <w:r>
              <w:rPr>
                <w:sz w:val="20"/>
              </w:rPr>
              <w:t xml:space="preserve">57126,1</w:t>
            </w:r>
          </w:p>
        </w:tc>
        <w:tc>
          <w:tcPr>
            <w:tcW w:w="1144" w:type="dxa"/>
          </w:tcPr>
          <w:p>
            <w:pPr>
              <w:pStyle w:val="0"/>
              <w:jc w:val="center"/>
            </w:pPr>
            <w:r>
              <w:rPr>
                <w:sz w:val="20"/>
              </w:rPr>
              <w:t xml:space="preserve">64986,1</w:t>
            </w:r>
          </w:p>
        </w:tc>
        <w:tc>
          <w:tcPr>
            <w:tcW w:w="1144" w:type="dxa"/>
          </w:tcPr>
          <w:p>
            <w:pPr>
              <w:pStyle w:val="0"/>
              <w:jc w:val="center"/>
            </w:pPr>
            <w:r>
              <w:rPr>
                <w:sz w:val="20"/>
              </w:rPr>
              <w:t xml:space="preserve">70520,4</w:t>
            </w:r>
          </w:p>
        </w:tc>
        <w:tc>
          <w:tcPr>
            <w:tcW w:w="1144" w:type="dxa"/>
          </w:tcPr>
          <w:p>
            <w:pPr>
              <w:pStyle w:val="0"/>
              <w:jc w:val="center"/>
            </w:pPr>
            <w:r>
              <w:rPr>
                <w:sz w:val="20"/>
              </w:rPr>
              <w:t xml:space="preserve">72888,2</w:t>
            </w:r>
          </w:p>
        </w:tc>
        <w:tc>
          <w:tcPr>
            <w:tcW w:w="1144" w:type="dxa"/>
          </w:tcPr>
          <w:p>
            <w:pPr>
              <w:pStyle w:val="0"/>
              <w:jc w:val="center"/>
            </w:pPr>
            <w:r>
              <w:rPr>
                <w:sz w:val="20"/>
              </w:rPr>
              <w:t xml:space="preserve">69402,8</w:t>
            </w:r>
          </w:p>
        </w:tc>
        <w:tc>
          <w:tcPr>
            <w:tcW w:w="1144" w:type="dxa"/>
          </w:tcPr>
          <w:p>
            <w:pPr>
              <w:pStyle w:val="0"/>
              <w:jc w:val="center"/>
            </w:pPr>
            <w:r>
              <w:rPr>
                <w:sz w:val="20"/>
              </w:rPr>
              <w:t xml:space="preserve">69402,8</w:t>
            </w:r>
          </w:p>
        </w:tc>
        <w:tc>
          <w:tcPr>
            <w:tcW w:w="1144" w:type="dxa"/>
          </w:tcPr>
          <w:p>
            <w:pPr>
              <w:pStyle w:val="0"/>
              <w:jc w:val="center"/>
            </w:pPr>
            <w:r>
              <w:rPr>
                <w:sz w:val="20"/>
              </w:rPr>
              <w:t xml:space="preserve">325636,3</w:t>
            </w:r>
          </w:p>
        </w:tc>
        <w:tc>
          <w:tcPr>
            <w:tcW w:w="1144" w:type="dxa"/>
            <w:tcBorders>
              <w:right w:val="nil"/>
            </w:tcBorders>
          </w:tcPr>
          <w:p>
            <w:pPr>
              <w:pStyle w:val="0"/>
              <w:jc w:val="center"/>
            </w:pPr>
            <w:r>
              <w:rPr>
                <w:sz w:val="20"/>
              </w:rPr>
              <w:t xml:space="preserve">387108,6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5792,7</w:t>
            </w:r>
          </w:p>
        </w:tc>
        <w:tc>
          <w:tcPr>
            <w:tcW w:w="1144" w:type="dxa"/>
          </w:tcPr>
          <w:p>
            <w:pPr>
              <w:pStyle w:val="0"/>
              <w:jc w:val="center"/>
            </w:pPr>
            <w:r>
              <w:rPr>
                <w:sz w:val="20"/>
              </w:rPr>
              <w:t xml:space="preserve">5825,0</w:t>
            </w:r>
          </w:p>
        </w:tc>
        <w:tc>
          <w:tcPr>
            <w:tcW w:w="1144" w:type="dxa"/>
          </w:tcPr>
          <w:p>
            <w:pPr>
              <w:pStyle w:val="0"/>
              <w:jc w:val="center"/>
            </w:pPr>
            <w:r>
              <w:rPr>
                <w:sz w:val="20"/>
              </w:rPr>
              <w:t xml:space="preserve">5855,0</w:t>
            </w:r>
          </w:p>
        </w:tc>
        <w:tc>
          <w:tcPr>
            <w:tcW w:w="1144" w:type="dxa"/>
          </w:tcPr>
          <w:p>
            <w:pPr>
              <w:pStyle w:val="0"/>
              <w:jc w:val="center"/>
            </w:pPr>
            <w:r>
              <w:rPr>
                <w:sz w:val="20"/>
              </w:rPr>
              <w:t xml:space="preserve">10240,0</w:t>
            </w:r>
          </w:p>
        </w:tc>
        <w:tc>
          <w:tcPr>
            <w:tcW w:w="1144" w:type="dxa"/>
          </w:tcPr>
          <w:p>
            <w:pPr>
              <w:pStyle w:val="0"/>
              <w:jc w:val="center"/>
            </w:pPr>
            <w:r>
              <w:rPr>
                <w:sz w:val="20"/>
              </w:rPr>
              <w:t xml:space="preserve">10250,0</w:t>
            </w:r>
          </w:p>
        </w:tc>
        <w:tc>
          <w:tcPr>
            <w:tcW w:w="1144" w:type="dxa"/>
          </w:tcPr>
          <w:p>
            <w:pPr>
              <w:pStyle w:val="0"/>
              <w:jc w:val="center"/>
            </w:pPr>
            <w:r>
              <w:rPr>
                <w:sz w:val="20"/>
              </w:rPr>
              <w:t xml:space="preserve">10260,0</w:t>
            </w:r>
          </w:p>
        </w:tc>
        <w:tc>
          <w:tcPr>
            <w:tcW w:w="1144" w:type="dxa"/>
          </w:tcPr>
          <w:p>
            <w:pPr>
              <w:pStyle w:val="0"/>
              <w:jc w:val="center"/>
            </w:pPr>
            <w:r>
              <w:rPr>
                <w:sz w:val="20"/>
              </w:rPr>
              <w:t xml:space="preserve">6070,0</w:t>
            </w:r>
          </w:p>
        </w:tc>
        <w:tc>
          <w:tcPr>
            <w:tcW w:w="1144" w:type="dxa"/>
          </w:tcPr>
          <w:p>
            <w:pPr>
              <w:pStyle w:val="0"/>
              <w:jc w:val="center"/>
            </w:pPr>
            <w:r>
              <w:rPr>
                <w:sz w:val="20"/>
              </w:rPr>
              <w:t xml:space="preserve">30950,0</w:t>
            </w:r>
          </w:p>
        </w:tc>
        <w:tc>
          <w:tcPr>
            <w:tcW w:w="1144" w:type="dxa"/>
            <w:tcBorders>
              <w:right w:val="nil"/>
            </w:tcBorders>
          </w:tcPr>
          <w:p>
            <w:pPr>
              <w:pStyle w:val="0"/>
              <w:jc w:val="center"/>
            </w:pPr>
            <w:r>
              <w:rPr>
                <w:sz w:val="20"/>
              </w:rPr>
              <w:t xml:space="preserve">34300,0</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и подпрограммы, увязанные с основным мероприятием 4</w:t>
            </w:r>
          </w:p>
        </w:tc>
        <w:tc>
          <w:tcPr>
            <w:gridSpan w:val="7"/>
            <w:tcW w:w="7162" w:type="dxa"/>
          </w:tcPr>
          <w:p>
            <w:pPr>
              <w:pStyle w:val="0"/>
              <w:jc w:val="both"/>
            </w:pPr>
            <w:r>
              <w:rPr>
                <w:sz w:val="20"/>
              </w:rPr>
              <w:t xml:space="preserve">Увеличение числа обращений к цифровым ресурсам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150,0</w:t>
            </w:r>
          </w:p>
        </w:tc>
        <w:tc>
          <w:tcPr>
            <w:tcW w:w="1144" w:type="dxa"/>
          </w:tcPr>
          <w:p>
            <w:pPr>
              <w:pStyle w:val="0"/>
              <w:jc w:val="center"/>
            </w:pPr>
            <w:r>
              <w:rPr>
                <w:sz w:val="20"/>
              </w:rPr>
              <w:t xml:space="preserve">200,0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Увеличение обращений к цифровым ресурсам (базовое значение 2020 г. - 1), раз</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Borders>
              <w:right w:val="nil"/>
            </w:tcBorders>
          </w:tcPr>
          <w:p>
            <w:pPr>
              <w:pStyle w:val="0"/>
              <w:jc w:val="center"/>
            </w:pPr>
            <w:r>
              <w:rPr>
                <w:sz w:val="20"/>
              </w:rPr>
              <w:t xml:space="preserve">5</w:t>
            </w:r>
          </w:p>
        </w:tc>
      </w:tr>
      <w:tr>
        <w:tc>
          <w:tcPr>
            <w:tcBorders>
              <w:left w:val="nil"/>
            </w:tcBorders>
            <w:vMerge w:val="continue"/>
          </w:tcPr>
          <w:p/>
        </w:tc>
        <w:tc>
          <w:tcPr>
            <w:gridSpan w:val="7"/>
            <w:tcW w:w="7162" w:type="dxa"/>
          </w:tcPr>
          <w:p>
            <w:pPr>
              <w:pStyle w:val="0"/>
              <w:jc w:val="both"/>
            </w:pPr>
            <w:r>
              <w:rPr>
                <w:sz w:val="20"/>
              </w:rPr>
              <w:t xml:space="preserve">Доля документов государственных архивов, находящихся в условиях, обеспечивающих их постоянное (вечное) хранение, в общем количестве архивных документов, %</w:t>
            </w:r>
          </w:p>
        </w:tc>
        <w:tc>
          <w:tcPr>
            <w:tcW w:w="1077" w:type="dxa"/>
          </w:tcPr>
          <w:p>
            <w:pPr>
              <w:pStyle w:val="0"/>
              <w:jc w:val="center"/>
            </w:pPr>
            <w:r>
              <w:rPr>
                <w:sz w:val="20"/>
              </w:rPr>
              <w:t xml:space="preserve">x</w:t>
            </w:r>
          </w:p>
        </w:tc>
        <w:tc>
          <w:tcPr>
            <w:tcW w:w="1144" w:type="dxa"/>
          </w:tcPr>
          <w:p>
            <w:pPr>
              <w:pStyle w:val="0"/>
              <w:jc w:val="center"/>
            </w:pPr>
            <w:r>
              <w:rPr>
                <w:sz w:val="20"/>
              </w:rPr>
              <w:t xml:space="preserve">18,0</w:t>
            </w:r>
          </w:p>
        </w:tc>
        <w:tc>
          <w:tcPr>
            <w:tcW w:w="1144" w:type="dxa"/>
          </w:tcPr>
          <w:p>
            <w:pPr>
              <w:pStyle w:val="0"/>
              <w:jc w:val="center"/>
            </w:pPr>
            <w:r>
              <w:rPr>
                <w:sz w:val="20"/>
              </w:rPr>
              <w:t xml:space="preserve">24,0</w:t>
            </w:r>
          </w:p>
        </w:tc>
        <w:tc>
          <w:tcPr>
            <w:tcW w:w="1144" w:type="dxa"/>
          </w:tcPr>
          <w:p>
            <w:pPr>
              <w:pStyle w:val="0"/>
              <w:jc w:val="center"/>
            </w:pPr>
            <w:r>
              <w:rPr>
                <w:sz w:val="20"/>
              </w:rPr>
              <w:t xml:space="preserve">30,0</w:t>
            </w:r>
          </w:p>
        </w:tc>
        <w:tc>
          <w:tcPr>
            <w:tcW w:w="1144" w:type="dxa"/>
          </w:tcPr>
          <w:p>
            <w:pPr>
              <w:pStyle w:val="0"/>
              <w:jc w:val="center"/>
            </w:pPr>
            <w:r>
              <w:rPr>
                <w:sz w:val="20"/>
              </w:rPr>
              <w:t xml:space="preserve">36,0</w:t>
            </w:r>
          </w:p>
        </w:tc>
        <w:tc>
          <w:tcPr>
            <w:tcW w:w="1144" w:type="dxa"/>
          </w:tcPr>
          <w:p>
            <w:pPr>
              <w:pStyle w:val="0"/>
              <w:jc w:val="center"/>
            </w:pPr>
            <w:r>
              <w:rPr>
                <w:sz w:val="20"/>
              </w:rPr>
              <w:t xml:space="preserve">42,0</w:t>
            </w:r>
          </w:p>
        </w:tc>
        <w:tc>
          <w:tcPr>
            <w:tcW w:w="1144" w:type="dxa"/>
          </w:tcPr>
          <w:p>
            <w:pPr>
              <w:pStyle w:val="0"/>
              <w:jc w:val="center"/>
            </w:pPr>
            <w:r>
              <w:rPr>
                <w:sz w:val="20"/>
              </w:rPr>
              <w:t xml:space="preserve">48,0</w:t>
            </w:r>
          </w:p>
        </w:tc>
        <w:tc>
          <w:tcPr>
            <w:tcW w:w="1144" w:type="dxa"/>
          </w:tcPr>
          <w:p>
            <w:pPr>
              <w:pStyle w:val="0"/>
              <w:jc w:val="center"/>
            </w:pPr>
            <w:r>
              <w:rPr>
                <w:sz w:val="20"/>
              </w:rPr>
              <w:t xml:space="preserve">50,0</w:t>
            </w:r>
          </w:p>
        </w:tc>
        <w:tc>
          <w:tcPr>
            <w:tcW w:w="1144" w:type="dxa"/>
          </w:tcPr>
          <w:p>
            <w:pPr>
              <w:pStyle w:val="0"/>
              <w:jc w:val="center"/>
            </w:pPr>
            <w:r>
              <w:rPr>
                <w:sz w:val="20"/>
              </w:rPr>
              <w:t xml:space="preserve">65,0</w:t>
            </w:r>
          </w:p>
        </w:tc>
        <w:tc>
          <w:tcPr>
            <w:tcW w:w="1144" w:type="dxa"/>
            <w:tcBorders>
              <w:right w:val="nil"/>
            </w:tcBorders>
          </w:tcPr>
          <w:p>
            <w:pPr>
              <w:pStyle w:val="0"/>
              <w:jc w:val="center"/>
            </w:pPr>
            <w:r>
              <w:rPr>
                <w:sz w:val="20"/>
              </w:rPr>
              <w:t xml:space="preserve">78,0</w:t>
            </w:r>
          </w:p>
        </w:tc>
      </w:tr>
      <w:tr>
        <w:tc>
          <w:tcPr>
            <w:tcBorders>
              <w:left w:val="nil"/>
            </w:tcBorders>
            <w:vMerge w:val="continue"/>
          </w:tcPr>
          <w:p/>
        </w:tc>
        <w:tc>
          <w:tcPr>
            <w:gridSpan w:val="7"/>
            <w:tcW w:w="7162" w:type="dxa"/>
          </w:tcPr>
          <w:p>
            <w:pPr>
              <w:pStyle w:val="0"/>
              <w:jc w:val="both"/>
            </w:pPr>
            <w:r>
              <w:rPr>
                <w:sz w:val="20"/>
              </w:rPr>
              <w:t xml:space="preserve">Доля принятых в государственные архивы документов организаций - источников комплектования в общем объеме документации, подлежащей приему, %</w:t>
            </w:r>
          </w:p>
        </w:tc>
        <w:tc>
          <w:tcPr>
            <w:tcW w:w="1077"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Borders>
              <w:right w:val="nil"/>
            </w:tcBorders>
          </w:tcPr>
          <w:p>
            <w:pPr>
              <w:pStyle w:val="0"/>
              <w:jc w:val="center"/>
            </w:pPr>
            <w:r>
              <w:rPr>
                <w:sz w:val="20"/>
              </w:rPr>
              <w:t xml:space="preserve">100,0</w:t>
            </w:r>
          </w:p>
        </w:tc>
      </w:tr>
      <w:tr>
        <w:tc>
          <w:tcPr>
            <w:tcBorders>
              <w:left w:val="nil"/>
            </w:tcBorders>
            <w:vMerge w:val="continue"/>
          </w:tcPr>
          <w:p/>
        </w:tc>
        <w:tc>
          <w:tcPr>
            <w:gridSpan w:val="7"/>
            <w:tcW w:w="7162" w:type="dxa"/>
          </w:tcPr>
          <w:p>
            <w:pPr>
              <w:pStyle w:val="0"/>
              <w:jc w:val="both"/>
            </w:pPr>
            <w:r>
              <w:rPr>
                <w:sz w:val="20"/>
              </w:rPr>
              <w:t xml:space="preserve">Доля отреставрированных архивных документов в общем объеме подлежащих реставрации документов, %</w:t>
            </w:r>
          </w:p>
        </w:tc>
        <w:tc>
          <w:tcPr>
            <w:tcW w:w="1077" w:type="dxa"/>
          </w:tcPr>
          <w:p>
            <w:pPr>
              <w:pStyle w:val="0"/>
              <w:jc w:val="center"/>
            </w:pPr>
            <w:r>
              <w:rPr>
                <w:sz w:val="20"/>
              </w:rPr>
              <w:t xml:space="preserve">x</w:t>
            </w:r>
          </w:p>
        </w:tc>
        <w:tc>
          <w:tcPr>
            <w:tcW w:w="1144" w:type="dxa"/>
          </w:tcPr>
          <w:p>
            <w:pPr>
              <w:pStyle w:val="0"/>
              <w:jc w:val="center"/>
            </w:pPr>
            <w:r>
              <w:rPr>
                <w:sz w:val="20"/>
              </w:rPr>
              <w:t xml:space="preserve">2,12</w:t>
            </w:r>
          </w:p>
        </w:tc>
        <w:tc>
          <w:tcPr>
            <w:tcW w:w="1144" w:type="dxa"/>
          </w:tcPr>
          <w:p>
            <w:pPr>
              <w:pStyle w:val="0"/>
              <w:jc w:val="center"/>
            </w:pPr>
            <w:r>
              <w:rPr>
                <w:sz w:val="20"/>
              </w:rPr>
              <w:t xml:space="preserve">2,13</w:t>
            </w:r>
          </w:p>
        </w:tc>
        <w:tc>
          <w:tcPr>
            <w:tcW w:w="1144" w:type="dxa"/>
          </w:tcPr>
          <w:p>
            <w:pPr>
              <w:pStyle w:val="0"/>
              <w:jc w:val="center"/>
            </w:pPr>
            <w:r>
              <w:rPr>
                <w:sz w:val="20"/>
              </w:rPr>
              <w:t xml:space="preserve">2,14</w:t>
            </w:r>
          </w:p>
        </w:tc>
        <w:tc>
          <w:tcPr>
            <w:tcW w:w="1144" w:type="dxa"/>
          </w:tcPr>
          <w:p>
            <w:pPr>
              <w:pStyle w:val="0"/>
              <w:jc w:val="center"/>
            </w:pPr>
            <w:r>
              <w:rPr>
                <w:sz w:val="20"/>
              </w:rPr>
              <w:t xml:space="preserve">2,15</w:t>
            </w:r>
          </w:p>
        </w:tc>
        <w:tc>
          <w:tcPr>
            <w:tcW w:w="1144" w:type="dxa"/>
          </w:tcPr>
          <w:p>
            <w:pPr>
              <w:pStyle w:val="0"/>
              <w:jc w:val="center"/>
            </w:pPr>
            <w:r>
              <w:rPr>
                <w:sz w:val="20"/>
              </w:rPr>
              <w:t xml:space="preserve">2,16</w:t>
            </w:r>
          </w:p>
        </w:tc>
        <w:tc>
          <w:tcPr>
            <w:tcW w:w="1144" w:type="dxa"/>
          </w:tcPr>
          <w:p>
            <w:pPr>
              <w:pStyle w:val="0"/>
              <w:jc w:val="center"/>
            </w:pPr>
            <w:r>
              <w:rPr>
                <w:sz w:val="20"/>
              </w:rPr>
              <w:t xml:space="preserve">2,17</w:t>
            </w:r>
          </w:p>
        </w:tc>
        <w:tc>
          <w:tcPr>
            <w:tcW w:w="1144" w:type="dxa"/>
          </w:tcPr>
          <w:p>
            <w:pPr>
              <w:pStyle w:val="0"/>
              <w:jc w:val="center"/>
            </w:pPr>
            <w:r>
              <w:rPr>
                <w:sz w:val="20"/>
              </w:rPr>
              <w:t xml:space="preserve">2,18</w:t>
            </w:r>
          </w:p>
        </w:tc>
        <w:tc>
          <w:tcPr>
            <w:tcW w:w="1144" w:type="dxa"/>
          </w:tcPr>
          <w:p>
            <w:pPr>
              <w:pStyle w:val="0"/>
              <w:jc w:val="center"/>
            </w:pPr>
            <w:r>
              <w:rPr>
                <w:sz w:val="20"/>
              </w:rPr>
              <w:t xml:space="preserve">2,23</w:t>
            </w:r>
          </w:p>
        </w:tc>
        <w:tc>
          <w:tcPr>
            <w:tcW w:w="1144" w:type="dxa"/>
            <w:tcBorders>
              <w:right w:val="nil"/>
            </w:tcBorders>
          </w:tcPr>
          <w:p>
            <w:pPr>
              <w:pStyle w:val="0"/>
              <w:jc w:val="center"/>
            </w:pPr>
            <w:r>
              <w:rPr>
                <w:sz w:val="20"/>
              </w:rPr>
              <w:t xml:space="preserve">2,28</w:t>
            </w:r>
          </w:p>
        </w:tc>
      </w:tr>
      <w:tr>
        <w:tc>
          <w:tcPr>
            <w:tcBorders>
              <w:left w:val="nil"/>
            </w:tcBorders>
            <w:vMerge w:val="continue"/>
          </w:tcPr>
          <w:p/>
        </w:tc>
        <w:tc>
          <w:tcPr>
            <w:gridSpan w:val="7"/>
            <w:tcW w:w="7162" w:type="dxa"/>
          </w:tcPr>
          <w:p>
            <w:pPr>
              <w:pStyle w:val="0"/>
              <w:jc w:val="both"/>
            </w:pPr>
            <w:r>
              <w:rPr>
                <w:sz w:val="20"/>
              </w:rPr>
              <w:t xml:space="preserve">Среднее число пользователей архивной информацией на 10 тыс. человек населения,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570,0</w:t>
            </w:r>
          </w:p>
        </w:tc>
        <w:tc>
          <w:tcPr>
            <w:tcW w:w="1144" w:type="dxa"/>
          </w:tcPr>
          <w:p>
            <w:pPr>
              <w:pStyle w:val="0"/>
              <w:jc w:val="center"/>
            </w:pPr>
            <w:r>
              <w:rPr>
                <w:sz w:val="20"/>
              </w:rPr>
              <w:t xml:space="preserve">600,0</w:t>
            </w:r>
          </w:p>
        </w:tc>
        <w:tc>
          <w:tcPr>
            <w:tcW w:w="1144" w:type="dxa"/>
          </w:tcPr>
          <w:p>
            <w:pPr>
              <w:pStyle w:val="0"/>
              <w:jc w:val="center"/>
            </w:pPr>
            <w:r>
              <w:rPr>
                <w:sz w:val="20"/>
              </w:rPr>
              <w:t xml:space="preserve">620,0</w:t>
            </w:r>
          </w:p>
        </w:tc>
        <w:tc>
          <w:tcPr>
            <w:tcW w:w="1144" w:type="dxa"/>
          </w:tcPr>
          <w:p>
            <w:pPr>
              <w:pStyle w:val="0"/>
              <w:jc w:val="center"/>
            </w:pPr>
            <w:r>
              <w:rPr>
                <w:sz w:val="20"/>
              </w:rPr>
              <w:t xml:space="preserve">640,0</w:t>
            </w:r>
          </w:p>
        </w:tc>
        <w:tc>
          <w:tcPr>
            <w:tcW w:w="1144" w:type="dxa"/>
          </w:tcPr>
          <w:p>
            <w:pPr>
              <w:pStyle w:val="0"/>
              <w:jc w:val="center"/>
            </w:pPr>
            <w:r>
              <w:rPr>
                <w:sz w:val="20"/>
              </w:rPr>
              <w:t xml:space="preserve">660,0</w:t>
            </w:r>
          </w:p>
        </w:tc>
        <w:tc>
          <w:tcPr>
            <w:tcW w:w="1144" w:type="dxa"/>
          </w:tcPr>
          <w:p>
            <w:pPr>
              <w:pStyle w:val="0"/>
              <w:jc w:val="center"/>
            </w:pPr>
            <w:r>
              <w:rPr>
                <w:sz w:val="20"/>
              </w:rPr>
              <w:t xml:space="preserve">680,0</w:t>
            </w:r>
          </w:p>
        </w:tc>
        <w:tc>
          <w:tcPr>
            <w:tcW w:w="1144" w:type="dxa"/>
          </w:tcPr>
          <w:p>
            <w:pPr>
              <w:pStyle w:val="0"/>
              <w:jc w:val="center"/>
            </w:pPr>
            <w:r>
              <w:rPr>
                <w:sz w:val="20"/>
              </w:rPr>
              <w:t xml:space="preserve">700,0</w:t>
            </w:r>
          </w:p>
        </w:tc>
        <w:tc>
          <w:tcPr>
            <w:tcW w:w="1144" w:type="dxa"/>
          </w:tcPr>
          <w:p>
            <w:pPr>
              <w:pStyle w:val="0"/>
              <w:jc w:val="center"/>
            </w:pPr>
            <w:r>
              <w:rPr>
                <w:sz w:val="20"/>
              </w:rPr>
              <w:t xml:space="preserve">800,0</w:t>
            </w:r>
          </w:p>
        </w:tc>
        <w:tc>
          <w:tcPr>
            <w:tcW w:w="1144" w:type="dxa"/>
            <w:tcBorders>
              <w:right w:val="nil"/>
            </w:tcBorders>
          </w:tcPr>
          <w:p>
            <w:pPr>
              <w:pStyle w:val="0"/>
              <w:jc w:val="center"/>
            </w:pPr>
            <w:r>
              <w:rPr>
                <w:sz w:val="20"/>
              </w:rPr>
              <w:t xml:space="preserve">900,0</w:t>
            </w:r>
          </w:p>
        </w:tc>
      </w:tr>
      <w:tr>
        <w:tc>
          <w:tcPr>
            <w:tcW w:w="867" w:type="dxa"/>
            <w:tcBorders>
              <w:left w:val="nil"/>
            </w:tcBorders>
            <w:vMerge w:val="restart"/>
          </w:tcPr>
          <w:p>
            <w:pPr>
              <w:pStyle w:val="0"/>
              <w:jc w:val="both"/>
            </w:pPr>
            <w:r>
              <w:rPr>
                <w:sz w:val="20"/>
              </w:rPr>
              <w:t xml:space="preserve">Мероприятие 4.1</w:t>
            </w:r>
          </w:p>
        </w:tc>
        <w:tc>
          <w:tcPr>
            <w:tcW w:w="1474" w:type="dxa"/>
            <w:vMerge w:val="restart"/>
          </w:tcPr>
          <w:p>
            <w:pPr>
              <w:pStyle w:val="0"/>
              <w:jc w:val="both"/>
            </w:pPr>
            <w:r>
              <w:rPr>
                <w:sz w:val="20"/>
              </w:rPr>
              <w:t xml:space="preserve">Обеспечение хранения, комплектования, учета и использования документов Архивного фонда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Администрация Главы Чувашской Республики, Полпредство Чувашии при Президенте России, Госслужба Чувашии по конкурентной политике и тарифам, Госслужба Чувашии по делам юстиции, КСП Чувашии, Минтранс Чувашии, Минэкономразвития Чувашии, Минприроды Чувашии, Минздрав Чувашии, Минтруд Чувашии, Минспорт Чувашии, Минцифры Чувашии, Минобразования Чувашии, Минпромэнерго Чувашии, ГКЧС Чувашии, Госветслужба Чувашии, Минсельхоз Чувашии, Гостехнадзор Чувашии, Госжилинспекция Чувашии, подведомственные Минкультуры Чувашии государственные учреждения Чувашской Республики - архивы</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6031,0</w:t>
            </w:r>
          </w:p>
        </w:tc>
        <w:tc>
          <w:tcPr>
            <w:tcW w:w="1144" w:type="dxa"/>
          </w:tcPr>
          <w:p>
            <w:pPr>
              <w:pStyle w:val="0"/>
              <w:jc w:val="center"/>
            </w:pPr>
            <w:r>
              <w:rPr>
                <w:sz w:val="20"/>
              </w:rPr>
              <w:t xml:space="preserve">3078,8</w:t>
            </w:r>
          </w:p>
        </w:tc>
        <w:tc>
          <w:tcPr>
            <w:tcW w:w="1144" w:type="dxa"/>
          </w:tcPr>
          <w:p>
            <w:pPr>
              <w:pStyle w:val="0"/>
              <w:jc w:val="center"/>
            </w:pPr>
            <w:r>
              <w:rPr>
                <w:sz w:val="20"/>
              </w:rPr>
              <w:t xml:space="preserve">4549,1</w:t>
            </w:r>
          </w:p>
        </w:tc>
        <w:tc>
          <w:tcPr>
            <w:tcW w:w="1144" w:type="dxa"/>
          </w:tcPr>
          <w:p>
            <w:pPr>
              <w:pStyle w:val="0"/>
              <w:jc w:val="center"/>
            </w:pPr>
            <w:r>
              <w:rPr>
                <w:sz w:val="20"/>
              </w:rPr>
              <w:t xml:space="preserve">2841,2</w:t>
            </w:r>
          </w:p>
        </w:tc>
        <w:tc>
          <w:tcPr>
            <w:tcW w:w="1144" w:type="dxa"/>
          </w:tcPr>
          <w:p>
            <w:pPr>
              <w:pStyle w:val="0"/>
              <w:jc w:val="center"/>
            </w:pPr>
            <w:r>
              <w:rPr>
                <w:sz w:val="20"/>
              </w:rPr>
              <w:t xml:space="preserve">2847,5</w:t>
            </w:r>
          </w:p>
        </w:tc>
        <w:tc>
          <w:tcPr>
            <w:tcW w:w="1144" w:type="dxa"/>
          </w:tcPr>
          <w:p>
            <w:pPr>
              <w:pStyle w:val="0"/>
              <w:jc w:val="center"/>
            </w:pPr>
            <w:r>
              <w:rPr>
                <w:sz w:val="20"/>
              </w:rPr>
              <w:t xml:space="preserve">757,8</w:t>
            </w:r>
          </w:p>
        </w:tc>
        <w:tc>
          <w:tcPr>
            <w:tcW w:w="1144" w:type="dxa"/>
          </w:tcPr>
          <w:p>
            <w:pPr>
              <w:pStyle w:val="0"/>
              <w:jc w:val="center"/>
            </w:pPr>
            <w:r>
              <w:rPr>
                <w:sz w:val="20"/>
              </w:rPr>
              <w:t xml:space="preserve">767,8</w:t>
            </w:r>
          </w:p>
        </w:tc>
        <w:tc>
          <w:tcPr>
            <w:tcW w:w="1144" w:type="dxa"/>
          </w:tcPr>
          <w:p>
            <w:pPr>
              <w:pStyle w:val="0"/>
              <w:jc w:val="center"/>
            </w:pPr>
            <w:r>
              <w:rPr>
                <w:sz w:val="20"/>
              </w:rPr>
              <w:t xml:space="preserve">4182,4</w:t>
            </w:r>
          </w:p>
        </w:tc>
        <w:tc>
          <w:tcPr>
            <w:tcW w:w="1144" w:type="dxa"/>
            <w:tcBorders>
              <w:right w:val="nil"/>
            </w:tcBorders>
          </w:tcPr>
          <w:p>
            <w:pPr>
              <w:pStyle w:val="0"/>
              <w:jc w:val="center"/>
            </w:pPr>
            <w:r>
              <w:rPr>
                <w:sz w:val="20"/>
              </w:rPr>
              <w:t xml:space="preserve">4778,3</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0804</w:t>
            </w:r>
          </w:p>
        </w:tc>
        <w:tc>
          <w:tcPr>
            <w:tcW w:w="1519" w:type="dxa"/>
            <w:vMerge w:val="restart"/>
          </w:tcPr>
          <w:p>
            <w:pPr>
              <w:pStyle w:val="0"/>
              <w:jc w:val="center"/>
            </w:pPr>
            <w:r>
              <w:rPr>
                <w:sz w:val="20"/>
              </w:rPr>
              <w:t xml:space="preserve">Ц410410920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193,0</w:t>
            </w:r>
          </w:p>
        </w:tc>
        <w:tc>
          <w:tcPr>
            <w:tcW w:w="1144" w:type="dxa"/>
          </w:tcPr>
          <w:p>
            <w:pPr>
              <w:pStyle w:val="0"/>
              <w:jc w:val="center"/>
            </w:pPr>
            <w:r>
              <w:rPr>
                <w:sz w:val="20"/>
              </w:rPr>
              <w:t xml:space="preserve">210,0</w:t>
            </w:r>
          </w:p>
        </w:tc>
        <w:tc>
          <w:tcPr>
            <w:tcW w:w="1144" w:type="dxa"/>
          </w:tcPr>
          <w:p>
            <w:pPr>
              <w:pStyle w:val="0"/>
              <w:jc w:val="center"/>
            </w:pPr>
            <w:r>
              <w:rPr>
                <w:sz w:val="20"/>
              </w:rPr>
              <w:t xml:space="preserve">120,0</w:t>
            </w:r>
          </w:p>
        </w:tc>
        <w:tc>
          <w:tcPr>
            <w:tcW w:w="1144" w:type="dxa"/>
          </w:tcPr>
          <w:p>
            <w:pPr>
              <w:pStyle w:val="0"/>
              <w:jc w:val="center"/>
            </w:pPr>
            <w:r>
              <w:rPr>
                <w:sz w:val="20"/>
              </w:rPr>
              <w:t xml:space="preserve">0,0</w:t>
            </w:r>
          </w:p>
        </w:tc>
        <w:tc>
          <w:tcPr>
            <w:tcW w:w="1144" w:type="dxa"/>
          </w:tcPr>
          <w:p>
            <w:pPr>
              <w:pStyle w:val="0"/>
              <w:jc w:val="center"/>
            </w:pPr>
            <w:r>
              <w:rPr>
                <w:sz w:val="20"/>
              </w:rPr>
              <w:t xml:space="preserve">121,0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5438,0</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1832,4</w:t>
            </w:r>
          </w:p>
        </w:tc>
        <w:tc>
          <w:tcPr>
            <w:tcW w:w="1144" w:type="dxa"/>
            <w:tcBorders>
              <w:right w:val="nil"/>
            </w:tcBorders>
          </w:tcPr>
          <w:p>
            <w:pPr>
              <w:pStyle w:val="0"/>
              <w:jc w:val="center"/>
            </w:pPr>
            <w:r>
              <w:rPr>
                <w:sz w:val="20"/>
              </w:rPr>
              <w:t xml:space="preserve">2178,3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803</w:t>
            </w:r>
          </w:p>
        </w:tc>
        <w:tc>
          <w:tcPr>
            <w:tcW w:w="624" w:type="dxa"/>
          </w:tcPr>
          <w:p>
            <w:pPr>
              <w:pStyle w:val="0"/>
              <w:jc w:val="center"/>
            </w:pPr>
            <w:r>
              <w:rPr>
                <w:sz w:val="20"/>
              </w:rPr>
              <w:t xml:space="preserve">0104</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618,1</w:t>
            </w:r>
          </w:p>
        </w:tc>
        <w:tc>
          <w:tcPr>
            <w:tcW w:w="1144" w:type="dxa"/>
          </w:tcPr>
          <w:p>
            <w:pPr>
              <w:pStyle w:val="0"/>
              <w:jc w:val="center"/>
            </w:pPr>
            <w:r>
              <w:rPr>
                <w:sz w:val="20"/>
              </w:rPr>
              <w:t xml:space="preserve">596,9</w:t>
            </w:r>
          </w:p>
        </w:tc>
        <w:tc>
          <w:tcPr>
            <w:tcW w:w="1144" w:type="dxa"/>
          </w:tcPr>
          <w:p>
            <w:pPr>
              <w:pStyle w:val="0"/>
              <w:jc w:val="center"/>
            </w:pPr>
            <w:r>
              <w:rPr>
                <w:sz w:val="20"/>
              </w:rPr>
              <w:t xml:space="preserve">461,9</w:t>
            </w:r>
          </w:p>
        </w:tc>
        <w:tc>
          <w:tcPr>
            <w:tcW w:w="1144" w:type="dxa"/>
          </w:tcPr>
          <w:p>
            <w:pPr>
              <w:pStyle w:val="0"/>
              <w:jc w:val="center"/>
            </w:pPr>
            <w:r>
              <w:rPr>
                <w:sz w:val="20"/>
              </w:rPr>
              <w:t xml:space="preserve">461,9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804</w:t>
            </w:r>
          </w:p>
        </w:tc>
        <w:tc>
          <w:tcPr>
            <w:tcW w:w="624" w:type="dxa"/>
          </w:tcPr>
          <w:p>
            <w:pPr>
              <w:pStyle w:val="0"/>
              <w:jc w:val="center"/>
            </w:pPr>
            <w:r>
              <w:rPr>
                <w:sz w:val="20"/>
              </w:rPr>
              <w:t xml:space="preserve">0113</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805</w:t>
            </w:r>
          </w:p>
        </w:tc>
        <w:tc>
          <w:tcPr>
            <w:tcW w:w="624" w:type="dxa"/>
          </w:tcPr>
          <w:p>
            <w:pPr>
              <w:pStyle w:val="0"/>
              <w:jc w:val="center"/>
            </w:pPr>
            <w:r>
              <w:rPr>
                <w:sz w:val="20"/>
              </w:rPr>
              <w:t xml:space="preserve">0106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807</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172,0</w:t>
            </w:r>
          </w:p>
        </w:tc>
        <w:tc>
          <w:tcPr>
            <w:tcW w:w="1144" w:type="dxa"/>
          </w:tcPr>
          <w:p>
            <w:pPr>
              <w:pStyle w:val="0"/>
              <w:jc w:val="center"/>
            </w:pPr>
            <w:r>
              <w:rPr>
                <w:sz w:val="20"/>
              </w:rPr>
              <w:t xml:space="preserve">0,0</w:t>
            </w:r>
          </w:p>
        </w:tc>
        <w:tc>
          <w:tcPr>
            <w:tcW w:w="1144" w:type="dxa"/>
          </w:tcPr>
          <w:p>
            <w:pPr>
              <w:pStyle w:val="0"/>
              <w:jc w:val="center"/>
            </w:pPr>
            <w:r>
              <w:rPr>
                <w:sz w:val="20"/>
              </w:rPr>
              <w:t xml:space="preserve">115,2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818</w:t>
            </w:r>
          </w:p>
        </w:tc>
        <w:tc>
          <w:tcPr>
            <w:tcW w:w="624" w:type="dxa"/>
          </w:tcPr>
          <w:p>
            <w:pPr>
              <w:pStyle w:val="0"/>
              <w:jc w:val="center"/>
            </w:pPr>
            <w:r>
              <w:rPr>
                <w:sz w:val="20"/>
              </w:rPr>
              <w:t xml:space="preserve">0304</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1340,7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821</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831</w:t>
            </w:r>
          </w:p>
        </w:tc>
        <w:tc>
          <w:tcPr>
            <w:tcW w:w="624" w:type="dxa"/>
          </w:tcPr>
          <w:p>
            <w:pPr>
              <w:pStyle w:val="0"/>
              <w:jc w:val="center"/>
            </w:pPr>
            <w:r>
              <w:rPr>
                <w:sz w:val="20"/>
              </w:rPr>
              <w:t xml:space="preserve">0408</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244,5</w:t>
            </w:r>
          </w:p>
        </w:tc>
        <w:tc>
          <w:tcPr>
            <w:tcW w:w="1144" w:type="dxa"/>
          </w:tcPr>
          <w:p>
            <w:pPr>
              <w:pStyle w:val="0"/>
              <w:jc w:val="center"/>
            </w:pPr>
            <w:r>
              <w:rPr>
                <w:sz w:val="20"/>
              </w:rPr>
              <w:t xml:space="preserve">0,0</w:t>
            </w:r>
          </w:p>
        </w:tc>
        <w:tc>
          <w:tcPr>
            <w:tcW w:w="1144" w:type="dxa"/>
          </w:tcPr>
          <w:p>
            <w:pPr>
              <w:pStyle w:val="0"/>
              <w:jc w:val="center"/>
            </w:pPr>
            <w:r>
              <w:rPr>
                <w:sz w:val="20"/>
              </w:rPr>
              <w:t xml:space="preserve">118,3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833</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66,3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0113</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803,8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100,8</w:t>
            </w:r>
          </w:p>
        </w:tc>
        <w:tc>
          <w:tcPr>
            <w:tcW w:w="1144" w:type="dxa"/>
          </w:tcPr>
          <w:p>
            <w:pPr>
              <w:pStyle w:val="0"/>
              <w:jc w:val="center"/>
            </w:pPr>
            <w:r>
              <w:rPr>
                <w:sz w:val="20"/>
              </w:rPr>
              <w:t xml:space="preserve">142,4</w:t>
            </w:r>
          </w:p>
        </w:tc>
        <w:tc>
          <w:tcPr>
            <w:tcW w:w="1144" w:type="dxa"/>
          </w:tcPr>
          <w:p>
            <w:pPr>
              <w:pStyle w:val="0"/>
              <w:jc w:val="center"/>
            </w:pPr>
            <w:r>
              <w:rPr>
                <w:sz w:val="20"/>
              </w:rPr>
              <w:t xml:space="preserve">0,0</w:t>
            </w:r>
          </w:p>
        </w:tc>
        <w:tc>
          <w:tcPr>
            <w:tcW w:w="1144" w:type="dxa"/>
          </w:tcPr>
          <w:p>
            <w:pPr>
              <w:pStyle w:val="0"/>
              <w:jc w:val="center"/>
            </w:pPr>
            <w:r>
              <w:rPr>
                <w:sz w:val="20"/>
              </w:rPr>
              <w:t xml:space="preserve">200,5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673,9</w:t>
            </w:r>
          </w:p>
        </w:tc>
        <w:tc>
          <w:tcPr>
            <w:tcW w:w="1144" w:type="dxa"/>
          </w:tcPr>
          <w:p>
            <w:pPr>
              <w:pStyle w:val="0"/>
              <w:jc w:val="center"/>
            </w:pPr>
            <w:r>
              <w:rPr>
                <w:sz w:val="20"/>
              </w:rPr>
              <w:t xml:space="preserve">505,4</w:t>
            </w:r>
          </w:p>
        </w:tc>
        <w:tc>
          <w:tcPr>
            <w:tcW w:w="1144" w:type="dxa"/>
          </w:tcPr>
          <w:p>
            <w:pPr>
              <w:pStyle w:val="0"/>
              <w:jc w:val="center"/>
            </w:pPr>
            <w:r>
              <w:rPr>
                <w:sz w:val="20"/>
              </w:rPr>
              <w:t xml:space="preserve">118,6</w:t>
            </w:r>
          </w:p>
        </w:tc>
        <w:tc>
          <w:tcPr>
            <w:tcW w:w="1144" w:type="dxa"/>
          </w:tcPr>
          <w:p>
            <w:pPr>
              <w:pStyle w:val="0"/>
              <w:jc w:val="center"/>
            </w:pPr>
            <w:r>
              <w:rPr>
                <w:sz w:val="20"/>
              </w:rPr>
              <w:t xml:space="preserve">100,7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856</w:t>
            </w:r>
          </w:p>
        </w:tc>
        <w:tc>
          <w:tcPr>
            <w:tcW w:w="624" w:type="dxa"/>
          </w:tcPr>
          <w:p>
            <w:pPr>
              <w:pStyle w:val="0"/>
              <w:jc w:val="center"/>
            </w:pPr>
            <w:r>
              <w:rPr>
                <w:sz w:val="20"/>
              </w:rPr>
              <w:t xml:space="preserve">1006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200,0</w:t>
            </w:r>
          </w:p>
        </w:tc>
        <w:tc>
          <w:tcPr>
            <w:tcW w:w="1144" w:type="dxa"/>
          </w:tcPr>
          <w:p>
            <w:pPr>
              <w:pStyle w:val="0"/>
              <w:jc w:val="center"/>
            </w:pPr>
            <w:r>
              <w:rPr>
                <w:sz w:val="20"/>
              </w:rPr>
              <w:t xml:space="preserve">91,0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596,5</w:t>
            </w:r>
          </w:p>
        </w:tc>
        <w:tc>
          <w:tcPr>
            <w:tcW w:w="1144" w:type="dxa"/>
          </w:tcPr>
          <w:p>
            <w:pPr>
              <w:pStyle w:val="0"/>
              <w:jc w:val="center"/>
            </w:pPr>
            <w:r>
              <w:rPr>
                <w:sz w:val="20"/>
              </w:rPr>
              <w:t xml:space="preserve">118,6</w:t>
            </w:r>
          </w:p>
        </w:tc>
        <w:tc>
          <w:tcPr>
            <w:tcW w:w="1144" w:type="dxa"/>
          </w:tcPr>
          <w:p>
            <w:pPr>
              <w:pStyle w:val="0"/>
              <w:jc w:val="center"/>
            </w:pPr>
            <w:r>
              <w:rPr>
                <w:sz w:val="20"/>
              </w:rPr>
              <w:t xml:space="preserve">62,5</w:t>
            </w:r>
          </w:p>
        </w:tc>
        <w:tc>
          <w:tcPr>
            <w:tcW w:w="1144" w:type="dxa"/>
          </w:tcPr>
          <w:p>
            <w:pPr>
              <w:pStyle w:val="0"/>
              <w:jc w:val="center"/>
            </w:pPr>
            <w:r>
              <w:rPr>
                <w:sz w:val="20"/>
              </w:rPr>
              <w:t xml:space="preserve">82,3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115,2</w:t>
            </w:r>
          </w:p>
        </w:tc>
        <w:tc>
          <w:tcPr>
            <w:tcW w:w="1144" w:type="dxa"/>
          </w:tcPr>
          <w:p>
            <w:pPr>
              <w:pStyle w:val="0"/>
              <w:jc w:val="center"/>
            </w:pPr>
            <w:r>
              <w:rPr>
                <w:sz w:val="20"/>
              </w:rPr>
              <w:t xml:space="preserve">0,0</w:t>
            </w:r>
          </w:p>
        </w:tc>
        <w:tc>
          <w:tcPr>
            <w:tcW w:w="1144" w:type="dxa"/>
          </w:tcPr>
          <w:p>
            <w:pPr>
              <w:pStyle w:val="0"/>
              <w:jc w:val="center"/>
            </w:pPr>
            <w:r>
              <w:rPr>
                <w:sz w:val="20"/>
              </w:rPr>
              <w:t xml:space="preserve">211,9</w:t>
            </w:r>
          </w:p>
        </w:tc>
        <w:tc>
          <w:tcPr>
            <w:tcW w:w="1144" w:type="dxa"/>
          </w:tcPr>
          <w:p>
            <w:pPr>
              <w:pStyle w:val="0"/>
              <w:jc w:val="center"/>
            </w:pPr>
            <w:r>
              <w:rPr>
                <w:sz w:val="20"/>
              </w:rPr>
              <w:t xml:space="preserve">162,9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116,2</w:t>
            </w:r>
          </w:p>
        </w:tc>
        <w:tc>
          <w:tcPr>
            <w:tcW w:w="1144" w:type="dxa"/>
          </w:tcPr>
          <w:p>
            <w:pPr>
              <w:pStyle w:val="0"/>
              <w:jc w:val="center"/>
            </w:pPr>
            <w:r>
              <w:rPr>
                <w:sz w:val="20"/>
              </w:rPr>
              <w:t xml:space="preserve">116,2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877</w:t>
            </w:r>
          </w:p>
        </w:tc>
        <w:tc>
          <w:tcPr>
            <w:tcW w:w="624" w:type="dxa"/>
          </w:tcPr>
          <w:p>
            <w:pPr>
              <w:pStyle w:val="0"/>
              <w:jc w:val="center"/>
            </w:pPr>
            <w:r>
              <w:rPr>
                <w:sz w:val="20"/>
              </w:rPr>
              <w:t xml:space="preserve">0309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881</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64,5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882</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130,5</w:t>
            </w:r>
          </w:p>
        </w:tc>
        <w:tc>
          <w:tcPr>
            <w:tcW w:w="1144" w:type="dxa"/>
          </w:tcPr>
          <w:p>
            <w:pPr>
              <w:pStyle w:val="0"/>
              <w:jc w:val="center"/>
            </w:pPr>
            <w:r>
              <w:rPr>
                <w:sz w:val="20"/>
              </w:rPr>
              <w:t xml:space="preserve">137,5</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883</w:t>
            </w:r>
          </w:p>
        </w:tc>
        <w:tc>
          <w:tcPr>
            <w:tcW w:w="624" w:type="dxa"/>
          </w:tcPr>
          <w:p>
            <w:pPr>
              <w:pStyle w:val="0"/>
              <w:jc w:val="center"/>
            </w:pPr>
            <w:r>
              <w:rPr>
                <w:sz w:val="20"/>
              </w:rPr>
              <w:t xml:space="preserve">0412</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41,5</w:t>
            </w:r>
          </w:p>
        </w:tc>
        <w:tc>
          <w:tcPr>
            <w:tcW w:w="1144" w:type="dxa"/>
          </w:tcPr>
          <w:p>
            <w:pPr>
              <w:pStyle w:val="0"/>
              <w:jc w:val="center"/>
            </w:pPr>
            <w:r>
              <w:rPr>
                <w:sz w:val="20"/>
              </w:rPr>
              <w:t xml:space="preserve">31,3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5631,0</w:t>
            </w:r>
          </w:p>
        </w:tc>
        <w:tc>
          <w:tcPr>
            <w:tcW w:w="1144" w:type="dxa"/>
          </w:tcPr>
          <w:p>
            <w:pPr>
              <w:pStyle w:val="0"/>
              <w:jc w:val="center"/>
            </w:pPr>
            <w:r>
              <w:rPr>
                <w:sz w:val="20"/>
              </w:rPr>
              <w:t xml:space="preserve">2653,8</w:t>
            </w:r>
          </w:p>
        </w:tc>
        <w:tc>
          <w:tcPr>
            <w:tcW w:w="1144" w:type="dxa"/>
          </w:tcPr>
          <w:p>
            <w:pPr>
              <w:pStyle w:val="0"/>
              <w:jc w:val="center"/>
            </w:pPr>
            <w:r>
              <w:rPr>
                <w:sz w:val="20"/>
              </w:rPr>
              <w:t xml:space="preserve">4119,1</w:t>
            </w:r>
          </w:p>
        </w:tc>
        <w:tc>
          <w:tcPr>
            <w:tcW w:w="1144" w:type="dxa"/>
          </w:tcPr>
          <w:p>
            <w:pPr>
              <w:pStyle w:val="0"/>
              <w:jc w:val="center"/>
            </w:pPr>
            <w:r>
              <w:rPr>
                <w:sz w:val="20"/>
              </w:rPr>
              <w:t xml:space="preserve">2401,2</w:t>
            </w:r>
          </w:p>
        </w:tc>
        <w:tc>
          <w:tcPr>
            <w:tcW w:w="1144" w:type="dxa"/>
          </w:tcPr>
          <w:p>
            <w:pPr>
              <w:pStyle w:val="0"/>
              <w:jc w:val="center"/>
            </w:pPr>
            <w:r>
              <w:rPr>
                <w:sz w:val="20"/>
              </w:rPr>
              <w:t xml:space="preserve">2397,5</w:t>
            </w:r>
          </w:p>
        </w:tc>
        <w:tc>
          <w:tcPr>
            <w:tcW w:w="1144" w:type="dxa"/>
          </w:tcPr>
          <w:p>
            <w:pPr>
              <w:pStyle w:val="0"/>
              <w:jc w:val="center"/>
            </w:pPr>
            <w:r>
              <w:rPr>
                <w:sz w:val="20"/>
              </w:rPr>
              <w:t xml:space="preserve">297,8</w:t>
            </w:r>
          </w:p>
        </w:tc>
        <w:tc>
          <w:tcPr>
            <w:tcW w:w="1144" w:type="dxa"/>
          </w:tcPr>
          <w:p>
            <w:pPr>
              <w:pStyle w:val="0"/>
              <w:jc w:val="center"/>
            </w:pPr>
            <w:r>
              <w:rPr>
                <w:sz w:val="20"/>
              </w:rPr>
              <w:t xml:space="preserve">297,8</w:t>
            </w:r>
          </w:p>
        </w:tc>
        <w:tc>
          <w:tcPr>
            <w:tcW w:w="1144" w:type="dxa"/>
          </w:tcPr>
          <w:p>
            <w:pPr>
              <w:pStyle w:val="0"/>
              <w:jc w:val="center"/>
            </w:pPr>
            <w:r>
              <w:rPr>
                <w:sz w:val="20"/>
              </w:rPr>
              <w:t xml:space="preserve">1832,4</w:t>
            </w:r>
          </w:p>
        </w:tc>
        <w:tc>
          <w:tcPr>
            <w:tcW w:w="1144" w:type="dxa"/>
            <w:tcBorders>
              <w:right w:val="nil"/>
            </w:tcBorders>
          </w:tcPr>
          <w:p>
            <w:pPr>
              <w:pStyle w:val="0"/>
              <w:jc w:val="center"/>
            </w:pPr>
            <w:r>
              <w:rPr>
                <w:sz w:val="20"/>
              </w:rPr>
              <w:t xml:space="preserve">2178,3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400,0</w:t>
            </w:r>
          </w:p>
        </w:tc>
        <w:tc>
          <w:tcPr>
            <w:tcW w:w="1144" w:type="dxa"/>
          </w:tcPr>
          <w:p>
            <w:pPr>
              <w:pStyle w:val="0"/>
              <w:jc w:val="center"/>
            </w:pPr>
            <w:r>
              <w:rPr>
                <w:sz w:val="20"/>
              </w:rPr>
              <w:t xml:space="preserve">425,0</w:t>
            </w:r>
          </w:p>
        </w:tc>
        <w:tc>
          <w:tcPr>
            <w:tcW w:w="1144" w:type="dxa"/>
          </w:tcPr>
          <w:p>
            <w:pPr>
              <w:pStyle w:val="0"/>
              <w:jc w:val="center"/>
            </w:pPr>
            <w:r>
              <w:rPr>
                <w:sz w:val="20"/>
              </w:rPr>
              <w:t xml:space="preserve">430,0</w:t>
            </w:r>
          </w:p>
        </w:tc>
        <w:tc>
          <w:tcPr>
            <w:tcW w:w="1144" w:type="dxa"/>
          </w:tcPr>
          <w:p>
            <w:pPr>
              <w:pStyle w:val="0"/>
              <w:jc w:val="center"/>
            </w:pPr>
            <w:r>
              <w:rPr>
                <w:sz w:val="20"/>
              </w:rPr>
              <w:t xml:space="preserve">440,0</w:t>
            </w:r>
          </w:p>
        </w:tc>
        <w:tc>
          <w:tcPr>
            <w:tcW w:w="1144" w:type="dxa"/>
          </w:tcPr>
          <w:p>
            <w:pPr>
              <w:pStyle w:val="0"/>
              <w:jc w:val="center"/>
            </w:pPr>
            <w:r>
              <w:rPr>
                <w:sz w:val="20"/>
              </w:rPr>
              <w:t xml:space="preserve">450,0</w:t>
            </w:r>
          </w:p>
        </w:tc>
        <w:tc>
          <w:tcPr>
            <w:tcW w:w="1144" w:type="dxa"/>
          </w:tcPr>
          <w:p>
            <w:pPr>
              <w:pStyle w:val="0"/>
              <w:jc w:val="center"/>
            </w:pPr>
            <w:r>
              <w:rPr>
                <w:sz w:val="20"/>
              </w:rPr>
              <w:t xml:space="preserve">460,0</w:t>
            </w:r>
          </w:p>
        </w:tc>
        <w:tc>
          <w:tcPr>
            <w:tcW w:w="1144" w:type="dxa"/>
          </w:tcPr>
          <w:p>
            <w:pPr>
              <w:pStyle w:val="0"/>
              <w:jc w:val="center"/>
            </w:pPr>
            <w:r>
              <w:rPr>
                <w:sz w:val="20"/>
              </w:rPr>
              <w:t xml:space="preserve">470,0</w:t>
            </w:r>
          </w:p>
        </w:tc>
        <w:tc>
          <w:tcPr>
            <w:tcW w:w="1144" w:type="dxa"/>
          </w:tcPr>
          <w:p>
            <w:pPr>
              <w:pStyle w:val="0"/>
              <w:jc w:val="center"/>
            </w:pPr>
            <w:r>
              <w:rPr>
                <w:sz w:val="20"/>
              </w:rPr>
              <w:t xml:space="preserve">2350,0</w:t>
            </w:r>
          </w:p>
        </w:tc>
        <w:tc>
          <w:tcPr>
            <w:tcW w:w="1144" w:type="dxa"/>
            <w:tcBorders>
              <w:right w:val="nil"/>
            </w:tcBorders>
          </w:tcPr>
          <w:p>
            <w:pPr>
              <w:pStyle w:val="0"/>
              <w:jc w:val="center"/>
            </w:pPr>
            <w:r>
              <w:rPr>
                <w:sz w:val="20"/>
              </w:rPr>
              <w:t xml:space="preserve">2600,0</w:t>
            </w:r>
          </w:p>
        </w:tc>
      </w:tr>
      <w:tr>
        <w:tc>
          <w:tcPr>
            <w:tcW w:w="867" w:type="dxa"/>
            <w:tcBorders>
              <w:left w:val="nil"/>
            </w:tcBorders>
            <w:vMerge w:val="restart"/>
          </w:tcPr>
          <w:p>
            <w:pPr>
              <w:pStyle w:val="0"/>
              <w:jc w:val="both"/>
            </w:pPr>
            <w:r>
              <w:rPr>
                <w:sz w:val="20"/>
              </w:rPr>
              <w:t xml:space="preserve">Мероприятие 4.2</w:t>
            </w:r>
          </w:p>
        </w:tc>
        <w:tc>
          <w:tcPr>
            <w:tcW w:w="1474" w:type="dxa"/>
            <w:vMerge w:val="restart"/>
          </w:tcPr>
          <w:p>
            <w:pPr>
              <w:pStyle w:val="0"/>
              <w:jc w:val="both"/>
            </w:pPr>
            <w:r>
              <w:rPr>
                <w:sz w:val="20"/>
              </w:rPr>
              <w:t xml:space="preserve">Обеспечение деятельности государственных архивов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архивы</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58373,2</w:t>
            </w:r>
          </w:p>
        </w:tc>
        <w:tc>
          <w:tcPr>
            <w:tcW w:w="1144" w:type="dxa"/>
          </w:tcPr>
          <w:p>
            <w:pPr>
              <w:pStyle w:val="0"/>
              <w:jc w:val="center"/>
            </w:pPr>
            <w:r>
              <w:rPr>
                <w:sz w:val="20"/>
              </w:rPr>
              <w:t xml:space="preserve">59455,4</w:t>
            </w:r>
          </w:p>
        </w:tc>
        <w:tc>
          <w:tcPr>
            <w:tcW w:w="1144" w:type="dxa"/>
          </w:tcPr>
          <w:p>
            <w:pPr>
              <w:pStyle w:val="0"/>
              <w:jc w:val="center"/>
            </w:pPr>
            <w:r>
              <w:rPr>
                <w:sz w:val="20"/>
              </w:rPr>
              <w:t xml:space="preserve">66292,0</w:t>
            </w:r>
          </w:p>
        </w:tc>
        <w:tc>
          <w:tcPr>
            <w:tcW w:w="1144" w:type="dxa"/>
          </w:tcPr>
          <w:p>
            <w:pPr>
              <w:pStyle w:val="0"/>
              <w:jc w:val="center"/>
            </w:pPr>
            <w:r>
              <w:rPr>
                <w:sz w:val="20"/>
              </w:rPr>
              <w:t xml:space="preserve">77919,2</w:t>
            </w:r>
          </w:p>
        </w:tc>
        <w:tc>
          <w:tcPr>
            <w:tcW w:w="1144" w:type="dxa"/>
          </w:tcPr>
          <w:p>
            <w:pPr>
              <w:pStyle w:val="0"/>
              <w:jc w:val="center"/>
            </w:pPr>
            <w:r>
              <w:rPr>
                <w:sz w:val="20"/>
              </w:rPr>
              <w:t xml:space="preserve">80290,7</w:t>
            </w:r>
          </w:p>
        </w:tc>
        <w:tc>
          <w:tcPr>
            <w:tcW w:w="1144" w:type="dxa"/>
          </w:tcPr>
          <w:p>
            <w:pPr>
              <w:pStyle w:val="0"/>
              <w:jc w:val="center"/>
            </w:pPr>
            <w:r>
              <w:rPr>
                <w:sz w:val="20"/>
              </w:rPr>
              <w:t xml:space="preserve">78905,0</w:t>
            </w:r>
          </w:p>
        </w:tc>
        <w:tc>
          <w:tcPr>
            <w:tcW w:w="1144" w:type="dxa"/>
          </w:tcPr>
          <w:p>
            <w:pPr>
              <w:pStyle w:val="0"/>
              <w:jc w:val="center"/>
            </w:pPr>
            <w:r>
              <w:rPr>
                <w:sz w:val="20"/>
              </w:rPr>
              <w:t xml:space="preserve">74705,0</w:t>
            </w:r>
          </w:p>
        </w:tc>
        <w:tc>
          <w:tcPr>
            <w:tcW w:w="1144" w:type="dxa"/>
          </w:tcPr>
          <w:p>
            <w:pPr>
              <w:pStyle w:val="0"/>
              <w:jc w:val="center"/>
            </w:pPr>
            <w:r>
              <w:rPr>
                <w:sz w:val="20"/>
              </w:rPr>
              <w:t xml:space="preserve">352403,9</w:t>
            </w:r>
          </w:p>
        </w:tc>
        <w:tc>
          <w:tcPr>
            <w:tcW w:w="1144" w:type="dxa"/>
            <w:tcBorders>
              <w:right w:val="nil"/>
            </w:tcBorders>
          </w:tcPr>
          <w:p>
            <w:pPr>
              <w:pStyle w:val="0"/>
              <w:jc w:val="center"/>
            </w:pPr>
            <w:r>
              <w:rPr>
                <w:sz w:val="20"/>
              </w:rPr>
              <w:t xml:space="preserve">416630,3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Ц410440430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52980,5</w:t>
            </w:r>
          </w:p>
        </w:tc>
        <w:tc>
          <w:tcPr>
            <w:tcW w:w="1144" w:type="dxa"/>
          </w:tcPr>
          <w:p>
            <w:pPr>
              <w:pStyle w:val="0"/>
              <w:jc w:val="center"/>
            </w:pPr>
            <w:r>
              <w:rPr>
                <w:sz w:val="20"/>
              </w:rPr>
              <w:t xml:space="preserve">54055,4</w:t>
            </w:r>
          </w:p>
        </w:tc>
        <w:tc>
          <w:tcPr>
            <w:tcW w:w="1144" w:type="dxa"/>
          </w:tcPr>
          <w:p>
            <w:pPr>
              <w:pStyle w:val="0"/>
              <w:jc w:val="center"/>
            </w:pPr>
            <w:r>
              <w:rPr>
                <w:sz w:val="20"/>
              </w:rPr>
              <w:t xml:space="preserve">60867,0</w:t>
            </w:r>
          </w:p>
        </w:tc>
        <w:tc>
          <w:tcPr>
            <w:tcW w:w="1144" w:type="dxa"/>
          </w:tcPr>
          <w:p>
            <w:pPr>
              <w:pStyle w:val="0"/>
              <w:jc w:val="center"/>
            </w:pPr>
            <w:r>
              <w:rPr>
                <w:sz w:val="20"/>
              </w:rPr>
              <w:t xml:space="preserve">68119,2</w:t>
            </w:r>
          </w:p>
        </w:tc>
        <w:tc>
          <w:tcPr>
            <w:tcW w:w="1144" w:type="dxa"/>
          </w:tcPr>
          <w:p>
            <w:pPr>
              <w:pStyle w:val="0"/>
              <w:jc w:val="center"/>
            </w:pPr>
            <w:r>
              <w:rPr>
                <w:sz w:val="20"/>
              </w:rPr>
              <w:t xml:space="preserve">70490,7</w:t>
            </w:r>
          </w:p>
        </w:tc>
        <w:tc>
          <w:tcPr>
            <w:tcW w:w="1144" w:type="dxa"/>
          </w:tcPr>
          <w:p>
            <w:pPr>
              <w:pStyle w:val="0"/>
              <w:jc w:val="center"/>
            </w:pPr>
            <w:r>
              <w:rPr>
                <w:sz w:val="20"/>
              </w:rPr>
              <w:t xml:space="preserve">69105,0</w:t>
            </w:r>
          </w:p>
        </w:tc>
        <w:tc>
          <w:tcPr>
            <w:tcW w:w="1144" w:type="dxa"/>
          </w:tcPr>
          <w:p>
            <w:pPr>
              <w:pStyle w:val="0"/>
              <w:jc w:val="center"/>
            </w:pPr>
            <w:r>
              <w:rPr>
                <w:sz w:val="20"/>
              </w:rPr>
              <w:t xml:space="preserve">69105,0</w:t>
            </w:r>
          </w:p>
        </w:tc>
        <w:tc>
          <w:tcPr>
            <w:tcW w:w="1144" w:type="dxa"/>
          </w:tcPr>
          <w:p>
            <w:pPr>
              <w:pStyle w:val="0"/>
              <w:jc w:val="center"/>
            </w:pPr>
            <w:r>
              <w:rPr>
                <w:sz w:val="20"/>
              </w:rPr>
              <w:t xml:space="preserve">323803,9</w:t>
            </w:r>
          </w:p>
        </w:tc>
        <w:tc>
          <w:tcPr>
            <w:tcW w:w="1144" w:type="dxa"/>
            <w:tcBorders>
              <w:right w:val="nil"/>
            </w:tcBorders>
          </w:tcPr>
          <w:p>
            <w:pPr>
              <w:pStyle w:val="0"/>
              <w:jc w:val="center"/>
            </w:pPr>
            <w:r>
              <w:rPr>
                <w:sz w:val="20"/>
              </w:rPr>
              <w:t xml:space="preserve">384930,3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5392,7</w:t>
            </w:r>
          </w:p>
        </w:tc>
        <w:tc>
          <w:tcPr>
            <w:tcW w:w="1144" w:type="dxa"/>
          </w:tcPr>
          <w:p>
            <w:pPr>
              <w:pStyle w:val="0"/>
              <w:jc w:val="center"/>
            </w:pPr>
            <w:r>
              <w:rPr>
                <w:sz w:val="20"/>
              </w:rPr>
              <w:t xml:space="preserve">5400,0</w:t>
            </w:r>
          </w:p>
        </w:tc>
        <w:tc>
          <w:tcPr>
            <w:tcW w:w="1144" w:type="dxa"/>
          </w:tcPr>
          <w:p>
            <w:pPr>
              <w:pStyle w:val="0"/>
              <w:jc w:val="center"/>
            </w:pPr>
            <w:r>
              <w:rPr>
                <w:sz w:val="20"/>
              </w:rPr>
              <w:t xml:space="preserve">5425,0</w:t>
            </w:r>
          </w:p>
        </w:tc>
        <w:tc>
          <w:tcPr>
            <w:tcW w:w="1144" w:type="dxa"/>
          </w:tcPr>
          <w:p>
            <w:pPr>
              <w:pStyle w:val="0"/>
              <w:jc w:val="center"/>
            </w:pPr>
            <w:r>
              <w:rPr>
                <w:sz w:val="20"/>
              </w:rPr>
              <w:t xml:space="preserve">9800,0</w:t>
            </w:r>
          </w:p>
        </w:tc>
        <w:tc>
          <w:tcPr>
            <w:tcW w:w="1144" w:type="dxa"/>
          </w:tcPr>
          <w:p>
            <w:pPr>
              <w:pStyle w:val="0"/>
              <w:jc w:val="center"/>
            </w:pPr>
            <w:r>
              <w:rPr>
                <w:sz w:val="20"/>
              </w:rPr>
              <w:t xml:space="preserve">9800,0</w:t>
            </w:r>
          </w:p>
        </w:tc>
        <w:tc>
          <w:tcPr>
            <w:tcW w:w="1144" w:type="dxa"/>
          </w:tcPr>
          <w:p>
            <w:pPr>
              <w:pStyle w:val="0"/>
              <w:jc w:val="center"/>
            </w:pPr>
            <w:r>
              <w:rPr>
                <w:sz w:val="20"/>
              </w:rPr>
              <w:t xml:space="preserve">9800,0</w:t>
            </w:r>
          </w:p>
        </w:tc>
        <w:tc>
          <w:tcPr>
            <w:tcW w:w="1144" w:type="dxa"/>
          </w:tcPr>
          <w:p>
            <w:pPr>
              <w:pStyle w:val="0"/>
              <w:jc w:val="center"/>
            </w:pPr>
            <w:r>
              <w:rPr>
                <w:sz w:val="20"/>
              </w:rPr>
              <w:t xml:space="preserve">5600,0</w:t>
            </w:r>
          </w:p>
        </w:tc>
        <w:tc>
          <w:tcPr>
            <w:tcW w:w="1144" w:type="dxa"/>
          </w:tcPr>
          <w:p>
            <w:pPr>
              <w:pStyle w:val="0"/>
              <w:jc w:val="center"/>
            </w:pPr>
            <w:r>
              <w:rPr>
                <w:sz w:val="20"/>
              </w:rPr>
              <w:t xml:space="preserve">28600,0</w:t>
            </w:r>
          </w:p>
        </w:tc>
        <w:tc>
          <w:tcPr>
            <w:tcW w:w="1144" w:type="dxa"/>
            <w:tcBorders>
              <w:right w:val="nil"/>
            </w:tcBorders>
          </w:tcPr>
          <w:p>
            <w:pPr>
              <w:pStyle w:val="0"/>
              <w:jc w:val="center"/>
            </w:pPr>
            <w:r>
              <w:rPr>
                <w:sz w:val="20"/>
              </w:rPr>
              <w:t xml:space="preserve">31700,0</w:t>
            </w:r>
          </w:p>
        </w:tc>
      </w:tr>
      <w:tr>
        <w:tc>
          <w:tcPr>
            <w:tcW w:w="867" w:type="dxa"/>
            <w:tcBorders>
              <w:left w:val="nil"/>
            </w:tcBorders>
            <w:vMerge w:val="restart"/>
          </w:tcPr>
          <w:p>
            <w:pPr>
              <w:pStyle w:val="0"/>
              <w:jc w:val="both"/>
            </w:pPr>
            <w:r>
              <w:rPr>
                <w:sz w:val="20"/>
              </w:rPr>
              <w:t xml:space="preserve">Мероприятие 4.3</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архивы</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416,9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Ц41041595C</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416,9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bottom w:val="nil"/>
            </w:tcBorders>
            <w:vMerge w:val="restart"/>
          </w:tcPr>
          <w:p>
            <w:pPr>
              <w:pStyle w:val="0"/>
              <w:jc w:val="both"/>
            </w:pPr>
            <w:r>
              <w:rPr>
                <w:sz w:val="20"/>
              </w:rPr>
              <w:t xml:space="preserve">Основное мероприятие 5</w:t>
            </w:r>
          </w:p>
        </w:tc>
        <w:tc>
          <w:tcPr>
            <w:tcW w:w="1474" w:type="dxa"/>
            <w:tcBorders>
              <w:bottom w:val="nil"/>
            </w:tcBorders>
            <w:vMerge w:val="restart"/>
          </w:tcPr>
          <w:p>
            <w:pPr>
              <w:pStyle w:val="0"/>
              <w:jc w:val="both"/>
            </w:pPr>
            <w:r>
              <w:rPr>
                <w:sz w:val="20"/>
              </w:rPr>
              <w:t xml:space="preserve">Развитие профессионального искусства</w:t>
            </w:r>
          </w:p>
        </w:tc>
        <w:tc>
          <w:tcPr>
            <w:tcW w:w="1050" w:type="dxa"/>
            <w:tcBorders>
              <w:bottom w:val="nil"/>
            </w:tcBorders>
            <w:vMerge w:val="restart"/>
          </w:tcPr>
          <w:p>
            <w:pPr>
              <w:pStyle w:val="0"/>
              <w:jc w:val="both"/>
            </w:pPr>
            <w:r>
              <w:rPr>
                <w:sz w:val="20"/>
              </w:rPr>
              <w:t xml:space="preserve">создание условий для сохранения и развития исполнительских искусств</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510698,9</w:t>
            </w:r>
          </w:p>
        </w:tc>
        <w:tc>
          <w:tcPr>
            <w:tcW w:w="1144" w:type="dxa"/>
          </w:tcPr>
          <w:p>
            <w:pPr>
              <w:pStyle w:val="0"/>
              <w:jc w:val="center"/>
            </w:pPr>
            <w:r>
              <w:rPr>
                <w:sz w:val="20"/>
              </w:rPr>
              <w:t xml:space="preserve">560515,9</w:t>
            </w:r>
          </w:p>
        </w:tc>
        <w:tc>
          <w:tcPr>
            <w:tcW w:w="1144" w:type="dxa"/>
          </w:tcPr>
          <w:p>
            <w:pPr>
              <w:pStyle w:val="0"/>
              <w:jc w:val="center"/>
            </w:pPr>
            <w:r>
              <w:rPr>
                <w:sz w:val="20"/>
              </w:rPr>
              <w:t xml:space="preserve">625330,3</w:t>
            </w:r>
          </w:p>
        </w:tc>
        <w:tc>
          <w:tcPr>
            <w:tcW w:w="1144" w:type="dxa"/>
          </w:tcPr>
          <w:p>
            <w:pPr>
              <w:pStyle w:val="0"/>
              <w:jc w:val="center"/>
            </w:pPr>
            <w:r>
              <w:rPr>
                <w:sz w:val="20"/>
              </w:rPr>
              <w:t xml:space="preserve">687915,6</w:t>
            </w:r>
          </w:p>
        </w:tc>
        <w:tc>
          <w:tcPr>
            <w:tcW w:w="1144" w:type="dxa"/>
          </w:tcPr>
          <w:p>
            <w:pPr>
              <w:pStyle w:val="0"/>
              <w:jc w:val="center"/>
            </w:pPr>
            <w:r>
              <w:rPr>
                <w:sz w:val="20"/>
              </w:rPr>
              <w:t xml:space="preserve">749162,8</w:t>
            </w:r>
          </w:p>
        </w:tc>
        <w:tc>
          <w:tcPr>
            <w:tcW w:w="1144" w:type="dxa"/>
          </w:tcPr>
          <w:p>
            <w:pPr>
              <w:pStyle w:val="0"/>
              <w:jc w:val="center"/>
            </w:pPr>
            <w:r>
              <w:rPr>
                <w:sz w:val="20"/>
              </w:rPr>
              <w:t xml:space="preserve">720670,5</w:t>
            </w:r>
          </w:p>
        </w:tc>
        <w:tc>
          <w:tcPr>
            <w:tcW w:w="1144" w:type="dxa"/>
          </w:tcPr>
          <w:p>
            <w:pPr>
              <w:pStyle w:val="0"/>
              <w:jc w:val="center"/>
            </w:pPr>
            <w:r>
              <w:rPr>
                <w:sz w:val="20"/>
              </w:rPr>
              <w:t xml:space="preserve">724470,0</w:t>
            </w:r>
          </w:p>
        </w:tc>
        <w:tc>
          <w:tcPr>
            <w:tcW w:w="1144" w:type="dxa"/>
          </w:tcPr>
          <w:p>
            <w:pPr>
              <w:pStyle w:val="0"/>
              <w:jc w:val="center"/>
            </w:pPr>
            <w:r>
              <w:rPr>
                <w:sz w:val="20"/>
              </w:rPr>
              <w:t xml:space="preserve">2963122,0</w:t>
            </w:r>
          </w:p>
        </w:tc>
        <w:tc>
          <w:tcPr>
            <w:tcW w:w="1144" w:type="dxa"/>
            <w:tcBorders>
              <w:right w:val="nil"/>
            </w:tcBorders>
          </w:tcPr>
          <w:p>
            <w:pPr>
              <w:pStyle w:val="0"/>
              <w:jc w:val="center"/>
            </w:pPr>
            <w:r>
              <w:rPr>
                <w:sz w:val="20"/>
              </w:rPr>
              <w:t xml:space="preserve">3482906,9</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Ц410510970</w:t>
            </w:r>
          </w:p>
        </w:tc>
        <w:tc>
          <w:tcPr>
            <w:tcW w:w="567" w:type="dxa"/>
          </w:tcPr>
          <w:p>
            <w:pPr>
              <w:pStyle w:val="0"/>
              <w:jc w:val="center"/>
            </w:pPr>
            <w:r>
              <w:rPr>
                <w:sz w:val="20"/>
              </w:rPr>
              <w:t xml:space="preserve">540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2152,2</w:t>
            </w:r>
          </w:p>
        </w:tc>
        <w:tc>
          <w:tcPr>
            <w:tcW w:w="1144" w:type="dxa"/>
            <w:vMerge w:val="restart"/>
          </w:tcPr>
          <w:p>
            <w:pPr>
              <w:pStyle w:val="0"/>
              <w:jc w:val="center"/>
            </w:pPr>
            <w:r>
              <w:rPr>
                <w:sz w:val="20"/>
              </w:rPr>
              <w:t xml:space="preserve">2500,7</w:t>
            </w:r>
          </w:p>
        </w:tc>
        <w:tc>
          <w:tcPr>
            <w:tcW w:w="1144" w:type="dxa"/>
            <w:vMerge w:val="restart"/>
          </w:tcPr>
          <w:p>
            <w:pPr>
              <w:pStyle w:val="0"/>
              <w:jc w:val="center"/>
            </w:pPr>
            <w:r>
              <w:rPr>
                <w:sz w:val="20"/>
              </w:rPr>
              <w:t xml:space="preserve">2400,0</w:t>
            </w:r>
          </w:p>
        </w:tc>
        <w:tc>
          <w:tcPr>
            <w:tcW w:w="1144" w:type="dxa"/>
            <w:vMerge w:val="restart"/>
          </w:tcPr>
          <w:p>
            <w:pPr>
              <w:pStyle w:val="0"/>
              <w:jc w:val="center"/>
            </w:pPr>
            <w:r>
              <w:rPr>
                <w:sz w:val="20"/>
              </w:rPr>
              <w:t xml:space="preserve">3700,0</w:t>
            </w:r>
          </w:p>
        </w:tc>
        <w:tc>
          <w:tcPr>
            <w:tcW w:w="1144" w:type="dxa"/>
            <w:vMerge w:val="restart"/>
          </w:tcPr>
          <w:p>
            <w:pPr>
              <w:pStyle w:val="0"/>
              <w:jc w:val="center"/>
            </w:pPr>
            <w:r>
              <w:rPr>
                <w:sz w:val="20"/>
              </w:rPr>
              <w:t xml:space="preserve">3780,0</w:t>
            </w:r>
          </w:p>
        </w:tc>
        <w:tc>
          <w:tcPr>
            <w:tcW w:w="1144" w:type="dxa"/>
            <w:vMerge w:val="restart"/>
          </w:tcPr>
          <w:p>
            <w:pPr>
              <w:pStyle w:val="0"/>
              <w:jc w:val="center"/>
            </w:pPr>
            <w:r>
              <w:rPr>
                <w:sz w:val="20"/>
              </w:rPr>
              <w:t xml:space="preserve">3780,0</w:t>
            </w:r>
          </w:p>
        </w:tc>
        <w:tc>
          <w:tcPr>
            <w:tcW w:w="1144" w:type="dxa"/>
            <w:vMerge w:val="restart"/>
          </w:tcPr>
          <w:p>
            <w:pPr>
              <w:pStyle w:val="0"/>
              <w:jc w:val="center"/>
            </w:pPr>
            <w:r>
              <w:rPr>
                <w:sz w:val="20"/>
              </w:rPr>
              <w:t xml:space="preserve">3780,0</w:t>
            </w:r>
          </w:p>
        </w:tc>
        <w:tc>
          <w:tcPr>
            <w:tcW w:w="1144" w:type="dxa"/>
            <w:vMerge w:val="restart"/>
          </w:tcPr>
          <w:p>
            <w:pPr>
              <w:pStyle w:val="0"/>
              <w:jc w:val="center"/>
            </w:pPr>
            <w:r>
              <w:rPr>
                <w:sz w:val="20"/>
              </w:rPr>
              <w:t xml:space="preserve">12711,9</w:t>
            </w:r>
          </w:p>
        </w:tc>
        <w:tc>
          <w:tcPr>
            <w:tcW w:w="1144" w:type="dxa"/>
            <w:tcBorders>
              <w:right w:val="nil"/>
            </w:tcBorders>
            <w:vMerge w:val="restart"/>
          </w:tcPr>
          <w:p>
            <w:pPr>
              <w:pStyle w:val="0"/>
              <w:jc w:val="center"/>
            </w:pPr>
            <w:r>
              <w:rPr>
                <w:sz w:val="20"/>
              </w:rPr>
              <w:t xml:space="preserve">12421,8</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Ц410510980</w:t>
            </w:r>
          </w:p>
        </w:tc>
        <w:tc>
          <w:tcPr>
            <w:tcW w:w="567"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Ц410511020</w:t>
            </w:r>
          </w:p>
        </w:tc>
        <w:tc>
          <w:tcPr>
            <w:tcW w:w="567"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Ц410511000</w:t>
            </w:r>
          </w:p>
        </w:tc>
        <w:tc>
          <w:tcPr>
            <w:tcW w:w="567" w:type="dxa"/>
          </w:tcPr>
          <w:p>
            <w:pPr>
              <w:pStyle w:val="0"/>
              <w:jc w:val="center"/>
            </w:pPr>
            <w:r>
              <w:rPr>
                <w:sz w:val="20"/>
              </w:rPr>
              <w:t xml:space="preserve">330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1003</w:t>
            </w:r>
          </w:p>
        </w:tc>
        <w:tc>
          <w:tcPr>
            <w:tcW w:w="1519" w:type="dxa"/>
          </w:tcPr>
          <w:p>
            <w:pPr>
              <w:pStyle w:val="0"/>
              <w:jc w:val="center"/>
            </w:pPr>
            <w:r>
              <w:rPr>
                <w:sz w:val="20"/>
              </w:rPr>
              <w:t xml:space="preserve">Ц410511010</w:t>
            </w:r>
          </w:p>
        </w:tc>
        <w:tc>
          <w:tcPr>
            <w:tcW w:w="567" w:type="dxa"/>
          </w:tcPr>
          <w:p>
            <w:pPr>
              <w:pStyle w:val="0"/>
              <w:jc w:val="center"/>
            </w:pPr>
            <w:r>
              <w:rPr>
                <w:sz w:val="20"/>
              </w:rPr>
              <w:t xml:space="preserve">310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W w:w="1361" w:type="dxa"/>
          </w:tcPr>
          <w:p>
            <w:pPr>
              <w:pStyle w:val="0"/>
              <w:jc w:val="both"/>
            </w:pPr>
            <w:r>
              <w:rPr>
                <w:sz w:val="20"/>
              </w:rPr>
              <w:t xml:space="preserve">соисполнитель - Администрация Главы Чувашской Республики</w:t>
            </w:r>
          </w:p>
        </w:tc>
        <w:tc>
          <w:tcPr>
            <w:tcW w:w="567" w:type="dxa"/>
          </w:tcPr>
          <w:p>
            <w:pPr>
              <w:pStyle w:val="0"/>
              <w:jc w:val="center"/>
            </w:pPr>
            <w:r>
              <w:rPr>
                <w:sz w:val="20"/>
              </w:rPr>
              <w:t xml:space="preserve">803</w:t>
            </w:r>
          </w:p>
        </w:tc>
        <w:tc>
          <w:tcPr>
            <w:tcW w:w="624" w:type="dxa"/>
          </w:tcPr>
          <w:p>
            <w:pPr>
              <w:pStyle w:val="0"/>
              <w:jc w:val="center"/>
            </w:pPr>
            <w:r>
              <w:rPr>
                <w:sz w:val="20"/>
              </w:rPr>
              <w:t xml:space="preserve">0112</w:t>
            </w:r>
          </w:p>
        </w:tc>
        <w:tc>
          <w:tcPr>
            <w:tcW w:w="1519" w:type="dxa"/>
          </w:tcPr>
          <w:p>
            <w:pPr>
              <w:pStyle w:val="0"/>
              <w:jc w:val="center"/>
            </w:pPr>
            <w:r>
              <w:rPr>
                <w:sz w:val="20"/>
              </w:rPr>
              <w:t xml:space="preserve">Ц410511030</w:t>
            </w:r>
          </w:p>
        </w:tc>
        <w:tc>
          <w:tcPr>
            <w:tcW w:w="567" w:type="dxa"/>
          </w:tcPr>
          <w:p>
            <w:pPr>
              <w:pStyle w:val="0"/>
              <w:jc w:val="center"/>
            </w:pPr>
            <w:r>
              <w:rPr>
                <w:sz w:val="20"/>
              </w:rPr>
              <w:t xml:space="preserve">300</w:t>
            </w:r>
          </w:p>
        </w:tc>
        <w:tc>
          <w:tcPr>
            <w:vMerge w:val="continue"/>
          </w:tcP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150,0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1125,0</w:t>
            </w:r>
          </w:p>
        </w:tc>
        <w:tc>
          <w:tcPr>
            <w:tcW w:w="1144" w:type="dxa"/>
            <w:tcBorders>
              <w:right w:val="nil"/>
            </w:tcBorders>
          </w:tcPr>
          <w:p>
            <w:pPr>
              <w:pStyle w:val="0"/>
              <w:jc w:val="center"/>
            </w:pPr>
            <w:r>
              <w:rPr>
                <w:sz w:val="20"/>
              </w:rPr>
              <w:t xml:space="preserve">1125,0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Ц410510960</w:t>
            </w: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443909,9</w:t>
            </w:r>
          </w:p>
        </w:tc>
        <w:tc>
          <w:tcPr>
            <w:tcW w:w="1144" w:type="dxa"/>
            <w:vMerge w:val="restart"/>
          </w:tcPr>
          <w:p>
            <w:pPr>
              <w:pStyle w:val="0"/>
              <w:jc w:val="center"/>
            </w:pPr>
            <w:r>
              <w:rPr>
                <w:sz w:val="20"/>
              </w:rPr>
              <w:t xml:space="preserve">492568,4</w:t>
            </w:r>
          </w:p>
        </w:tc>
        <w:tc>
          <w:tcPr>
            <w:tcW w:w="1144" w:type="dxa"/>
            <w:vMerge w:val="restart"/>
          </w:tcPr>
          <w:p>
            <w:pPr>
              <w:pStyle w:val="0"/>
              <w:jc w:val="center"/>
            </w:pPr>
            <w:r>
              <w:rPr>
                <w:sz w:val="20"/>
              </w:rPr>
              <w:t xml:space="preserve">557280,3</w:t>
            </w:r>
          </w:p>
        </w:tc>
        <w:tc>
          <w:tcPr>
            <w:tcW w:w="1144" w:type="dxa"/>
            <w:vMerge w:val="restart"/>
          </w:tcPr>
          <w:p>
            <w:pPr>
              <w:pStyle w:val="0"/>
              <w:jc w:val="center"/>
            </w:pPr>
            <w:r>
              <w:rPr>
                <w:sz w:val="20"/>
              </w:rPr>
              <w:t xml:space="preserve">617810,1</w:t>
            </w:r>
          </w:p>
        </w:tc>
        <w:tc>
          <w:tcPr>
            <w:tcW w:w="1144" w:type="dxa"/>
            <w:vMerge w:val="restart"/>
          </w:tcPr>
          <w:p>
            <w:pPr>
              <w:pStyle w:val="0"/>
              <w:jc w:val="center"/>
            </w:pPr>
            <w:r>
              <w:rPr>
                <w:sz w:val="20"/>
              </w:rPr>
              <w:t xml:space="preserve">677867,2</w:t>
            </w:r>
          </w:p>
        </w:tc>
        <w:tc>
          <w:tcPr>
            <w:tcW w:w="1144" w:type="dxa"/>
            <w:vMerge w:val="restart"/>
          </w:tcPr>
          <w:p>
            <w:pPr>
              <w:pStyle w:val="0"/>
              <w:jc w:val="center"/>
            </w:pPr>
            <w:r>
              <w:rPr>
                <w:sz w:val="20"/>
              </w:rPr>
              <w:t xml:space="preserve">648345,5</w:t>
            </w:r>
          </w:p>
        </w:tc>
        <w:tc>
          <w:tcPr>
            <w:tcW w:w="1144" w:type="dxa"/>
            <w:vMerge w:val="restart"/>
          </w:tcPr>
          <w:p>
            <w:pPr>
              <w:pStyle w:val="0"/>
              <w:jc w:val="center"/>
            </w:pPr>
            <w:r>
              <w:rPr>
                <w:sz w:val="20"/>
              </w:rPr>
              <w:t xml:space="preserve">648345,5</w:t>
            </w:r>
          </w:p>
        </w:tc>
        <w:tc>
          <w:tcPr>
            <w:tcW w:w="1144" w:type="dxa"/>
            <w:vMerge w:val="restart"/>
          </w:tcPr>
          <w:p>
            <w:pPr>
              <w:pStyle w:val="0"/>
              <w:jc w:val="center"/>
            </w:pPr>
            <w:r>
              <w:rPr>
                <w:sz w:val="20"/>
              </w:rPr>
              <w:t xml:space="preserve">2588710,8</w:t>
            </w:r>
          </w:p>
        </w:tc>
        <w:tc>
          <w:tcPr>
            <w:tcW w:w="1144" w:type="dxa"/>
            <w:tcBorders>
              <w:right w:val="nil"/>
            </w:tcBorders>
            <w:vMerge w:val="restart"/>
          </w:tcPr>
          <w:p>
            <w:pPr>
              <w:pStyle w:val="0"/>
              <w:jc w:val="center"/>
            </w:pPr>
            <w:r>
              <w:rPr>
                <w:sz w:val="20"/>
              </w:rPr>
              <w:t xml:space="preserve">3069468,1</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vMerge w:val="restart"/>
          </w:tcPr>
          <w:p>
            <w:pPr>
              <w:pStyle w:val="0"/>
              <w:jc w:val="center"/>
            </w:pPr>
            <w:r>
              <w:rPr>
                <w:sz w:val="20"/>
              </w:rPr>
              <w:t xml:space="preserve">Ц410510970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Ц410511020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Ц410515770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Ц410518800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vMerge w:val="restart"/>
          </w:tcPr>
          <w:p>
            <w:pPr>
              <w:pStyle w:val="0"/>
              <w:jc w:val="center"/>
            </w:pPr>
            <w:r>
              <w:rPr>
                <w:sz w:val="20"/>
              </w:rPr>
              <w:t xml:space="preserve">Ц410540420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vMerge w:val="restart"/>
          </w:tcPr>
          <w:p>
            <w:pPr>
              <w:pStyle w:val="0"/>
              <w:jc w:val="center"/>
            </w:pPr>
            <w:r>
              <w:rPr>
                <w:sz w:val="20"/>
              </w:rPr>
              <w:t xml:space="preserve">Ц41051595С</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446287,1</w:t>
            </w:r>
          </w:p>
        </w:tc>
        <w:tc>
          <w:tcPr>
            <w:tcW w:w="1144" w:type="dxa"/>
          </w:tcPr>
          <w:p>
            <w:pPr>
              <w:pStyle w:val="0"/>
              <w:jc w:val="center"/>
            </w:pPr>
            <w:r>
              <w:rPr>
                <w:sz w:val="20"/>
              </w:rPr>
              <w:t xml:space="preserve">495294,1</w:t>
            </w:r>
          </w:p>
        </w:tc>
        <w:tc>
          <w:tcPr>
            <w:tcW w:w="1144" w:type="dxa"/>
          </w:tcPr>
          <w:p>
            <w:pPr>
              <w:pStyle w:val="0"/>
              <w:jc w:val="center"/>
            </w:pPr>
            <w:r>
              <w:rPr>
                <w:sz w:val="20"/>
              </w:rPr>
              <w:t xml:space="preserve">559905,3</w:t>
            </w:r>
          </w:p>
        </w:tc>
        <w:tc>
          <w:tcPr>
            <w:tcW w:w="1144" w:type="dxa"/>
          </w:tcPr>
          <w:p>
            <w:pPr>
              <w:pStyle w:val="0"/>
              <w:jc w:val="center"/>
            </w:pPr>
            <w:r>
              <w:rPr>
                <w:sz w:val="20"/>
              </w:rPr>
              <w:t xml:space="preserve">621660,1</w:t>
            </w:r>
          </w:p>
        </w:tc>
        <w:tc>
          <w:tcPr>
            <w:tcW w:w="1144" w:type="dxa"/>
          </w:tcPr>
          <w:p>
            <w:pPr>
              <w:pStyle w:val="0"/>
              <w:jc w:val="center"/>
            </w:pPr>
            <w:r>
              <w:rPr>
                <w:sz w:val="20"/>
              </w:rPr>
              <w:t xml:space="preserve">681872,2</w:t>
            </w:r>
          </w:p>
        </w:tc>
        <w:tc>
          <w:tcPr>
            <w:tcW w:w="1144" w:type="dxa"/>
          </w:tcPr>
          <w:p>
            <w:pPr>
              <w:pStyle w:val="0"/>
              <w:jc w:val="center"/>
            </w:pPr>
            <w:r>
              <w:rPr>
                <w:sz w:val="20"/>
              </w:rPr>
              <w:t xml:space="preserve">652350,5</w:t>
            </w:r>
          </w:p>
        </w:tc>
        <w:tc>
          <w:tcPr>
            <w:tcW w:w="1144" w:type="dxa"/>
          </w:tcPr>
          <w:p>
            <w:pPr>
              <w:pStyle w:val="0"/>
              <w:jc w:val="center"/>
            </w:pPr>
            <w:r>
              <w:rPr>
                <w:sz w:val="20"/>
              </w:rPr>
              <w:t xml:space="preserve">652350,5</w:t>
            </w:r>
          </w:p>
        </w:tc>
        <w:tc>
          <w:tcPr>
            <w:tcW w:w="1144" w:type="dxa"/>
          </w:tcPr>
          <w:p>
            <w:pPr>
              <w:pStyle w:val="0"/>
              <w:jc w:val="center"/>
            </w:pPr>
            <w:r>
              <w:rPr>
                <w:sz w:val="20"/>
              </w:rPr>
              <w:t xml:space="preserve">2602547,7</w:t>
            </w:r>
          </w:p>
        </w:tc>
        <w:tc>
          <w:tcPr>
            <w:tcW w:w="1144" w:type="dxa"/>
            <w:tcBorders>
              <w:right w:val="nil"/>
            </w:tcBorders>
          </w:tcPr>
          <w:p>
            <w:pPr>
              <w:pStyle w:val="0"/>
              <w:jc w:val="center"/>
            </w:pPr>
            <w:r>
              <w:rPr>
                <w:sz w:val="20"/>
              </w:rPr>
              <w:t xml:space="preserve">3083014,9</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64411,8</w:t>
            </w:r>
          </w:p>
        </w:tc>
        <w:tc>
          <w:tcPr>
            <w:tcW w:w="1144" w:type="dxa"/>
            <w:tcBorders>
              <w:bottom w:val="nil"/>
            </w:tcBorders>
          </w:tcPr>
          <w:p>
            <w:pPr>
              <w:pStyle w:val="0"/>
              <w:jc w:val="center"/>
            </w:pPr>
            <w:r>
              <w:rPr>
                <w:sz w:val="20"/>
              </w:rPr>
              <w:t xml:space="preserve">65221,8</w:t>
            </w:r>
          </w:p>
        </w:tc>
        <w:tc>
          <w:tcPr>
            <w:tcW w:w="1144" w:type="dxa"/>
            <w:tcBorders>
              <w:bottom w:val="nil"/>
            </w:tcBorders>
          </w:tcPr>
          <w:p>
            <w:pPr>
              <w:pStyle w:val="0"/>
              <w:jc w:val="center"/>
            </w:pPr>
            <w:r>
              <w:rPr>
                <w:sz w:val="20"/>
              </w:rPr>
              <w:t xml:space="preserve">65425,0</w:t>
            </w:r>
          </w:p>
        </w:tc>
        <w:tc>
          <w:tcPr>
            <w:tcW w:w="1144" w:type="dxa"/>
            <w:tcBorders>
              <w:bottom w:val="nil"/>
            </w:tcBorders>
          </w:tcPr>
          <w:p>
            <w:pPr>
              <w:pStyle w:val="0"/>
              <w:jc w:val="center"/>
            </w:pPr>
            <w:r>
              <w:rPr>
                <w:sz w:val="20"/>
              </w:rPr>
              <w:t xml:space="preserve">66255,5</w:t>
            </w:r>
          </w:p>
        </w:tc>
        <w:tc>
          <w:tcPr>
            <w:tcW w:w="1144" w:type="dxa"/>
            <w:tcBorders>
              <w:bottom w:val="nil"/>
            </w:tcBorders>
          </w:tcPr>
          <w:p>
            <w:pPr>
              <w:pStyle w:val="0"/>
              <w:jc w:val="center"/>
            </w:pPr>
            <w:r>
              <w:rPr>
                <w:sz w:val="20"/>
              </w:rPr>
              <w:t xml:space="preserve">67290,6</w:t>
            </w:r>
          </w:p>
        </w:tc>
        <w:tc>
          <w:tcPr>
            <w:tcW w:w="1144" w:type="dxa"/>
            <w:tcBorders>
              <w:bottom w:val="nil"/>
            </w:tcBorders>
          </w:tcPr>
          <w:p>
            <w:pPr>
              <w:pStyle w:val="0"/>
              <w:jc w:val="center"/>
            </w:pPr>
            <w:r>
              <w:rPr>
                <w:sz w:val="20"/>
              </w:rPr>
              <w:t xml:space="preserve">68320,0</w:t>
            </w:r>
          </w:p>
        </w:tc>
        <w:tc>
          <w:tcPr>
            <w:tcW w:w="1144" w:type="dxa"/>
            <w:tcBorders>
              <w:bottom w:val="nil"/>
            </w:tcBorders>
          </w:tcPr>
          <w:p>
            <w:pPr>
              <w:pStyle w:val="0"/>
              <w:jc w:val="center"/>
            </w:pPr>
            <w:r>
              <w:rPr>
                <w:sz w:val="20"/>
              </w:rPr>
              <w:t xml:space="preserve">72119,5</w:t>
            </w:r>
          </w:p>
        </w:tc>
        <w:tc>
          <w:tcPr>
            <w:tcW w:w="1144" w:type="dxa"/>
            <w:tcBorders>
              <w:bottom w:val="nil"/>
            </w:tcBorders>
          </w:tcPr>
          <w:p>
            <w:pPr>
              <w:pStyle w:val="0"/>
              <w:jc w:val="center"/>
            </w:pPr>
            <w:r>
              <w:rPr>
                <w:sz w:val="20"/>
              </w:rPr>
              <w:t xml:space="preserve">360574,3</w:t>
            </w:r>
          </w:p>
        </w:tc>
        <w:tc>
          <w:tcPr>
            <w:tcW w:w="1144" w:type="dxa"/>
            <w:tcBorders>
              <w:bottom w:val="nil"/>
              <w:right w:val="nil"/>
            </w:tcBorders>
          </w:tcPr>
          <w:p>
            <w:pPr>
              <w:pStyle w:val="0"/>
              <w:jc w:val="center"/>
            </w:pPr>
            <w:r>
              <w:rPr>
                <w:sz w:val="20"/>
              </w:rPr>
              <w:t xml:space="preserve">399892,0</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2"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7162" w:type="dxa"/>
          </w:tcPr>
          <w:p>
            <w:pPr>
              <w:pStyle w:val="0"/>
              <w:jc w:val="both"/>
            </w:pPr>
            <w:r>
              <w:rPr>
                <w:sz w:val="20"/>
              </w:rPr>
              <w:t xml:space="preserve">Количество посещений театрально-концертных мероприятий, тыс.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558,0</w:t>
            </w:r>
          </w:p>
        </w:tc>
        <w:tc>
          <w:tcPr>
            <w:tcW w:w="1144" w:type="dxa"/>
          </w:tcPr>
          <w:p>
            <w:pPr>
              <w:pStyle w:val="0"/>
              <w:jc w:val="center"/>
            </w:pPr>
            <w:r>
              <w:rPr>
                <w:sz w:val="20"/>
              </w:rPr>
              <w:t xml:space="preserve">560,0</w:t>
            </w:r>
          </w:p>
        </w:tc>
        <w:tc>
          <w:tcPr>
            <w:tcW w:w="1144" w:type="dxa"/>
          </w:tcPr>
          <w:p>
            <w:pPr>
              <w:pStyle w:val="0"/>
              <w:jc w:val="center"/>
            </w:pPr>
            <w:r>
              <w:rPr>
                <w:sz w:val="20"/>
              </w:rPr>
              <w:t xml:space="preserve">562,0</w:t>
            </w:r>
          </w:p>
        </w:tc>
        <w:tc>
          <w:tcPr>
            <w:tcW w:w="1144" w:type="dxa"/>
          </w:tcPr>
          <w:p>
            <w:pPr>
              <w:pStyle w:val="0"/>
              <w:jc w:val="center"/>
            </w:pPr>
            <w:r>
              <w:rPr>
                <w:sz w:val="20"/>
              </w:rPr>
              <w:t xml:space="preserve">562,5</w:t>
            </w:r>
          </w:p>
        </w:tc>
        <w:tc>
          <w:tcPr>
            <w:tcW w:w="1144" w:type="dxa"/>
          </w:tcPr>
          <w:p>
            <w:pPr>
              <w:pStyle w:val="0"/>
              <w:jc w:val="center"/>
            </w:pPr>
            <w:r>
              <w:rPr>
                <w:sz w:val="20"/>
              </w:rPr>
              <w:t xml:space="preserve">563,0</w:t>
            </w:r>
          </w:p>
        </w:tc>
        <w:tc>
          <w:tcPr>
            <w:tcW w:w="1144" w:type="dxa"/>
          </w:tcPr>
          <w:p>
            <w:pPr>
              <w:pStyle w:val="0"/>
              <w:jc w:val="center"/>
            </w:pPr>
            <w:r>
              <w:rPr>
                <w:sz w:val="20"/>
              </w:rPr>
              <w:t xml:space="preserve">563,5</w:t>
            </w:r>
          </w:p>
        </w:tc>
        <w:tc>
          <w:tcPr>
            <w:tcW w:w="1144" w:type="dxa"/>
          </w:tcPr>
          <w:p>
            <w:pPr>
              <w:pStyle w:val="0"/>
              <w:jc w:val="center"/>
            </w:pPr>
            <w:r>
              <w:rPr>
                <w:sz w:val="20"/>
              </w:rPr>
              <w:t xml:space="preserve">564,0</w:t>
            </w:r>
          </w:p>
        </w:tc>
        <w:tc>
          <w:tcPr>
            <w:tcW w:w="1144" w:type="dxa"/>
          </w:tcPr>
          <w:p>
            <w:pPr>
              <w:pStyle w:val="0"/>
              <w:jc w:val="center"/>
            </w:pPr>
            <w:r>
              <w:rPr>
                <w:sz w:val="20"/>
              </w:rPr>
              <w:t xml:space="preserve">2830,5</w:t>
            </w:r>
          </w:p>
        </w:tc>
        <w:tc>
          <w:tcPr>
            <w:tcW w:w="1144" w:type="dxa"/>
            <w:tcBorders>
              <w:right w:val="nil"/>
            </w:tcBorders>
          </w:tcPr>
          <w:p>
            <w:pPr>
              <w:pStyle w:val="0"/>
              <w:jc w:val="center"/>
            </w:pPr>
            <w:r>
              <w:rPr>
                <w:sz w:val="20"/>
              </w:rPr>
              <w:t xml:space="preserve">2851,5</w:t>
            </w:r>
          </w:p>
        </w:tc>
      </w:tr>
      <w:tr>
        <w:tc>
          <w:tcPr>
            <w:tcBorders>
              <w:left w:val="nil"/>
            </w:tcBorders>
            <w:vMerge w:val="continue"/>
          </w:tcPr>
          <w:p/>
        </w:tc>
        <w:tc>
          <w:tcPr>
            <w:gridSpan w:val="7"/>
            <w:tcW w:w="7162" w:type="dxa"/>
          </w:tcPr>
          <w:p>
            <w:pPr>
              <w:pStyle w:val="0"/>
              <w:jc w:val="both"/>
            </w:pPr>
            <w:r>
              <w:rPr>
                <w:sz w:val="20"/>
              </w:rPr>
              <w:t xml:space="preserve">Среднее число зрителей на мероприятиях театрально-концертных учреждений (в расчете на 1 тыс. жителей),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452,2</w:t>
            </w:r>
          </w:p>
        </w:tc>
        <w:tc>
          <w:tcPr>
            <w:tcW w:w="1144" w:type="dxa"/>
          </w:tcPr>
          <w:p>
            <w:pPr>
              <w:pStyle w:val="0"/>
              <w:jc w:val="center"/>
            </w:pPr>
            <w:r>
              <w:rPr>
                <w:sz w:val="20"/>
              </w:rPr>
              <w:t xml:space="preserve">454,4</w:t>
            </w:r>
          </w:p>
        </w:tc>
        <w:tc>
          <w:tcPr>
            <w:tcW w:w="1144" w:type="dxa"/>
          </w:tcPr>
          <w:p>
            <w:pPr>
              <w:pStyle w:val="0"/>
              <w:jc w:val="center"/>
            </w:pPr>
            <w:r>
              <w:rPr>
                <w:sz w:val="20"/>
              </w:rPr>
              <w:t xml:space="preserve">456,7</w:t>
            </w:r>
          </w:p>
        </w:tc>
        <w:tc>
          <w:tcPr>
            <w:tcW w:w="1144" w:type="dxa"/>
          </w:tcPr>
          <w:p>
            <w:pPr>
              <w:pStyle w:val="0"/>
              <w:jc w:val="center"/>
            </w:pPr>
            <w:r>
              <w:rPr>
                <w:sz w:val="20"/>
              </w:rPr>
              <w:t xml:space="preserve">457,7</w:t>
            </w:r>
          </w:p>
        </w:tc>
        <w:tc>
          <w:tcPr>
            <w:tcW w:w="1144" w:type="dxa"/>
          </w:tcPr>
          <w:p>
            <w:pPr>
              <w:pStyle w:val="0"/>
              <w:jc w:val="center"/>
            </w:pPr>
            <w:r>
              <w:rPr>
                <w:sz w:val="20"/>
              </w:rPr>
              <w:t xml:space="preserve">458,8</w:t>
            </w:r>
          </w:p>
        </w:tc>
        <w:tc>
          <w:tcPr>
            <w:tcW w:w="1144" w:type="dxa"/>
          </w:tcPr>
          <w:p>
            <w:pPr>
              <w:pStyle w:val="0"/>
              <w:jc w:val="center"/>
            </w:pPr>
            <w:r>
              <w:rPr>
                <w:sz w:val="20"/>
              </w:rPr>
              <w:t xml:space="preserve">459,9</w:t>
            </w:r>
          </w:p>
        </w:tc>
        <w:tc>
          <w:tcPr>
            <w:tcW w:w="1144" w:type="dxa"/>
          </w:tcPr>
          <w:p>
            <w:pPr>
              <w:pStyle w:val="0"/>
              <w:jc w:val="center"/>
            </w:pPr>
            <w:r>
              <w:rPr>
                <w:sz w:val="20"/>
              </w:rPr>
              <w:t xml:space="preserve">461,2</w:t>
            </w:r>
          </w:p>
        </w:tc>
        <w:tc>
          <w:tcPr>
            <w:tcW w:w="1144" w:type="dxa"/>
          </w:tcPr>
          <w:p>
            <w:pPr>
              <w:pStyle w:val="0"/>
              <w:jc w:val="center"/>
            </w:pPr>
            <w:r>
              <w:rPr>
                <w:sz w:val="20"/>
              </w:rPr>
              <w:t xml:space="preserve">469,9</w:t>
            </w:r>
          </w:p>
        </w:tc>
        <w:tc>
          <w:tcPr>
            <w:tcW w:w="1144" w:type="dxa"/>
            <w:tcBorders>
              <w:right w:val="nil"/>
            </w:tcBorders>
          </w:tcPr>
          <w:p>
            <w:pPr>
              <w:pStyle w:val="0"/>
              <w:jc w:val="center"/>
            </w:pPr>
            <w:r>
              <w:rPr>
                <w:sz w:val="20"/>
              </w:rPr>
              <w:t xml:space="preserve">480,4</w:t>
            </w:r>
          </w:p>
        </w:tc>
      </w:tr>
      <w:tr>
        <w:tc>
          <w:tcPr>
            <w:tcBorders>
              <w:left w:val="nil"/>
            </w:tcBorders>
            <w:vMerge w:val="continue"/>
          </w:tcPr>
          <w:p/>
        </w:tc>
        <w:tc>
          <w:tcPr>
            <w:gridSpan w:val="7"/>
            <w:tcW w:w="7162" w:type="dxa"/>
          </w:tcPr>
          <w:p>
            <w:pPr>
              <w:pStyle w:val="0"/>
              <w:jc w:val="both"/>
            </w:pPr>
            <w:r>
              <w:rPr>
                <w:sz w:val="20"/>
              </w:rPr>
              <w:t xml:space="preserve">Количество стипендиатов среди выдающихся деятелей культуры и искусства и молодых талантливых авторов,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15</w:t>
            </w:r>
          </w:p>
        </w:tc>
        <w:tc>
          <w:tcPr>
            <w:tcW w:w="1144" w:type="dxa"/>
          </w:tcPr>
          <w:p>
            <w:pPr>
              <w:pStyle w:val="0"/>
              <w:jc w:val="center"/>
            </w:pPr>
            <w:r>
              <w:rPr>
                <w:sz w:val="20"/>
              </w:rPr>
              <w:t xml:space="preserve">15</w:t>
            </w:r>
          </w:p>
        </w:tc>
        <w:tc>
          <w:tcPr>
            <w:tcW w:w="1144" w:type="dxa"/>
          </w:tcPr>
          <w:p>
            <w:pPr>
              <w:pStyle w:val="0"/>
              <w:jc w:val="center"/>
            </w:pPr>
            <w:r>
              <w:rPr>
                <w:sz w:val="20"/>
              </w:rPr>
              <w:t xml:space="preserve">15</w:t>
            </w:r>
          </w:p>
        </w:tc>
        <w:tc>
          <w:tcPr>
            <w:tcW w:w="1144" w:type="dxa"/>
          </w:tcPr>
          <w:p>
            <w:pPr>
              <w:pStyle w:val="0"/>
              <w:jc w:val="center"/>
            </w:pPr>
            <w:r>
              <w:rPr>
                <w:sz w:val="20"/>
              </w:rPr>
              <w:t xml:space="preserve">15</w:t>
            </w:r>
          </w:p>
        </w:tc>
        <w:tc>
          <w:tcPr>
            <w:tcW w:w="1144" w:type="dxa"/>
          </w:tcPr>
          <w:p>
            <w:pPr>
              <w:pStyle w:val="0"/>
              <w:jc w:val="center"/>
            </w:pPr>
            <w:r>
              <w:rPr>
                <w:sz w:val="20"/>
              </w:rPr>
              <w:t xml:space="preserve">15</w:t>
            </w:r>
          </w:p>
        </w:tc>
        <w:tc>
          <w:tcPr>
            <w:tcW w:w="1144" w:type="dxa"/>
          </w:tcPr>
          <w:p>
            <w:pPr>
              <w:pStyle w:val="0"/>
              <w:jc w:val="center"/>
            </w:pPr>
            <w:r>
              <w:rPr>
                <w:sz w:val="20"/>
              </w:rPr>
              <w:t xml:space="preserve">15</w:t>
            </w:r>
          </w:p>
        </w:tc>
        <w:tc>
          <w:tcPr>
            <w:tcW w:w="1144" w:type="dxa"/>
          </w:tcPr>
          <w:p>
            <w:pPr>
              <w:pStyle w:val="0"/>
              <w:jc w:val="center"/>
            </w:pPr>
            <w:r>
              <w:rPr>
                <w:sz w:val="20"/>
              </w:rPr>
              <w:t xml:space="preserve">17</w:t>
            </w:r>
          </w:p>
        </w:tc>
        <w:tc>
          <w:tcPr>
            <w:tcW w:w="1144" w:type="dxa"/>
          </w:tcPr>
          <w:p>
            <w:pPr>
              <w:pStyle w:val="0"/>
              <w:jc w:val="center"/>
            </w:pPr>
            <w:r>
              <w:rPr>
                <w:sz w:val="20"/>
              </w:rPr>
              <w:t xml:space="preserve">85</w:t>
            </w:r>
          </w:p>
        </w:tc>
        <w:tc>
          <w:tcPr>
            <w:tcW w:w="1144" w:type="dxa"/>
            <w:tcBorders>
              <w:right w:val="nil"/>
            </w:tcBorders>
          </w:tcPr>
          <w:p>
            <w:pPr>
              <w:pStyle w:val="0"/>
              <w:jc w:val="center"/>
            </w:pPr>
            <w:r>
              <w:rPr>
                <w:sz w:val="20"/>
              </w:rPr>
              <w:t xml:space="preserve">90</w:t>
            </w:r>
          </w:p>
        </w:tc>
      </w:tr>
      <w:tr>
        <w:tc>
          <w:tcPr>
            <w:tcW w:w="867" w:type="dxa"/>
            <w:tcBorders>
              <w:left w:val="nil"/>
            </w:tcBorders>
            <w:vMerge w:val="restart"/>
          </w:tcPr>
          <w:p>
            <w:pPr>
              <w:pStyle w:val="0"/>
              <w:jc w:val="both"/>
            </w:pPr>
            <w:r>
              <w:rPr>
                <w:sz w:val="20"/>
              </w:rPr>
              <w:t xml:space="preserve">Мероприятие 5.1</w:t>
            </w:r>
          </w:p>
        </w:tc>
        <w:tc>
          <w:tcPr>
            <w:tcW w:w="1474" w:type="dxa"/>
            <w:vMerge w:val="restart"/>
          </w:tcPr>
          <w:p>
            <w:pPr>
              <w:pStyle w:val="0"/>
              <w:jc w:val="both"/>
            </w:pPr>
            <w:r>
              <w:rPr>
                <w:sz w:val="20"/>
              </w:rPr>
              <w:t xml:space="preserve">Реализация творческих проектов профессиональных коллективов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9000,0</w:t>
            </w:r>
          </w:p>
        </w:tc>
        <w:tc>
          <w:tcPr>
            <w:tcW w:w="1144" w:type="dxa"/>
          </w:tcPr>
          <w:p>
            <w:pPr>
              <w:pStyle w:val="0"/>
              <w:jc w:val="center"/>
            </w:pPr>
            <w:r>
              <w:rPr>
                <w:sz w:val="20"/>
              </w:rPr>
              <w:t xml:space="preserve">9000,0</w:t>
            </w:r>
          </w:p>
        </w:tc>
        <w:tc>
          <w:tcPr>
            <w:tcW w:w="1144" w:type="dxa"/>
          </w:tcPr>
          <w:p>
            <w:pPr>
              <w:pStyle w:val="0"/>
              <w:jc w:val="center"/>
            </w:pPr>
            <w:r>
              <w:rPr>
                <w:sz w:val="20"/>
              </w:rPr>
              <w:t xml:space="preserve">9600,0</w:t>
            </w:r>
          </w:p>
        </w:tc>
        <w:tc>
          <w:tcPr>
            <w:tcW w:w="1144" w:type="dxa"/>
          </w:tcPr>
          <w:p>
            <w:pPr>
              <w:pStyle w:val="0"/>
              <w:jc w:val="center"/>
            </w:pPr>
            <w:r>
              <w:rPr>
                <w:sz w:val="20"/>
              </w:rPr>
              <w:t xml:space="preserve">18614,9</w:t>
            </w:r>
          </w:p>
        </w:tc>
        <w:tc>
          <w:tcPr>
            <w:tcW w:w="1144" w:type="dxa"/>
          </w:tcPr>
          <w:p>
            <w:pPr>
              <w:pStyle w:val="0"/>
              <w:jc w:val="center"/>
            </w:pPr>
            <w:r>
              <w:rPr>
                <w:sz w:val="20"/>
              </w:rPr>
              <w:t xml:space="preserve">18632,1</w:t>
            </w:r>
          </w:p>
        </w:tc>
        <w:tc>
          <w:tcPr>
            <w:tcW w:w="1144" w:type="dxa"/>
          </w:tcPr>
          <w:p>
            <w:pPr>
              <w:pStyle w:val="0"/>
              <w:jc w:val="center"/>
            </w:pPr>
            <w:r>
              <w:rPr>
                <w:sz w:val="20"/>
              </w:rPr>
              <w:t xml:space="preserve">18646,6</w:t>
            </w:r>
          </w:p>
        </w:tc>
        <w:tc>
          <w:tcPr>
            <w:tcW w:w="1144" w:type="dxa"/>
          </w:tcPr>
          <w:p>
            <w:pPr>
              <w:pStyle w:val="0"/>
              <w:jc w:val="center"/>
            </w:pPr>
            <w:r>
              <w:rPr>
                <w:sz w:val="20"/>
              </w:rPr>
              <w:t xml:space="preserve">18661,4</w:t>
            </w:r>
          </w:p>
        </w:tc>
        <w:tc>
          <w:tcPr>
            <w:tcW w:w="1144" w:type="dxa"/>
          </w:tcPr>
          <w:p>
            <w:pPr>
              <w:pStyle w:val="0"/>
              <w:jc w:val="center"/>
            </w:pPr>
            <w:r>
              <w:rPr>
                <w:sz w:val="20"/>
              </w:rPr>
              <w:t xml:space="preserve">45306,8</w:t>
            </w:r>
          </w:p>
        </w:tc>
        <w:tc>
          <w:tcPr>
            <w:tcW w:w="1144" w:type="dxa"/>
            <w:tcBorders>
              <w:right w:val="nil"/>
            </w:tcBorders>
          </w:tcPr>
          <w:p>
            <w:pPr>
              <w:pStyle w:val="0"/>
              <w:jc w:val="center"/>
            </w:pPr>
            <w:r>
              <w:rPr>
                <w:sz w:val="20"/>
              </w:rPr>
              <w:t xml:space="preserve">45667,3</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Ц410510960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8400,0</w:t>
            </w:r>
          </w:p>
        </w:tc>
        <w:tc>
          <w:tcPr>
            <w:tcW w:w="1144" w:type="dxa"/>
            <w:vMerge w:val="restart"/>
          </w:tcPr>
          <w:p>
            <w:pPr>
              <w:pStyle w:val="0"/>
              <w:jc w:val="center"/>
            </w:pPr>
            <w:r>
              <w:rPr>
                <w:sz w:val="20"/>
              </w:rPr>
              <w:t xml:space="preserve">8400,0</w:t>
            </w:r>
          </w:p>
        </w:tc>
        <w:tc>
          <w:tcPr>
            <w:tcW w:w="1144" w:type="dxa"/>
            <w:vMerge w:val="restart"/>
          </w:tcPr>
          <w:p>
            <w:pPr>
              <w:pStyle w:val="0"/>
              <w:jc w:val="center"/>
            </w:pPr>
            <w:r>
              <w:rPr>
                <w:sz w:val="20"/>
              </w:rPr>
              <w:t xml:space="preserve">9000,0</w:t>
            </w:r>
          </w:p>
        </w:tc>
        <w:tc>
          <w:tcPr>
            <w:tcW w:w="1144" w:type="dxa"/>
            <w:vMerge w:val="restart"/>
          </w:tcPr>
          <w:p>
            <w:pPr>
              <w:pStyle w:val="0"/>
              <w:jc w:val="center"/>
            </w:pPr>
            <w:r>
              <w:rPr>
                <w:sz w:val="20"/>
              </w:rPr>
              <w:t xml:space="preserve">18000,0</w:t>
            </w:r>
          </w:p>
        </w:tc>
        <w:tc>
          <w:tcPr>
            <w:tcW w:w="1144" w:type="dxa"/>
            <w:vMerge w:val="restart"/>
          </w:tcPr>
          <w:p>
            <w:pPr>
              <w:pStyle w:val="0"/>
              <w:jc w:val="center"/>
            </w:pPr>
            <w:r>
              <w:rPr>
                <w:sz w:val="20"/>
              </w:rPr>
              <w:t xml:space="preserve">18000,0</w:t>
            </w:r>
          </w:p>
        </w:tc>
        <w:tc>
          <w:tcPr>
            <w:tcW w:w="1144" w:type="dxa"/>
            <w:vMerge w:val="restart"/>
          </w:tcPr>
          <w:p>
            <w:pPr>
              <w:pStyle w:val="0"/>
              <w:jc w:val="center"/>
            </w:pPr>
            <w:r>
              <w:rPr>
                <w:sz w:val="20"/>
              </w:rPr>
              <w:t xml:space="preserve">18000,0</w:t>
            </w:r>
          </w:p>
        </w:tc>
        <w:tc>
          <w:tcPr>
            <w:tcW w:w="1144" w:type="dxa"/>
            <w:vMerge w:val="restart"/>
          </w:tcPr>
          <w:p>
            <w:pPr>
              <w:pStyle w:val="0"/>
              <w:jc w:val="center"/>
            </w:pPr>
            <w:r>
              <w:rPr>
                <w:sz w:val="20"/>
              </w:rPr>
              <w:t xml:space="preserve">18000,0</w:t>
            </w:r>
          </w:p>
        </w:tc>
        <w:tc>
          <w:tcPr>
            <w:tcW w:w="1144" w:type="dxa"/>
            <w:vMerge w:val="restart"/>
          </w:tcPr>
          <w:p>
            <w:pPr>
              <w:pStyle w:val="0"/>
              <w:jc w:val="center"/>
            </w:pPr>
            <w:r>
              <w:rPr>
                <w:sz w:val="20"/>
              </w:rPr>
              <w:t xml:space="preserve">42000,0</w:t>
            </w:r>
          </w:p>
        </w:tc>
        <w:tc>
          <w:tcPr>
            <w:tcW w:w="1144" w:type="dxa"/>
            <w:tcBorders>
              <w:right w:val="nil"/>
            </w:tcBorders>
            <w:vMerge w:val="restart"/>
          </w:tcPr>
          <w:p>
            <w:pPr>
              <w:pStyle w:val="0"/>
              <w:jc w:val="center"/>
            </w:pPr>
            <w:r>
              <w:rPr>
                <w:sz w:val="20"/>
              </w:rPr>
              <w:t xml:space="preserve">42000,0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600,0</w:t>
            </w:r>
          </w:p>
        </w:tc>
        <w:tc>
          <w:tcPr>
            <w:tcW w:w="1144" w:type="dxa"/>
          </w:tcPr>
          <w:p>
            <w:pPr>
              <w:pStyle w:val="0"/>
              <w:jc w:val="center"/>
            </w:pPr>
            <w:r>
              <w:rPr>
                <w:sz w:val="20"/>
              </w:rPr>
              <w:t xml:space="preserve">600,0</w:t>
            </w:r>
          </w:p>
        </w:tc>
        <w:tc>
          <w:tcPr>
            <w:tcW w:w="1144" w:type="dxa"/>
          </w:tcPr>
          <w:p>
            <w:pPr>
              <w:pStyle w:val="0"/>
              <w:jc w:val="center"/>
            </w:pPr>
            <w:r>
              <w:rPr>
                <w:sz w:val="20"/>
              </w:rPr>
              <w:t xml:space="preserve">600,0</w:t>
            </w:r>
          </w:p>
        </w:tc>
        <w:tc>
          <w:tcPr>
            <w:tcW w:w="1144" w:type="dxa"/>
          </w:tcPr>
          <w:p>
            <w:pPr>
              <w:pStyle w:val="0"/>
              <w:jc w:val="center"/>
            </w:pPr>
            <w:r>
              <w:rPr>
                <w:sz w:val="20"/>
              </w:rPr>
              <w:t xml:space="preserve">614,9</w:t>
            </w:r>
          </w:p>
        </w:tc>
        <w:tc>
          <w:tcPr>
            <w:tcW w:w="1144" w:type="dxa"/>
          </w:tcPr>
          <w:p>
            <w:pPr>
              <w:pStyle w:val="0"/>
              <w:jc w:val="center"/>
            </w:pPr>
            <w:r>
              <w:rPr>
                <w:sz w:val="20"/>
              </w:rPr>
              <w:t xml:space="preserve">632,1</w:t>
            </w:r>
          </w:p>
        </w:tc>
        <w:tc>
          <w:tcPr>
            <w:tcW w:w="1144" w:type="dxa"/>
          </w:tcPr>
          <w:p>
            <w:pPr>
              <w:pStyle w:val="0"/>
              <w:jc w:val="center"/>
            </w:pPr>
            <w:r>
              <w:rPr>
                <w:sz w:val="20"/>
              </w:rPr>
              <w:t xml:space="preserve">646,6</w:t>
            </w:r>
          </w:p>
        </w:tc>
        <w:tc>
          <w:tcPr>
            <w:tcW w:w="1144" w:type="dxa"/>
          </w:tcPr>
          <w:p>
            <w:pPr>
              <w:pStyle w:val="0"/>
              <w:jc w:val="center"/>
            </w:pPr>
            <w:r>
              <w:rPr>
                <w:sz w:val="20"/>
              </w:rPr>
              <w:t xml:space="preserve">661,4</w:t>
            </w:r>
          </w:p>
        </w:tc>
        <w:tc>
          <w:tcPr>
            <w:tcW w:w="1144" w:type="dxa"/>
          </w:tcPr>
          <w:p>
            <w:pPr>
              <w:pStyle w:val="0"/>
              <w:jc w:val="center"/>
            </w:pPr>
            <w:r>
              <w:rPr>
                <w:sz w:val="20"/>
              </w:rPr>
              <w:t xml:space="preserve">3306,8</w:t>
            </w:r>
          </w:p>
        </w:tc>
        <w:tc>
          <w:tcPr>
            <w:tcW w:w="1144" w:type="dxa"/>
            <w:tcBorders>
              <w:right w:val="nil"/>
            </w:tcBorders>
          </w:tcPr>
          <w:p>
            <w:pPr>
              <w:pStyle w:val="0"/>
              <w:jc w:val="center"/>
            </w:pPr>
            <w:r>
              <w:rPr>
                <w:sz w:val="20"/>
              </w:rPr>
              <w:t xml:space="preserve">3667,3</w:t>
            </w:r>
          </w:p>
        </w:tc>
      </w:tr>
      <w:tr>
        <w:tc>
          <w:tcPr>
            <w:tcW w:w="867" w:type="dxa"/>
            <w:tcBorders>
              <w:left w:val="nil"/>
            </w:tcBorders>
            <w:vMerge w:val="restart"/>
          </w:tcPr>
          <w:p>
            <w:pPr>
              <w:pStyle w:val="0"/>
              <w:jc w:val="both"/>
            </w:pPr>
            <w:r>
              <w:rPr>
                <w:sz w:val="20"/>
              </w:rPr>
              <w:t xml:space="preserve">Мероприятие 5.2</w:t>
            </w:r>
          </w:p>
        </w:tc>
        <w:tc>
          <w:tcPr>
            <w:tcW w:w="1474" w:type="dxa"/>
            <w:vMerge w:val="restart"/>
          </w:tcPr>
          <w:p>
            <w:pPr>
              <w:pStyle w:val="0"/>
              <w:jc w:val="both"/>
            </w:pPr>
            <w:r>
              <w:rPr>
                <w:sz w:val="20"/>
              </w:rPr>
              <w:t xml:space="preserve">Реализация инновационных программ в сфере культуры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3500,0</w:t>
            </w:r>
          </w:p>
        </w:tc>
        <w:tc>
          <w:tcPr>
            <w:tcW w:w="1144" w:type="dxa"/>
            <w:tcBorders>
              <w:right w:val="nil"/>
            </w:tcBorders>
          </w:tcPr>
          <w:p>
            <w:pPr>
              <w:pStyle w:val="0"/>
              <w:jc w:val="center"/>
            </w:pPr>
            <w:r>
              <w:rPr>
                <w:sz w:val="20"/>
              </w:rPr>
              <w:t xml:space="preserve">3500,0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Ц410510970</w:t>
            </w:r>
          </w:p>
        </w:tc>
        <w:tc>
          <w:tcPr>
            <w:tcW w:w="567" w:type="dxa"/>
          </w:tcPr>
          <w:p>
            <w:pPr>
              <w:pStyle w:val="0"/>
              <w:jc w:val="center"/>
            </w:pPr>
            <w:r>
              <w:rPr>
                <w:sz w:val="20"/>
              </w:rPr>
              <w:t xml:space="preserve">540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200,0</w:t>
            </w:r>
          </w:p>
        </w:tc>
        <w:tc>
          <w:tcPr>
            <w:tcW w:w="1144" w:type="dxa"/>
          </w:tcPr>
          <w:p>
            <w:pPr>
              <w:pStyle w:val="0"/>
              <w:jc w:val="center"/>
            </w:pPr>
            <w:r>
              <w:rPr>
                <w:sz w:val="20"/>
              </w:rPr>
              <w:t xml:space="preserve">500,0</w:t>
            </w:r>
          </w:p>
        </w:tc>
        <w:tc>
          <w:tcPr>
            <w:tcW w:w="1144" w:type="dxa"/>
          </w:tcPr>
          <w:p>
            <w:pPr>
              <w:pStyle w:val="0"/>
              <w:jc w:val="center"/>
            </w:pPr>
            <w:r>
              <w:rPr>
                <w:sz w:val="20"/>
              </w:rPr>
              <w:t xml:space="preserve">700,0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3500,0</w:t>
            </w:r>
          </w:p>
        </w:tc>
        <w:tc>
          <w:tcPr>
            <w:tcW w:w="1144" w:type="dxa"/>
            <w:tcBorders>
              <w:right w:val="nil"/>
            </w:tcBorders>
          </w:tcPr>
          <w:p>
            <w:pPr>
              <w:pStyle w:val="0"/>
              <w:jc w:val="center"/>
            </w:pPr>
            <w:r>
              <w:rPr>
                <w:sz w:val="20"/>
              </w:rPr>
              <w:t xml:space="preserve">3500,0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300,0</w:t>
            </w:r>
          </w:p>
        </w:tc>
        <w:tc>
          <w:tcPr>
            <w:tcW w:w="1144" w:type="dxa"/>
            <w:vMerge w:val="restart"/>
          </w:tcPr>
          <w:p>
            <w:pPr>
              <w:pStyle w:val="0"/>
              <w:jc w:val="center"/>
            </w:pPr>
            <w:r>
              <w:rPr>
                <w:sz w:val="20"/>
              </w:rPr>
              <w:t xml:space="preserve">300,0</w:t>
            </w:r>
          </w:p>
        </w:tc>
        <w:tc>
          <w:tcPr>
            <w:tcW w:w="1144" w:type="dxa"/>
            <w:vMerge w:val="restart"/>
          </w:tcPr>
          <w:p>
            <w:pPr>
              <w:pStyle w:val="0"/>
              <w:jc w:val="center"/>
            </w:pPr>
            <w:r>
              <w:rPr>
                <w:sz w:val="20"/>
              </w:rPr>
              <w:t xml:space="preserve">300,0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5.3</w:t>
            </w:r>
          </w:p>
        </w:tc>
        <w:tc>
          <w:tcPr>
            <w:tcW w:w="1474" w:type="dxa"/>
            <w:vMerge w:val="restart"/>
          </w:tcPr>
          <w:p>
            <w:pPr>
              <w:pStyle w:val="0"/>
              <w:jc w:val="both"/>
            </w:pPr>
            <w:r>
              <w:rPr>
                <w:sz w:val="20"/>
              </w:rPr>
              <w:t xml:space="preserve">Поддержка создания и деятельности социально ориентированных некоммерческих организаций, организаций, оказывающих услуги в сфере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100,7</w:t>
            </w:r>
          </w:p>
        </w:tc>
        <w:tc>
          <w:tcPr>
            <w:tcW w:w="1144" w:type="dxa"/>
          </w:tcPr>
          <w:p>
            <w:pPr>
              <w:pStyle w:val="0"/>
              <w:jc w:val="center"/>
            </w:pPr>
            <w:r>
              <w:rPr>
                <w:sz w:val="20"/>
              </w:rPr>
              <w:t xml:space="preserve">100,7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619,6</w:t>
            </w:r>
          </w:p>
        </w:tc>
        <w:tc>
          <w:tcPr>
            <w:tcW w:w="1144" w:type="dxa"/>
            <w:tcBorders>
              <w:right w:val="nil"/>
            </w:tcBorders>
          </w:tcPr>
          <w:p>
            <w:pPr>
              <w:pStyle w:val="0"/>
              <w:jc w:val="center"/>
            </w:pPr>
            <w:r>
              <w:rPr>
                <w:sz w:val="20"/>
              </w:rPr>
              <w:t xml:space="preserve">736,6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Ц410510980</w:t>
            </w:r>
          </w:p>
        </w:tc>
        <w:tc>
          <w:tcPr>
            <w:tcW w:w="567" w:type="dxa"/>
          </w:tcPr>
          <w:p>
            <w:pPr>
              <w:pStyle w:val="0"/>
              <w:jc w:val="center"/>
            </w:pPr>
            <w:r>
              <w:rPr>
                <w:sz w:val="20"/>
              </w:rPr>
              <w:t xml:space="preserve">630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100,7</w:t>
            </w:r>
          </w:p>
        </w:tc>
        <w:tc>
          <w:tcPr>
            <w:tcW w:w="1144" w:type="dxa"/>
          </w:tcPr>
          <w:p>
            <w:pPr>
              <w:pStyle w:val="0"/>
              <w:jc w:val="center"/>
            </w:pPr>
            <w:r>
              <w:rPr>
                <w:sz w:val="20"/>
              </w:rPr>
              <w:t xml:space="preserve">100,7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619,6</w:t>
            </w:r>
          </w:p>
        </w:tc>
        <w:tc>
          <w:tcPr>
            <w:tcW w:w="1144" w:type="dxa"/>
            <w:tcBorders>
              <w:right w:val="nil"/>
            </w:tcBorders>
          </w:tcPr>
          <w:p>
            <w:pPr>
              <w:pStyle w:val="0"/>
              <w:jc w:val="center"/>
            </w:pPr>
            <w:r>
              <w:rPr>
                <w:sz w:val="20"/>
              </w:rPr>
              <w:t xml:space="preserve">736,6</w:t>
            </w:r>
          </w:p>
        </w:tc>
      </w:tr>
      <w:tr>
        <w:tc>
          <w:tcPr>
            <w:tcW w:w="867" w:type="dxa"/>
            <w:tcBorders>
              <w:left w:val="nil"/>
            </w:tcBorders>
            <w:vMerge w:val="restart"/>
          </w:tcPr>
          <w:p>
            <w:pPr>
              <w:pStyle w:val="0"/>
              <w:jc w:val="both"/>
            </w:pPr>
            <w:r>
              <w:rPr>
                <w:sz w:val="20"/>
              </w:rPr>
              <w:t xml:space="preserve">Мероприятие 5.4</w:t>
            </w:r>
          </w:p>
        </w:tc>
        <w:tc>
          <w:tcPr>
            <w:tcW w:w="1474" w:type="dxa"/>
            <w:vMerge w:val="restart"/>
          </w:tcPr>
          <w:p>
            <w:pPr>
              <w:pStyle w:val="0"/>
              <w:jc w:val="both"/>
            </w:pPr>
            <w:r>
              <w:rPr>
                <w:sz w:val="20"/>
              </w:rPr>
              <w:t xml:space="preserve">Создание условий для сохранения и развития исполнительских и изобразительных искусств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152,5</w:t>
            </w:r>
          </w:p>
        </w:tc>
        <w:tc>
          <w:tcPr>
            <w:tcW w:w="1144" w:type="dxa"/>
          </w:tcPr>
          <w:p>
            <w:pPr>
              <w:pStyle w:val="0"/>
              <w:jc w:val="center"/>
            </w:pPr>
            <w:r>
              <w:rPr>
                <w:sz w:val="20"/>
              </w:rPr>
              <w:t xml:space="preserve">80,0</w:t>
            </w:r>
          </w:p>
        </w:tc>
        <w:tc>
          <w:tcPr>
            <w:tcW w:w="1144" w:type="dxa"/>
          </w:tcPr>
          <w:p>
            <w:pPr>
              <w:pStyle w:val="0"/>
              <w:jc w:val="center"/>
            </w:pPr>
            <w:r>
              <w:rPr>
                <w:sz w:val="20"/>
              </w:rPr>
              <w:t xml:space="preserve">135,5</w:t>
            </w:r>
          </w:p>
        </w:tc>
        <w:tc>
          <w:tcPr>
            <w:tcW w:w="1144" w:type="dxa"/>
          </w:tcPr>
          <w:p>
            <w:pPr>
              <w:pStyle w:val="0"/>
              <w:jc w:val="center"/>
            </w:pPr>
            <w:r>
              <w:rPr>
                <w:sz w:val="20"/>
              </w:rPr>
              <w:t xml:space="preserve">155,0</w:t>
            </w:r>
          </w:p>
        </w:tc>
        <w:tc>
          <w:tcPr>
            <w:tcW w:w="1144" w:type="dxa"/>
          </w:tcPr>
          <w:p>
            <w:pPr>
              <w:pStyle w:val="0"/>
              <w:jc w:val="center"/>
            </w:pPr>
            <w:r>
              <w:rPr>
                <w:sz w:val="20"/>
              </w:rPr>
              <w:t xml:space="preserve">235,0</w:t>
            </w:r>
          </w:p>
        </w:tc>
        <w:tc>
          <w:tcPr>
            <w:tcW w:w="1144" w:type="dxa"/>
          </w:tcPr>
          <w:p>
            <w:pPr>
              <w:pStyle w:val="0"/>
              <w:jc w:val="center"/>
            </w:pPr>
            <w:r>
              <w:rPr>
                <w:sz w:val="20"/>
              </w:rPr>
              <w:t xml:space="preserve">235,0</w:t>
            </w:r>
          </w:p>
        </w:tc>
        <w:tc>
          <w:tcPr>
            <w:tcW w:w="1144" w:type="dxa"/>
          </w:tcPr>
          <w:p>
            <w:pPr>
              <w:pStyle w:val="0"/>
              <w:jc w:val="center"/>
            </w:pPr>
            <w:r>
              <w:rPr>
                <w:sz w:val="20"/>
              </w:rPr>
              <w:t xml:space="preserve">235,0</w:t>
            </w:r>
          </w:p>
        </w:tc>
        <w:tc>
          <w:tcPr>
            <w:tcW w:w="1144" w:type="dxa"/>
          </w:tcPr>
          <w:p>
            <w:pPr>
              <w:pStyle w:val="0"/>
              <w:jc w:val="center"/>
            </w:pPr>
            <w:r>
              <w:rPr>
                <w:sz w:val="20"/>
              </w:rPr>
              <w:t xml:space="preserve">492,3</w:t>
            </w:r>
          </w:p>
        </w:tc>
        <w:tc>
          <w:tcPr>
            <w:tcW w:w="1144" w:type="dxa"/>
            <w:tcBorders>
              <w:right w:val="nil"/>
            </w:tcBorders>
          </w:tcPr>
          <w:p>
            <w:pPr>
              <w:pStyle w:val="0"/>
              <w:jc w:val="center"/>
            </w:pPr>
            <w:r>
              <w:rPr>
                <w:sz w:val="20"/>
              </w:rPr>
              <w:t xml:space="preserve">85,2</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Ц410511020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152,5</w:t>
            </w:r>
          </w:p>
        </w:tc>
        <w:tc>
          <w:tcPr>
            <w:tcW w:w="1144" w:type="dxa"/>
          </w:tcPr>
          <w:p>
            <w:pPr>
              <w:pStyle w:val="0"/>
              <w:jc w:val="center"/>
            </w:pPr>
            <w:r>
              <w:rPr>
                <w:sz w:val="20"/>
              </w:rPr>
              <w:t xml:space="preserve">80,0</w:t>
            </w:r>
          </w:p>
        </w:tc>
        <w:tc>
          <w:tcPr>
            <w:tcW w:w="1144" w:type="dxa"/>
          </w:tcPr>
          <w:p>
            <w:pPr>
              <w:pStyle w:val="0"/>
              <w:jc w:val="center"/>
            </w:pPr>
            <w:r>
              <w:rPr>
                <w:sz w:val="20"/>
              </w:rPr>
              <w:t xml:space="preserve">80,0</w:t>
            </w:r>
          </w:p>
        </w:tc>
        <w:tc>
          <w:tcPr>
            <w:tcW w:w="1144" w:type="dxa"/>
          </w:tcPr>
          <w:p>
            <w:pPr>
              <w:pStyle w:val="0"/>
              <w:jc w:val="center"/>
            </w:pPr>
            <w:r>
              <w:rPr>
                <w:sz w:val="20"/>
              </w:rPr>
              <w:t xml:space="preserve">0,0</w:t>
            </w:r>
          </w:p>
        </w:tc>
        <w:tc>
          <w:tcPr>
            <w:tcW w:w="1144" w:type="dxa"/>
          </w:tcPr>
          <w:p>
            <w:pPr>
              <w:pStyle w:val="0"/>
              <w:jc w:val="center"/>
            </w:pPr>
            <w:r>
              <w:rPr>
                <w:sz w:val="20"/>
              </w:rPr>
              <w:t xml:space="preserve">80,0</w:t>
            </w:r>
          </w:p>
        </w:tc>
        <w:tc>
          <w:tcPr>
            <w:tcW w:w="1144" w:type="dxa"/>
          </w:tcPr>
          <w:p>
            <w:pPr>
              <w:pStyle w:val="0"/>
              <w:jc w:val="center"/>
            </w:pPr>
            <w:r>
              <w:rPr>
                <w:sz w:val="20"/>
              </w:rPr>
              <w:t xml:space="preserve">80,0</w:t>
            </w:r>
          </w:p>
        </w:tc>
        <w:tc>
          <w:tcPr>
            <w:tcW w:w="1144" w:type="dxa"/>
          </w:tcPr>
          <w:p>
            <w:pPr>
              <w:pStyle w:val="0"/>
              <w:jc w:val="center"/>
            </w:pPr>
            <w:r>
              <w:rPr>
                <w:sz w:val="20"/>
              </w:rPr>
              <w:t xml:space="preserve">80,0</w:t>
            </w:r>
          </w:p>
        </w:tc>
        <w:tc>
          <w:tcPr>
            <w:tcW w:w="1144" w:type="dxa"/>
          </w:tcPr>
          <w:p>
            <w:pPr>
              <w:pStyle w:val="0"/>
              <w:jc w:val="center"/>
            </w:pPr>
            <w:r>
              <w:rPr>
                <w:sz w:val="20"/>
              </w:rPr>
              <w:t xml:space="preserve">492,3</w:t>
            </w:r>
          </w:p>
        </w:tc>
        <w:tc>
          <w:tcPr>
            <w:tcW w:w="1144" w:type="dxa"/>
            <w:tcBorders>
              <w:right w:val="nil"/>
            </w:tcBorders>
          </w:tcPr>
          <w:p>
            <w:pPr>
              <w:pStyle w:val="0"/>
              <w:jc w:val="center"/>
            </w:pPr>
            <w:r>
              <w:rPr>
                <w:sz w:val="20"/>
              </w:rPr>
              <w:t xml:space="preserve">85,2</w:t>
            </w:r>
          </w:p>
        </w:tc>
      </w:tr>
      <w:tr>
        <w:tc>
          <w:tcPr>
            <w:tcBorders>
              <w:left w:val="nil"/>
            </w:tcBorders>
            <w:vMerge w:val="continue"/>
          </w:tcPr>
          <w:p/>
        </w:tc>
        <w:tc>
          <w:tcPr>
            <w:vMerge w:val="continue"/>
          </w:tcPr>
          <w:p/>
        </w:tc>
        <w:tc>
          <w:tcPr>
            <w:vMerge w:val="continue"/>
          </w:tcPr>
          <w:p/>
        </w:tc>
        <w:tc>
          <w:tcPr>
            <w:tcW w:w="1361" w:type="dxa"/>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55,5</w:t>
            </w:r>
          </w:p>
        </w:tc>
        <w:tc>
          <w:tcPr>
            <w:tcW w:w="1144" w:type="dxa"/>
          </w:tcPr>
          <w:p>
            <w:pPr>
              <w:pStyle w:val="0"/>
              <w:jc w:val="center"/>
            </w:pPr>
            <w:r>
              <w:rPr>
                <w:sz w:val="20"/>
              </w:rPr>
              <w:t xml:space="preserve">155,0</w:t>
            </w:r>
          </w:p>
        </w:tc>
        <w:tc>
          <w:tcPr>
            <w:tcW w:w="1144" w:type="dxa"/>
          </w:tcPr>
          <w:p>
            <w:pPr>
              <w:pStyle w:val="0"/>
              <w:jc w:val="center"/>
            </w:pPr>
            <w:r>
              <w:rPr>
                <w:sz w:val="20"/>
              </w:rPr>
              <w:t xml:space="preserve">155,0</w:t>
            </w:r>
          </w:p>
        </w:tc>
        <w:tc>
          <w:tcPr>
            <w:tcW w:w="1144" w:type="dxa"/>
          </w:tcPr>
          <w:p>
            <w:pPr>
              <w:pStyle w:val="0"/>
              <w:jc w:val="center"/>
            </w:pPr>
            <w:r>
              <w:rPr>
                <w:sz w:val="20"/>
              </w:rPr>
              <w:t xml:space="preserve">155,0</w:t>
            </w:r>
          </w:p>
        </w:tc>
        <w:tc>
          <w:tcPr>
            <w:tcW w:w="1144" w:type="dxa"/>
          </w:tcPr>
          <w:p>
            <w:pPr>
              <w:pStyle w:val="0"/>
              <w:jc w:val="center"/>
            </w:pPr>
            <w:r>
              <w:rPr>
                <w:sz w:val="20"/>
              </w:rPr>
              <w:t xml:space="preserve">155,0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5.5</w:t>
            </w:r>
          </w:p>
        </w:tc>
        <w:tc>
          <w:tcPr>
            <w:tcW w:w="1474" w:type="dxa"/>
            <w:vMerge w:val="restart"/>
          </w:tcPr>
          <w:p>
            <w:pPr>
              <w:pStyle w:val="0"/>
              <w:jc w:val="both"/>
            </w:pPr>
            <w:r>
              <w:rPr>
                <w:sz w:val="20"/>
              </w:rPr>
              <w:t xml:space="preserve">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Администрация Главы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150,0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1125,0</w:t>
            </w:r>
          </w:p>
        </w:tc>
        <w:tc>
          <w:tcPr>
            <w:tcW w:w="1144" w:type="dxa"/>
            <w:tcBorders>
              <w:right w:val="nil"/>
            </w:tcBorders>
          </w:tcPr>
          <w:p>
            <w:pPr>
              <w:pStyle w:val="0"/>
              <w:jc w:val="center"/>
            </w:pPr>
            <w:r>
              <w:rPr>
                <w:sz w:val="20"/>
              </w:rPr>
              <w:t xml:space="preserve">1125,0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803</w:t>
            </w:r>
          </w:p>
        </w:tc>
        <w:tc>
          <w:tcPr>
            <w:tcW w:w="624" w:type="dxa"/>
          </w:tcPr>
          <w:p>
            <w:pPr>
              <w:pStyle w:val="0"/>
              <w:jc w:val="center"/>
            </w:pPr>
            <w:r>
              <w:rPr>
                <w:sz w:val="20"/>
              </w:rPr>
              <w:t xml:space="preserve">0112</w:t>
            </w:r>
          </w:p>
        </w:tc>
        <w:tc>
          <w:tcPr>
            <w:tcW w:w="1519" w:type="dxa"/>
          </w:tcPr>
          <w:p>
            <w:pPr>
              <w:pStyle w:val="0"/>
              <w:jc w:val="center"/>
            </w:pPr>
            <w:r>
              <w:rPr>
                <w:sz w:val="20"/>
              </w:rPr>
              <w:t xml:space="preserve">Ц410511030</w:t>
            </w:r>
          </w:p>
        </w:tc>
        <w:tc>
          <w:tcPr>
            <w:tcW w:w="567" w:type="dxa"/>
          </w:tcPr>
          <w:p>
            <w:pPr>
              <w:pStyle w:val="0"/>
              <w:jc w:val="center"/>
            </w:pPr>
            <w:r>
              <w:rPr>
                <w:sz w:val="20"/>
              </w:rPr>
              <w:t xml:space="preserve">350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150,0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225,0</w:t>
            </w:r>
          </w:p>
        </w:tc>
        <w:tc>
          <w:tcPr>
            <w:tcW w:w="1144" w:type="dxa"/>
          </w:tcPr>
          <w:p>
            <w:pPr>
              <w:pStyle w:val="0"/>
              <w:jc w:val="center"/>
            </w:pPr>
            <w:r>
              <w:rPr>
                <w:sz w:val="20"/>
              </w:rPr>
              <w:t xml:space="preserve">1125,0</w:t>
            </w:r>
          </w:p>
        </w:tc>
        <w:tc>
          <w:tcPr>
            <w:tcW w:w="1144" w:type="dxa"/>
            <w:tcBorders>
              <w:right w:val="nil"/>
            </w:tcBorders>
          </w:tcPr>
          <w:p>
            <w:pPr>
              <w:pStyle w:val="0"/>
              <w:jc w:val="center"/>
            </w:pPr>
            <w:r>
              <w:rPr>
                <w:sz w:val="20"/>
              </w:rPr>
              <w:t xml:space="preserve">1125,0</w:t>
            </w:r>
          </w:p>
        </w:tc>
      </w:tr>
      <w:tr>
        <w:tc>
          <w:tcPr>
            <w:tcW w:w="867" w:type="dxa"/>
            <w:tcBorders>
              <w:left w:val="nil"/>
            </w:tcBorders>
            <w:vMerge w:val="restart"/>
          </w:tcPr>
          <w:p>
            <w:pPr>
              <w:pStyle w:val="0"/>
              <w:jc w:val="both"/>
            </w:pPr>
            <w:r>
              <w:rPr>
                <w:sz w:val="20"/>
              </w:rPr>
              <w:t xml:space="preserve">Мероприятие 5.6</w:t>
            </w:r>
          </w:p>
        </w:tc>
        <w:tc>
          <w:tcPr>
            <w:tcW w:w="1474" w:type="dxa"/>
            <w:vMerge w:val="restart"/>
          </w:tcPr>
          <w:p>
            <w:pPr>
              <w:pStyle w:val="0"/>
              <w:jc w:val="both"/>
            </w:pPr>
            <w:r>
              <w:rPr>
                <w:sz w:val="20"/>
              </w:rPr>
              <w:t xml:space="preserve">Ежемесячные выплаты государственных стипендий для выдающихся деятелей науки, литературы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519,0</w:t>
            </w:r>
          </w:p>
        </w:tc>
        <w:tc>
          <w:tcPr>
            <w:tcW w:w="1144" w:type="dxa"/>
          </w:tcPr>
          <w:p>
            <w:pPr>
              <w:pStyle w:val="0"/>
              <w:jc w:val="center"/>
            </w:pPr>
            <w:r>
              <w:rPr>
                <w:sz w:val="20"/>
              </w:rPr>
              <w:t xml:space="preserve">540,0</w:t>
            </w:r>
          </w:p>
        </w:tc>
        <w:tc>
          <w:tcPr>
            <w:tcW w:w="1144" w:type="dxa"/>
          </w:tcPr>
          <w:p>
            <w:pPr>
              <w:pStyle w:val="0"/>
              <w:jc w:val="center"/>
            </w:pPr>
            <w:r>
              <w:rPr>
                <w:sz w:val="20"/>
              </w:rPr>
              <w:t xml:space="preserve">540,0</w:t>
            </w:r>
          </w:p>
        </w:tc>
        <w:tc>
          <w:tcPr>
            <w:tcW w:w="1144" w:type="dxa"/>
          </w:tcPr>
          <w:p>
            <w:pPr>
              <w:pStyle w:val="0"/>
              <w:jc w:val="center"/>
            </w:pPr>
            <w:r>
              <w:rPr>
                <w:sz w:val="20"/>
              </w:rPr>
              <w:t xml:space="preserve">900,0</w:t>
            </w:r>
          </w:p>
        </w:tc>
        <w:tc>
          <w:tcPr>
            <w:tcW w:w="1144" w:type="dxa"/>
          </w:tcPr>
          <w:p>
            <w:pPr>
              <w:pStyle w:val="0"/>
              <w:jc w:val="center"/>
            </w:pPr>
            <w:r>
              <w:rPr>
                <w:sz w:val="20"/>
              </w:rPr>
              <w:t xml:space="preserve">900,0</w:t>
            </w:r>
          </w:p>
        </w:tc>
        <w:tc>
          <w:tcPr>
            <w:tcW w:w="1144" w:type="dxa"/>
          </w:tcPr>
          <w:p>
            <w:pPr>
              <w:pStyle w:val="0"/>
              <w:jc w:val="center"/>
            </w:pPr>
            <w:r>
              <w:rPr>
                <w:sz w:val="20"/>
              </w:rPr>
              <w:t xml:space="preserve">900,0</w:t>
            </w:r>
          </w:p>
        </w:tc>
        <w:tc>
          <w:tcPr>
            <w:tcW w:w="1144" w:type="dxa"/>
          </w:tcPr>
          <w:p>
            <w:pPr>
              <w:pStyle w:val="0"/>
              <w:jc w:val="center"/>
            </w:pPr>
            <w:r>
              <w:rPr>
                <w:sz w:val="20"/>
              </w:rPr>
              <w:t xml:space="preserve">900,0</w:t>
            </w:r>
          </w:p>
        </w:tc>
        <w:tc>
          <w:tcPr>
            <w:tcW w:w="1144" w:type="dxa"/>
          </w:tcPr>
          <w:p>
            <w:pPr>
              <w:pStyle w:val="0"/>
              <w:jc w:val="center"/>
            </w:pPr>
            <w:r>
              <w:rPr>
                <w:sz w:val="20"/>
              </w:rPr>
              <w:t xml:space="preserve">2700,0</w:t>
            </w:r>
          </w:p>
        </w:tc>
        <w:tc>
          <w:tcPr>
            <w:tcW w:w="1144" w:type="dxa"/>
            <w:tcBorders>
              <w:right w:val="nil"/>
            </w:tcBorders>
          </w:tcPr>
          <w:p>
            <w:pPr>
              <w:pStyle w:val="0"/>
              <w:jc w:val="center"/>
            </w:pPr>
            <w:r>
              <w:rPr>
                <w:sz w:val="20"/>
              </w:rPr>
              <w:t xml:space="preserve">2700,0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Ц410511000</w:t>
            </w:r>
          </w:p>
        </w:tc>
        <w:tc>
          <w:tcPr>
            <w:tcW w:w="567" w:type="dxa"/>
          </w:tcPr>
          <w:p>
            <w:pPr>
              <w:pStyle w:val="0"/>
              <w:jc w:val="center"/>
            </w:pPr>
            <w:r>
              <w:rPr>
                <w:sz w:val="20"/>
              </w:rPr>
              <w:t xml:space="preserve">330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519,0</w:t>
            </w:r>
          </w:p>
        </w:tc>
        <w:tc>
          <w:tcPr>
            <w:tcW w:w="1144" w:type="dxa"/>
          </w:tcPr>
          <w:p>
            <w:pPr>
              <w:pStyle w:val="0"/>
              <w:jc w:val="center"/>
            </w:pPr>
            <w:r>
              <w:rPr>
                <w:sz w:val="20"/>
              </w:rPr>
              <w:t xml:space="preserve">540,0</w:t>
            </w:r>
          </w:p>
        </w:tc>
        <w:tc>
          <w:tcPr>
            <w:tcW w:w="1144" w:type="dxa"/>
          </w:tcPr>
          <w:p>
            <w:pPr>
              <w:pStyle w:val="0"/>
              <w:jc w:val="center"/>
            </w:pPr>
            <w:r>
              <w:rPr>
                <w:sz w:val="20"/>
              </w:rPr>
              <w:t xml:space="preserve">540,0</w:t>
            </w:r>
          </w:p>
        </w:tc>
        <w:tc>
          <w:tcPr>
            <w:tcW w:w="1144" w:type="dxa"/>
          </w:tcPr>
          <w:p>
            <w:pPr>
              <w:pStyle w:val="0"/>
              <w:jc w:val="center"/>
            </w:pPr>
            <w:r>
              <w:rPr>
                <w:sz w:val="20"/>
              </w:rPr>
              <w:t xml:space="preserve">900,0</w:t>
            </w:r>
          </w:p>
        </w:tc>
        <w:tc>
          <w:tcPr>
            <w:tcW w:w="1144" w:type="dxa"/>
          </w:tcPr>
          <w:p>
            <w:pPr>
              <w:pStyle w:val="0"/>
              <w:jc w:val="center"/>
            </w:pPr>
            <w:r>
              <w:rPr>
                <w:sz w:val="20"/>
              </w:rPr>
              <w:t xml:space="preserve">900,0</w:t>
            </w:r>
          </w:p>
        </w:tc>
        <w:tc>
          <w:tcPr>
            <w:tcW w:w="1144" w:type="dxa"/>
          </w:tcPr>
          <w:p>
            <w:pPr>
              <w:pStyle w:val="0"/>
              <w:jc w:val="center"/>
            </w:pPr>
            <w:r>
              <w:rPr>
                <w:sz w:val="20"/>
              </w:rPr>
              <w:t xml:space="preserve">900,0</w:t>
            </w:r>
          </w:p>
        </w:tc>
        <w:tc>
          <w:tcPr>
            <w:tcW w:w="1144" w:type="dxa"/>
          </w:tcPr>
          <w:p>
            <w:pPr>
              <w:pStyle w:val="0"/>
              <w:jc w:val="center"/>
            </w:pPr>
            <w:r>
              <w:rPr>
                <w:sz w:val="20"/>
              </w:rPr>
              <w:t xml:space="preserve">900,0</w:t>
            </w:r>
          </w:p>
        </w:tc>
        <w:tc>
          <w:tcPr>
            <w:tcW w:w="1144" w:type="dxa"/>
          </w:tcPr>
          <w:p>
            <w:pPr>
              <w:pStyle w:val="0"/>
              <w:jc w:val="center"/>
            </w:pPr>
            <w:r>
              <w:rPr>
                <w:sz w:val="20"/>
              </w:rPr>
              <w:t xml:space="preserve">2700,0</w:t>
            </w:r>
          </w:p>
        </w:tc>
        <w:tc>
          <w:tcPr>
            <w:tcW w:w="1144" w:type="dxa"/>
            <w:tcBorders>
              <w:right w:val="nil"/>
            </w:tcBorders>
          </w:tcPr>
          <w:p>
            <w:pPr>
              <w:pStyle w:val="0"/>
              <w:jc w:val="center"/>
            </w:pPr>
            <w:r>
              <w:rPr>
                <w:sz w:val="20"/>
              </w:rPr>
              <w:t xml:space="preserve">2700,0</w:t>
            </w:r>
          </w:p>
        </w:tc>
      </w:tr>
      <w:tr>
        <w:tc>
          <w:tcPr>
            <w:tcW w:w="867" w:type="dxa"/>
            <w:tcBorders>
              <w:left w:val="nil"/>
            </w:tcBorders>
            <w:vMerge w:val="restart"/>
          </w:tcPr>
          <w:p>
            <w:pPr>
              <w:pStyle w:val="0"/>
              <w:jc w:val="both"/>
            </w:pPr>
            <w:r>
              <w:rPr>
                <w:sz w:val="20"/>
              </w:rPr>
              <w:t xml:space="preserve">Мероприятие 5.7</w:t>
            </w:r>
          </w:p>
        </w:tc>
        <w:tc>
          <w:tcPr>
            <w:tcW w:w="1474" w:type="dxa"/>
            <w:vMerge w:val="restart"/>
          </w:tcPr>
          <w:p>
            <w:pPr>
              <w:pStyle w:val="0"/>
              <w:jc w:val="both"/>
            </w:pPr>
            <w:r>
              <w:rPr>
                <w:sz w:val="20"/>
              </w:rPr>
              <w:t xml:space="preserve">Ежемесячные пожизненные государственные пособия за особые заслуги в развитии культуры и науки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1080,0</w:t>
            </w:r>
          </w:p>
        </w:tc>
        <w:tc>
          <w:tcPr>
            <w:tcW w:w="1144" w:type="dxa"/>
          </w:tcPr>
          <w:p>
            <w:pPr>
              <w:pStyle w:val="0"/>
              <w:jc w:val="center"/>
            </w:pPr>
            <w:r>
              <w:rPr>
                <w:sz w:val="20"/>
              </w:rPr>
              <w:t xml:space="preserve">1080,0</w:t>
            </w:r>
          </w:p>
        </w:tc>
        <w:tc>
          <w:tcPr>
            <w:tcW w:w="1144" w:type="dxa"/>
          </w:tcPr>
          <w:p>
            <w:pPr>
              <w:pStyle w:val="0"/>
              <w:jc w:val="center"/>
            </w:pPr>
            <w:r>
              <w:rPr>
                <w:sz w:val="20"/>
              </w:rPr>
              <w:t xml:space="preserve">1080,0</w:t>
            </w:r>
          </w:p>
        </w:tc>
        <w:tc>
          <w:tcPr>
            <w:tcW w:w="1144" w:type="dxa"/>
          </w:tcPr>
          <w:p>
            <w:pPr>
              <w:pStyle w:val="0"/>
              <w:jc w:val="center"/>
            </w:pPr>
            <w:r>
              <w:rPr>
                <w:sz w:val="20"/>
              </w:rPr>
              <w:t xml:space="preserve">1800,0</w:t>
            </w:r>
          </w:p>
        </w:tc>
        <w:tc>
          <w:tcPr>
            <w:tcW w:w="1144" w:type="dxa"/>
          </w:tcPr>
          <w:p>
            <w:pPr>
              <w:pStyle w:val="0"/>
              <w:jc w:val="center"/>
            </w:pPr>
            <w:r>
              <w:rPr>
                <w:sz w:val="20"/>
              </w:rPr>
              <w:t xml:space="preserve">1800,0</w:t>
            </w:r>
          </w:p>
        </w:tc>
        <w:tc>
          <w:tcPr>
            <w:tcW w:w="1144" w:type="dxa"/>
          </w:tcPr>
          <w:p>
            <w:pPr>
              <w:pStyle w:val="0"/>
              <w:jc w:val="center"/>
            </w:pPr>
            <w:r>
              <w:rPr>
                <w:sz w:val="20"/>
              </w:rPr>
              <w:t xml:space="preserve">1800,0</w:t>
            </w:r>
          </w:p>
        </w:tc>
        <w:tc>
          <w:tcPr>
            <w:tcW w:w="1144" w:type="dxa"/>
          </w:tcPr>
          <w:p>
            <w:pPr>
              <w:pStyle w:val="0"/>
              <w:jc w:val="center"/>
            </w:pPr>
            <w:r>
              <w:rPr>
                <w:sz w:val="20"/>
              </w:rPr>
              <w:t xml:space="preserve">1800,0</w:t>
            </w:r>
          </w:p>
        </w:tc>
        <w:tc>
          <w:tcPr>
            <w:tcW w:w="1144" w:type="dxa"/>
          </w:tcPr>
          <w:p>
            <w:pPr>
              <w:pStyle w:val="0"/>
              <w:jc w:val="center"/>
            </w:pPr>
            <w:r>
              <w:rPr>
                <w:sz w:val="20"/>
              </w:rPr>
              <w:t xml:space="preserve">5400,0</w:t>
            </w:r>
          </w:p>
        </w:tc>
        <w:tc>
          <w:tcPr>
            <w:tcW w:w="1144" w:type="dxa"/>
            <w:tcBorders>
              <w:right w:val="nil"/>
            </w:tcBorders>
          </w:tcPr>
          <w:p>
            <w:pPr>
              <w:pStyle w:val="0"/>
              <w:jc w:val="center"/>
            </w:pPr>
            <w:r>
              <w:rPr>
                <w:sz w:val="20"/>
              </w:rPr>
              <w:t xml:space="preserve">5400,0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1003</w:t>
            </w:r>
          </w:p>
        </w:tc>
        <w:tc>
          <w:tcPr>
            <w:tcW w:w="1519" w:type="dxa"/>
          </w:tcPr>
          <w:p>
            <w:pPr>
              <w:pStyle w:val="0"/>
              <w:jc w:val="center"/>
            </w:pPr>
            <w:r>
              <w:rPr>
                <w:sz w:val="20"/>
              </w:rPr>
              <w:t xml:space="preserve">Ц410511010</w:t>
            </w:r>
          </w:p>
        </w:tc>
        <w:tc>
          <w:tcPr>
            <w:tcW w:w="567" w:type="dxa"/>
          </w:tcPr>
          <w:p>
            <w:pPr>
              <w:pStyle w:val="0"/>
              <w:jc w:val="center"/>
            </w:pPr>
            <w:r>
              <w:rPr>
                <w:sz w:val="20"/>
              </w:rPr>
              <w:t xml:space="preserve">310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1080,0</w:t>
            </w:r>
          </w:p>
        </w:tc>
        <w:tc>
          <w:tcPr>
            <w:tcW w:w="1144" w:type="dxa"/>
          </w:tcPr>
          <w:p>
            <w:pPr>
              <w:pStyle w:val="0"/>
              <w:jc w:val="center"/>
            </w:pPr>
            <w:r>
              <w:rPr>
                <w:sz w:val="20"/>
              </w:rPr>
              <w:t xml:space="preserve">1080,0</w:t>
            </w:r>
          </w:p>
        </w:tc>
        <w:tc>
          <w:tcPr>
            <w:tcW w:w="1144" w:type="dxa"/>
          </w:tcPr>
          <w:p>
            <w:pPr>
              <w:pStyle w:val="0"/>
              <w:jc w:val="center"/>
            </w:pPr>
            <w:r>
              <w:rPr>
                <w:sz w:val="20"/>
              </w:rPr>
              <w:t xml:space="preserve">1080,0</w:t>
            </w:r>
          </w:p>
        </w:tc>
        <w:tc>
          <w:tcPr>
            <w:tcW w:w="1144" w:type="dxa"/>
          </w:tcPr>
          <w:p>
            <w:pPr>
              <w:pStyle w:val="0"/>
              <w:jc w:val="center"/>
            </w:pPr>
            <w:r>
              <w:rPr>
                <w:sz w:val="20"/>
              </w:rPr>
              <w:t xml:space="preserve">1800,0</w:t>
            </w:r>
          </w:p>
        </w:tc>
        <w:tc>
          <w:tcPr>
            <w:tcW w:w="1144" w:type="dxa"/>
          </w:tcPr>
          <w:p>
            <w:pPr>
              <w:pStyle w:val="0"/>
              <w:jc w:val="center"/>
            </w:pPr>
            <w:r>
              <w:rPr>
                <w:sz w:val="20"/>
              </w:rPr>
              <w:t xml:space="preserve">1800,0</w:t>
            </w:r>
          </w:p>
        </w:tc>
        <w:tc>
          <w:tcPr>
            <w:tcW w:w="1144" w:type="dxa"/>
          </w:tcPr>
          <w:p>
            <w:pPr>
              <w:pStyle w:val="0"/>
              <w:jc w:val="center"/>
            </w:pPr>
            <w:r>
              <w:rPr>
                <w:sz w:val="20"/>
              </w:rPr>
              <w:t xml:space="preserve">1800,0</w:t>
            </w:r>
          </w:p>
        </w:tc>
        <w:tc>
          <w:tcPr>
            <w:tcW w:w="1144" w:type="dxa"/>
          </w:tcPr>
          <w:p>
            <w:pPr>
              <w:pStyle w:val="0"/>
              <w:jc w:val="center"/>
            </w:pPr>
            <w:r>
              <w:rPr>
                <w:sz w:val="20"/>
              </w:rPr>
              <w:t xml:space="preserve">1800,0</w:t>
            </w:r>
          </w:p>
        </w:tc>
        <w:tc>
          <w:tcPr>
            <w:tcW w:w="1144" w:type="dxa"/>
          </w:tcPr>
          <w:p>
            <w:pPr>
              <w:pStyle w:val="0"/>
              <w:jc w:val="center"/>
            </w:pPr>
            <w:r>
              <w:rPr>
                <w:sz w:val="20"/>
              </w:rPr>
              <w:t xml:space="preserve">5400,0</w:t>
            </w:r>
          </w:p>
        </w:tc>
        <w:tc>
          <w:tcPr>
            <w:tcW w:w="1144" w:type="dxa"/>
            <w:tcBorders>
              <w:right w:val="nil"/>
            </w:tcBorders>
          </w:tcPr>
          <w:p>
            <w:pPr>
              <w:pStyle w:val="0"/>
              <w:jc w:val="center"/>
            </w:pPr>
            <w:r>
              <w:rPr>
                <w:sz w:val="20"/>
              </w:rPr>
              <w:t xml:space="preserve">5400,0</w:t>
            </w:r>
          </w:p>
        </w:tc>
      </w:tr>
      <w:tr>
        <w:tc>
          <w:tcPr>
            <w:tcW w:w="867" w:type="dxa"/>
            <w:tcBorders>
              <w:left w:val="nil"/>
              <w:bottom w:val="nil"/>
            </w:tcBorders>
            <w:vMerge w:val="restart"/>
          </w:tcPr>
          <w:p>
            <w:pPr>
              <w:pStyle w:val="0"/>
              <w:jc w:val="both"/>
            </w:pPr>
            <w:r>
              <w:rPr>
                <w:sz w:val="20"/>
              </w:rPr>
              <w:t xml:space="preserve">Мероприятие 5.8</w:t>
            </w:r>
          </w:p>
        </w:tc>
        <w:tc>
          <w:tcPr>
            <w:tcW w:w="1474" w:type="dxa"/>
            <w:tcBorders>
              <w:bottom w:val="nil"/>
            </w:tcBorders>
            <w:vMerge w:val="restart"/>
          </w:tcPr>
          <w:p>
            <w:pPr>
              <w:pStyle w:val="0"/>
              <w:jc w:val="both"/>
            </w:pPr>
            <w:r>
              <w:rPr>
                <w:sz w:val="20"/>
              </w:rPr>
              <w:t xml:space="preserve">Поддержка фестивальной и гастрольной деятельности театрально-концертных учреждений</w:t>
            </w:r>
          </w:p>
        </w:tc>
        <w:tc>
          <w:tcPr>
            <w:tcW w:w="1050"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1000,0</w:t>
            </w:r>
          </w:p>
        </w:tc>
        <w:tc>
          <w:tcPr>
            <w:tcW w:w="1144" w:type="dxa"/>
          </w:tcPr>
          <w:p>
            <w:pPr>
              <w:pStyle w:val="0"/>
              <w:jc w:val="center"/>
            </w:pPr>
            <w:r>
              <w:rPr>
                <w:sz w:val="20"/>
              </w:rPr>
              <w:t xml:space="preserve">795,0</w:t>
            </w:r>
          </w:p>
        </w:tc>
        <w:tc>
          <w:tcPr>
            <w:tcW w:w="1144" w:type="dxa"/>
          </w:tcPr>
          <w:p>
            <w:pPr>
              <w:pStyle w:val="0"/>
              <w:jc w:val="center"/>
            </w:pPr>
            <w:r>
              <w:rPr>
                <w:sz w:val="20"/>
              </w:rPr>
              <w:t xml:space="preserve">4101,6</w:t>
            </w:r>
          </w:p>
        </w:tc>
        <w:tc>
          <w:tcPr>
            <w:tcW w:w="1144" w:type="dxa"/>
          </w:tcPr>
          <w:p>
            <w:pPr>
              <w:pStyle w:val="0"/>
              <w:jc w:val="center"/>
            </w:pPr>
            <w:r>
              <w:rPr>
                <w:sz w:val="20"/>
              </w:rPr>
              <w:t xml:space="preserve">1140,6</w:t>
            </w:r>
          </w:p>
        </w:tc>
        <w:tc>
          <w:tcPr>
            <w:tcW w:w="1144" w:type="dxa"/>
          </w:tcPr>
          <w:p>
            <w:pPr>
              <w:pStyle w:val="0"/>
              <w:jc w:val="center"/>
            </w:pPr>
            <w:r>
              <w:rPr>
                <w:sz w:val="20"/>
              </w:rPr>
              <w:t xml:space="preserve">4224,6</w:t>
            </w:r>
          </w:p>
        </w:tc>
        <w:tc>
          <w:tcPr>
            <w:tcW w:w="1144" w:type="dxa"/>
          </w:tcPr>
          <w:p>
            <w:pPr>
              <w:pStyle w:val="0"/>
              <w:jc w:val="center"/>
            </w:pPr>
            <w:r>
              <w:rPr>
                <w:sz w:val="20"/>
              </w:rPr>
              <w:t xml:space="preserve">773,4</w:t>
            </w:r>
          </w:p>
        </w:tc>
        <w:tc>
          <w:tcPr>
            <w:tcW w:w="1144" w:type="dxa"/>
          </w:tcPr>
          <w:p>
            <w:pPr>
              <w:pStyle w:val="0"/>
              <w:jc w:val="center"/>
            </w:pPr>
            <w:r>
              <w:rPr>
                <w:sz w:val="20"/>
              </w:rPr>
              <w:t xml:space="preserve">788,9</w:t>
            </w:r>
          </w:p>
        </w:tc>
        <w:tc>
          <w:tcPr>
            <w:tcW w:w="1144" w:type="dxa"/>
          </w:tcPr>
          <w:p>
            <w:pPr>
              <w:pStyle w:val="0"/>
              <w:jc w:val="center"/>
            </w:pPr>
            <w:r>
              <w:rPr>
                <w:sz w:val="20"/>
              </w:rPr>
              <w:t xml:space="preserve">6521,1</w:t>
            </w:r>
          </w:p>
        </w:tc>
        <w:tc>
          <w:tcPr>
            <w:tcW w:w="1144" w:type="dxa"/>
            <w:tcBorders>
              <w:right w:val="nil"/>
            </w:tcBorders>
          </w:tcPr>
          <w:p>
            <w:pPr>
              <w:pStyle w:val="0"/>
              <w:jc w:val="center"/>
            </w:pPr>
            <w:r>
              <w:rPr>
                <w:sz w:val="20"/>
              </w:rPr>
              <w:t xml:space="preserve">7477,5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Ц410518800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245,0</w:t>
            </w:r>
          </w:p>
        </w:tc>
        <w:tc>
          <w:tcPr>
            <w:tcW w:w="1144" w:type="dxa"/>
            <w:vMerge w:val="restart"/>
          </w:tcPr>
          <w:p>
            <w:pPr>
              <w:pStyle w:val="0"/>
              <w:jc w:val="center"/>
            </w:pPr>
            <w:r>
              <w:rPr>
                <w:sz w:val="20"/>
              </w:rPr>
              <w:t xml:space="preserve">3476,6</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3566,1</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3076,6</w:t>
            </w:r>
          </w:p>
        </w:tc>
        <w:tc>
          <w:tcPr>
            <w:tcW w:w="1144" w:type="dxa"/>
            <w:tcBorders>
              <w:right w:val="nil"/>
            </w:tcBorders>
            <w:vMerge w:val="restart"/>
          </w:tcPr>
          <w:p>
            <w:pPr>
              <w:pStyle w:val="0"/>
              <w:jc w:val="center"/>
            </w:pPr>
            <w:r>
              <w:rPr>
                <w:sz w:val="20"/>
              </w:rPr>
              <w:t xml:space="preserve">3657,4</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500,0</w:t>
            </w:r>
          </w:p>
        </w:tc>
        <w:tc>
          <w:tcPr>
            <w:tcW w:w="1144" w:type="dxa"/>
            <w:tcBorders>
              <w:bottom w:val="nil"/>
            </w:tcBorders>
          </w:tcPr>
          <w:p>
            <w:pPr>
              <w:pStyle w:val="0"/>
              <w:jc w:val="center"/>
            </w:pPr>
            <w:r>
              <w:rPr>
                <w:sz w:val="20"/>
              </w:rPr>
              <w:t xml:space="preserve">550,0</w:t>
            </w:r>
          </w:p>
        </w:tc>
        <w:tc>
          <w:tcPr>
            <w:tcW w:w="1144" w:type="dxa"/>
            <w:tcBorders>
              <w:bottom w:val="nil"/>
            </w:tcBorders>
          </w:tcPr>
          <w:p>
            <w:pPr>
              <w:pStyle w:val="0"/>
              <w:jc w:val="center"/>
            </w:pPr>
            <w:r>
              <w:rPr>
                <w:sz w:val="20"/>
              </w:rPr>
              <w:t xml:space="preserve">625,0</w:t>
            </w:r>
          </w:p>
        </w:tc>
        <w:tc>
          <w:tcPr>
            <w:tcW w:w="1144" w:type="dxa"/>
            <w:tcBorders>
              <w:bottom w:val="nil"/>
            </w:tcBorders>
          </w:tcPr>
          <w:p>
            <w:pPr>
              <w:pStyle w:val="0"/>
              <w:jc w:val="center"/>
            </w:pPr>
            <w:r>
              <w:rPr>
                <w:sz w:val="20"/>
              </w:rPr>
              <w:t xml:space="preserve">640,6</w:t>
            </w:r>
          </w:p>
        </w:tc>
        <w:tc>
          <w:tcPr>
            <w:tcW w:w="1144" w:type="dxa"/>
            <w:tcBorders>
              <w:bottom w:val="nil"/>
            </w:tcBorders>
          </w:tcPr>
          <w:p>
            <w:pPr>
              <w:pStyle w:val="0"/>
              <w:jc w:val="center"/>
            </w:pPr>
            <w:r>
              <w:rPr>
                <w:sz w:val="20"/>
              </w:rPr>
              <w:t xml:space="preserve">658,5</w:t>
            </w:r>
          </w:p>
        </w:tc>
        <w:tc>
          <w:tcPr>
            <w:tcW w:w="1144" w:type="dxa"/>
            <w:tcBorders>
              <w:bottom w:val="nil"/>
            </w:tcBorders>
          </w:tcPr>
          <w:p>
            <w:pPr>
              <w:pStyle w:val="0"/>
              <w:jc w:val="center"/>
            </w:pPr>
            <w:r>
              <w:rPr>
                <w:sz w:val="20"/>
              </w:rPr>
              <w:t xml:space="preserve">673,4</w:t>
            </w:r>
          </w:p>
        </w:tc>
        <w:tc>
          <w:tcPr>
            <w:tcW w:w="1144" w:type="dxa"/>
            <w:tcBorders>
              <w:bottom w:val="nil"/>
            </w:tcBorders>
          </w:tcPr>
          <w:p>
            <w:pPr>
              <w:pStyle w:val="0"/>
              <w:jc w:val="center"/>
            </w:pPr>
            <w:r>
              <w:rPr>
                <w:sz w:val="20"/>
              </w:rPr>
              <w:t xml:space="preserve">688,9</w:t>
            </w:r>
          </w:p>
        </w:tc>
        <w:tc>
          <w:tcPr>
            <w:tcW w:w="1144" w:type="dxa"/>
            <w:tcBorders>
              <w:bottom w:val="nil"/>
            </w:tcBorders>
          </w:tcPr>
          <w:p>
            <w:pPr>
              <w:pStyle w:val="0"/>
              <w:jc w:val="center"/>
            </w:pPr>
            <w:r>
              <w:rPr>
                <w:sz w:val="20"/>
              </w:rPr>
              <w:t xml:space="preserve">3444,5</w:t>
            </w:r>
          </w:p>
        </w:tc>
        <w:tc>
          <w:tcPr>
            <w:tcW w:w="1144" w:type="dxa"/>
            <w:tcBorders>
              <w:bottom w:val="nil"/>
              <w:right w:val="nil"/>
            </w:tcBorders>
          </w:tcPr>
          <w:p>
            <w:pPr>
              <w:pStyle w:val="0"/>
              <w:jc w:val="center"/>
            </w:pPr>
            <w:r>
              <w:rPr>
                <w:sz w:val="20"/>
              </w:rPr>
              <w:t xml:space="preserve">3820,1</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3"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Мероприятие 5.9</w:t>
            </w:r>
          </w:p>
        </w:tc>
        <w:tc>
          <w:tcPr>
            <w:tcW w:w="1474" w:type="dxa"/>
            <w:vMerge w:val="restart"/>
          </w:tcPr>
          <w:p>
            <w:pPr>
              <w:pStyle w:val="0"/>
              <w:jc w:val="both"/>
            </w:pPr>
            <w:r>
              <w:rPr>
                <w:sz w:val="20"/>
              </w:rPr>
              <w:t xml:space="preserve">Обеспечение деятельности государственных театрально-концертных учреждений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498121,7</w:t>
            </w:r>
          </w:p>
        </w:tc>
        <w:tc>
          <w:tcPr>
            <w:tcW w:w="1144" w:type="dxa"/>
          </w:tcPr>
          <w:p>
            <w:pPr>
              <w:pStyle w:val="0"/>
              <w:jc w:val="center"/>
            </w:pPr>
            <w:r>
              <w:rPr>
                <w:sz w:val="20"/>
              </w:rPr>
              <w:t xml:space="preserve">506313,6</w:t>
            </w:r>
          </w:p>
        </w:tc>
        <w:tc>
          <w:tcPr>
            <w:tcW w:w="1144" w:type="dxa"/>
          </w:tcPr>
          <w:p>
            <w:pPr>
              <w:pStyle w:val="0"/>
              <w:jc w:val="center"/>
            </w:pPr>
            <w:r>
              <w:rPr>
                <w:sz w:val="20"/>
              </w:rPr>
              <w:t xml:space="preserve">608648,2</w:t>
            </w:r>
          </w:p>
        </w:tc>
        <w:tc>
          <w:tcPr>
            <w:tcW w:w="1144" w:type="dxa"/>
          </w:tcPr>
          <w:p>
            <w:pPr>
              <w:pStyle w:val="0"/>
              <w:jc w:val="center"/>
            </w:pPr>
            <w:r>
              <w:rPr>
                <w:sz w:val="20"/>
              </w:rPr>
              <w:t xml:space="preserve">664155,1</w:t>
            </w:r>
          </w:p>
        </w:tc>
        <w:tc>
          <w:tcPr>
            <w:tcW w:w="1144" w:type="dxa"/>
          </w:tcPr>
          <w:p>
            <w:pPr>
              <w:pStyle w:val="0"/>
              <w:jc w:val="center"/>
            </w:pPr>
            <w:r>
              <w:rPr>
                <w:sz w:val="20"/>
              </w:rPr>
              <w:t xml:space="preserve">722146,1</w:t>
            </w:r>
          </w:p>
        </w:tc>
        <w:tc>
          <w:tcPr>
            <w:tcW w:w="1144" w:type="dxa"/>
          </w:tcPr>
          <w:p>
            <w:pPr>
              <w:pStyle w:val="0"/>
              <w:jc w:val="center"/>
            </w:pPr>
            <w:r>
              <w:rPr>
                <w:sz w:val="20"/>
              </w:rPr>
              <w:t xml:space="preserve">697090,5</w:t>
            </w:r>
          </w:p>
        </w:tc>
        <w:tc>
          <w:tcPr>
            <w:tcW w:w="1144" w:type="dxa"/>
          </w:tcPr>
          <w:p>
            <w:pPr>
              <w:pStyle w:val="0"/>
              <w:jc w:val="center"/>
            </w:pPr>
            <w:r>
              <w:rPr>
                <w:sz w:val="20"/>
              </w:rPr>
              <w:t xml:space="preserve">700859,7</w:t>
            </w:r>
          </w:p>
        </w:tc>
        <w:tc>
          <w:tcPr>
            <w:tcW w:w="1144" w:type="dxa"/>
          </w:tcPr>
          <w:p>
            <w:pPr>
              <w:pStyle w:val="0"/>
              <w:jc w:val="center"/>
            </w:pPr>
            <w:r>
              <w:rPr>
                <w:sz w:val="20"/>
              </w:rPr>
              <w:t xml:space="preserve">2897457,2</w:t>
            </w:r>
          </w:p>
        </w:tc>
        <w:tc>
          <w:tcPr>
            <w:tcW w:w="1144" w:type="dxa"/>
            <w:tcBorders>
              <w:right w:val="nil"/>
            </w:tcBorders>
          </w:tcPr>
          <w:p>
            <w:pPr>
              <w:pStyle w:val="0"/>
              <w:jc w:val="center"/>
            </w:pPr>
            <w:r>
              <w:rPr>
                <w:sz w:val="20"/>
              </w:rPr>
              <w:t xml:space="preserve">3416215,3</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Ц410540420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434809,9</w:t>
            </w:r>
          </w:p>
        </w:tc>
        <w:tc>
          <w:tcPr>
            <w:tcW w:w="1144" w:type="dxa"/>
            <w:vMerge w:val="restart"/>
          </w:tcPr>
          <w:p>
            <w:pPr>
              <w:pStyle w:val="0"/>
              <w:jc w:val="center"/>
            </w:pPr>
            <w:r>
              <w:rPr>
                <w:sz w:val="20"/>
              </w:rPr>
              <w:t xml:space="preserve">442241,8</w:t>
            </w:r>
          </w:p>
        </w:tc>
        <w:tc>
          <w:tcPr>
            <w:tcW w:w="1144" w:type="dxa"/>
            <w:vMerge w:val="restart"/>
          </w:tcPr>
          <w:p>
            <w:pPr>
              <w:pStyle w:val="0"/>
              <w:jc w:val="center"/>
            </w:pPr>
            <w:r>
              <w:rPr>
                <w:sz w:val="20"/>
              </w:rPr>
              <w:t xml:space="preserve">544448,2</w:t>
            </w:r>
          </w:p>
        </w:tc>
        <w:tc>
          <w:tcPr>
            <w:tcW w:w="1144" w:type="dxa"/>
            <w:vMerge w:val="restart"/>
          </w:tcPr>
          <w:p>
            <w:pPr>
              <w:pStyle w:val="0"/>
              <w:jc w:val="center"/>
            </w:pPr>
            <w:r>
              <w:rPr>
                <w:sz w:val="20"/>
              </w:rPr>
              <w:t xml:space="preserve">599155,1</w:t>
            </w:r>
          </w:p>
        </w:tc>
        <w:tc>
          <w:tcPr>
            <w:tcW w:w="1144" w:type="dxa"/>
            <w:vMerge w:val="restart"/>
          </w:tcPr>
          <w:p>
            <w:pPr>
              <w:pStyle w:val="0"/>
              <w:jc w:val="center"/>
            </w:pPr>
            <w:r>
              <w:rPr>
                <w:sz w:val="20"/>
              </w:rPr>
              <w:t xml:space="preserve">656146,1</w:t>
            </w:r>
          </w:p>
        </w:tc>
        <w:tc>
          <w:tcPr>
            <w:tcW w:w="1144" w:type="dxa"/>
            <w:vMerge w:val="restart"/>
          </w:tcPr>
          <w:p>
            <w:pPr>
              <w:pStyle w:val="0"/>
              <w:jc w:val="center"/>
            </w:pPr>
            <w:r>
              <w:rPr>
                <w:sz w:val="20"/>
              </w:rPr>
              <w:t xml:space="preserve">630090,5</w:t>
            </w:r>
          </w:p>
        </w:tc>
        <w:tc>
          <w:tcPr>
            <w:tcW w:w="1144" w:type="dxa"/>
            <w:vMerge w:val="restart"/>
          </w:tcPr>
          <w:p>
            <w:pPr>
              <w:pStyle w:val="0"/>
              <w:jc w:val="center"/>
            </w:pPr>
            <w:r>
              <w:rPr>
                <w:sz w:val="20"/>
              </w:rPr>
              <w:t xml:space="preserve">630090,5</w:t>
            </w:r>
          </w:p>
        </w:tc>
        <w:tc>
          <w:tcPr>
            <w:tcW w:w="1144" w:type="dxa"/>
            <w:vMerge w:val="restart"/>
          </w:tcPr>
          <w:p>
            <w:pPr>
              <w:pStyle w:val="0"/>
              <w:jc w:val="center"/>
            </w:pPr>
            <w:r>
              <w:rPr>
                <w:sz w:val="20"/>
              </w:rPr>
              <w:t xml:space="preserve">2543634,2</w:t>
            </w:r>
          </w:p>
        </w:tc>
        <w:tc>
          <w:tcPr>
            <w:tcW w:w="1144" w:type="dxa"/>
            <w:tcBorders>
              <w:right w:val="nil"/>
            </w:tcBorders>
            <w:vMerge w:val="restart"/>
          </w:tcPr>
          <w:p>
            <w:pPr>
              <w:pStyle w:val="0"/>
              <w:jc w:val="center"/>
            </w:pPr>
            <w:r>
              <w:rPr>
                <w:sz w:val="20"/>
              </w:rPr>
              <w:t xml:space="preserve">3023810,7</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63311,8</w:t>
            </w:r>
          </w:p>
        </w:tc>
        <w:tc>
          <w:tcPr>
            <w:tcW w:w="1144" w:type="dxa"/>
          </w:tcPr>
          <w:p>
            <w:pPr>
              <w:pStyle w:val="0"/>
              <w:jc w:val="center"/>
            </w:pPr>
            <w:r>
              <w:rPr>
                <w:sz w:val="20"/>
              </w:rPr>
              <w:t xml:space="preserve">64071,8</w:t>
            </w:r>
          </w:p>
        </w:tc>
        <w:tc>
          <w:tcPr>
            <w:tcW w:w="1144" w:type="dxa"/>
          </w:tcPr>
          <w:p>
            <w:pPr>
              <w:pStyle w:val="0"/>
              <w:jc w:val="center"/>
            </w:pPr>
            <w:r>
              <w:rPr>
                <w:sz w:val="20"/>
              </w:rPr>
              <w:t xml:space="preserve">64200,0</w:t>
            </w:r>
          </w:p>
        </w:tc>
        <w:tc>
          <w:tcPr>
            <w:tcW w:w="1144" w:type="dxa"/>
          </w:tcPr>
          <w:p>
            <w:pPr>
              <w:pStyle w:val="0"/>
              <w:jc w:val="center"/>
            </w:pPr>
            <w:r>
              <w:rPr>
                <w:sz w:val="20"/>
              </w:rPr>
              <w:t xml:space="preserve">65000,0</w:t>
            </w:r>
          </w:p>
        </w:tc>
        <w:tc>
          <w:tcPr>
            <w:tcW w:w="1144" w:type="dxa"/>
          </w:tcPr>
          <w:p>
            <w:pPr>
              <w:pStyle w:val="0"/>
              <w:jc w:val="center"/>
            </w:pPr>
            <w:r>
              <w:rPr>
                <w:sz w:val="20"/>
              </w:rPr>
              <w:t xml:space="preserve">66000,0</w:t>
            </w:r>
          </w:p>
        </w:tc>
        <w:tc>
          <w:tcPr>
            <w:tcW w:w="1144" w:type="dxa"/>
          </w:tcPr>
          <w:p>
            <w:pPr>
              <w:pStyle w:val="0"/>
              <w:jc w:val="center"/>
            </w:pPr>
            <w:r>
              <w:rPr>
                <w:sz w:val="20"/>
              </w:rPr>
              <w:t xml:space="preserve">67000,0</w:t>
            </w:r>
          </w:p>
        </w:tc>
        <w:tc>
          <w:tcPr>
            <w:tcW w:w="1144" w:type="dxa"/>
          </w:tcPr>
          <w:p>
            <w:pPr>
              <w:pStyle w:val="0"/>
              <w:jc w:val="center"/>
            </w:pPr>
            <w:r>
              <w:rPr>
                <w:sz w:val="20"/>
              </w:rPr>
              <w:t xml:space="preserve">70769,2</w:t>
            </w:r>
          </w:p>
        </w:tc>
        <w:tc>
          <w:tcPr>
            <w:tcW w:w="1144" w:type="dxa"/>
          </w:tcPr>
          <w:p>
            <w:pPr>
              <w:pStyle w:val="0"/>
              <w:jc w:val="center"/>
            </w:pPr>
            <w:r>
              <w:rPr>
                <w:sz w:val="20"/>
              </w:rPr>
              <w:t xml:space="preserve">353823,0</w:t>
            </w:r>
          </w:p>
        </w:tc>
        <w:tc>
          <w:tcPr>
            <w:tcW w:w="1144" w:type="dxa"/>
            <w:tcBorders>
              <w:right w:val="nil"/>
            </w:tcBorders>
          </w:tcPr>
          <w:p>
            <w:pPr>
              <w:pStyle w:val="0"/>
              <w:jc w:val="center"/>
            </w:pPr>
            <w:r>
              <w:rPr>
                <w:sz w:val="20"/>
              </w:rPr>
              <w:t xml:space="preserve">392404,6</w:t>
            </w:r>
          </w:p>
        </w:tc>
      </w:tr>
      <w:tr>
        <w:tc>
          <w:tcPr>
            <w:tcW w:w="867" w:type="dxa"/>
            <w:tcBorders>
              <w:left w:val="nil"/>
            </w:tcBorders>
            <w:vMerge w:val="restart"/>
          </w:tcPr>
          <w:p>
            <w:pPr>
              <w:pStyle w:val="0"/>
              <w:jc w:val="both"/>
            </w:pPr>
            <w:r>
              <w:rPr>
                <w:sz w:val="20"/>
              </w:rPr>
              <w:t xml:space="preserve">Мероприятие 5.10</w:t>
            </w:r>
          </w:p>
        </w:tc>
        <w:tc>
          <w:tcPr>
            <w:tcW w:w="1474" w:type="dxa"/>
            <w:vMerge w:val="restart"/>
          </w:tcPr>
          <w:p>
            <w:pPr>
              <w:pStyle w:val="0"/>
              <w:jc w:val="both"/>
            </w:pPr>
            <w:r>
              <w:rPr>
                <w:sz w:val="20"/>
              </w:rPr>
              <w:t xml:space="preserve">Создание новых и восстановление театральных и сценических постановок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Ц410515770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5.11</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39381,6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Ц41051595С</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39381,6</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6</w:t>
            </w:r>
          </w:p>
        </w:tc>
        <w:tc>
          <w:tcPr>
            <w:tcW w:w="1474" w:type="dxa"/>
            <w:vMerge w:val="restart"/>
          </w:tcPr>
          <w:p>
            <w:pPr>
              <w:pStyle w:val="0"/>
              <w:jc w:val="both"/>
            </w:pPr>
            <w:r>
              <w:rPr>
                <w:sz w:val="20"/>
              </w:rPr>
              <w:t xml:space="preserve">Развитие образования в сфере культуры и искусства</w:t>
            </w:r>
          </w:p>
        </w:tc>
        <w:tc>
          <w:tcPr>
            <w:tcW w:w="1050" w:type="dxa"/>
            <w:vMerge w:val="restart"/>
          </w:tcPr>
          <w:p>
            <w:pPr>
              <w:pStyle w:val="0"/>
              <w:jc w:val="both"/>
            </w:pPr>
            <w:r>
              <w:rPr>
                <w:sz w:val="20"/>
              </w:rPr>
              <w:t xml:space="preserve">развитие системы профессионального образования для обеспечения учреждений культуры высококвалифицированными кадрами</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399629,4</w:t>
            </w:r>
          </w:p>
        </w:tc>
        <w:tc>
          <w:tcPr>
            <w:tcW w:w="1144" w:type="dxa"/>
          </w:tcPr>
          <w:p>
            <w:pPr>
              <w:pStyle w:val="0"/>
              <w:jc w:val="center"/>
            </w:pPr>
            <w:r>
              <w:rPr>
                <w:sz w:val="20"/>
              </w:rPr>
              <w:t xml:space="preserve">304090,8</w:t>
            </w:r>
          </w:p>
        </w:tc>
        <w:tc>
          <w:tcPr>
            <w:tcW w:w="1144" w:type="dxa"/>
          </w:tcPr>
          <w:p>
            <w:pPr>
              <w:pStyle w:val="0"/>
              <w:jc w:val="center"/>
            </w:pPr>
            <w:r>
              <w:rPr>
                <w:sz w:val="20"/>
              </w:rPr>
              <w:t xml:space="preserve">198654,0</w:t>
            </w:r>
          </w:p>
        </w:tc>
        <w:tc>
          <w:tcPr>
            <w:tcW w:w="1144" w:type="dxa"/>
          </w:tcPr>
          <w:p>
            <w:pPr>
              <w:pStyle w:val="0"/>
              <w:jc w:val="center"/>
            </w:pPr>
            <w:r>
              <w:rPr>
                <w:sz w:val="20"/>
              </w:rPr>
              <w:t xml:space="preserve">218488,9</w:t>
            </w:r>
          </w:p>
        </w:tc>
        <w:tc>
          <w:tcPr>
            <w:tcW w:w="1144" w:type="dxa"/>
          </w:tcPr>
          <w:p>
            <w:pPr>
              <w:pStyle w:val="0"/>
              <w:jc w:val="center"/>
            </w:pPr>
            <w:r>
              <w:rPr>
                <w:sz w:val="20"/>
              </w:rPr>
              <w:t xml:space="preserve">236736,0</w:t>
            </w:r>
          </w:p>
        </w:tc>
        <w:tc>
          <w:tcPr>
            <w:tcW w:w="1144" w:type="dxa"/>
          </w:tcPr>
          <w:p>
            <w:pPr>
              <w:pStyle w:val="0"/>
              <w:jc w:val="center"/>
            </w:pPr>
            <w:r>
              <w:rPr>
                <w:sz w:val="20"/>
              </w:rPr>
              <w:t xml:space="preserve">222649,9</w:t>
            </w:r>
          </w:p>
        </w:tc>
        <w:tc>
          <w:tcPr>
            <w:tcW w:w="1144" w:type="dxa"/>
          </w:tcPr>
          <w:p>
            <w:pPr>
              <w:pStyle w:val="0"/>
              <w:jc w:val="center"/>
            </w:pPr>
            <w:r>
              <w:rPr>
                <w:sz w:val="20"/>
              </w:rPr>
              <w:t xml:space="preserve">222206,0</w:t>
            </w:r>
          </w:p>
        </w:tc>
        <w:tc>
          <w:tcPr>
            <w:tcW w:w="1144" w:type="dxa"/>
          </w:tcPr>
          <w:p>
            <w:pPr>
              <w:pStyle w:val="0"/>
              <w:jc w:val="center"/>
            </w:pPr>
            <w:r>
              <w:rPr>
                <w:sz w:val="20"/>
              </w:rPr>
              <w:t xml:space="preserve">970637,8</w:t>
            </w:r>
          </w:p>
        </w:tc>
        <w:tc>
          <w:tcPr>
            <w:tcW w:w="1144" w:type="dxa"/>
            <w:tcBorders>
              <w:right w:val="nil"/>
            </w:tcBorders>
          </w:tcPr>
          <w:p>
            <w:pPr>
              <w:pStyle w:val="0"/>
              <w:jc w:val="center"/>
            </w:pPr>
            <w:r>
              <w:rPr>
                <w:sz w:val="20"/>
              </w:rPr>
              <w:t xml:space="preserve">1144529,3</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0709</w:t>
            </w:r>
          </w:p>
        </w:tc>
        <w:tc>
          <w:tcPr>
            <w:tcW w:w="1519" w:type="dxa"/>
          </w:tcPr>
          <w:p>
            <w:pPr>
              <w:pStyle w:val="0"/>
              <w:jc w:val="center"/>
            </w:pPr>
            <w:r>
              <w:rPr>
                <w:sz w:val="20"/>
              </w:rPr>
              <w:t xml:space="preserve">Ц410611040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192082,3</w:t>
            </w:r>
          </w:p>
        </w:tc>
        <w:tc>
          <w:tcPr>
            <w:tcW w:w="1144" w:type="dxa"/>
            <w:vMerge w:val="restart"/>
          </w:tcPr>
          <w:p>
            <w:pPr>
              <w:pStyle w:val="0"/>
              <w:jc w:val="center"/>
            </w:pPr>
            <w:r>
              <w:rPr>
                <w:sz w:val="20"/>
              </w:rPr>
              <w:t xml:space="preserve">117173,2</w:t>
            </w:r>
          </w:p>
        </w:tc>
        <w:tc>
          <w:tcPr>
            <w:tcW w:w="1144" w:type="dxa"/>
            <w:vMerge w:val="restart"/>
          </w:tcPr>
          <w:p>
            <w:pPr>
              <w:pStyle w:val="0"/>
              <w:jc w:val="center"/>
            </w:pPr>
            <w:r>
              <w:rPr>
                <w:sz w:val="20"/>
              </w:rPr>
              <w:t xml:space="preserve">5218,3</w:t>
            </w:r>
          </w:p>
        </w:tc>
        <w:tc>
          <w:tcPr>
            <w:tcW w:w="1144" w:type="dxa"/>
            <w:vMerge w:val="restart"/>
          </w:tcPr>
          <w:p>
            <w:pPr>
              <w:pStyle w:val="0"/>
              <w:jc w:val="center"/>
            </w:pPr>
            <w:r>
              <w:rPr>
                <w:sz w:val="20"/>
              </w:rPr>
              <w:t xml:space="preserve">7706,5</w:t>
            </w:r>
          </w:p>
        </w:tc>
        <w:tc>
          <w:tcPr>
            <w:tcW w:w="1144" w:type="dxa"/>
            <w:vMerge w:val="restart"/>
          </w:tcPr>
          <w:p>
            <w:pPr>
              <w:pStyle w:val="0"/>
              <w:jc w:val="center"/>
            </w:pPr>
            <w:r>
              <w:rPr>
                <w:sz w:val="20"/>
              </w:rPr>
              <w:t xml:space="preserve">4811,5</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375,3</w:t>
            </w:r>
          </w:p>
        </w:tc>
        <w:tc>
          <w:tcPr>
            <w:tcW w:w="1144" w:type="dxa"/>
            <w:tcBorders>
              <w:right w:val="nil"/>
            </w:tcBorders>
            <w:vMerge w:val="restart"/>
          </w:tcPr>
          <w:p>
            <w:pPr>
              <w:pStyle w:val="0"/>
              <w:jc w:val="center"/>
            </w:pPr>
            <w:r>
              <w:rPr>
                <w:sz w:val="20"/>
              </w:rPr>
              <w:t xml:space="preserve">446,2</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0703</w:t>
            </w:r>
          </w:p>
        </w:tc>
        <w:tc>
          <w:tcPr>
            <w:tcW w:w="1519" w:type="dxa"/>
          </w:tcPr>
          <w:p>
            <w:pPr>
              <w:pStyle w:val="0"/>
              <w:jc w:val="center"/>
            </w:pPr>
            <w:r>
              <w:rPr>
                <w:sz w:val="20"/>
              </w:rPr>
              <w:t xml:space="preserve">Ц410619270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соисполнители - подведомственные Минкультуры Чувашии государственные образовательные организации Чувашской Республики, участники - органы местного самоуправления &lt;*&gt;</w:t>
            </w:r>
          </w:p>
        </w:tc>
        <w:tc>
          <w:tcPr>
            <w:vMerge w:val="continue"/>
          </w:tcPr>
          <w:p/>
        </w:tc>
        <w:tc>
          <w:tcPr>
            <w:tcW w:w="624" w:type="dxa"/>
          </w:tcPr>
          <w:p>
            <w:pPr>
              <w:pStyle w:val="0"/>
              <w:jc w:val="center"/>
            </w:pPr>
            <w:r>
              <w:rPr>
                <w:sz w:val="20"/>
              </w:rPr>
              <w:t xml:space="preserve">1004</w:t>
            </w:r>
          </w:p>
        </w:tc>
        <w:tc>
          <w:tcPr>
            <w:tcW w:w="1519" w:type="dxa"/>
          </w:tcPr>
          <w:p>
            <w:pPr>
              <w:pStyle w:val="0"/>
              <w:jc w:val="center"/>
            </w:pPr>
            <w:r>
              <w:rPr>
                <w:sz w:val="20"/>
              </w:rPr>
              <w:t xml:space="preserve">Ц410610500</w:t>
            </w:r>
          </w:p>
        </w:tc>
        <w:tc>
          <w:tcPr>
            <w:tcW w:w="567" w:type="dxa"/>
          </w:tcPr>
          <w:p>
            <w:pPr>
              <w:pStyle w:val="0"/>
              <w:jc w:val="center"/>
            </w:pPr>
            <w:r>
              <w:rPr>
                <w:sz w:val="20"/>
              </w:rPr>
              <w:t xml:space="preserve">320</w:t>
            </w:r>
          </w:p>
        </w:tc>
        <w:tc>
          <w:tcPr>
            <w:vMerge w:val="continue"/>
          </w:tcPr>
          <w:p/>
        </w:tc>
        <w:tc>
          <w:tcPr>
            <w:tcW w:w="1144" w:type="dxa"/>
          </w:tcPr>
          <w:p>
            <w:pPr>
              <w:pStyle w:val="0"/>
              <w:jc w:val="center"/>
            </w:pPr>
            <w:r>
              <w:rPr>
                <w:sz w:val="20"/>
              </w:rPr>
              <w:t xml:space="preserve">4200,6</w:t>
            </w:r>
          </w:p>
        </w:tc>
        <w:tc>
          <w:tcPr>
            <w:tcW w:w="1144" w:type="dxa"/>
          </w:tcPr>
          <w:p>
            <w:pPr>
              <w:pStyle w:val="0"/>
              <w:jc w:val="center"/>
            </w:pPr>
            <w:r>
              <w:rPr>
                <w:sz w:val="20"/>
              </w:rPr>
              <w:t xml:space="preserve">4327,1</w:t>
            </w:r>
          </w:p>
        </w:tc>
        <w:tc>
          <w:tcPr>
            <w:tcW w:w="1144" w:type="dxa"/>
          </w:tcPr>
          <w:p>
            <w:pPr>
              <w:pStyle w:val="0"/>
              <w:jc w:val="center"/>
            </w:pPr>
            <w:r>
              <w:rPr>
                <w:sz w:val="20"/>
              </w:rPr>
              <w:t xml:space="preserve">4220,1</w:t>
            </w:r>
          </w:p>
        </w:tc>
        <w:tc>
          <w:tcPr>
            <w:tcW w:w="1144" w:type="dxa"/>
          </w:tcPr>
          <w:p>
            <w:pPr>
              <w:pStyle w:val="0"/>
              <w:jc w:val="center"/>
            </w:pPr>
            <w:r>
              <w:rPr>
                <w:sz w:val="20"/>
              </w:rPr>
              <w:t xml:space="preserve">4280,9</w:t>
            </w:r>
          </w:p>
        </w:tc>
        <w:tc>
          <w:tcPr>
            <w:tcW w:w="1144" w:type="dxa"/>
          </w:tcPr>
          <w:p>
            <w:pPr>
              <w:pStyle w:val="0"/>
              <w:jc w:val="center"/>
            </w:pPr>
            <w:r>
              <w:rPr>
                <w:sz w:val="20"/>
              </w:rPr>
              <w:t xml:space="preserve">4481,8</w:t>
            </w:r>
          </w:p>
        </w:tc>
        <w:tc>
          <w:tcPr>
            <w:tcW w:w="1144" w:type="dxa"/>
          </w:tcPr>
          <w:p>
            <w:pPr>
              <w:pStyle w:val="0"/>
              <w:jc w:val="center"/>
            </w:pPr>
            <w:r>
              <w:rPr>
                <w:sz w:val="20"/>
              </w:rPr>
              <w:t xml:space="preserve">4481,8</w:t>
            </w:r>
          </w:p>
        </w:tc>
        <w:tc>
          <w:tcPr>
            <w:tcW w:w="1144" w:type="dxa"/>
          </w:tcPr>
          <w:p>
            <w:pPr>
              <w:pStyle w:val="0"/>
              <w:jc w:val="center"/>
            </w:pPr>
            <w:r>
              <w:rPr>
                <w:sz w:val="20"/>
              </w:rPr>
              <w:t xml:space="preserve">4481,8</w:t>
            </w:r>
          </w:p>
        </w:tc>
        <w:tc>
          <w:tcPr>
            <w:tcW w:w="1144" w:type="dxa"/>
          </w:tcPr>
          <w:p>
            <w:pPr>
              <w:pStyle w:val="0"/>
              <w:jc w:val="center"/>
            </w:pPr>
            <w:r>
              <w:rPr>
                <w:sz w:val="20"/>
              </w:rPr>
              <w:t xml:space="preserve">17620,2</w:t>
            </w:r>
          </w:p>
        </w:tc>
        <w:tc>
          <w:tcPr>
            <w:tcW w:w="1144" w:type="dxa"/>
            <w:tcBorders>
              <w:right w:val="nil"/>
            </w:tcBorders>
          </w:tcPr>
          <w:p>
            <w:pPr>
              <w:pStyle w:val="0"/>
              <w:jc w:val="center"/>
            </w:pPr>
            <w:r>
              <w:rPr>
                <w:sz w:val="20"/>
              </w:rPr>
              <w:t xml:space="preserve">20946,5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0709</w:t>
            </w:r>
          </w:p>
        </w:tc>
        <w:tc>
          <w:tcPr>
            <w:tcW w:w="1519" w:type="dxa"/>
          </w:tcPr>
          <w:p>
            <w:pPr>
              <w:pStyle w:val="0"/>
              <w:jc w:val="center"/>
            </w:pPr>
            <w:r>
              <w:rPr>
                <w:sz w:val="20"/>
              </w:rPr>
              <w:t xml:space="preserve">Ц410611040</w:t>
            </w:r>
          </w:p>
        </w:tc>
        <w:tc>
          <w:tcPr>
            <w:tcW w:w="567" w:type="dxa"/>
            <w:vMerge w:val="restart"/>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140020,1</w:t>
            </w:r>
          </w:p>
        </w:tc>
        <w:tc>
          <w:tcPr>
            <w:tcW w:w="1144" w:type="dxa"/>
            <w:vMerge w:val="restart"/>
          </w:tcPr>
          <w:p>
            <w:pPr>
              <w:pStyle w:val="0"/>
              <w:jc w:val="center"/>
            </w:pPr>
            <w:r>
              <w:rPr>
                <w:sz w:val="20"/>
              </w:rPr>
              <w:t xml:space="preserve">149572,1</w:t>
            </w:r>
          </w:p>
        </w:tc>
        <w:tc>
          <w:tcPr>
            <w:tcW w:w="1144" w:type="dxa"/>
            <w:vMerge w:val="restart"/>
          </w:tcPr>
          <w:p>
            <w:pPr>
              <w:pStyle w:val="0"/>
              <w:jc w:val="center"/>
            </w:pPr>
            <w:r>
              <w:rPr>
                <w:sz w:val="20"/>
              </w:rPr>
              <w:t xml:space="preserve">167018,3</w:t>
            </w:r>
          </w:p>
        </w:tc>
        <w:tc>
          <w:tcPr>
            <w:tcW w:w="1144" w:type="dxa"/>
            <w:vMerge w:val="restart"/>
          </w:tcPr>
          <w:p>
            <w:pPr>
              <w:pStyle w:val="0"/>
              <w:jc w:val="center"/>
            </w:pPr>
            <w:r>
              <w:rPr>
                <w:sz w:val="20"/>
              </w:rPr>
              <w:t xml:space="preserve">183900,4</w:t>
            </w:r>
          </w:p>
        </w:tc>
        <w:tc>
          <w:tcPr>
            <w:tcW w:w="1144" w:type="dxa"/>
            <w:vMerge w:val="restart"/>
          </w:tcPr>
          <w:p>
            <w:pPr>
              <w:pStyle w:val="0"/>
              <w:jc w:val="center"/>
            </w:pPr>
            <w:r>
              <w:rPr>
                <w:sz w:val="20"/>
              </w:rPr>
              <w:t xml:space="preserve">204027,5</w:t>
            </w:r>
          </w:p>
        </w:tc>
        <w:tc>
          <w:tcPr>
            <w:tcW w:w="1144" w:type="dxa"/>
            <w:vMerge w:val="restart"/>
          </w:tcPr>
          <w:p>
            <w:pPr>
              <w:pStyle w:val="0"/>
              <w:jc w:val="center"/>
            </w:pPr>
            <w:r>
              <w:rPr>
                <w:sz w:val="20"/>
              </w:rPr>
              <w:t xml:space="preserve">194354,1</w:t>
            </w:r>
          </w:p>
        </w:tc>
        <w:tc>
          <w:tcPr>
            <w:tcW w:w="1144" w:type="dxa"/>
            <w:vMerge w:val="restart"/>
          </w:tcPr>
          <w:p>
            <w:pPr>
              <w:pStyle w:val="0"/>
              <w:jc w:val="center"/>
            </w:pPr>
            <w:r>
              <w:rPr>
                <w:sz w:val="20"/>
              </w:rPr>
              <w:t xml:space="preserve">194354,1</w:t>
            </w:r>
          </w:p>
        </w:tc>
        <w:tc>
          <w:tcPr>
            <w:tcW w:w="1144" w:type="dxa"/>
            <w:vMerge w:val="restart"/>
          </w:tcPr>
          <w:p>
            <w:pPr>
              <w:pStyle w:val="0"/>
              <w:jc w:val="center"/>
            </w:pPr>
            <w:r>
              <w:rPr>
                <w:sz w:val="20"/>
              </w:rPr>
              <w:t xml:space="preserve">836692,0</w:t>
            </w:r>
          </w:p>
        </w:tc>
        <w:tc>
          <w:tcPr>
            <w:tcW w:w="1144" w:type="dxa"/>
            <w:tcBorders>
              <w:right w:val="nil"/>
            </w:tcBorders>
            <w:vMerge w:val="restart"/>
          </w:tcPr>
          <w:p>
            <w:pPr>
              <w:pStyle w:val="0"/>
              <w:jc w:val="center"/>
            </w:pPr>
            <w:r>
              <w:rPr>
                <w:sz w:val="20"/>
              </w:rPr>
              <w:t xml:space="preserve">994639,1</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0704</w:t>
            </w:r>
          </w:p>
        </w:tc>
        <w:tc>
          <w:tcPr>
            <w:tcW w:w="1519" w:type="dxa"/>
          </w:tcPr>
          <w:p>
            <w:pPr>
              <w:pStyle w:val="0"/>
              <w:jc w:val="center"/>
            </w:pPr>
            <w:r>
              <w:rPr>
                <w:sz w:val="20"/>
              </w:rPr>
              <w:t xml:space="preserve">Ц410640370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tcW w:w="1519" w:type="dxa"/>
          </w:tcPr>
          <w:p>
            <w:pPr>
              <w:pStyle w:val="0"/>
              <w:jc w:val="center"/>
            </w:pPr>
            <w:r>
              <w:rPr>
                <w:sz w:val="20"/>
              </w:rPr>
              <w:t xml:space="preserve">Ц410640380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Ц410618840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336303,0</w:t>
            </w:r>
          </w:p>
        </w:tc>
        <w:tc>
          <w:tcPr>
            <w:tcW w:w="1144" w:type="dxa"/>
          </w:tcPr>
          <w:p>
            <w:pPr>
              <w:pStyle w:val="0"/>
              <w:jc w:val="center"/>
            </w:pPr>
            <w:r>
              <w:rPr>
                <w:sz w:val="20"/>
              </w:rPr>
              <w:t xml:space="preserve">271072,4</w:t>
            </w:r>
          </w:p>
        </w:tc>
        <w:tc>
          <w:tcPr>
            <w:tcW w:w="1144" w:type="dxa"/>
          </w:tcPr>
          <w:p>
            <w:pPr>
              <w:pStyle w:val="0"/>
              <w:jc w:val="center"/>
            </w:pPr>
            <w:r>
              <w:rPr>
                <w:sz w:val="20"/>
              </w:rPr>
              <w:t xml:space="preserve">176456,7</w:t>
            </w:r>
          </w:p>
        </w:tc>
        <w:tc>
          <w:tcPr>
            <w:tcW w:w="1144" w:type="dxa"/>
          </w:tcPr>
          <w:p>
            <w:pPr>
              <w:pStyle w:val="0"/>
              <w:jc w:val="center"/>
            </w:pPr>
            <w:r>
              <w:rPr>
                <w:sz w:val="20"/>
              </w:rPr>
              <w:t xml:space="preserve">195887,8</w:t>
            </w:r>
          </w:p>
        </w:tc>
        <w:tc>
          <w:tcPr>
            <w:tcW w:w="1144" w:type="dxa"/>
          </w:tcPr>
          <w:p>
            <w:pPr>
              <w:pStyle w:val="0"/>
              <w:jc w:val="center"/>
            </w:pPr>
            <w:r>
              <w:rPr>
                <w:sz w:val="20"/>
              </w:rPr>
              <w:t xml:space="preserve">213320,8</w:t>
            </w:r>
          </w:p>
        </w:tc>
        <w:tc>
          <w:tcPr>
            <w:tcW w:w="1144" w:type="dxa"/>
          </w:tcPr>
          <w:p>
            <w:pPr>
              <w:pStyle w:val="0"/>
              <w:jc w:val="center"/>
            </w:pPr>
            <w:r>
              <w:rPr>
                <w:sz w:val="20"/>
              </w:rPr>
              <w:t xml:space="preserve">198835,9</w:t>
            </w:r>
          </w:p>
        </w:tc>
        <w:tc>
          <w:tcPr>
            <w:tcW w:w="1144" w:type="dxa"/>
          </w:tcPr>
          <w:p>
            <w:pPr>
              <w:pStyle w:val="0"/>
              <w:jc w:val="center"/>
            </w:pPr>
            <w:r>
              <w:rPr>
                <w:sz w:val="20"/>
              </w:rPr>
              <w:t xml:space="preserve">198835,9</w:t>
            </w:r>
          </w:p>
        </w:tc>
        <w:tc>
          <w:tcPr>
            <w:tcW w:w="1144" w:type="dxa"/>
          </w:tcPr>
          <w:p>
            <w:pPr>
              <w:pStyle w:val="0"/>
              <w:jc w:val="center"/>
            </w:pPr>
            <w:r>
              <w:rPr>
                <w:sz w:val="20"/>
              </w:rPr>
              <w:t xml:space="preserve">854687,5</w:t>
            </w:r>
          </w:p>
        </w:tc>
        <w:tc>
          <w:tcPr>
            <w:tcW w:w="1144" w:type="dxa"/>
            <w:tcBorders>
              <w:right w:val="nil"/>
            </w:tcBorders>
          </w:tcPr>
          <w:p>
            <w:pPr>
              <w:pStyle w:val="0"/>
              <w:jc w:val="center"/>
            </w:pPr>
            <w:r>
              <w:rPr>
                <w:sz w:val="20"/>
              </w:rPr>
              <w:t xml:space="preserve">1016031,8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41876,4</w:t>
            </w:r>
          </w:p>
        </w:tc>
        <w:tc>
          <w:tcPr>
            <w:tcW w:w="1144" w:type="dxa"/>
          </w:tcPr>
          <w:p>
            <w:pPr>
              <w:pStyle w:val="0"/>
              <w:jc w:val="center"/>
            </w:pPr>
            <w:r>
              <w:rPr>
                <w:sz w:val="20"/>
              </w:rPr>
              <w:t xml:space="preserve">11318,4</w:t>
            </w:r>
          </w:p>
        </w:tc>
        <w:tc>
          <w:tcPr>
            <w:tcW w:w="1144" w:type="dxa"/>
          </w:tcPr>
          <w:p>
            <w:pPr>
              <w:pStyle w:val="0"/>
              <w:jc w:val="center"/>
            </w:pPr>
            <w:r>
              <w:rPr>
                <w:sz w:val="20"/>
              </w:rPr>
              <w:t xml:space="preserve">302,3</w:t>
            </w:r>
          </w:p>
        </w:tc>
        <w:tc>
          <w:tcPr>
            <w:tcW w:w="1144" w:type="dxa"/>
          </w:tcPr>
          <w:p>
            <w:pPr>
              <w:pStyle w:val="0"/>
              <w:jc w:val="center"/>
            </w:pPr>
            <w:r>
              <w:rPr>
                <w:sz w:val="20"/>
              </w:rPr>
              <w:t xml:space="preserve">0,0</w:t>
            </w:r>
          </w:p>
        </w:tc>
        <w:tc>
          <w:tcPr>
            <w:tcW w:w="1144" w:type="dxa"/>
          </w:tcPr>
          <w:p>
            <w:pPr>
              <w:pStyle w:val="0"/>
              <w:jc w:val="center"/>
            </w:pPr>
            <w:r>
              <w:rPr>
                <w:sz w:val="20"/>
              </w:rPr>
              <w:t xml:space="preserve">307,1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21450,0</w:t>
            </w:r>
          </w:p>
        </w:tc>
        <w:tc>
          <w:tcPr>
            <w:tcW w:w="1144" w:type="dxa"/>
          </w:tcPr>
          <w:p>
            <w:pPr>
              <w:pStyle w:val="0"/>
              <w:jc w:val="center"/>
            </w:pPr>
            <w:r>
              <w:rPr>
                <w:sz w:val="20"/>
              </w:rPr>
              <w:t xml:space="preserve">21700,0</w:t>
            </w:r>
          </w:p>
        </w:tc>
        <w:tc>
          <w:tcPr>
            <w:tcW w:w="1144" w:type="dxa"/>
          </w:tcPr>
          <w:p>
            <w:pPr>
              <w:pStyle w:val="0"/>
              <w:jc w:val="center"/>
            </w:pPr>
            <w:r>
              <w:rPr>
                <w:sz w:val="20"/>
              </w:rPr>
              <w:t xml:space="preserve">21895,0</w:t>
            </w:r>
          </w:p>
        </w:tc>
        <w:tc>
          <w:tcPr>
            <w:tcW w:w="1144" w:type="dxa"/>
          </w:tcPr>
          <w:p>
            <w:pPr>
              <w:pStyle w:val="0"/>
              <w:jc w:val="center"/>
            </w:pPr>
            <w:r>
              <w:rPr>
                <w:sz w:val="20"/>
              </w:rPr>
              <w:t xml:space="preserve">22601,1</w:t>
            </w:r>
          </w:p>
        </w:tc>
        <w:tc>
          <w:tcPr>
            <w:tcW w:w="1144" w:type="dxa"/>
          </w:tcPr>
          <w:p>
            <w:pPr>
              <w:pStyle w:val="0"/>
              <w:jc w:val="center"/>
            </w:pPr>
            <w:r>
              <w:rPr>
                <w:sz w:val="20"/>
              </w:rPr>
              <w:t xml:space="preserve">23108,1</w:t>
            </w:r>
          </w:p>
        </w:tc>
        <w:tc>
          <w:tcPr>
            <w:tcW w:w="1144" w:type="dxa"/>
          </w:tcPr>
          <w:p>
            <w:pPr>
              <w:pStyle w:val="0"/>
              <w:jc w:val="center"/>
            </w:pPr>
            <w:r>
              <w:rPr>
                <w:sz w:val="20"/>
              </w:rPr>
              <w:t xml:space="preserve">23814,0</w:t>
            </w:r>
          </w:p>
        </w:tc>
        <w:tc>
          <w:tcPr>
            <w:tcW w:w="1144" w:type="dxa"/>
          </w:tcPr>
          <w:p>
            <w:pPr>
              <w:pStyle w:val="0"/>
              <w:jc w:val="center"/>
            </w:pPr>
            <w:r>
              <w:rPr>
                <w:sz w:val="20"/>
              </w:rPr>
              <w:t xml:space="preserve">23370,1</w:t>
            </w:r>
          </w:p>
        </w:tc>
        <w:tc>
          <w:tcPr>
            <w:tcW w:w="1144" w:type="dxa"/>
          </w:tcPr>
          <w:p>
            <w:pPr>
              <w:pStyle w:val="0"/>
              <w:jc w:val="center"/>
            </w:pPr>
            <w:r>
              <w:rPr>
                <w:sz w:val="20"/>
              </w:rPr>
              <w:t xml:space="preserve">115950,3</w:t>
            </w:r>
          </w:p>
        </w:tc>
        <w:tc>
          <w:tcPr>
            <w:tcW w:w="1144" w:type="dxa"/>
            <w:tcBorders>
              <w:right w:val="nil"/>
            </w:tcBorders>
          </w:tcPr>
          <w:p>
            <w:pPr>
              <w:pStyle w:val="0"/>
              <w:jc w:val="center"/>
            </w:pPr>
            <w:r>
              <w:rPr>
                <w:sz w:val="20"/>
              </w:rPr>
              <w:t xml:space="preserve">128497,5</w:t>
            </w:r>
          </w:p>
        </w:tc>
      </w:tr>
      <w:tr>
        <w:tc>
          <w:tcPr>
            <w:tcW w:w="867"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7162" w:type="dxa"/>
          </w:tcPr>
          <w:p>
            <w:pPr>
              <w:pStyle w:val="0"/>
              <w:jc w:val="both"/>
            </w:pPr>
            <w:r>
              <w:rPr>
                <w:sz w:val="20"/>
              </w:rPr>
              <w:t xml:space="preserve">Выполнение ежегодного плана приема обучающихся согласно контрольным цифрам приема,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234,0</w:t>
            </w:r>
          </w:p>
        </w:tc>
        <w:tc>
          <w:tcPr>
            <w:tcW w:w="1144" w:type="dxa"/>
          </w:tcPr>
          <w:p>
            <w:pPr>
              <w:pStyle w:val="0"/>
              <w:jc w:val="center"/>
            </w:pPr>
            <w:r>
              <w:rPr>
                <w:sz w:val="20"/>
              </w:rPr>
              <w:t xml:space="preserve">234,0</w:t>
            </w:r>
          </w:p>
        </w:tc>
        <w:tc>
          <w:tcPr>
            <w:tcW w:w="1144" w:type="dxa"/>
          </w:tcPr>
          <w:p>
            <w:pPr>
              <w:pStyle w:val="0"/>
              <w:jc w:val="center"/>
            </w:pPr>
            <w:r>
              <w:rPr>
                <w:sz w:val="20"/>
              </w:rPr>
              <w:t xml:space="preserve">244,0</w:t>
            </w:r>
          </w:p>
        </w:tc>
        <w:tc>
          <w:tcPr>
            <w:tcW w:w="1144" w:type="dxa"/>
          </w:tcPr>
          <w:p>
            <w:pPr>
              <w:pStyle w:val="0"/>
              <w:jc w:val="center"/>
            </w:pPr>
            <w:r>
              <w:rPr>
                <w:sz w:val="20"/>
              </w:rPr>
              <w:t xml:space="preserve">244,0</w:t>
            </w:r>
          </w:p>
        </w:tc>
        <w:tc>
          <w:tcPr>
            <w:tcW w:w="1144" w:type="dxa"/>
          </w:tcPr>
          <w:p>
            <w:pPr>
              <w:pStyle w:val="0"/>
              <w:jc w:val="center"/>
            </w:pPr>
            <w:r>
              <w:rPr>
                <w:sz w:val="20"/>
              </w:rPr>
              <w:t xml:space="preserve">244,0</w:t>
            </w:r>
          </w:p>
        </w:tc>
        <w:tc>
          <w:tcPr>
            <w:tcW w:w="1144" w:type="dxa"/>
          </w:tcPr>
          <w:p>
            <w:pPr>
              <w:pStyle w:val="0"/>
              <w:jc w:val="center"/>
            </w:pPr>
            <w:r>
              <w:rPr>
                <w:sz w:val="20"/>
              </w:rPr>
              <w:t xml:space="preserve">244,0</w:t>
            </w:r>
          </w:p>
        </w:tc>
        <w:tc>
          <w:tcPr>
            <w:tcW w:w="1144" w:type="dxa"/>
          </w:tcPr>
          <w:p>
            <w:pPr>
              <w:pStyle w:val="0"/>
              <w:jc w:val="center"/>
            </w:pPr>
            <w:r>
              <w:rPr>
                <w:sz w:val="20"/>
              </w:rPr>
              <w:t xml:space="preserve">244,0</w:t>
            </w:r>
          </w:p>
        </w:tc>
        <w:tc>
          <w:tcPr>
            <w:tcW w:w="1144" w:type="dxa"/>
          </w:tcPr>
          <w:p>
            <w:pPr>
              <w:pStyle w:val="0"/>
              <w:jc w:val="center"/>
            </w:pPr>
            <w:r>
              <w:rPr>
                <w:sz w:val="20"/>
              </w:rPr>
              <w:t xml:space="preserve">1250,0</w:t>
            </w:r>
          </w:p>
        </w:tc>
        <w:tc>
          <w:tcPr>
            <w:tcW w:w="1144" w:type="dxa"/>
            <w:tcBorders>
              <w:right w:val="nil"/>
            </w:tcBorders>
          </w:tcPr>
          <w:p>
            <w:pPr>
              <w:pStyle w:val="0"/>
              <w:jc w:val="center"/>
            </w:pPr>
            <w:r>
              <w:rPr>
                <w:sz w:val="20"/>
              </w:rPr>
              <w:t xml:space="preserve">1275,0</w:t>
            </w:r>
          </w:p>
        </w:tc>
      </w:tr>
      <w:tr>
        <w:tc>
          <w:tcPr>
            <w:tcBorders>
              <w:left w:val="nil"/>
            </w:tcBorders>
            <w:vMerge w:val="continue"/>
          </w:tcPr>
          <w:p/>
        </w:tc>
        <w:tc>
          <w:tcPr>
            <w:gridSpan w:val="7"/>
            <w:tcW w:w="7162" w:type="dxa"/>
          </w:tcPr>
          <w:p>
            <w:pPr>
              <w:pStyle w:val="0"/>
              <w:jc w:val="both"/>
            </w:pPr>
            <w:r>
              <w:rPr>
                <w:sz w:val="20"/>
              </w:rPr>
              <w:t xml:space="preserve">Охват детей, проживающих в сельской местности, художественным образованием, %</w:t>
            </w:r>
          </w:p>
        </w:tc>
        <w:tc>
          <w:tcPr>
            <w:tcW w:w="1077" w:type="dxa"/>
          </w:tcPr>
          <w:p>
            <w:pPr>
              <w:pStyle w:val="0"/>
              <w:jc w:val="center"/>
            </w:pPr>
            <w:r>
              <w:rPr>
                <w:sz w:val="20"/>
              </w:rPr>
              <w:t xml:space="preserve">x</w:t>
            </w:r>
          </w:p>
        </w:tc>
        <w:tc>
          <w:tcPr>
            <w:tcW w:w="1144" w:type="dxa"/>
          </w:tcPr>
          <w:p>
            <w:pPr>
              <w:pStyle w:val="0"/>
              <w:jc w:val="center"/>
            </w:pPr>
            <w:r>
              <w:rPr>
                <w:sz w:val="20"/>
              </w:rPr>
              <w:t xml:space="preserve">12,0</w:t>
            </w:r>
          </w:p>
        </w:tc>
        <w:tc>
          <w:tcPr>
            <w:tcW w:w="1144" w:type="dxa"/>
          </w:tcPr>
          <w:p>
            <w:pPr>
              <w:pStyle w:val="0"/>
              <w:jc w:val="center"/>
            </w:pPr>
            <w:r>
              <w:rPr>
                <w:sz w:val="20"/>
              </w:rPr>
              <w:t xml:space="preserve">12,0</w:t>
            </w:r>
          </w:p>
        </w:tc>
        <w:tc>
          <w:tcPr>
            <w:tcW w:w="1144" w:type="dxa"/>
          </w:tcPr>
          <w:p>
            <w:pPr>
              <w:pStyle w:val="0"/>
              <w:jc w:val="center"/>
            </w:pPr>
            <w:r>
              <w:rPr>
                <w:sz w:val="20"/>
              </w:rPr>
              <w:t xml:space="preserve">12,0</w:t>
            </w:r>
          </w:p>
        </w:tc>
        <w:tc>
          <w:tcPr>
            <w:tcW w:w="1144" w:type="dxa"/>
          </w:tcPr>
          <w:p>
            <w:pPr>
              <w:pStyle w:val="0"/>
              <w:jc w:val="center"/>
            </w:pPr>
            <w:r>
              <w:rPr>
                <w:sz w:val="20"/>
              </w:rPr>
              <w:t xml:space="preserve">12,3</w:t>
            </w:r>
          </w:p>
        </w:tc>
        <w:tc>
          <w:tcPr>
            <w:tcW w:w="1144" w:type="dxa"/>
          </w:tcPr>
          <w:p>
            <w:pPr>
              <w:pStyle w:val="0"/>
              <w:jc w:val="center"/>
            </w:pPr>
            <w:r>
              <w:rPr>
                <w:sz w:val="20"/>
              </w:rPr>
              <w:t xml:space="preserve">12,3</w:t>
            </w:r>
          </w:p>
        </w:tc>
        <w:tc>
          <w:tcPr>
            <w:tcW w:w="1144" w:type="dxa"/>
          </w:tcPr>
          <w:p>
            <w:pPr>
              <w:pStyle w:val="0"/>
              <w:jc w:val="center"/>
            </w:pPr>
            <w:r>
              <w:rPr>
                <w:sz w:val="20"/>
              </w:rPr>
              <w:t xml:space="preserve">12,5</w:t>
            </w:r>
          </w:p>
        </w:tc>
        <w:tc>
          <w:tcPr>
            <w:tcW w:w="1144" w:type="dxa"/>
          </w:tcPr>
          <w:p>
            <w:pPr>
              <w:pStyle w:val="0"/>
              <w:jc w:val="center"/>
            </w:pPr>
            <w:r>
              <w:rPr>
                <w:sz w:val="20"/>
              </w:rPr>
              <w:t xml:space="preserve">13,0</w:t>
            </w:r>
          </w:p>
        </w:tc>
        <w:tc>
          <w:tcPr>
            <w:tcW w:w="1144" w:type="dxa"/>
          </w:tcPr>
          <w:p>
            <w:pPr>
              <w:pStyle w:val="0"/>
              <w:jc w:val="center"/>
            </w:pPr>
            <w:r>
              <w:rPr>
                <w:sz w:val="20"/>
              </w:rPr>
              <w:t xml:space="preserve">13,5</w:t>
            </w:r>
          </w:p>
        </w:tc>
        <w:tc>
          <w:tcPr>
            <w:tcW w:w="1144" w:type="dxa"/>
            <w:tcBorders>
              <w:right w:val="nil"/>
            </w:tcBorders>
          </w:tcPr>
          <w:p>
            <w:pPr>
              <w:pStyle w:val="0"/>
              <w:jc w:val="center"/>
            </w:pPr>
            <w:r>
              <w:rPr>
                <w:sz w:val="20"/>
              </w:rPr>
              <w:t xml:space="preserve">14,0</w:t>
            </w:r>
          </w:p>
        </w:tc>
      </w:tr>
      <w:tr>
        <w:tc>
          <w:tcPr>
            <w:tcBorders>
              <w:left w:val="nil"/>
            </w:tcBorders>
            <w:vMerge w:val="continue"/>
          </w:tcPr>
          <w:p/>
        </w:tc>
        <w:tc>
          <w:tcPr>
            <w:gridSpan w:val="7"/>
            <w:tcW w:w="7162" w:type="dxa"/>
          </w:tcPr>
          <w:p>
            <w:pPr>
              <w:pStyle w:val="0"/>
              <w:jc w:val="both"/>
            </w:pPr>
            <w:r>
              <w:rPr>
                <w:sz w:val="20"/>
              </w:rPr>
              <w:t xml:space="preserve">Охват детей школьного возраста художественным образованием, %</w:t>
            </w:r>
          </w:p>
        </w:tc>
        <w:tc>
          <w:tcPr>
            <w:tcW w:w="1077" w:type="dxa"/>
          </w:tcPr>
          <w:p>
            <w:pPr>
              <w:pStyle w:val="0"/>
              <w:jc w:val="center"/>
            </w:pPr>
            <w:r>
              <w:rPr>
                <w:sz w:val="20"/>
              </w:rPr>
              <w:t xml:space="preserve">x</w:t>
            </w:r>
          </w:p>
        </w:tc>
        <w:tc>
          <w:tcPr>
            <w:tcW w:w="1144" w:type="dxa"/>
          </w:tcPr>
          <w:p>
            <w:pPr>
              <w:pStyle w:val="0"/>
              <w:jc w:val="center"/>
            </w:pPr>
            <w:r>
              <w:rPr>
                <w:sz w:val="20"/>
              </w:rPr>
              <w:t xml:space="preserve">13,0</w:t>
            </w:r>
          </w:p>
        </w:tc>
        <w:tc>
          <w:tcPr>
            <w:tcW w:w="1144" w:type="dxa"/>
          </w:tcPr>
          <w:p>
            <w:pPr>
              <w:pStyle w:val="0"/>
              <w:jc w:val="center"/>
            </w:pPr>
            <w:r>
              <w:rPr>
                <w:sz w:val="20"/>
              </w:rPr>
              <w:t xml:space="preserve">13,1</w:t>
            </w:r>
          </w:p>
        </w:tc>
        <w:tc>
          <w:tcPr>
            <w:tcW w:w="1144" w:type="dxa"/>
          </w:tcPr>
          <w:p>
            <w:pPr>
              <w:pStyle w:val="0"/>
              <w:jc w:val="center"/>
            </w:pPr>
            <w:r>
              <w:rPr>
                <w:sz w:val="20"/>
              </w:rPr>
              <w:t xml:space="preserve">13,2</w:t>
            </w:r>
          </w:p>
        </w:tc>
        <w:tc>
          <w:tcPr>
            <w:tcW w:w="1144" w:type="dxa"/>
          </w:tcPr>
          <w:p>
            <w:pPr>
              <w:pStyle w:val="0"/>
              <w:jc w:val="center"/>
            </w:pPr>
            <w:r>
              <w:rPr>
                <w:sz w:val="20"/>
              </w:rPr>
              <w:t xml:space="preserve">13,3</w:t>
            </w:r>
          </w:p>
        </w:tc>
        <w:tc>
          <w:tcPr>
            <w:tcW w:w="1144" w:type="dxa"/>
          </w:tcPr>
          <w:p>
            <w:pPr>
              <w:pStyle w:val="0"/>
              <w:jc w:val="center"/>
            </w:pPr>
            <w:r>
              <w:rPr>
                <w:sz w:val="20"/>
              </w:rPr>
              <w:t xml:space="preserve">13,4</w:t>
            </w:r>
          </w:p>
        </w:tc>
        <w:tc>
          <w:tcPr>
            <w:tcW w:w="1144" w:type="dxa"/>
          </w:tcPr>
          <w:p>
            <w:pPr>
              <w:pStyle w:val="0"/>
              <w:jc w:val="center"/>
            </w:pPr>
            <w:r>
              <w:rPr>
                <w:sz w:val="20"/>
              </w:rPr>
              <w:t xml:space="preserve">13,5</w:t>
            </w:r>
          </w:p>
        </w:tc>
        <w:tc>
          <w:tcPr>
            <w:tcW w:w="1144" w:type="dxa"/>
          </w:tcPr>
          <w:p>
            <w:pPr>
              <w:pStyle w:val="0"/>
              <w:jc w:val="center"/>
            </w:pPr>
            <w:r>
              <w:rPr>
                <w:sz w:val="20"/>
              </w:rPr>
              <w:t xml:space="preserve">13,6</w:t>
            </w:r>
          </w:p>
        </w:tc>
        <w:tc>
          <w:tcPr>
            <w:tcW w:w="1144" w:type="dxa"/>
          </w:tcPr>
          <w:p>
            <w:pPr>
              <w:pStyle w:val="0"/>
              <w:jc w:val="center"/>
            </w:pPr>
            <w:r>
              <w:rPr>
                <w:sz w:val="20"/>
              </w:rPr>
              <w:t xml:space="preserve">14,1</w:t>
            </w:r>
          </w:p>
        </w:tc>
        <w:tc>
          <w:tcPr>
            <w:tcW w:w="1144" w:type="dxa"/>
            <w:tcBorders>
              <w:right w:val="nil"/>
            </w:tcBorders>
          </w:tcPr>
          <w:p>
            <w:pPr>
              <w:pStyle w:val="0"/>
              <w:jc w:val="center"/>
            </w:pPr>
            <w:r>
              <w:rPr>
                <w:sz w:val="20"/>
              </w:rPr>
              <w:t xml:space="preserve">15,5</w:t>
            </w:r>
          </w:p>
        </w:tc>
      </w:tr>
      <w:tr>
        <w:tc>
          <w:tcPr>
            <w:tcW w:w="867" w:type="dxa"/>
            <w:tcBorders>
              <w:left w:val="nil"/>
            </w:tcBorders>
            <w:vMerge w:val="restart"/>
          </w:tcPr>
          <w:p>
            <w:pPr>
              <w:pStyle w:val="0"/>
              <w:jc w:val="both"/>
            </w:pPr>
            <w:r>
              <w:rPr>
                <w:sz w:val="20"/>
              </w:rPr>
              <w:t xml:space="preserve">Мероприятие 6.1</w:t>
            </w:r>
          </w:p>
        </w:tc>
        <w:tc>
          <w:tcPr>
            <w:tcW w:w="1474" w:type="dxa"/>
            <w:vMerge w:val="restart"/>
          </w:tcPr>
          <w:p>
            <w:pPr>
              <w:pStyle w:val="0"/>
              <w:jc w:val="both"/>
            </w:pPr>
            <w:r>
              <w:rPr>
                <w:sz w:val="20"/>
              </w:rPr>
              <w:t xml:space="preserve">Организация участия художественно одаренных детей и молодежи в творческих проектах, в том числе в молодежных Дельфийских играх России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243,5</w:t>
            </w:r>
          </w:p>
        </w:tc>
        <w:tc>
          <w:tcPr>
            <w:tcW w:w="1144" w:type="dxa"/>
          </w:tcPr>
          <w:p>
            <w:pPr>
              <w:pStyle w:val="0"/>
              <w:jc w:val="center"/>
            </w:pPr>
            <w:r>
              <w:rPr>
                <w:sz w:val="20"/>
              </w:rPr>
              <w:t xml:space="preserve">267,9</w:t>
            </w:r>
          </w:p>
        </w:tc>
        <w:tc>
          <w:tcPr>
            <w:tcW w:w="1144" w:type="dxa"/>
          </w:tcPr>
          <w:p>
            <w:pPr>
              <w:pStyle w:val="0"/>
              <w:jc w:val="center"/>
            </w:pPr>
            <w:r>
              <w:rPr>
                <w:sz w:val="20"/>
              </w:rPr>
              <w:t xml:space="preserve">338,5</w:t>
            </w:r>
          </w:p>
        </w:tc>
        <w:tc>
          <w:tcPr>
            <w:tcW w:w="1144" w:type="dxa"/>
          </w:tcPr>
          <w:p>
            <w:pPr>
              <w:pStyle w:val="0"/>
              <w:jc w:val="center"/>
            </w:pPr>
            <w:r>
              <w:rPr>
                <w:sz w:val="20"/>
              </w:rPr>
              <w:t xml:space="preserve">584,6</w:t>
            </w:r>
          </w:p>
        </w:tc>
        <w:tc>
          <w:tcPr>
            <w:tcW w:w="1144" w:type="dxa"/>
          </w:tcPr>
          <w:p>
            <w:pPr>
              <w:pStyle w:val="0"/>
              <w:jc w:val="center"/>
            </w:pPr>
            <w:r>
              <w:rPr>
                <w:sz w:val="20"/>
              </w:rPr>
              <w:t xml:space="preserve">591,6</w:t>
            </w:r>
          </w:p>
        </w:tc>
        <w:tc>
          <w:tcPr>
            <w:tcW w:w="1144" w:type="dxa"/>
          </w:tcPr>
          <w:p>
            <w:pPr>
              <w:pStyle w:val="0"/>
              <w:jc w:val="center"/>
            </w:pPr>
            <w:r>
              <w:rPr>
                <w:sz w:val="20"/>
              </w:rPr>
              <w:t xml:space="preserve">597,5</w:t>
            </w:r>
          </w:p>
        </w:tc>
        <w:tc>
          <w:tcPr>
            <w:tcW w:w="1144" w:type="dxa"/>
          </w:tcPr>
          <w:p>
            <w:pPr>
              <w:pStyle w:val="0"/>
              <w:jc w:val="center"/>
            </w:pPr>
            <w:r>
              <w:rPr>
                <w:sz w:val="20"/>
              </w:rPr>
              <w:t xml:space="preserve">603,6</w:t>
            </w:r>
          </w:p>
        </w:tc>
        <w:tc>
          <w:tcPr>
            <w:tcW w:w="1144" w:type="dxa"/>
          </w:tcPr>
          <w:p>
            <w:pPr>
              <w:pStyle w:val="0"/>
              <w:jc w:val="center"/>
            </w:pPr>
            <w:r>
              <w:rPr>
                <w:sz w:val="20"/>
              </w:rPr>
              <w:t xml:space="preserve">1925,6</w:t>
            </w:r>
          </w:p>
        </w:tc>
        <w:tc>
          <w:tcPr>
            <w:tcW w:w="1144" w:type="dxa"/>
            <w:tcBorders>
              <w:right w:val="nil"/>
            </w:tcBorders>
          </w:tcPr>
          <w:p>
            <w:pPr>
              <w:pStyle w:val="0"/>
              <w:jc w:val="center"/>
            </w:pPr>
            <w:r>
              <w:rPr>
                <w:sz w:val="20"/>
              </w:rPr>
              <w:t xml:space="preserve">2181,4</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0709</w:t>
            </w:r>
          </w:p>
        </w:tc>
        <w:tc>
          <w:tcPr>
            <w:tcW w:w="1519" w:type="dxa"/>
            <w:vMerge w:val="restart"/>
          </w:tcPr>
          <w:p>
            <w:pPr>
              <w:pStyle w:val="0"/>
              <w:jc w:val="center"/>
            </w:pPr>
            <w:r>
              <w:rPr>
                <w:sz w:val="20"/>
              </w:rPr>
              <w:t xml:space="preserve">Ц410611040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375,3</w:t>
            </w:r>
          </w:p>
        </w:tc>
        <w:tc>
          <w:tcPr>
            <w:tcW w:w="1144" w:type="dxa"/>
            <w:tcBorders>
              <w:right w:val="nil"/>
            </w:tcBorders>
          </w:tcPr>
          <w:p>
            <w:pPr>
              <w:pStyle w:val="0"/>
              <w:jc w:val="center"/>
            </w:pPr>
            <w:r>
              <w:rPr>
                <w:sz w:val="20"/>
              </w:rPr>
              <w:t xml:space="preserve">446,2</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соисполнители - подведомственные Минкультуры Чувашии государственные образовательные организации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93,5</w:t>
            </w:r>
          </w:p>
        </w:tc>
        <w:tc>
          <w:tcPr>
            <w:tcW w:w="1144" w:type="dxa"/>
          </w:tcPr>
          <w:p>
            <w:pPr>
              <w:pStyle w:val="0"/>
              <w:jc w:val="center"/>
            </w:pPr>
            <w:r>
              <w:rPr>
                <w:sz w:val="20"/>
              </w:rPr>
              <w:t xml:space="preserve">67,9</w:t>
            </w:r>
          </w:p>
        </w:tc>
        <w:tc>
          <w:tcPr>
            <w:tcW w:w="1144" w:type="dxa"/>
          </w:tcPr>
          <w:p>
            <w:pPr>
              <w:pStyle w:val="0"/>
              <w:jc w:val="center"/>
            </w:pPr>
            <w:r>
              <w:rPr>
                <w:sz w:val="20"/>
              </w:rPr>
              <w:t xml:space="preserve">93,5</w:t>
            </w:r>
          </w:p>
        </w:tc>
        <w:tc>
          <w:tcPr>
            <w:tcW w:w="1144" w:type="dxa"/>
          </w:tcPr>
          <w:p>
            <w:pPr>
              <w:pStyle w:val="0"/>
              <w:jc w:val="center"/>
            </w:pPr>
            <w:r>
              <w:rPr>
                <w:sz w:val="20"/>
              </w:rPr>
              <w:t xml:space="preserve">333,5</w:t>
            </w:r>
          </w:p>
        </w:tc>
        <w:tc>
          <w:tcPr>
            <w:tcW w:w="1144" w:type="dxa"/>
          </w:tcPr>
          <w:p>
            <w:pPr>
              <w:pStyle w:val="0"/>
              <w:jc w:val="center"/>
            </w:pPr>
            <w:r>
              <w:rPr>
                <w:sz w:val="20"/>
              </w:rPr>
              <w:t xml:space="preserve">333,5</w:t>
            </w:r>
          </w:p>
        </w:tc>
        <w:tc>
          <w:tcPr>
            <w:tcW w:w="1144" w:type="dxa"/>
          </w:tcPr>
          <w:p>
            <w:pPr>
              <w:pStyle w:val="0"/>
              <w:jc w:val="center"/>
            </w:pPr>
            <w:r>
              <w:rPr>
                <w:sz w:val="20"/>
              </w:rPr>
              <w:t xml:space="preserve">333,5</w:t>
            </w:r>
          </w:p>
        </w:tc>
        <w:tc>
          <w:tcPr>
            <w:tcW w:w="1144" w:type="dxa"/>
          </w:tcPr>
          <w:p>
            <w:pPr>
              <w:pStyle w:val="0"/>
              <w:jc w:val="center"/>
            </w:pPr>
            <w:r>
              <w:rPr>
                <w:sz w:val="20"/>
              </w:rPr>
              <w:t xml:space="preserve">333,5</w:t>
            </w:r>
          </w:p>
        </w:tc>
        <w:tc>
          <w:tcPr>
            <w:tcW w:w="1144" w:type="dxa"/>
          </w:tcPr>
          <w:p>
            <w:pPr>
              <w:pStyle w:val="0"/>
              <w:jc w:val="center"/>
            </w:pPr>
            <w:r>
              <w:rPr>
                <w:sz w:val="20"/>
              </w:rPr>
              <w:t xml:space="preserve">200,0</w:t>
            </w:r>
          </w:p>
        </w:tc>
        <w:tc>
          <w:tcPr>
            <w:tcW w:w="1144" w:type="dxa"/>
            <w:tcBorders>
              <w:right w:val="nil"/>
            </w:tcBorders>
          </w:tcPr>
          <w:p>
            <w:pPr>
              <w:pStyle w:val="0"/>
              <w:jc w:val="center"/>
            </w:pPr>
            <w:r>
              <w:rPr>
                <w:sz w:val="20"/>
              </w:rPr>
              <w:t xml:space="preserve">237,7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93,5</w:t>
            </w:r>
          </w:p>
        </w:tc>
        <w:tc>
          <w:tcPr>
            <w:tcW w:w="1144" w:type="dxa"/>
          </w:tcPr>
          <w:p>
            <w:pPr>
              <w:pStyle w:val="0"/>
              <w:jc w:val="center"/>
            </w:pPr>
            <w:r>
              <w:rPr>
                <w:sz w:val="20"/>
              </w:rPr>
              <w:t xml:space="preserve">67,9</w:t>
            </w:r>
          </w:p>
        </w:tc>
        <w:tc>
          <w:tcPr>
            <w:tcW w:w="1144" w:type="dxa"/>
          </w:tcPr>
          <w:p>
            <w:pPr>
              <w:pStyle w:val="0"/>
              <w:jc w:val="center"/>
            </w:pPr>
            <w:r>
              <w:rPr>
                <w:sz w:val="20"/>
              </w:rPr>
              <w:t xml:space="preserve">93,5</w:t>
            </w:r>
          </w:p>
        </w:tc>
        <w:tc>
          <w:tcPr>
            <w:tcW w:w="1144" w:type="dxa"/>
          </w:tcPr>
          <w:p>
            <w:pPr>
              <w:pStyle w:val="0"/>
              <w:jc w:val="center"/>
            </w:pPr>
            <w:r>
              <w:rPr>
                <w:sz w:val="20"/>
              </w:rPr>
              <w:t xml:space="preserve">333,5</w:t>
            </w:r>
          </w:p>
        </w:tc>
        <w:tc>
          <w:tcPr>
            <w:tcW w:w="1144" w:type="dxa"/>
          </w:tcPr>
          <w:p>
            <w:pPr>
              <w:pStyle w:val="0"/>
              <w:jc w:val="center"/>
            </w:pPr>
            <w:r>
              <w:rPr>
                <w:sz w:val="20"/>
              </w:rPr>
              <w:t xml:space="preserve">333,5</w:t>
            </w:r>
          </w:p>
        </w:tc>
        <w:tc>
          <w:tcPr>
            <w:tcW w:w="1144" w:type="dxa"/>
          </w:tcPr>
          <w:p>
            <w:pPr>
              <w:pStyle w:val="0"/>
              <w:jc w:val="center"/>
            </w:pPr>
            <w:r>
              <w:rPr>
                <w:sz w:val="20"/>
              </w:rPr>
              <w:t xml:space="preserve">333,5</w:t>
            </w:r>
          </w:p>
        </w:tc>
        <w:tc>
          <w:tcPr>
            <w:tcW w:w="1144" w:type="dxa"/>
          </w:tcPr>
          <w:p>
            <w:pPr>
              <w:pStyle w:val="0"/>
              <w:jc w:val="center"/>
            </w:pPr>
            <w:r>
              <w:rPr>
                <w:sz w:val="20"/>
              </w:rPr>
              <w:t xml:space="preserve">333,5</w:t>
            </w:r>
          </w:p>
        </w:tc>
        <w:tc>
          <w:tcPr>
            <w:tcW w:w="1144" w:type="dxa"/>
          </w:tcPr>
          <w:p>
            <w:pPr>
              <w:pStyle w:val="0"/>
              <w:jc w:val="center"/>
            </w:pPr>
            <w:r>
              <w:rPr>
                <w:sz w:val="20"/>
              </w:rPr>
              <w:t xml:space="preserve">575,3</w:t>
            </w:r>
          </w:p>
        </w:tc>
        <w:tc>
          <w:tcPr>
            <w:tcW w:w="1144" w:type="dxa"/>
            <w:tcBorders>
              <w:right w:val="nil"/>
            </w:tcBorders>
          </w:tcPr>
          <w:p>
            <w:pPr>
              <w:pStyle w:val="0"/>
              <w:jc w:val="center"/>
            </w:pPr>
            <w:r>
              <w:rPr>
                <w:sz w:val="20"/>
              </w:rPr>
              <w:t xml:space="preserve">683,9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150,0</w:t>
            </w:r>
          </w:p>
        </w:tc>
        <w:tc>
          <w:tcPr>
            <w:tcW w:w="1144" w:type="dxa"/>
          </w:tcPr>
          <w:p>
            <w:pPr>
              <w:pStyle w:val="0"/>
              <w:jc w:val="center"/>
            </w:pPr>
            <w:r>
              <w:rPr>
                <w:sz w:val="20"/>
              </w:rPr>
              <w:t xml:space="preserve">200,0</w:t>
            </w:r>
          </w:p>
        </w:tc>
        <w:tc>
          <w:tcPr>
            <w:tcW w:w="1144" w:type="dxa"/>
          </w:tcPr>
          <w:p>
            <w:pPr>
              <w:pStyle w:val="0"/>
              <w:jc w:val="center"/>
            </w:pPr>
            <w:r>
              <w:rPr>
                <w:sz w:val="20"/>
              </w:rPr>
              <w:t xml:space="preserve">245,0</w:t>
            </w:r>
          </w:p>
        </w:tc>
        <w:tc>
          <w:tcPr>
            <w:tcW w:w="1144" w:type="dxa"/>
          </w:tcPr>
          <w:p>
            <w:pPr>
              <w:pStyle w:val="0"/>
              <w:jc w:val="center"/>
            </w:pPr>
            <w:r>
              <w:rPr>
                <w:sz w:val="20"/>
              </w:rPr>
              <w:t xml:space="preserve">251,1</w:t>
            </w:r>
          </w:p>
        </w:tc>
        <w:tc>
          <w:tcPr>
            <w:tcW w:w="1144" w:type="dxa"/>
          </w:tcPr>
          <w:p>
            <w:pPr>
              <w:pStyle w:val="0"/>
              <w:jc w:val="center"/>
            </w:pPr>
            <w:r>
              <w:rPr>
                <w:sz w:val="20"/>
              </w:rPr>
              <w:t xml:space="preserve">258,1</w:t>
            </w:r>
          </w:p>
        </w:tc>
        <w:tc>
          <w:tcPr>
            <w:tcW w:w="1144" w:type="dxa"/>
          </w:tcPr>
          <w:p>
            <w:pPr>
              <w:pStyle w:val="0"/>
              <w:jc w:val="center"/>
            </w:pPr>
            <w:r>
              <w:rPr>
                <w:sz w:val="20"/>
              </w:rPr>
              <w:t xml:space="preserve">264,0</w:t>
            </w:r>
          </w:p>
        </w:tc>
        <w:tc>
          <w:tcPr>
            <w:tcW w:w="1144" w:type="dxa"/>
          </w:tcPr>
          <w:p>
            <w:pPr>
              <w:pStyle w:val="0"/>
              <w:jc w:val="center"/>
            </w:pPr>
            <w:r>
              <w:rPr>
                <w:sz w:val="20"/>
              </w:rPr>
              <w:t xml:space="preserve">270,1</w:t>
            </w:r>
          </w:p>
        </w:tc>
        <w:tc>
          <w:tcPr>
            <w:tcW w:w="1144" w:type="dxa"/>
          </w:tcPr>
          <w:p>
            <w:pPr>
              <w:pStyle w:val="0"/>
              <w:jc w:val="center"/>
            </w:pPr>
            <w:r>
              <w:rPr>
                <w:sz w:val="20"/>
              </w:rPr>
              <w:t xml:space="preserve">1350,3</w:t>
            </w:r>
          </w:p>
        </w:tc>
        <w:tc>
          <w:tcPr>
            <w:tcW w:w="1144" w:type="dxa"/>
            <w:tcBorders>
              <w:right w:val="nil"/>
            </w:tcBorders>
          </w:tcPr>
          <w:p>
            <w:pPr>
              <w:pStyle w:val="0"/>
              <w:jc w:val="center"/>
            </w:pPr>
            <w:r>
              <w:rPr>
                <w:sz w:val="20"/>
              </w:rPr>
              <w:t xml:space="preserve">1497,5</w:t>
            </w:r>
          </w:p>
        </w:tc>
      </w:tr>
      <w:tr>
        <w:tc>
          <w:tcPr>
            <w:tcW w:w="867" w:type="dxa"/>
            <w:tcBorders>
              <w:left w:val="nil"/>
            </w:tcBorders>
            <w:vMerge w:val="restart"/>
          </w:tcPr>
          <w:p>
            <w:pPr>
              <w:pStyle w:val="0"/>
              <w:jc w:val="both"/>
            </w:pPr>
            <w:r>
              <w:rPr>
                <w:sz w:val="20"/>
              </w:rPr>
              <w:t xml:space="preserve">Мероприятие 6.2</w:t>
            </w:r>
          </w:p>
        </w:tc>
        <w:tc>
          <w:tcPr>
            <w:tcW w:w="1474" w:type="dxa"/>
            <w:vMerge w:val="restart"/>
          </w:tcPr>
          <w:p>
            <w:pPr>
              <w:pStyle w:val="0"/>
              <w:jc w:val="both"/>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образовательные организации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4200,6</w:t>
            </w:r>
          </w:p>
        </w:tc>
        <w:tc>
          <w:tcPr>
            <w:tcW w:w="1144" w:type="dxa"/>
          </w:tcPr>
          <w:p>
            <w:pPr>
              <w:pStyle w:val="0"/>
              <w:jc w:val="center"/>
            </w:pPr>
            <w:r>
              <w:rPr>
                <w:sz w:val="20"/>
              </w:rPr>
              <w:t xml:space="preserve">4327,1</w:t>
            </w:r>
          </w:p>
        </w:tc>
        <w:tc>
          <w:tcPr>
            <w:tcW w:w="1144" w:type="dxa"/>
          </w:tcPr>
          <w:p>
            <w:pPr>
              <w:pStyle w:val="0"/>
              <w:jc w:val="center"/>
            </w:pPr>
            <w:r>
              <w:rPr>
                <w:sz w:val="20"/>
              </w:rPr>
              <w:t xml:space="preserve">4220,1</w:t>
            </w:r>
          </w:p>
        </w:tc>
        <w:tc>
          <w:tcPr>
            <w:tcW w:w="1144" w:type="dxa"/>
          </w:tcPr>
          <w:p>
            <w:pPr>
              <w:pStyle w:val="0"/>
              <w:jc w:val="center"/>
            </w:pPr>
            <w:r>
              <w:rPr>
                <w:sz w:val="20"/>
              </w:rPr>
              <w:t xml:space="preserve">4280,9</w:t>
            </w:r>
          </w:p>
        </w:tc>
        <w:tc>
          <w:tcPr>
            <w:tcW w:w="1144" w:type="dxa"/>
          </w:tcPr>
          <w:p>
            <w:pPr>
              <w:pStyle w:val="0"/>
              <w:jc w:val="center"/>
            </w:pPr>
            <w:r>
              <w:rPr>
                <w:sz w:val="20"/>
              </w:rPr>
              <w:t xml:space="preserve">4481,8</w:t>
            </w:r>
          </w:p>
        </w:tc>
        <w:tc>
          <w:tcPr>
            <w:tcW w:w="1144" w:type="dxa"/>
          </w:tcPr>
          <w:p>
            <w:pPr>
              <w:pStyle w:val="0"/>
              <w:jc w:val="center"/>
            </w:pPr>
            <w:r>
              <w:rPr>
                <w:sz w:val="20"/>
              </w:rPr>
              <w:t xml:space="preserve">4481,8</w:t>
            </w:r>
          </w:p>
        </w:tc>
        <w:tc>
          <w:tcPr>
            <w:tcW w:w="1144" w:type="dxa"/>
          </w:tcPr>
          <w:p>
            <w:pPr>
              <w:pStyle w:val="0"/>
              <w:jc w:val="center"/>
            </w:pPr>
            <w:r>
              <w:rPr>
                <w:sz w:val="20"/>
              </w:rPr>
              <w:t xml:space="preserve">4481,8</w:t>
            </w:r>
          </w:p>
        </w:tc>
        <w:tc>
          <w:tcPr>
            <w:tcW w:w="1144" w:type="dxa"/>
          </w:tcPr>
          <w:p>
            <w:pPr>
              <w:pStyle w:val="0"/>
              <w:jc w:val="center"/>
            </w:pPr>
            <w:r>
              <w:rPr>
                <w:sz w:val="20"/>
              </w:rPr>
              <w:t xml:space="preserve">17620,2</w:t>
            </w:r>
          </w:p>
        </w:tc>
        <w:tc>
          <w:tcPr>
            <w:tcW w:w="1144" w:type="dxa"/>
            <w:tcBorders>
              <w:right w:val="nil"/>
            </w:tcBorders>
          </w:tcPr>
          <w:p>
            <w:pPr>
              <w:pStyle w:val="0"/>
              <w:jc w:val="center"/>
            </w:pPr>
            <w:r>
              <w:rPr>
                <w:sz w:val="20"/>
              </w:rPr>
              <w:t xml:space="preserve">20946,5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1004</w:t>
            </w:r>
          </w:p>
        </w:tc>
        <w:tc>
          <w:tcPr>
            <w:tcW w:w="1519" w:type="dxa"/>
          </w:tcPr>
          <w:p>
            <w:pPr>
              <w:pStyle w:val="0"/>
              <w:jc w:val="center"/>
            </w:pPr>
            <w:r>
              <w:rPr>
                <w:sz w:val="20"/>
              </w:rPr>
              <w:t xml:space="preserve">Ц410610500</w:t>
            </w:r>
          </w:p>
        </w:tc>
        <w:tc>
          <w:tcPr>
            <w:tcW w:w="567" w:type="dxa"/>
          </w:tcPr>
          <w:p>
            <w:pPr>
              <w:pStyle w:val="0"/>
              <w:jc w:val="center"/>
            </w:pPr>
            <w:r>
              <w:rPr>
                <w:sz w:val="20"/>
              </w:rPr>
              <w:t xml:space="preserve">320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4200,6</w:t>
            </w:r>
          </w:p>
        </w:tc>
        <w:tc>
          <w:tcPr>
            <w:tcW w:w="1144" w:type="dxa"/>
          </w:tcPr>
          <w:p>
            <w:pPr>
              <w:pStyle w:val="0"/>
              <w:jc w:val="center"/>
            </w:pPr>
            <w:r>
              <w:rPr>
                <w:sz w:val="20"/>
              </w:rPr>
              <w:t xml:space="preserve">4327,1</w:t>
            </w:r>
          </w:p>
        </w:tc>
        <w:tc>
          <w:tcPr>
            <w:tcW w:w="1144" w:type="dxa"/>
          </w:tcPr>
          <w:p>
            <w:pPr>
              <w:pStyle w:val="0"/>
              <w:jc w:val="center"/>
            </w:pPr>
            <w:r>
              <w:rPr>
                <w:sz w:val="20"/>
              </w:rPr>
              <w:t xml:space="preserve">4220,1</w:t>
            </w:r>
          </w:p>
        </w:tc>
        <w:tc>
          <w:tcPr>
            <w:tcW w:w="1144" w:type="dxa"/>
          </w:tcPr>
          <w:p>
            <w:pPr>
              <w:pStyle w:val="0"/>
              <w:jc w:val="center"/>
            </w:pPr>
            <w:r>
              <w:rPr>
                <w:sz w:val="20"/>
              </w:rPr>
              <w:t xml:space="preserve">4280,9</w:t>
            </w:r>
          </w:p>
        </w:tc>
        <w:tc>
          <w:tcPr>
            <w:tcW w:w="1144" w:type="dxa"/>
          </w:tcPr>
          <w:p>
            <w:pPr>
              <w:pStyle w:val="0"/>
              <w:jc w:val="center"/>
            </w:pPr>
            <w:r>
              <w:rPr>
                <w:sz w:val="20"/>
              </w:rPr>
              <w:t xml:space="preserve">4481,8</w:t>
            </w:r>
          </w:p>
        </w:tc>
        <w:tc>
          <w:tcPr>
            <w:tcW w:w="1144" w:type="dxa"/>
          </w:tcPr>
          <w:p>
            <w:pPr>
              <w:pStyle w:val="0"/>
              <w:jc w:val="center"/>
            </w:pPr>
            <w:r>
              <w:rPr>
                <w:sz w:val="20"/>
              </w:rPr>
              <w:t xml:space="preserve">4481,8</w:t>
            </w:r>
          </w:p>
        </w:tc>
        <w:tc>
          <w:tcPr>
            <w:tcW w:w="1144" w:type="dxa"/>
          </w:tcPr>
          <w:p>
            <w:pPr>
              <w:pStyle w:val="0"/>
              <w:jc w:val="center"/>
            </w:pPr>
            <w:r>
              <w:rPr>
                <w:sz w:val="20"/>
              </w:rPr>
              <w:t xml:space="preserve">4481,8</w:t>
            </w:r>
          </w:p>
        </w:tc>
        <w:tc>
          <w:tcPr>
            <w:tcW w:w="1144" w:type="dxa"/>
          </w:tcPr>
          <w:p>
            <w:pPr>
              <w:pStyle w:val="0"/>
              <w:jc w:val="center"/>
            </w:pPr>
            <w:r>
              <w:rPr>
                <w:sz w:val="20"/>
              </w:rPr>
              <w:t xml:space="preserve">17620,2</w:t>
            </w:r>
          </w:p>
        </w:tc>
        <w:tc>
          <w:tcPr>
            <w:tcW w:w="1144" w:type="dxa"/>
            <w:tcBorders>
              <w:right w:val="nil"/>
            </w:tcBorders>
          </w:tcPr>
          <w:p>
            <w:pPr>
              <w:pStyle w:val="0"/>
              <w:jc w:val="center"/>
            </w:pPr>
            <w:r>
              <w:rPr>
                <w:sz w:val="20"/>
              </w:rPr>
              <w:t xml:space="preserve">20946,5</w:t>
            </w:r>
          </w:p>
        </w:tc>
      </w:tr>
      <w:tr>
        <w:tc>
          <w:tcPr>
            <w:tcW w:w="867" w:type="dxa"/>
            <w:tcBorders>
              <w:left w:val="nil"/>
            </w:tcBorders>
            <w:vMerge w:val="restart"/>
          </w:tcPr>
          <w:p>
            <w:pPr>
              <w:pStyle w:val="0"/>
              <w:jc w:val="both"/>
            </w:pPr>
            <w:r>
              <w:rPr>
                <w:sz w:val="20"/>
              </w:rPr>
              <w:t xml:space="preserve">Мероприятие 6.3</w:t>
            </w:r>
          </w:p>
        </w:tc>
        <w:tc>
          <w:tcPr>
            <w:tcW w:w="1474" w:type="dxa"/>
            <w:vMerge w:val="restart"/>
          </w:tcPr>
          <w:p>
            <w:pPr>
              <w:pStyle w:val="0"/>
              <w:jc w:val="both"/>
            </w:pPr>
            <w:r>
              <w:rPr>
                <w:sz w:val="20"/>
              </w:rPr>
              <w:t xml:space="preserve">Выплаты стипендий обучающимся и студентам государственных образовательных организаций Чувашской Республики в сфере культуры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образовательные организации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7340,4</w:t>
            </w:r>
          </w:p>
        </w:tc>
        <w:tc>
          <w:tcPr>
            <w:tcW w:w="1144" w:type="dxa"/>
          </w:tcPr>
          <w:p>
            <w:pPr>
              <w:pStyle w:val="0"/>
              <w:jc w:val="center"/>
            </w:pPr>
            <w:r>
              <w:rPr>
                <w:sz w:val="20"/>
              </w:rPr>
              <w:t xml:space="preserve">6815,9</w:t>
            </w:r>
          </w:p>
        </w:tc>
        <w:tc>
          <w:tcPr>
            <w:tcW w:w="1144" w:type="dxa"/>
          </w:tcPr>
          <w:p>
            <w:pPr>
              <w:pStyle w:val="0"/>
              <w:jc w:val="center"/>
            </w:pPr>
            <w:r>
              <w:rPr>
                <w:sz w:val="20"/>
              </w:rPr>
              <w:t xml:space="preserve">10665,2</w:t>
            </w:r>
          </w:p>
        </w:tc>
        <w:tc>
          <w:tcPr>
            <w:tcW w:w="1144" w:type="dxa"/>
          </w:tcPr>
          <w:p>
            <w:pPr>
              <w:pStyle w:val="0"/>
              <w:jc w:val="center"/>
            </w:pPr>
            <w:r>
              <w:rPr>
                <w:sz w:val="20"/>
              </w:rPr>
              <w:t xml:space="preserve">11091,8</w:t>
            </w:r>
          </w:p>
        </w:tc>
        <w:tc>
          <w:tcPr>
            <w:tcW w:w="1144" w:type="dxa"/>
          </w:tcPr>
          <w:p>
            <w:pPr>
              <w:pStyle w:val="0"/>
              <w:jc w:val="center"/>
            </w:pPr>
            <w:r>
              <w:rPr>
                <w:sz w:val="20"/>
              </w:rPr>
              <w:t xml:space="preserve">12077,9</w:t>
            </w:r>
          </w:p>
        </w:tc>
        <w:tc>
          <w:tcPr>
            <w:tcW w:w="1144" w:type="dxa"/>
          </w:tcPr>
          <w:p>
            <w:pPr>
              <w:pStyle w:val="0"/>
              <w:jc w:val="center"/>
            </w:pPr>
            <w:r>
              <w:rPr>
                <w:sz w:val="20"/>
              </w:rPr>
              <w:t xml:space="preserve">12077,9</w:t>
            </w:r>
          </w:p>
        </w:tc>
        <w:tc>
          <w:tcPr>
            <w:tcW w:w="1144" w:type="dxa"/>
          </w:tcPr>
          <w:p>
            <w:pPr>
              <w:pStyle w:val="0"/>
              <w:jc w:val="center"/>
            </w:pPr>
            <w:r>
              <w:rPr>
                <w:sz w:val="20"/>
              </w:rPr>
              <w:t xml:space="preserve">12077,9</w:t>
            </w:r>
          </w:p>
        </w:tc>
        <w:tc>
          <w:tcPr>
            <w:tcW w:w="1144" w:type="dxa"/>
          </w:tcPr>
          <w:p>
            <w:pPr>
              <w:pStyle w:val="0"/>
              <w:jc w:val="center"/>
            </w:pPr>
            <w:r>
              <w:rPr>
                <w:sz w:val="20"/>
              </w:rPr>
              <w:t xml:space="preserve">63039,3</w:t>
            </w:r>
          </w:p>
        </w:tc>
        <w:tc>
          <w:tcPr>
            <w:tcW w:w="1144" w:type="dxa"/>
            <w:tcBorders>
              <w:right w:val="nil"/>
            </w:tcBorders>
          </w:tcPr>
          <w:p>
            <w:pPr>
              <w:pStyle w:val="0"/>
              <w:jc w:val="center"/>
            </w:pPr>
            <w:r>
              <w:rPr>
                <w:sz w:val="20"/>
              </w:rPr>
              <w:t xml:space="preserve">74939,5</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Ц410618840</w:t>
            </w:r>
          </w:p>
        </w:tc>
        <w:tc>
          <w:tcPr>
            <w:tcW w:w="567"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7340,4</w:t>
            </w:r>
          </w:p>
        </w:tc>
        <w:tc>
          <w:tcPr>
            <w:tcW w:w="1144" w:type="dxa"/>
            <w:vMerge w:val="restart"/>
          </w:tcPr>
          <w:p>
            <w:pPr>
              <w:pStyle w:val="0"/>
              <w:jc w:val="center"/>
            </w:pPr>
            <w:r>
              <w:rPr>
                <w:sz w:val="20"/>
              </w:rPr>
              <w:t xml:space="preserve">6815,9</w:t>
            </w:r>
          </w:p>
        </w:tc>
        <w:tc>
          <w:tcPr>
            <w:tcW w:w="1144" w:type="dxa"/>
            <w:vMerge w:val="restart"/>
          </w:tcPr>
          <w:p>
            <w:pPr>
              <w:pStyle w:val="0"/>
              <w:jc w:val="center"/>
            </w:pPr>
            <w:r>
              <w:rPr>
                <w:sz w:val="20"/>
              </w:rPr>
              <w:t xml:space="preserve">10665,2</w:t>
            </w:r>
          </w:p>
        </w:tc>
        <w:tc>
          <w:tcPr>
            <w:tcW w:w="1144" w:type="dxa"/>
            <w:vMerge w:val="restart"/>
          </w:tcPr>
          <w:p>
            <w:pPr>
              <w:pStyle w:val="0"/>
              <w:jc w:val="center"/>
            </w:pPr>
            <w:r>
              <w:rPr>
                <w:sz w:val="20"/>
              </w:rPr>
              <w:t xml:space="preserve">11091,8</w:t>
            </w:r>
          </w:p>
        </w:tc>
        <w:tc>
          <w:tcPr>
            <w:tcW w:w="1144" w:type="dxa"/>
            <w:vMerge w:val="restart"/>
          </w:tcPr>
          <w:p>
            <w:pPr>
              <w:pStyle w:val="0"/>
              <w:jc w:val="center"/>
            </w:pPr>
            <w:r>
              <w:rPr>
                <w:sz w:val="20"/>
              </w:rPr>
              <w:t xml:space="preserve">12077,9</w:t>
            </w:r>
          </w:p>
        </w:tc>
        <w:tc>
          <w:tcPr>
            <w:tcW w:w="1144" w:type="dxa"/>
            <w:vMerge w:val="restart"/>
          </w:tcPr>
          <w:p>
            <w:pPr>
              <w:pStyle w:val="0"/>
              <w:jc w:val="center"/>
            </w:pPr>
            <w:r>
              <w:rPr>
                <w:sz w:val="20"/>
              </w:rPr>
              <w:t xml:space="preserve">12077,9</w:t>
            </w:r>
          </w:p>
        </w:tc>
        <w:tc>
          <w:tcPr>
            <w:tcW w:w="1144" w:type="dxa"/>
            <w:vMerge w:val="restart"/>
          </w:tcPr>
          <w:p>
            <w:pPr>
              <w:pStyle w:val="0"/>
              <w:jc w:val="center"/>
            </w:pPr>
            <w:r>
              <w:rPr>
                <w:sz w:val="20"/>
              </w:rPr>
              <w:t xml:space="preserve">12077,9</w:t>
            </w:r>
          </w:p>
        </w:tc>
        <w:tc>
          <w:tcPr>
            <w:tcW w:w="1144" w:type="dxa"/>
            <w:vMerge w:val="restart"/>
          </w:tcPr>
          <w:p>
            <w:pPr>
              <w:pStyle w:val="0"/>
              <w:jc w:val="center"/>
            </w:pPr>
            <w:r>
              <w:rPr>
                <w:sz w:val="20"/>
              </w:rPr>
              <w:t xml:space="preserve">63039,3</w:t>
            </w:r>
          </w:p>
        </w:tc>
        <w:tc>
          <w:tcPr>
            <w:tcW w:w="1144" w:type="dxa"/>
            <w:tcBorders>
              <w:right w:val="nil"/>
            </w:tcBorders>
            <w:vMerge w:val="restart"/>
          </w:tcPr>
          <w:p>
            <w:pPr>
              <w:pStyle w:val="0"/>
              <w:jc w:val="center"/>
            </w:pPr>
            <w:r>
              <w:rPr>
                <w:sz w:val="20"/>
              </w:rPr>
              <w:t xml:space="preserve">74939,5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6.4</w:t>
            </w:r>
          </w:p>
        </w:tc>
        <w:tc>
          <w:tcPr>
            <w:tcW w:w="1474" w:type="dxa"/>
            <w:vMerge w:val="restart"/>
          </w:tcPr>
          <w:p>
            <w:pPr>
              <w:pStyle w:val="0"/>
              <w:jc w:val="both"/>
            </w:pPr>
            <w:r>
              <w:rPr>
                <w:sz w:val="20"/>
              </w:rPr>
              <w:t xml:space="preserve">Обеспечение деятельности государственных профессиональных образовательных организаций Чувашской Республики в сфере культуры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профессиональные образовательные организации Чувашской Республики в сфере культуры и искусства</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86905,6</w:t>
            </w:r>
          </w:p>
        </w:tc>
        <w:tc>
          <w:tcPr>
            <w:tcW w:w="1144" w:type="dxa"/>
          </w:tcPr>
          <w:p>
            <w:pPr>
              <w:pStyle w:val="0"/>
              <w:jc w:val="center"/>
            </w:pPr>
            <w:r>
              <w:rPr>
                <w:sz w:val="20"/>
              </w:rPr>
              <w:t xml:space="preserve">88610,6</w:t>
            </w:r>
          </w:p>
        </w:tc>
        <w:tc>
          <w:tcPr>
            <w:tcW w:w="1144" w:type="dxa"/>
          </w:tcPr>
          <w:p>
            <w:pPr>
              <w:pStyle w:val="0"/>
              <w:jc w:val="center"/>
            </w:pPr>
            <w:r>
              <w:rPr>
                <w:sz w:val="20"/>
              </w:rPr>
              <w:t xml:space="preserve">100933,2</w:t>
            </w:r>
          </w:p>
        </w:tc>
        <w:tc>
          <w:tcPr>
            <w:tcW w:w="1144" w:type="dxa"/>
          </w:tcPr>
          <w:p>
            <w:pPr>
              <w:pStyle w:val="0"/>
              <w:jc w:val="center"/>
            </w:pPr>
            <w:r>
              <w:rPr>
                <w:sz w:val="20"/>
              </w:rPr>
              <w:t xml:space="preserve">107948,3</w:t>
            </w:r>
          </w:p>
        </w:tc>
        <w:tc>
          <w:tcPr>
            <w:tcW w:w="1144" w:type="dxa"/>
          </w:tcPr>
          <w:p>
            <w:pPr>
              <w:pStyle w:val="0"/>
              <w:jc w:val="center"/>
            </w:pPr>
            <w:r>
              <w:rPr>
                <w:sz w:val="20"/>
              </w:rPr>
              <w:t xml:space="preserve">118732,8</w:t>
            </w:r>
          </w:p>
        </w:tc>
        <w:tc>
          <w:tcPr>
            <w:tcW w:w="1144" w:type="dxa"/>
          </w:tcPr>
          <w:p>
            <w:pPr>
              <w:pStyle w:val="0"/>
              <w:jc w:val="center"/>
            </w:pPr>
            <w:r>
              <w:rPr>
                <w:sz w:val="20"/>
              </w:rPr>
              <w:t xml:space="preserve">118349,3</w:t>
            </w:r>
          </w:p>
        </w:tc>
        <w:tc>
          <w:tcPr>
            <w:tcW w:w="1144" w:type="dxa"/>
          </w:tcPr>
          <w:p>
            <w:pPr>
              <w:pStyle w:val="0"/>
              <w:jc w:val="center"/>
            </w:pPr>
            <w:r>
              <w:rPr>
                <w:sz w:val="20"/>
              </w:rPr>
              <w:t xml:space="preserve">117649,3</w:t>
            </w:r>
          </w:p>
        </w:tc>
        <w:tc>
          <w:tcPr>
            <w:tcW w:w="1144" w:type="dxa"/>
          </w:tcPr>
          <w:p>
            <w:pPr>
              <w:pStyle w:val="0"/>
              <w:jc w:val="center"/>
            </w:pPr>
            <w:r>
              <w:rPr>
                <w:sz w:val="20"/>
              </w:rPr>
              <w:t xml:space="preserve">516112,6</w:t>
            </w:r>
          </w:p>
        </w:tc>
        <w:tc>
          <w:tcPr>
            <w:tcW w:w="1144" w:type="dxa"/>
            <w:tcBorders>
              <w:right w:val="nil"/>
            </w:tcBorders>
          </w:tcPr>
          <w:p>
            <w:pPr>
              <w:pStyle w:val="0"/>
              <w:jc w:val="center"/>
            </w:pPr>
            <w:r>
              <w:rPr>
                <w:sz w:val="20"/>
              </w:rPr>
              <w:t xml:space="preserve">609331,5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0704</w:t>
            </w:r>
          </w:p>
        </w:tc>
        <w:tc>
          <w:tcPr>
            <w:tcW w:w="1519" w:type="dxa"/>
          </w:tcPr>
          <w:p>
            <w:pPr>
              <w:pStyle w:val="0"/>
              <w:jc w:val="center"/>
            </w:pPr>
            <w:r>
              <w:rPr>
                <w:sz w:val="20"/>
              </w:rPr>
              <w:t xml:space="preserve">Ц410640370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77105,6</w:t>
            </w:r>
          </w:p>
        </w:tc>
        <w:tc>
          <w:tcPr>
            <w:tcW w:w="1144" w:type="dxa"/>
          </w:tcPr>
          <w:p>
            <w:pPr>
              <w:pStyle w:val="0"/>
              <w:jc w:val="center"/>
            </w:pPr>
            <w:r>
              <w:rPr>
                <w:sz w:val="20"/>
              </w:rPr>
              <w:t xml:space="preserve">78710,6</w:t>
            </w:r>
          </w:p>
        </w:tc>
        <w:tc>
          <w:tcPr>
            <w:tcW w:w="1144" w:type="dxa"/>
          </w:tcPr>
          <w:p>
            <w:pPr>
              <w:pStyle w:val="0"/>
              <w:jc w:val="center"/>
            </w:pPr>
            <w:r>
              <w:rPr>
                <w:sz w:val="20"/>
              </w:rPr>
              <w:t xml:space="preserve">90983,2</w:t>
            </w:r>
          </w:p>
        </w:tc>
        <w:tc>
          <w:tcPr>
            <w:tcW w:w="1144" w:type="dxa"/>
          </w:tcPr>
          <w:p>
            <w:pPr>
              <w:pStyle w:val="0"/>
              <w:jc w:val="center"/>
            </w:pPr>
            <w:r>
              <w:rPr>
                <w:sz w:val="20"/>
              </w:rPr>
              <w:t xml:space="preserve">97598,3</w:t>
            </w:r>
          </w:p>
        </w:tc>
        <w:tc>
          <w:tcPr>
            <w:tcW w:w="1144" w:type="dxa"/>
          </w:tcPr>
          <w:p>
            <w:pPr>
              <w:pStyle w:val="0"/>
              <w:jc w:val="center"/>
            </w:pPr>
            <w:r>
              <w:rPr>
                <w:sz w:val="20"/>
              </w:rPr>
              <w:t xml:space="preserve">107982,8</w:t>
            </w:r>
          </w:p>
        </w:tc>
        <w:tc>
          <w:tcPr>
            <w:tcW w:w="1144" w:type="dxa"/>
          </w:tcPr>
          <w:p>
            <w:pPr>
              <w:pStyle w:val="0"/>
              <w:jc w:val="center"/>
            </w:pPr>
            <w:r>
              <w:rPr>
                <w:sz w:val="20"/>
              </w:rPr>
              <w:t xml:space="preserve">107149,3</w:t>
            </w:r>
          </w:p>
        </w:tc>
        <w:tc>
          <w:tcPr>
            <w:tcW w:w="1144" w:type="dxa"/>
          </w:tcPr>
          <w:p>
            <w:pPr>
              <w:pStyle w:val="0"/>
              <w:jc w:val="center"/>
            </w:pPr>
            <w:r>
              <w:rPr>
                <w:sz w:val="20"/>
              </w:rPr>
              <w:t xml:space="preserve">107149,3</w:t>
            </w:r>
          </w:p>
        </w:tc>
        <w:tc>
          <w:tcPr>
            <w:tcW w:w="1144" w:type="dxa"/>
          </w:tcPr>
          <w:p>
            <w:pPr>
              <w:pStyle w:val="0"/>
              <w:jc w:val="center"/>
            </w:pPr>
            <w:r>
              <w:rPr>
                <w:sz w:val="20"/>
              </w:rPr>
              <w:t xml:space="preserve">463612,6</w:t>
            </w:r>
          </w:p>
        </w:tc>
        <w:tc>
          <w:tcPr>
            <w:tcW w:w="1144" w:type="dxa"/>
            <w:tcBorders>
              <w:right w:val="nil"/>
            </w:tcBorders>
          </w:tcPr>
          <w:p>
            <w:pPr>
              <w:pStyle w:val="0"/>
              <w:jc w:val="center"/>
            </w:pPr>
            <w:r>
              <w:rPr>
                <w:sz w:val="20"/>
              </w:rPr>
              <w:t xml:space="preserve">551131,5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9800,0</w:t>
            </w:r>
          </w:p>
        </w:tc>
        <w:tc>
          <w:tcPr>
            <w:tcW w:w="1144" w:type="dxa"/>
          </w:tcPr>
          <w:p>
            <w:pPr>
              <w:pStyle w:val="0"/>
              <w:jc w:val="center"/>
            </w:pPr>
            <w:r>
              <w:rPr>
                <w:sz w:val="20"/>
              </w:rPr>
              <w:t xml:space="preserve">9900,0</w:t>
            </w:r>
          </w:p>
        </w:tc>
        <w:tc>
          <w:tcPr>
            <w:tcW w:w="1144" w:type="dxa"/>
          </w:tcPr>
          <w:p>
            <w:pPr>
              <w:pStyle w:val="0"/>
              <w:jc w:val="center"/>
            </w:pPr>
            <w:r>
              <w:rPr>
                <w:sz w:val="20"/>
              </w:rPr>
              <w:t xml:space="preserve">9950,0</w:t>
            </w:r>
          </w:p>
        </w:tc>
        <w:tc>
          <w:tcPr>
            <w:tcW w:w="1144" w:type="dxa"/>
          </w:tcPr>
          <w:p>
            <w:pPr>
              <w:pStyle w:val="0"/>
              <w:jc w:val="center"/>
            </w:pPr>
            <w:r>
              <w:rPr>
                <w:sz w:val="20"/>
              </w:rPr>
              <w:t xml:space="preserve">10350,0</w:t>
            </w:r>
          </w:p>
        </w:tc>
        <w:tc>
          <w:tcPr>
            <w:tcW w:w="1144" w:type="dxa"/>
          </w:tcPr>
          <w:p>
            <w:pPr>
              <w:pStyle w:val="0"/>
              <w:jc w:val="center"/>
            </w:pPr>
            <w:r>
              <w:rPr>
                <w:sz w:val="20"/>
              </w:rPr>
              <w:t xml:space="preserve">10750,0</w:t>
            </w:r>
          </w:p>
        </w:tc>
        <w:tc>
          <w:tcPr>
            <w:tcW w:w="1144" w:type="dxa"/>
          </w:tcPr>
          <w:p>
            <w:pPr>
              <w:pStyle w:val="0"/>
              <w:jc w:val="center"/>
            </w:pPr>
            <w:r>
              <w:rPr>
                <w:sz w:val="20"/>
              </w:rPr>
              <w:t xml:space="preserve">11200,0</w:t>
            </w:r>
          </w:p>
        </w:tc>
        <w:tc>
          <w:tcPr>
            <w:tcW w:w="1144" w:type="dxa"/>
          </w:tcPr>
          <w:p>
            <w:pPr>
              <w:pStyle w:val="0"/>
              <w:jc w:val="center"/>
            </w:pPr>
            <w:r>
              <w:rPr>
                <w:sz w:val="20"/>
              </w:rPr>
              <w:t xml:space="preserve">10500,0</w:t>
            </w:r>
          </w:p>
        </w:tc>
        <w:tc>
          <w:tcPr>
            <w:tcW w:w="1144" w:type="dxa"/>
          </w:tcPr>
          <w:p>
            <w:pPr>
              <w:pStyle w:val="0"/>
              <w:jc w:val="center"/>
            </w:pPr>
            <w:r>
              <w:rPr>
                <w:sz w:val="20"/>
              </w:rPr>
              <w:t xml:space="preserve">52500,0</w:t>
            </w:r>
          </w:p>
        </w:tc>
        <w:tc>
          <w:tcPr>
            <w:tcW w:w="1144" w:type="dxa"/>
            <w:tcBorders>
              <w:right w:val="nil"/>
            </w:tcBorders>
          </w:tcPr>
          <w:p>
            <w:pPr>
              <w:pStyle w:val="0"/>
              <w:jc w:val="center"/>
            </w:pPr>
            <w:r>
              <w:rPr>
                <w:sz w:val="20"/>
              </w:rPr>
              <w:t xml:space="preserve">58200,0</w:t>
            </w:r>
          </w:p>
        </w:tc>
      </w:tr>
      <w:tr>
        <w:tc>
          <w:tcPr>
            <w:tcW w:w="867" w:type="dxa"/>
            <w:tcBorders>
              <w:left w:val="nil"/>
            </w:tcBorders>
            <w:vMerge w:val="restart"/>
          </w:tcPr>
          <w:p>
            <w:pPr>
              <w:pStyle w:val="0"/>
              <w:jc w:val="both"/>
            </w:pPr>
            <w:r>
              <w:rPr>
                <w:sz w:val="20"/>
              </w:rPr>
              <w:t xml:space="preserve">Мероприятие 6.5</w:t>
            </w:r>
          </w:p>
        </w:tc>
        <w:tc>
          <w:tcPr>
            <w:tcW w:w="1474" w:type="dxa"/>
            <w:vMerge w:val="restart"/>
          </w:tcPr>
          <w:p>
            <w:pPr>
              <w:pStyle w:val="0"/>
              <w:jc w:val="both"/>
            </w:pPr>
            <w:r>
              <w:rPr>
                <w:sz w:val="20"/>
              </w:rPr>
              <w:t xml:space="preserve">Обеспечение деятельности государственных образовательных организаций высшего образования Чувашской Республики в сфере культуры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БОУ ВО "ЧГИКИ"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66980,6</w:t>
            </w:r>
          </w:p>
        </w:tc>
        <w:tc>
          <w:tcPr>
            <w:tcW w:w="1144" w:type="dxa"/>
          </w:tcPr>
          <w:p>
            <w:pPr>
              <w:pStyle w:val="0"/>
              <w:jc w:val="center"/>
            </w:pPr>
            <w:r>
              <w:rPr>
                <w:sz w:val="20"/>
              </w:rPr>
              <w:t xml:space="preserve">67510,3</w:t>
            </w:r>
          </w:p>
        </w:tc>
        <w:tc>
          <w:tcPr>
            <w:tcW w:w="1144" w:type="dxa"/>
          </w:tcPr>
          <w:p>
            <w:pPr>
              <w:pStyle w:val="0"/>
              <w:jc w:val="center"/>
            </w:pPr>
            <w:r>
              <w:rPr>
                <w:sz w:val="20"/>
              </w:rPr>
              <w:t xml:space="preserve">76976,4</w:t>
            </w:r>
          </w:p>
        </w:tc>
        <w:tc>
          <w:tcPr>
            <w:tcW w:w="1144" w:type="dxa"/>
          </w:tcPr>
          <w:p>
            <w:pPr>
              <w:pStyle w:val="0"/>
              <w:jc w:val="center"/>
            </w:pPr>
            <w:r>
              <w:rPr>
                <w:sz w:val="20"/>
              </w:rPr>
              <w:t xml:space="preserve">86876,8</w:t>
            </w:r>
          </w:p>
        </w:tc>
        <w:tc>
          <w:tcPr>
            <w:tcW w:w="1144" w:type="dxa"/>
          </w:tcPr>
          <w:p>
            <w:pPr>
              <w:pStyle w:val="0"/>
              <w:jc w:val="center"/>
            </w:pPr>
            <w:r>
              <w:rPr>
                <w:sz w:val="20"/>
              </w:rPr>
              <w:t xml:space="preserve">95733,3</w:t>
            </w:r>
          </w:p>
        </w:tc>
        <w:tc>
          <w:tcPr>
            <w:tcW w:w="1144" w:type="dxa"/>
          </w:tcPr>
          <w:p>
            <w:pPr>
              <w:pStyle w:val="0"/>
              <w:jc w:val="center"/>
            </w:pPr>
            <w:r>
              <w:rPr>
                <w:sz w:val="20"/>
              </w:rPr>
              <w:t xml:space="preserve">87143,4</w:t>
            </w:r>
          </w:p>
        </w:tc>
        <w:tc>
          <w:tcPr>
            <w:tcW w:w="1144" w:type="dxa"/>
          </w:tcPr>
          <w:p>
            <w:pPr>
              <w:pStyle w:val="0"/>
              <w:jc w:val="center"/>
            </w:pPr>
            <w:r>
              <w:rPr>
                <w:sz w:val="20"/>
              </w:rPr>
              <w:t xml:space="preserve">87393,4</w:t>
            </w:r>
          </w:p>
        </w:tc>
        <w:tc>
          <w:tcPr>
            <w:tcW w:w="1144" w:type="dxa"/>
          </w:tcPr>
          <w:p>
            <w:pPr>
              <w:pStyle w:val="0"/>
              <w:jc w:val="center"/>
            </w:pPr>
            <w:r>
              <w:rPr>
                <w:sz w:val="20"/>
              </w:rPr>
              <w:t xml:space="preserve">371940,1</w:t>
            </w:r>
          </w:p>
        </w:tc>
        <w:tc>
          <w:tcPr>
            <w:tcW w:w="1144" w:type="dxa"/>
            <w:tcBorders>
              <w:right w:val="nil"/>
            </w:tcBorders>
          </w:tcPr>
          <w:p>
            <w:pPr>
              <w:pStyle w:val="0"/>
              <w:jc w:val="center"/>
            </w:pPr>
            <w:r>
              <w:rPr>
                <w:sz w:val="20"/>
              </w:rPr>
              <w:t xml:space="preserve">437130,4</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0706</w:t>
            </w:r>
          </w:p>
        </w:tc>
        <w:tc>
          <w:tcPr>
            <w:tcW w:w="1519" w:type="dxa"/>
          </w:tcPr>
          <w:p>
            <w:pPr>
              <w:pStyle w:val="0"/>
              <w:jc w:val="center"/>
            </w:pPr>
            <w:r>
              <w:rPr>
                <w:sz w:val="20"/>
              </w:rPr>
              <w:t xml:space="preserve">Ц410640380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55480,6</w:t>
            </w:r>
          </w:p>
        </w:tc>
        <w:tc>
          <w:tcPr>
            <w:tcW w:w="1144" w:type="dxa"/>
          </w:tcPr>
          <w:p>
            <w:pPr>
              <w:pStyle w:val="0"/>
              <w:jc w:val="center"/>
            </w:pPr>
            <w:r>
              <w:rPr>
                <w:sz w:val="20"/>
              </w:rPr>
              <w:t xml:space="preserve">55910,3</w:t>
            </w:r>
          </w:p>
        </w:tc>
        <w:tc>
          <w:tcPr>
            <w:tcW w:w="1144" w:type="dxa"/>
          </w:tcPr>
          <w:p>
            <w:pPr>
              <w:pStyle w:val="0"/>
              <w:jc w:val="center"/>
            </w:pPr>
            <w:r>
              <w:rPr>
                <w:sz w:val="20"/>
              </w:rPr>
              <w:t xml:space="preserve">65276,4</w:t>
            </w:r>
          </w:p>
        </w:tc>
        <w:tc>
          <w:tcPr>
            <w:tcW w:w="1144" w:type="dxa"/>
          </w:tcPr>
          <w:p>
            <w:pPr>
              <w:pStyle w:val="0"/>
              <w:jc w:val="center"/>
            </w:pPr>
            <w:r>
              <w:rPr>
                <w:sz w:val="20"/>
              </w:rPr>
              <w:t xml:space="preserve">74876,8</w:t>
            </w:r>
          </w:p>
        </w:tc>
        <w:tc>
          <w:tcPr>
            <w:tcW w:w="1144" w:type="dxa"/>
          </w:tcPr>
          <w:p>
            <w:pPr>
              <w:pStyle w:val="0"/>
              <w:jc w:val="center"/>
            </w:pPr>
            <w:r>
              <w:rPr>
                <w:sz w:val="20"/>
              </w:rPr>
              <w:t xml:space="preserve">83633,3</w:t>
            </w:r>
          </w:p>
        </w:tc>
        <w:tc>
          <w:tcPr>
            <w:tcW w:w="1144" w:type="dxa"/>
          </w:tcPr>
          <w:p>
            <w:pPr>
              <w:pStyle w:val="0"/>
              <w:jc w:val="center"/>
            </w:pPr>
            <w:r>
              <w:rPr>
                <w:sz w:val="20"/>
              </w:rPr>
              <w:t xml:space="preserve">74793,4</w:t>
            </w:r>
          </w:p>
        </w:tc>
        <w:tc>
          <w:tcPr>
            <w:tcW w:w="1144" w:type="dxa"/>
          </w:tcPr>
          <w:p>
            <w:pPr>
              <w:pStyle w:val="0"/>
              <w:jc w:val="center"/>
            </w:pPr>
            <w:r>
              <w:rPr>
                <w:sz w:val="20"/>
              </w:rPr>
              <w:t xml:space="preserve">74793,4</w:t>
            </w:r>
          </w:p>
        </w:tc>
        <w:tc>
          <w:tcPr>
            <w:tcW w:w="1144" w:type="dxa"/>
          </w:tcPr>
          <w:p>
            <w:pPr>
              <w:pStyle w:val="0"/>
              <w:jc w:val="center"/>
            </w:pPr>
            <w:r>
              <w:rPr>
                <w:sz w:val="20"/>
              </w:rPr>
              <w:t xml:space="preserve">309840,1</w:t>
            </w:r>
          </w:p>
        </w:tc>
        <w:tc>
          <w:tcPr>
            <w:tcW w:w="1144" w:type="dxa"/>
            <w:tcBorders>
              <w:right w:val="nil"/>
            </w:tcBorders>
          </w:tcPr>
          <w:p>
            <w:pPr>
              <w:pStyle w:val="0"/>
              <w:jc w:val="center"/>
            </w:pPr>
            <w:r>
              <w:rPr>
                <w:sz w:val="20"/>
              </w:rPr>
              <w:t xml:space="preserve">368330,4</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11500,0</w:t>
            </w:r>
          </w:p>
        </w:tc>
        <w:tc>
          <w:tcPr>
            <w:tcW w:w="1144" w:type="dxa"/>
          </w:tcPr>
          <w:p>
            <w:pPr>
              <w:pStyle w:val="0"/>
              <w:jc w:val="center"/>
            </w:pPr>
            <w:r>
              <w:rPr>
                <w:sz w:val="20"/>
              </w:rPr>
              <w:t xml:space="preserve">11600,0</w:t>
            </w:r>
          </w:p>
        </w:tc>
        <w:tc>
          <w:tcPr>
            <w:tcW w:w="1144" w:type="dxa"/>
          </w:tcPr>
          <w:p>
            <w:pPr>
              <w:pStyle w:val="0"/>
              <w:jc w:val="center"/>
            </w:pPr>
            <w:r>
              <w:rPr>
                <w:sz w:val="20"/>
              </w:rPr>
              <w:t xml:space="preserve">11700,0</w:t>
            </w:r>
          </w:p>
        </w:tc>
        <w:tc>
          <w:tcPr>
            <w:tcW w:w="1144" w:type="dxa"/>
          </w:tcPr>
          <w:p>
            <w:pPr>
              <w:pStyle w:val="0"/>
              <w:jc w:val="center"/>
            </w:pPr>
            <w:r>
              <w:rPr>
                <w:sz w:val="20"/>
              </w:rPr>
              <w:t xml:space="preserve">12000,0</w:t>
            </w:r>
          </w:p>
        </w:tc>
        <w:tc>
          <w:tcPr>
            <w:tcW w:w="1144" w:type="dxa"/>
          </w:tcPr>
          <w:p>
            <w:pPr>
              <w:pStyle w:val="0"/>
              <w:jc w:val="center"/>
            </w:pPr>
            <w:r>
              <w:rPr>
                <w:sz w:val="20"/>
              </w:rPr>
              <w:t xml:space="preserve">12100,0</w:t>
            </w:r>
          </w:p>
        </w:tc>
        <w:tc>
          <w:tcPr>
            <w:tcW w:w="1144" w:type="dxa"/>
          </w:tcPr>
          <w:p>
            <w:pPr>
              <w:pStyle w:val="0"/>
              <w:jc w:val="center"/>
            </w:pPr>
            <w:r>
              <w:rPr>
                <w:sz w:val="20"/>
              </w:rPr>
              <w:t xml:space="preserve">12350,0</w:t>
            </w:r>
          </w:p>
        </w:tc>
        <w:tc>
          <w:tcPr>
            <w:tcW w:w="1144" w:type="dxa"/>
          </w:tcPr>
          <w:p>
            <w:pPr>
              <w:pStyle w:val="0"/>
              <w:jc w:val="center"/>
            </w:pPr>
            <w:r>
              <w:rPr>
                <w:sz w:val="20"/>
              </w:rPr>
              <w:t xml:space="preserve">12600,0</w:t>
            </w:r>
          </w:p>
        </w:tc>
        <w:tc>
          <w:tcPr>
            <w:tcW w:w="1144" w:type="dxa"/>
          </w:tcPr>
          <w:p>
            <w:pPr>
              <w:pStyle w:val="0"/>
              <w:jc w:val="center"/>
            </w:pPr>
            <w:r>
              <w:rPr>
                <w:sz w:val="20"/>
              </w:rPr>
              <w:t xml:space="preserve">62100,0</w:t>
            </w:r>
          </w:p>
        </w:tc>
        <w:tc>
          <w:tcPr>
            <w:tcW w:w="1144" w:type="dxa"/>
            <w:tcBorders>
              <w:right w:val="nil"/>
            </w:tcBorders>
          </w:tcPr>
          <w:p>
            <w:pPr>
              <w:pStyle w:val="0"/>
              <w:jc w:val="center"/>
            </w:pPr>
            <w:r>
              <w:rPr>
                <w:sz w:val="20"/>
              </w:rPr>
              <w:t xml:space="preserve">68800,0</w:t>
            </w:r>
          </w:p>
        </w:tc>
      </w:tr>
      <w:tr>
        <w:tc>
          <w:tcPr>
            <w:tcW w:w="867" w:type="dxa"/>
            <w:tcBorders>
              <w:left w:val="nil"/>
            </w:tcBorders>
            <w:vMerge w:val="restart"/>
          </w:tcPr>
          <w:p>
            <w:pPr>
              <w:pStyle w:val="0"/>
              <w:jc w:val="both"/>
            </w:pPr>
            <w:r>
              <w:rPr>
                <w:sz w:val="20"/>
              </w:rPr>
              <w:t xml:space="preserve">Мероприятие 6.6</w:t>
            </w:r>
          </w:p>
        </w:tc>
        <w:tc>
          <w:tcPr>
            <w:tcW w:w="1474" w:type="dxa"/>
            <w:vMerge w:val="restart"/>
          </w:tcPr>
          <w:p>
            <w:pPr>
              <w:pStyle w:val="0"/>
              <w:jc w:val="both"/>
            </w:pPr>
            <w:r>
              <w:rPr>
                <w:sz w:val="20"/>
              </w:rPr>
              <w:t xml:space="preserve">Укрепление материально-технической базы муниципальных детских школ искусств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233958,7</w:t>
            </w:r>
          </w:p>
        </w:tc>
        <w:tc>
          <w:tcPr>
            <w:tcW w:w="1144" w:type="dxa"/>
          </w:tcPr>
          <w:p>
            <w:pPr>
              <w:pStyle w:val="0"/>
              <w:jc w:val="center"/>
            </w:pPr>
            <w:r>
              <w:rPr>
                <w:sz w:val="20"/>
              </w:rPr>
              <w:t xml:space="preserve">128491,6</w:t>
            </w:r>
          </w:p>
        </w:tc>
        <w:tc>
          <w:tcPr>
            <w:tcW w:w="1144" w:type="dxa"/>
          </w:tcPr>
          <w:p>
            <w:pPr>
              <w:pStyle w:val="0"/>
              <w:jc w:val="center"/>
            </w:pPr>
            <w:r>
              <w:rPr>
                <w:sz w:val="20"/>
              </w:rPr>
              <w:t xml:space="preserve">5520,6</w:t>
            </w:r>
          </w:p>
        </w:tc>
        <w:tc>
          <w:tcPr>
            <w:tcW w:w="1144" w:type="dxa"/>
          </w:tcPr>
          <w:p>
            <w:pPr>
              <w:pStyle w:val="0"/>
              <w:jc w:val="center"/>
            </w:pPr>
            <w:r>
              <w:rPr>
                <w:sz w:val="20"/>
              </w:rPr>
              <w:t xml:space="preserve">7706,5</w:t>
            </w:r>
          </w:p>
        </w:tc>
        <w:tc>
          <w:tcPr>
            <w:tcW w:w="1144" w:type="dxa"/>
          </w:tcPr>
          <w:p>
            <w:pPr>
              <w:pStyle w:val="0"/>
              <w:jc w:val="center"/>
            </w:pPr>
            <w:r>
              <w:rPr>
                <w:sz w:val="20"/>
              </w:rPr>
              <w:t xml:space="preserve">5118,6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Ц410619270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192082,3</w:t>
            </w:r>
          </w:p>
        </w:tc>
        <w:tc>
          <w:tcPr>
            <w:tcW w:w="1144" w:type="dxa"/>
          </w:tcPr>
          <w:p>
            <w:pPr>
              <w:pStyle w:val="0"/>
              <w:jc w:val="center"/>
            </w:pPr>
            <w:r>
              <w:rPr>
                <w:sz w:val="20"/>
              </w:rPr>
              <w:t xml:space="preserve">117173,2</w:t>
            </w:r>
          </w:p>
        </w:tc>
        <w:tc>
          <w:tcPr>
            <w:tcW w:w="1144" w:type="dxa"/>
          </w:tcPr>
          <w:p>
            <w:pPr>
              <w:pStyle w:val="0"/>
              <w:jc w:val="center"/>
            </w:pPr>
            <w:r>
              <w:rPr>
                <w:sz w:val="20"/>
              </w:rPr>
              <w:t xml:space="preserve">5218,3</w:t>
            </w:r>
          </w:p>
        </w:tc>
        <w:tc>
          <w:tcPr>
            <w:tcW w:w="1144" w:type="dxa"/>
          </w:tcPr>
          <w:p>
            <w:pPr>
              <w:pStyle w:val="0"/>
              <w:jc w:val="center"/>
            </w:pPr>
            <w:r>
              <w:rPr>
                <w:sz w:val="20"/>
              </w:rPr>
              <w:t xml:space="preserve">7706,5</w:t>
            </w:r>
          </w:p>
        </w:tc>
        <w:tc>
          <w:tcPr>
            <w:tcW w:w="1144" w:type="dxa"/>
          </w:tcPr>
          <w:p>
            <w:pPr>
              <w:pStyle w:val="0"/>
              <w:jc w:val="center"/>
            </w:pPr>
            <w:r>
              <w:rPr>
                <w:sz w:val="20"/>
              </w:rPr>
              <w:t xml:space="preserve">4811,5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41876,4</w:t>
            </w:r>
          </w:p>
        </w:tc>
        <w:tc>
          <w:tcPr>
            <w:tcW w:w="1144" w:type="dxa"/>
          </w:tcPr>
          <w:p>
            <w:pPr>
              <w:pStyle w:val="0"/>
              <w:jc w:val="center"/>
            </w:pPr>
            <w:r>
              <w:rPr>
                <w:sz w:val="20"/>
              </w:rPr>
              <w:t xml:space="preserve">11318,4</w:t>
            </w:r>
          </w:p>
        </w:tc>
        <w:tc>
          <w:tcPr>
            <w:tcW w:w="1144" w:type="dxa"/>
          </w:tcPr>
          <w:p>
            <w:pPr>
              <w:pStyle w:val="0"/>
              <w:jc w:val="center"/>
            </w:pPr>
            <w:r>
              <w:rPr>
                <w:sz w:val="20"/>
              </w:rPr>
              <w:t xml:space="preserve">302,3</w:t>
            </w:r>
          </w:p>
        </w:tc>
        <w:tc>
          <w:tcPr>
            <w:tcW w:w="1144" w:type="dxa"/>
          </w:tcPr>
          <w:p>
            <w:pPr>
              <w:pStyle w:val="0"/>
              <w:jc w:val="center"/>
            </w:pPr>
            <w:r>
              <w:rPr>
                <w:sz w:val="20"/>
              </w:rPr>
              <w:t xml:space="preserve">0,0</w:t>
            </w:r>
          </w:p>
        </w:tc>
        <w:tc>
          <w:tcPr>
            <w:tcW w:w="1144" w:type="dxa"/>
          </w:tcPr>
          <w:p>
            <w:pPr>
              <w:pStyle w:val="0"/>
              <w:jc w:val="center"/>
            </w:pPr>
            <w:r>
              <w:rPr>
                <w:sz w:val="20"/>
              </w:rPr>
              <w:t xml:space="preserve">307,1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6.7</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профессиональные образовательные организации Чувашской Республики в сфере культуры и искусства</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8067,4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Ц41061595С</w:t>
            </w:r>
          </w:p>
        </w:tc>
        <w:tc>
          <w:tcPr>
            <w:tcW w:w="567"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8067,4</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7</w:t>
            </w:r>
          </w:p>
        </w:tc>
        <w:tc>
          <w:tcPr>
            <w:tcW w:w="1474" w:type="dxa"/>
            <w:vMerge w:val="restart"/>
          </w:tcPr>
          <w:p>
            <w:pPr>
              <w:pStyle w:val="0"/>
              <w:jc w:val="both"/>
            </w:pPr>
            <w:r>
              <w:rPr>
                <w:sz w:val="20"/>
              </w:rPr>
              <w:t xml:space="preserve">Сохранение и развитие народного творчества</w:t>
            </w:r>
          </w:p>
        </w:tc>
        <w:tc>
          <w:tcPr>
            <w:tcW w:w="1050" w:type="dxa"/>
            <w:vMerge w:val="restart"/>
          </w:tcPr>
          <w:p>
            <w:pPr>
              <w:pStyle w:val="0"/>
              <w:jc w:val="both"/>
            </w:pPr>
            <w:r>
              <w:rPr>
                <w:sz w:val="20"/>
              </w:rPr>
              <w:t xml:space="preserve">сохранение традиций и создание условий для развития всех видов народного искусства и творчества</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52065,5</w:t>
            </w:r>
          </w:p>
        </w:tc>
        <w:tc>
          <w:tcPr>
            <w:tcW w:w="1144" w:type="dxa"/>
          </w:tcPr>
          <w:p>
            <w:pPr>
              <w:pStyle w:val="0"/>
              <w:jc w:val="center"/>
            </w:pPr>
            <w:r>
              <w:rPr>
                <w:sz w:val="20"/>
              </w:rPr>
              <w:t xml:space="preserve">66394,4</w:t>
            </w:r>
          </w:p>
        </w:tc>
        <w:tc>
          <w:tcPr>
            <w:tcW w:w="1144" w:type="dxa"/>
          </w:tcPr>
          <w:p>
            <w:pPr>
              <w:pStyle w:val="0"/>
              <w:jc w:val="center"/>
            </w:pPr>
            <w:r>
              <w:rPr>
                <w:sz w:val="20"/>
              </w:rPr>
              <w:t xml:space="preserve">56269,3</w:t>
            </w:r>
          </w:p>
        </w:tc>
        <w:tc>
          <w:tcPr>
            <w:tcW w:w="1144" w:type="dxa"/>
          </w:tcPr>
          <w:p>
            <w:pPr>
              <w:pStyle w:val="0"/>
              <w:jc w:val="center"/>
            </w:pPr>
            <w:r>
              <w:rPr>
                <w:sz w:val="20"/>
              </w:rPr>
              <w:t xml:space="preserve">56331,7</w:t>
            </w:r>
          </w:p>
        </w:tc>
        <w:tc>
          <w:tcPr>
            <w:tcW w:w="1144" w:type="dxa"/>
          </w:tcPr>
          <w:p>
            <w:pPr>
              <w:pStyle w:val="0"/>
              <w:jc w:val="center"/>
            </w:pPr>
            <w:r>
              <w:rPr>
                <w:sz w:val="20"/>
              </w:rPr>
              <w:t xml:space="preserve">60769,6</w:t>
            </w:r>
          </w:p>
        </w:tc>
        <w:tc>
          <w:tcPr>
            <w:tcW w:w="1144" w:type="dxa"/>
          </w:tcPr>
          <w:p>
            <w:pPr>
              <w:pStyle w:val="0"/>
              <w:jc w:val="center"/>
            </w:pPr>
            <w:r>
              <w:rPr>
                <w:sz w:val="20"/>
              </w:rPr>
              <w:t xml:space="preserve">58616,2</w:t>
            </w:r>
          </w:p>
        </w:tc>
        <w:tc>
          <w:tcPr>
            <w:tcW w:w="1144" w:type="dxa"/>
          </w:tcPr>
          <w:p>
            <w:pPr>
              <w:pStyle w:val="0"/>
              <w:jc w:val="center"/>
            </w:pPr>
            <w:r>
              <w:rPr>
                <w:sz w:val="20"/>
              </w:rPr>
              <w:t xml:space="preserve">60190,0</w:t>
            </w:r>
          </w:p>
        </w:tc>
        <w:tc>
          <w:tcPr>
            <w:tcW w:w="1144" w:type="dxa"/>
          </w:tcPr>
          <w:p>
            <w:pPr>
              <w:pStyle w:val="0"/>
              <w:jc w:val="center"/>
            </w:pPr>
            <w:r>
              <w:rPr>
                <w:sz w:val="20"/>
              </w:rPr>
              <w:t xml:space="preserve">284248,4</w:t>
            </w:r>
          </w:p>
        </w:tc>
        <w:tc>
          <w:tcPr>
            <w:tcW w:w="1144" w:type="dxa"/>
            <w:tcBorders>
              <w:right w:val="nil"/>
            </w:tcBorders>
          </w:tcPr>
          <w:p>
            <w:pPr>
              <w:pStyle w:val="0"/>
              <w:jc w:val="center"/>
            </w:pPr>
            <w:r>
              <w:rPr>
                <w:sz w:val="20"/>
              </w:rPr>
              <w:t xml:space="preserve">330360,8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Ц410711080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923,0</w:t>
            </w:r>
          </w:p>
        </w:tc>
        <w:tc>
          <w:tcPr>
            <w:tcW w:w="1144" w:type="dxa"/>
            <w:tcBorders>
              <w:right w:val="nil"/>
            </w:tcBorders>
          </w:tcPr>
          <w:p>
            <w:pPr>
              <w:pStyle w:val="0"/>
              <w:jc w:val="center"/>
            </w:pPr>
            <w:r>
              <w:rPr>
                <w:sz w:val="20"/>
              </w:rPr>
              <w:t xml:space="preserve">1097,2</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Ц410711070</w:t>
            </w:r>
          </w:p>
        </w:tc>
        <w:tc>
          <w:tcPr>
            <w:tcW w:w="567" w:type="dxa"/>
          </w:tcPr>
          <w:p>
            <w:pPr>
              <w:pStyle w:val="0"/>
              <w:jc w:val="center"/>
            </w:pPr>
            <w:r>
              <w:rPr>
                <w:sz w:val="20"/>
              </w:rPr>
              <w:t xml:space="preserve">620</w:t>
            </w:r>
          </w:p>
        </w:tc>
        <w:tc>
          <w:tcPr>
            <w:vMerge w:val="continue"/>
          </w:tcPr>
          <w:p/>
        </w:tc>
        <w:tc>
          <w:tcPr>
            <w:tcW w:w="1144" w:type="dxa"/>
            <w:vMerge w:val="restart"/>
          </w:tcPr>
          <w:p>
            <w:pPr>
              <w:pStyle w:val="0"/>
              <w:jc w:val="center"/>
            </w:pPr>
            <w:r>
              <w:rPr>
                <w:sz w:val="20"/>
              </w:rPr>
              <w:t xml:space="preserve">35170,5</w:t>
            </w:r>
          </w:p>
        </w:tc>
        <w:tc>
          <w:tcPr>
            <w:tcW w:w="1144" w:type="dxa"/>
            <w:vMerge w:val="restart"/>
          </w:tcPr>
          <w:p>
            <w:pPr>
              <w:pStyle w:val="0"/>
              <w:jc w:val="center"/>
            </w:pPr>
            <w:r>
              <w:rPr>
                <w:sz w:val="20"/>
              </w:rPr>
              <w:t xml:space="preserve">40760,0</w:t>
            </w:r>
          </w:p>
        </w:tc>
        <w:tc>
          <w:tcPr>
            <w:tcW w:w="1144" w:type="dxa"/>
            <w:vMerge w:val="restart"/>
          </w:tcPr>
          <w:p>
            <w:pPr>
              <w:pStyle w:val="0"/>
              <w:jc w:val="center"/>
            </w:pPr>
            <w:r>
              <w:rPr>
                <w:sz w:val="20"/>
              </w:rPr>
              <w:t xml:space="preserve">39164,3</w:t>
            </w:r>
          </w:p>
        </w:tc>
        <w:tc>
          <w:tcPr>
            <w:tcW w:w="1144" w:type="dxa"/>
            <w:vMerge w:val="restart"/>
          </w:tcPr>
          <w:p>
            <w:pPr>
              <w:pStyle w:val="0"/>
              <w:jc w:val="center"/>
            </w:pPr>
            <w:r>
              <w:rPr>
                <w:sz w:val="20"/>
              </w:rPr>
              <w:t xml:space="preserve">39061,7</w:t>
            </w:r>
          </w:p>
        </w:tc>
        <w:tc>
          <w:tcPr>
            <w:tcW w:w="1144" w:type="dxa"/>
            <w:vMerge w:val="restart"/>
          </w:tcPr>
          <w:p>
            <w:pPr>
              <w:pStyle w:val="0"/>
              <w:jc w:val="center"/>
            </w:pPr>
            <w:r>
              <w:rPr>
                <w:sz w:val="20"/>
              </w:rPr>
              <w:t xml:space="preserve">43489,6</w:t>
            </w:r>
          </w:p>
        </w:tc>
        <w:tc>
          <w:tcPr>
            <w:tcW w:w="1144" w:type="dxa"/>
            <w:vMerge w:val="restart"/>
          </w:tcPr>
          <w:p>
            <w:pPr>
              <w:pStyle w:val="0"/>
              <w:jc w:val="center"/>
            </w:pPr>
            <w:r>
              <w:rPr>
                <w:sz w:val="20"/>
              </w:rPr>
              <w:t xml:space="preserve">41326,2</w:t>
            </w:r>
          </w:p>
        </w:tc>
        <w:tc>
          <w:tcPr>
            <w:tcW w:w="1144" w:type="dxa"/>
            <w:vMerge w:val="restart"/>
          </w:tcPr>
          <w:p>
            <w:pPr>
              <w:pStyle w:val="0"/>
              <w:jc w:val="center"/>
            </w:pPr>
            <w:r>
              <w:rPr>
                <w:sz w:val="20"/>
              </w:rPr>
              <w:t xml:space="preserve">41326,2</w:t>
            </w:r>
          </w:p>
        </w:tc>
        <w:tc>
          <w:tcPr>
            <w:tcW w:w="1144" w:type="dxa"/>
            <w:vMerge w:val="restart"/>
          </w:tcPr>
          <w:p>
            <w:pPr>
              <w:pStyle w:val="0"/>
              <w:jc w:val="center"/>
            </w:pPr>
            <w:r>
              <w:rPr>
                <w:sz w:val="20"/>
              </w:rPr>
              <w:t xml:space="preserve">188912,9</w:t>
            </w:r>
          </w:p>
        </w:tc>
        <w:tc>
          <w:tcPr>
            <w:tcW w:w="1144" w:type="dxa"/>
            <w:tcBorders>
              <w:right w:val="nil"/>
            </w:tcBorders>
            <w:vMerge w:val="restart"/>
          </w:tcPr>
          <w:p>
            <w:pPr>
              <w:pStyle w:val="0"/>
              <w:jc w:val="center"/>
            </w:pPr>
            <w:r>
              <w:rPr>
                <w:sz w:val="20"/>
              </w:rPr>
              <w:t xml:space="preserve">224575,1</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Ц410740390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Ц41071595C</w:t>
            </w: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8609,4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35170,5</w:t>
            </w:r>
          </w:p>
        </w:tc>
        <w:tc>
          <w:tcPr>
            <w:tcW w:w="1144" w:type="dxa"/>
          </w:tcPr>
          <w:p>
            <w:pPr>
              <w:pStyle w:val="0"/>
              <w:jc w:val="center"/>
            </w:pPr>
            <w:r>
              <w:rPr>
                <w:sz w:val="20"/>
              </w:rPr>
              <w:t xml:space="preserve">49369,4</w:t>
            </w:r>
          </w:p>
        </w:tc>
        <w:tc>
          <w:tcPr>
            <w:tcW w:w="1144" w:type="dxa"/>
          </w:tcPr>
          <w:p>
            <w:pPr>
              <w:pStyle w:val="0"/>
              <w:jc w:val="center"/>
            </w:pPr>
            <w:r>
              <w:rPr>
                <w:sz w:val="20"/>
              </w:rPr>
              <w:t xml:space="preserve">39164,3</w:t>
            </w:r>
          </w:p>
        </w:tc>
        <w:tc>
          <w:tcPr>
            <w:tcW w:w="1144" w:type="dxa"/>
          </w:tcPr>
          <w:p>
            <w:pPr>
              <w:pStyle w:val="0"/>
              <w:jc w:val="center"/>
            </w:pPr>
            <w:r>
              <w:rPr>
                <w:sz w:val="20"/>
              </w:rPr>
              <w:t xml:space="preserve">39061,7</w:t>
            </w:r>
          </w:p>
        </w:tc>
        <w:tc>
          <w:tcPr>
            <w:tcW w:w="1144" w:type="dxa"/>
          </w:tcPr>
          <w:p>
            <w:pPr>
              <w:pStyle w:val="0"/>
              <w:jc w:val="center"/>
            </w:pPr>
            <w:r>
              <w:rPr>
                <w:sz w:val="20"/>
              </w:rPr>
              <w:t xml:space="preserve">43489,6</w:t>
            </w:r>
          </w:p>
        </w:tc>
        <w:tc>
          <w:tcPr>
            <w:tcW w:w="1144" w:type="dxa"/>
          </w:tcPr>
          <w:p>
            <w:pPr>
              <w:pStyle w:val="0"/>
              <w:jc w:val="center"/>
            </w:pPr>
            <w:r>
              <w:rPr>
                <w:sz w:val="20"/>
              </w:rPr>
              <w:t xml:space="preserve">41326,2</w:t>
            </w:r>
          </w:p>
        </w:tc>
        <w:tc>
          <w:tcPr>
            <w:tcW w:w="1144" w:type="dxa"/>
          </w:tcPr>
          <w:p>
            <w:pPr>
              <w:pStyle w:val="0"/>
              <w:jc w:val="center"/>
            </w:pPr>
            <w:r>
              <w:rPr>
                <w:sz w:val="20"/>
              </w:rPr>
              <w:t xml:space="preserve">41326,2</w:t>
            </w:r>
          </w:p>
        </w:tc>
        <w:tc>
          <w:tcPr>
            <w:tcW w:w="1144" w:type="dxa"/>
          </w:tcPr>
          <w:p>
            <w:pPr>
              <w:pStyle w:val="0"/>
              <w:jc w:val="center"/>
            </w:pPr>
            <w:r>
              <w:rPr>
                <w:sz w:val="20"/>
              </w:rPr>
              <w:t xml:space="preserve">189835,9</w:t>
            </w:r>
          </w:p>
        </w:tc>
        <w:tc>
          <w:tcPr>
            <w:tcW w:w="1144" w:type="dxa"/>
            <w:tcBorders>
              <w:right w:val="nil"/>
            </w:tcBorders>
          </w:tcPr>
          <w:p>
            <w:pPr>
              <w:pStyle w:val="0"/>
              <w:jc w:val="center"/>
            </w:pPr>
            <w:r>
              <w:rPr>
                <w:sz w:val="20"/>
              </w:rPr>
              <w:t xml:space="preserve">225672,3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16895,0</w:t>
            </w:r>
          </w:p>
        </w:tc>
        <w:tc>
          <w:tcPr>
            <w:tcW w:w="1144" w:type="dxa"/>
          </w:tcPr>
          <w:p>
            <w:pPr>
              <w:pStyle w:val="0"/>
              <w:jc w:val="center"/>
            </w:pPr>
            <w:r>
              <w:rPr>
                <w:sz w:val="20"/>
              </w:rPr>
              <w:t xml:space="preserve">17025,0</w:t>
            </w:r>
          </w:p>
        </w:tc>
        <w:tc>
          <w:tcPr>
            <w:tcW w:w="1144" w:type="dxa"/>
          </w:tcPr>
          <w:p>
            <w:pPr>
              <w:pStyle w:val="0"/>
              <w:jc w:val="center"/>
            </w:pPr>
            <w:r>
              <w:rPr>
                <w:sz w:val="20"/>
              </w:rPr>
              <w:t xml:space="preserve">17105,0</w:t>
            </w:r>
          </w:p>
        </w:tc>
        <w:tc>
          <w:tcPr>
            <w:tcW w:w="1144" w:type="dxa"/>
          </w:tcPr>
          <w:p>
            <w:pPr>
              <w:pStyle w:val="0"/>
              <w:jc w:val="center"/>
            </w:pPr>
            <w:r>
              <w:rPr>
                <w:sz w:val="20"/>
              </w:rPr>
              <w:t xml:space="preserve">17270,0</w:t>
            </w:r>
          </w:p>
        </w:tc>
        <w:tc>
          <w:tcPr>
            <w:tcW w:w="1144" w:type="dxa"/>
          </w:tcPr>
          <w:p>
            <w:pPr>
              <w:pStyle w:val="0"/>
              <w:jc w:val="center"/>
            </w:pPr>
            <w:r>
              <w:rPr>
                <w:sz w:val="20"/>
              </w:rPr>
              <w:t xml:space="preserve">17280,0</w:t>
            </w:r>
          </w:p>
        </w:tc>
        <w:tc>
          <w:tcPr>
            <w:tcW w:w="1144" w:type="dxa"/>
          </w:tcPr>
          <w:p>
            <w:pPr>
              <w:pStyle w:val="0"/>
              <w:jc w:val="center"/>
            </w:pPr>
            <w:r>
              <w:rPr>
                <w:sz w:val="20"/>
              </w:rPr>
              <w:t xml:space="preserve">17290,0</w:t>
            </w:r>
          </w:p>
        </w:tc>
        <w:tc>
          <w:tcPr>
            <w:tcW w:w="1144" w:type="dxa"/>
          </w:tcPr>
          <w:p>
            <w:pPr>
              <w:pStyle w:val="0"/>
              <w:jc w:val="center"/>
            </w:pPr>
            <w:r>
              <w:rPr>
                <w:sz w:val="20"/>
              </w:rPr>
              <w:t xml:space="preserve">18863,8</w:t>
            </w:r>
          </w:p>
        </w:tc>
        <w:tc>
          <w:tcPr>
            <w:tcW w:w="1144" w:type="dxa"/>
          </w:tcPr>
          <w:p>
            <w:pPr>
              <w:pStyle w:val="0"/>
              <w:jc w:val="center"/>
            </w:pPr>
            <w:r>
              <w:rPr>
                <w:sz w:val="20"/>
              </w:rPr>
              <w:t xml:space="preserve">94412,5</w:t>
            </w:r>
          </w:p>
        </w:tc>
        <w:tc>
          <w:tcPr>
            <w:tcW w:w="1144" w:type="dxa"/>
            <w:tcBorders>
              <w:right w:val="nil"/>
            </w:tcBorders>
          </w:tcPr>
          <w:p>
            <w:pPr>
              <w:pStyle w:val="0"/>
              <w:jc w:val="center"/>
            </w:pPr>
            <w:r>
              <w:rPr>
                <w:sz w:val="20"/>
              </w:rPr>
              <w:t xml:space="preserve">104688,5</w:t>
            </w:r>
          </w:p>
        </w:tc>
      </w:tr>
      <w:tr>
        <w:tc>
          <w:tcPr>
            <w:tcW w:w="867"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7</w:t>
            </w:r>
          </w:p>
        </w:tc>
        <w:tc>
          <w:tcPr>
            <w:gridSpan w:val="7"/>
            <w:tcW w:w="7162" w:type="dxa"/>
          </w:tcPr>
          <w:p>
            <w:pPr>
              <w:pStyle w:val="0"/>
              <w:jc w:val="both"/>
            </w:pPr>
            <w:r>
              <w:rPr>
                <w:sz w:val="20"/>
              </w:rPr>
              <w:t xml:space="preserve">Прирост посещений платных культурно-массовых мероприятий клубов, домов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101,0</w:t>
            </w:r>
          </w:p>
        </w:tc>
        <w:tc>
          <w:tcPr>
            <w:tcW w:w="1144" w:type="dxa"/>
          </w:tcPr>
          <w:p>
            <w:pPr>
              <w:pStyle w:val="0"/>
              <w:jc w:val="center"/>
            </w:pPr>
            <w:r>
              <w:rPr>
                <w:sz w:val="20"/>
              </w:rPr>
              <w:t xml:space="preserve">103,0</w:t>
            </w:r>
          </w:p>
        </w:tc>
        <w:tc>
          <w:tcPr>
            <w:tcW w:w="1144" w:type="dxa"/>
          </w:tcPr>
          <w:p>
            <w:pPr>
              <w:pStyle w:val="0"/>
              <w:jc w:val="center"/>
            </w:pPr>
            <w:r>
              <w:rPr>
                <w:sz w:val="20"/>
              </w:rPr>
              <w:t xml:space="preserve">115,0</w:t>
            </w:r>
          </w:p>
        </w:tc>
        <w:tc>
          <w:tcPr>
            <w:tcW w:w="1144" w:type="dxa"/>
          </w:tcPr>
          <w:p>
            <w:pPr>
              <w:pStyle w:val="0"/>
              <w:jc w:val="center"/>
            </w:pPr>
            <w:r>
              <w:rPr>
                <w:sz w:val="20"/>
              </w:rPr>
              <w:t xml:space="preserve">120,0</w:t>
            </w:r>
          </w:p>
        </w:tc>
        <w:tc>
          <w:tcPr>
            <w:tcW w:w="1144" w:type="dxa"/>
          </w:tcPr>
          <w:p>
            <w:pPr>
              <w:pStyle w:val="0"/>
              <w:jc w:val="center"/>
            </w:pPr>
            <w:r>
              <w:rPr>
                <w:sz w:val="20"/>
              </w:rPr>
              <w:t xml:space="preserve">135,0</w:t>
            </w:r>
          </w:p>
        </w:tc>
        <w:tc>
          <w:tcPr>
            <w:tcW w:w="1144" w:type="dxa"/>
          </w:tcPr>
          <w:p>
            <w:pPr>
              <w:pStyle w:val="0"/>
              <w:jc w:val="center"/>
            </w:pPr>
            <w:r>
              <w:rPr>
                <w:sz w:val="20"/>
              </w:rPr>
              <w:t xml:space="preserve">150,0</w:t>
            </w:r>
          </w:p>
        </w:tc>
        <w:tc>
          <w:tcPr>
            <w:tcW w:w="1144" w:type="dxa"/>
          </w:tcPr>
          <w:p>
            <w:pPr>
              <w:pStyle w:val="0"/>
              <w:jc w:val="center"/>
            </w:pPr>
            <w:r>
              <w:rPr>
                <w:sz w:val="20"/>
              </w:rPr>
              <w:t xml:space="preserve">155,0</w:t>
            </w:r>
          </w:p>
        </w:tc>
        <w:tc>
          <w:tcPr>
            <w:tcW w:w="1144" w:type="dxa"/>
          </w:tcPr>
          <w:p>
            <w:pPr>
              <w:pStyle w:val="0"/>
              <w:jc w:val="center"/>
            </w:pPr>
            <w:r>
              <w:rPr>
                <w:sz w:val="20"/>
              </w:rPr>
              <w:t xml:space="preserve">172,0</w:t>
            </w:r>
          </w:p>
        </w:tc>
        <w:tc>
          <w:tcPr>
            <w:tcW w:w="1144" w:type="dxa"/>
            <w:tcBorders>
              <w:right w:val="nil"/>
            </w:tcBorders>
          </w:tcPr>
          <w:p>
            <w:pPr>
              <w:pStyle w:val="0"/>
              <w:jc w:val="center"/>
            </w:pPr>
            <w:r>
              <w:rPr>
                <w:sz w:val="20"/>
              </w:rPr>
              <w:t xml:space="preserve">180,0</w:t>
            </w:r>
          </w:p>
        </w:tc>
      </w:tr>
      <w:tr>
        <w:tc>
          <w:tcPr>
            <w:tcBorders>
              <w:left w:val="nil"/>
            </w:tcBorders>
            <w:vMerge w:val="continue"/>
          </w:tcPr>
          <w:p/>
        </w:tc>
        <w:tc>
          <w:tcPr>
            <w:gridSpan w:val="7"/>
            <w:tcW w:w="7162" w:type="dxa"/>
          </w:tcPr>
          <w:p>
            <w:pPr>
              <w:pStyle w:val="0"/>
              <w:jc w:val="both"/>
            </w:pPr>
            <w:r>
              <w:rPr>
                <w:sz w:val="20"/>
              </w:rPr>
              <w:t xml:space="preserve">Прирост участников клубных формирований,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101,0</w:t>
            </w:r>
          </w:p>
        </w:tc>
        <w:tc>
          <w:tcPr>
            <w:tcW w:w="1144" w:type="dxa"/>
          </w:tcPr>
          <w:p>
            <w:pPr>
              <w:pStyle w:val="0"/>
              <w:jc w:val="center"/>
            </w:pPr>
            <w:r>
              <w:rPr>
                <w:sz w:val="20"/>
              </w:rPr>
              <w:t xml:space="preserve">102,0</w:t>
            </w:r>
          </w:p>
        </w:tc>
        <w:tc>
          <w:tcPr>
            <w:tcW w:w="1144" w:type="dxa"/>
          </w:tcPr>
          <w:p>
            <w:pPr>
              <w:pStyle w:val="0"/>
              <w:jc w:val="center"/>
            </w:pPr>
            <w:r>
              <w:rPr>
                <w:sz w:val="20"/>
              </w:rPr>
              <w:t xml:space="preserve">103,0</w:t>
            </w:r>
          </w:p>
        </w:tc>
        <w:tc>
          <w:tcPr>
            <w:tcW w:w="1144" w:type="dxa"/>
          </w:tcPr>
          <w:p>
            <w:pPr>
              <w:pStyle w:val="0"/>
              <w:jc w:val="center"/>
            </w:pPr>
            <w:r>
              <w:rPr>
                <w:sz w:val="20"/>
              </w:rPr>
              <w:t xml:space="preserve">104,0</w:t>
            </w:r>
          </w:p>
        </w:tc>
        <w:tc>
          <w:tcPr>
            <w:tcW w:w="1144" w:type="dxa"/>
          </w:tcPr>
          <w:p>
            <w:pPr>
              <w:pStyle w:val="0"/>
              <w:jc w:val="center"/>
            </w:pPr>
            <w:r>
              <w:rPr>
                <w:sz w:val="20"/>
              </w:rPr>
              <w:t xml:space="preserve">105,0</w:t>
            </w:r>
          </w:p>
        </w:tc>
        <w:tc>
          <w:tcPr>
            <w:tcW w:w="1144" w:type="dxa"/>
          </w:tcPr>
          <w:p>
            <w:pPr>
              <w:pStyle w:val="0"/>
              <w:jc w:val="center"/>
            </w:pPr>
            <w:r>
              <w:rPr>
                <w:sz w:val="20"/>
              </w:rPr>
              <w:t xml:space="preserve">110,0</w:t>
            </w:r>
          </w:p>
        </w:tc>
        <w:tc>
          <w:tcPr>
            <w:tcW w:w="1144" w:type="dxa"/>
          </w:tcPr>
          <w:p>
            <w:pPr>
              <w:pStyle w:val="0"/>
              <w:jc w:val="center"/>
            </w:pPr>
            <w:r>
              <w:rPr>
                <w:sz w:val="20"/>
              </w:rPr>
              <w:t xml:space="preserve">111,0</w:t>
            </w:r>
          </w:p>
        </w:tc>
        <w:tc>
          <w:tcPr>
            <w:tcW w:w="1144" w:type="dxa"/>
          </w:tcPr>
          <w:p>
            <w:pPr>
              <w:pStyle w:val="0"/>
              <w:jc w:val="center"/>
            </w:pPr>
            <w:r>
              <w:rPr>
                <w:sz w:val="20"/>
              </w:rPr>
              <w:t xml:space="preserve">116,0</w:t>
            </w:r>
          </w:p>
        </w:tc>
        <w:tc>
          <w:tcPr>
            <w:tcW w:w="1144" w:type="dxa"/>
            <w:tcBorders>
              <w:right w:val="nil"/>
            </w:tcBorders>
          </w:tcPr>
          <w:p>
            <w:pPr>
              <w:pStyle w:val="0"/>
              <w:jc w:val="center"/>
            </w:pPr>
            <w:r>
              <w:rPr>
                <w:sz w:val="20"/>
              </w:rPr>
              <w:t xml:space="preserve">120,0</w:t>
            </w:r>
          </w:p>
        </w:tc>
      </w:tr>
      <w:tr>
        <w:tc>
          <w:tcPr>
            <w:tcW w:w="867" w:type="dxa"/>
            <w:tcBorders>
              <w:left w:val="nil"/>
            </w:tcBorders>
            <w:vMerge w:val="restart"/>
          </w:tcPr>
          <w:p>
            <w:pPr>
              <w:pStyle w:val="0"/>
              <w:jc w:val="both"/>
            </w:pPr>
            <w:r>
              <w:rPr>
                <w:sz w:val="20"/>
              </w:rPr>
              <w:t xml:space="preserve">Мероприятие 7.1</w:t>
            </w:r>
          </w:p>
        </w:tc>
        <w:tc>
          <w:tcPr>
            <w:tcW w:w="1474" w:type="dxa"/>
            <w:vMerge w:val="restart"/>
          </w:tcPr>
          <w:p>
            <w:pPr>
              <w:pStyle w:val="0"/>
              <w:jc w:val="both"/>
            </w:pPr>
            <w:r>
              <w:rPr>
                <w:sz w:val="20"/>
              </w:rPr>
              <w:t xml:space="preserve">Создание условий для развития народного творчества и культурно-досуговой деятельности населения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830,1</w:t>
            </w:r>
          </w:p>
        </w:tc>
        <w:tc>
          <w:tcPr>
            <w:tcW w:w="1144" w:type="dxa"/>
          </w:tcPr>
          <w:p>
            <w:pPr>
              <w:pStyle w:val="0"/>
              <w:jc w:val="center"/>
            </w:pPr>
            <w:r>
              <w:rPr>
                <w:sz w:val="20"/>
              </w:rPr>
              <w:t xml:space="preserve">8208,7</w:t>
            </w:r>
          </w:p>
        </w:tc>
        <w:tc>
          <w:tcPr>
            <w:tcW w:w="1144" w:type="dxa"/>
          </w:tcPr>
          <w:p>
            <w:pPr>
              <w:pStyle w:val="0"/>
              <w:jc w:val="center"/>
            </w:pPr>
            <w:r>
              <w:rPr>
                <w:sz w:val="20"/>
              </w:rPr>
              <w:t xml:space="preserve">369,4</w:t>
            </w:r>
          </w:p>
        </w:tc>
        <w:tc>
          <w:tcPr>
            <w:tcW w:w="1144" w:type="dxa"/>
          </w:tcPr>
          <w:p>
            <w:pPr>
              <w:pStyle w:val="0"/>
              <w:jc w:val="center"/>
            </w:pPr>
            <w:r>
              <w:rPr>
                <w:sz w:val="20"/>
              </w:rPr>
              <w:t xml:space="preserve">374,4</w:t>
            </w:r>
          </w:p>
        </w:tc>
        <w:tc>
          <w:tcPr>
            <w:tcW w:w="1144" w:type="dxa"/>
          </w:tcPr>
          <w:p>
            <w:pPr>
              <w:pStyle w:val="0"/>
              <w:jc w:val="center"/>
            </w:pPr>
            <w:r>
              <w:rPr>
                <w:sz w:val="20"/>
              </w:rPr>
              <w:t xml:space="preserve">379,4</w:t>
            </w:r>
          </w:p>
        </w:tc>
        <w:tc>
          <w:tcPr>
            <w:tcW w:w="1144" w:type="dxa"/>
          </w:tcPr>
          <w:p>
            <w:pPr>
              <w:pStyle w:val="0"/>
              <w:jc w:val="center"/>
            </w:pPr>
            <w:r>
              <w:rPr>
                <w:sz w:val="20"/>
              </w:rPr>
              <w:t xml:space="preserve">384,4</w:t>
            </w:r>
          </w:p>
        </w:tc>
        <w:tc>
          <w:tcPr>
            <w:tcW w:w="1144" w:type="dxa"/>
          </w:tcPr>
          <w:p>
            <w:pPr>
              <w:pStyle w:val="0"/>
              <w:jc w:val="center"/>
            </w:pPr>
            <w:r>
              <w:rPr>
                <w:sz w:val="20"/>
              </w:rPr>
              <w:t xml:space="preserve">394,4</w:t>
            </w:r>
          </w:p>
        </w:tc>
        <w:tc>
          <w:tcPr>
            <w:tcW w:w="1144" w:type="dxa"/>
          </w:tcPr>
          <w:p>
            <w:pPr>
              <w:pStyle w:val="0"/>
              <w:jc w:val="center"/>
            </w:pPr>
            <w:r>
              <w:rPr>
                <w:sz w:val="20"/>
              </w:rPr>
              <w:t xml:space="preserve">1373,2</w:t>
            </w:r>
          </w:p>
        </w:tc>
        <w:tc>
          <w:tcPr>
            <w:tcW w:w="1144" w:type="dxa"/>
            <w:tcBorders>
              <w:right w:val="nil"/>
            </w:tcBorders>
          </w:tcPr>
          <w:p>
            <w:pPr>
              <w:pStyle w:val="0"/>
              <w:jc w:val="center"/>
            </w:pPr>
            <w:r>
              <w:rPr>
                <w:sz w:val="20"/>
              </w:rPr>
              <w:t xml:space="preserve">1524,8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Ц410711070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685,1</w:t>
            </w:r>
          </w:p>
        </w:tc>
        <w:tc>
          <w:tcPr>
            <w:tcW w:w="1144" w:type="dxa"/>
          </w:tcPr>
          <w:p>
            <w:pPr>
              <w:pStyle w:val="0"/>
              <w:jc w:val="center"/>
            </w:pPr>
            <w:r>
              <w:rPr>
                <w:sz w:val="20"/>
              </w:rPr>
              <w:t xml:space="preserve">8058,7</w:t>
            </w:r>
          </w:p>
        </w:tc>
        <w:tc>
          <w:tcPr>
            <w:tcW w:w="1144" w:type="dxa"/>
          </w:tcPr>
          <w:p>
            <w:pPr>
              <w:pStyle w:val="0"/>
              <w:jc w:val="center"/>
            </w:pPr>
            <w:r>
              <w:rPr>
                <w:sz w:val="20"/>
              </w:rPr>
              <w:t xml:space="preserve">194,4</w:t>
            </w:r>
          </w:p>
        </w:tc>
        <w:tc>
          <w:tcPr>
            <w:tcW w:w="1144" w:type="dxa"/>
          </w:tcPr>
          <w:p>
            <w:pPr>
              <w:pStyle w:val="0"/>
              <w:jc w:val="center"/>
            </w:pPr>
            <w:r>
              <w:rPr>
                <w:sz w:val="20"/>
              </w:rPr>
              <w:t xml:space="preserve">194,4</w:t>
            </w:r>
          </w:p>
        </w:tc>
        <w:tc>
          <w:tcPr>
            <w:tcW w:w="1144" w:type="dxa"/>
          </w:tcPr>
          <w:p>
            <w:pPr>
              <w:pStyle w:val="0"/>
              <w:jc w:val="center"/>
            </w:pPr>
            <w:r>
              <w:rPr>
                <w:sz w:val="20"/>
              </w:rPr>
              <w:t xml:space="preserve">194,4</w:t>
            </w:r>
          </w:p>
        </w:tc>
        <w:tc>
          <w:tcPr>
            <w:tcW w:w="1144" w:type="dxa"/>
          </w:tcPr>
          <w:p>
            <w:pPr>
              <w:pStyle w:val="0"/>
              <w:jc w:val="center"/>
            </w:pPr>
            <w:r>
              <w:rPr>
                <w:sz w:val="20"/>
              </w:rPr>
              <w:t xml:space="preserve">194,4</w:t>
            </w:r>
          </w:p>
        </w:tc>
        <w:tc>
          <w:tcPr>
            <w:tcW w:w="1144" w:type="dxa"/>
          </w:tcPr>
          <w:p>
            <w:pPr>
              <w:pStyle w:val="0"/>
              <w:jc w:val="center"/>
            </w:pPr>
            <w:r>
              <w:rPr>
                <w:sz w:val="20"/>
              </w:rPr>
              <w:t xml:space="preserve">194,4</w:t>
            </w:r>
          </w:p>
        </w:tc>
        <w:tc>
          <w:tcPr>
            <w:tcW w:w="1144" w:type="dxa"/>
          </w:tcPr>
          <w:p>
            <w:pPr>
              <w:pStyle w:val="0"/>
              <w:jc w:val="center"/>
            </w:pPr>
            <w:r>
              <w:rPr>
                <w:sz w:val="20"/>
              </w:rPr>
              <w:t xml:space="preserve">273,2</w:t>
            </w:r>
          </w:p>
        </w:tc>
        <w:tc>
          <w:tcPr>
            <w:tcW w:w="1144" w:type="dxa"/>
            <w:tcBorders>
              <w:right w:val="nil"/>
            </w:tcBorders>
          </w:tcPr>
          <w:p>
            <w:pPr>
              <w:pStyle w:val="0"/>
              <w:jc w:val="center"/>
            </w:pPr>
            <w:r>
              <w:rPr>
                <w:sz w:val="20"/>
              </w:rPr>
              <w:t xml:space="preserve">324,8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145,0</w:t>
            </w:r>
          </w:p>
        </w:tc>
        <w:tc>
          <w:tcPr>
            <w:tcW w:w="1144" w:type="dxa"/>
          </w:tcPr>
          <w:p>
            <w:pPr>
              <w:pStyle w:val="0"/>
              <w:jc w:val="center"/>
            </w:pPr>
            <w:r>
              <w:rPr>
                <w:sz w:val="20"/>
              </w:rPr>
              <w:t xml:space="preserve">150,0</w:t>
            </w:r>
          </w:p>
        </w:tc>
        <w:tc>
          <w:tcPr>
            <w:tcW w:w="1144" w:type="dxa"/>
          </w:tcPr>
          <w:p>
            <w:pPr>
              <w:pStyle w:val="0"/>
              <w:jc w:val="center"/>
            </w:pPr>
            <w:r>
              <w:rPr>
                <w:sz w:val="20"/>
              </w:rPr>
              <w:t xml:space="preserve">175,0</w:t>
            </w:r>
          </w:p>
        </w:tc>
        <w:tc>
          <w:tcPr>
            <w:tcW w:w="1144" w:type="dxa"/>
          </w:tcPr>
          <w:p>
            <w:pPr>
              <w:pStyle w:val="0"/>
              <w:jc w:val="center"/>
            </w:pPr>
            <w:r>
              <w:rPr>
                <w:sz w:val="20"/>
              </w:rPr>
              <w:t xml:space="preserve">180,0</w:t>
            </w:r>
          </w:p>
        </w:tc>
        <w:tc>
          <w:tcPr>
            <w:tcW w:w="1144" w:type="dxa"/>
          </w:tcPr>
          <w:p>
            <w:pPr>
              <w:pStyle w:val="0"/>
              <w:jc w:val="center"/>
            </w:pPr>
            <w:r>
              <w:rPr>
                <w:sz w:val="20"/>
              </w:rPr>
              <w:t xml:space="preserve">185,0</w:t>
            </w:r>
          </w:p>
        </w:tc>
        <w:tc>
          <w:tcPr>
            <w:tcW w:w="1144" w:type="dxa"/>
          </w:tcPr>
          <w:p>
            <w:pPr>
              <w:pStyle w:val="0"/>
              <w:jc w:val="center"/>
            </w:pPr>
            <w:r>
              <w:rPr>
                <w:sz w:val="20"/>
              </w:rPr>
              <w:t xml:space="preserve">190,0</w:t>
            </w:r>
          </w:p>
        </w:tc>
        <w:tc>
          <w:tcPr>
            <w:tcW w:w="1144" w:type="dxa"/>
          </w:tcPr>
          <w:p>
            <w:pPr>
              <w:pStyle w:val="0"/>
              <w:jc w:val="center"/>
            </w:pPr>
            <w:r>
              <w:rPr>
                <w:sz w:val="20"/>
              </w:rPr>
              <w:t xml:space="preserve">200,0</w:t>
            </w:r>
          </w:p>
        </w:tc>
        <w:tc>
          <w:tcPr>
            <w:tcW w:w="1144" w:type="dxa"/>
          </w:tcPr>
          <w:p>
            <w:pPr>
              <w:pStyle w:val="0"/>
              <w:jc w:val="center"/>
            </w:pPr>
            <w:r>
              <w:rPr>
                <w:sz w:val="20"/>
              </w:rPr>
              <w:t xml:space="preserve">1100,0</w:t>
            </w:r>
          </w:p>
        </w:tc>
        <w:tc>
          <w:tcPr>
            <w:tcW w:w="1144" w:type="dxa"/>
            <w:tcBorders>
              <w:right w:val="nil"/>
            </w:tcBorders>
          </w:tcPr>
          <w:p>
            <w:pPr>
              <w:pStyle w:val="0"/>
              <w:jc w:val="center"/>
            </w:pPr>
            <w:r>
              <w:rPr>
                <w:sz w:val="20"/>
              </w:rPr>
              <w:t xml:space="preserve">1200,0</w:t>
            </w:r>
          </w:p>
        </w:tc>
      </w:tr>
      <w:tr>
        <w:tc>
          <w:tcPr>
            <w:tcW w:w="867" w:type="dxa"/>
            <w:tcBorders>
              <w:left w:val="nil"/>
            </w:tcBorders>
            <w:vMerge w:val="restart"/>
          </w:tcPr>
          <w:p>
            <w:pPr>
              <w:pStyle w:val="0"/>
              <w:jc w:val="both"/>
            </w:pPr>
            <w:r>
              <w:rPr>
                <w:sz w:val="20"/>
              </w:rPr>
              <w:t xml:space="preserve">Мероприятие 7.2</w:t>
            </w:r>
          </w:p>
        </w:tc>
        <w:tc>
          <w:tcPr>
            <w:tcW w:w="1474" w:type="dxa"/>
            <w:vMerge w:val="restart"/>
          </w:tcPr>
          <w:p>
            <w:pPr>
              <w:pStyle w:val="0"/>
              <w:jc w:val="both"/>
            </w:pPr>
            <w:r>
              <w:rPr>
                <w:sz w:val="20"/>
              </w:rPr>
              <w:t xml:space="preserve">Оказание содействия участию коллективов самодеятельного народного творчества в межрегиональных, всероссийских и международных художественно-творческих мероприятиях и культурных акциях</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250,0</w:t>
            </w:r>
          </w:p>
        </w:tc>
        <w:tc>
          <w:tcPr>
            <w:tcW w:w="1144" w:type="dxa"/>
          </w:tcPr>
          <w:p>
            <w:pPr>
              <w:pStyle w:val="0"/>
              <w:jc w:val="center"/>
            </w:pPr>
            <w:r>
              <w:rPr>
                <w:sz w:val="20"/>
              </w:rPr>
              <w:t xml:space="preserve">275,0</w:t>
            </w:r>
          </w:p>
        </w:tc>
        <w:tc>
          <w:tcPr>
            <w:tcW w:w="1144" w:type="dxa"/>
          </w:tcPr>
          <w:p>
            <w:pPr>
              <w:pStyle w:val="0"/>
              <w:jc w:val="center"/>
            </w:pPr>
            <w:r>
              <w:rPr>
                <w:sz w:val="20"/>
              </w:rPr>
              <w:t xml:space="preserve">280,0</w:t>
            </w:r>
          </w:p>
        </w:tc>
        <w:tc>
          <w:tcPr>
            <w:tcW w:w="1144" w:type="dxa"/>
          </w:tcPr>
          <w:p>
            <w:pPr>
              <w:pStyle w:val="0"/>
              <w:jc w:val="center"/>
            </w:pPr>
            <w:r>
              <w:rPr>
                <w:sz w:val="20"/>
              </w:rPr>
              <w:t xml:space="preserve">290,0</w:t>
            </w:r>
          </w:p>
        </w:tc>
        <w:tc>
          <w:tcPr>
            <w:tcW w:w="1144" w:type="dxa"/>
          </w:tcPr>
          <w:p>
            <w:pPr>
              <w:pStyle w:val="0"/>
              <w:jc w:val="center"/>
            </w:pPr>
            <w:r>
              <w:rPr>
                <w:sz w:val="20"/>
              </w:rPr>
              <w:t xml:space="preserve">295,0</w:t>
            </w:r>
          </w:p>
        </w:tc>
        <w:tc>
          <w:tcPr>
            <w:tcW w:w="1144" w:type="dxa"/>
          </w:tcPr>
          <w:p>
            <w:pPr>
              <w:pStyle w:val="0"/>
              <w:jc w:val="center"/>
            </w:pPr>
            <w:r>
              <w:rPr>
                <w:sz w:val="20"/>
              </w:rPr>
              <w:t xml:space="preserve">300,0</w:t>
            </w:r>
          </w:p>
        </w:tc>
        <w:tc>
          <w:tcPr>
            <w:tcW w:w="1144" w:type="dxa"/>
          </w:tcPr>
          <w:p>
            <w:pPr>
              <w:pStyle w:val="0"/>
              <w:jc w:val="center"/>
            </w:pPr>
            <w:r>
              <w:rPr>
                <w:sz w:val="20"/>
              </w:rPr>
              <w:t xml:space="preserve">310,0</w:t>
            </w:r>
          </w:p>
        </w:tc>
        <w:tc>
          <w:tcPr>
            <w:tcW w:w="1144" w:type="dxa"/>
          </w:tcPr>
          <w:p>
            <w:pPr>
              <w:pStyle w:val="0"/>
              <w:jc w:val="center"/>
            </w:pPr>
            <w:r>
              <w:rPr>
                <w:sz w:val="20"/>
              </w:rPr>
              <w:t xml:space="preserve">2473,0</w:t>
            </w:r>
          </w:p>
        </w:tc>
        <w:tc>
          <w:tcPr>
            <w:tcW w:w="1144" w:type="dxa"/>
            <w:tcBorders>
              <w:right w:val="nil"/>
            </w:tcBorders>
          </w:tcPr>
          <w:p>
            <w:pPr>
              <w:pStyle w:val="0"/>
              <w:jc w:val="center"/>
            </w:pPr>
            <w:r>
              <w:rPr>
                <w:sz w:val="20"/>
              </w:rPr>
              <w:t xml:space="preserve">2817,2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Ц410711080</w:t>
            </w:r>
          </w:p>
        </w:tc>
        <w:tc>
          <w:tcPr>
            <w:tcW w:w="567"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923,0</w:t>
            </w:r>
          </w:p>
        </w:tc>
        <w:tc>
          <w:tcPr>
            <w:tcW w:w="1144" w:type="dxa"/>
            <w:tcBorders>
              <w:right w:val="nil"/>
            </w:tcBorders>
          </w:tcPr>
          <w:p>
            <w:pPr>
              <w:pStyle w:val="0"/>
              <w:jc w:val="center"/>
            </w:pPr>
            <w:r>
              <w:rPr>
                <w:sz w:val="20"/>
              </w:rPr>
              <w:t xml:space="preserve">1097,2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250,0</w:t>
            </w:r>
          </w:p>
        </w:tc>
        <w:tc>
          <w:tcPr>
            <w:tcW w:w="1144" w:type="dxa"/>
          </w:tcPr>
          <w:p>
            <w:pPr>
              <w:pStyle w:val="0"/>
              <w:jc w:val="center"/>
            </w:pPr>
            <w:r>
              <w:rPr>
                <w:sz w:val="20"/>
              </w:rPr>
              <w:t xml:space="preserve">275,0</w:t>
            </w:r>
          </w:p>
        </w:tc>
        <w:tc>
          <w:tcPr>
            <w:tcW w:w="1144" w:type="dxa"/>
          </w:tcPr>
          <w:p>
            <w:pPr>
              <w:pStyle w:val="0"/>
              <w:jc w:val="center"/>
            </w:pPr>
            <w:r>
              <w:rPr>
                <w:sz w:val="20"/>
              </w:rPr>
              <w:t xml:space="preserve">280,0</w:t>
            </w:r>
          </w:p>
        </w:tc>
        <w:tc>
          <w:tcPr>
            <w:tcW w:w="1144" w:type="dxa"/>
          </w:tcPr>
          <w:p>
            <w:pPr>
              <w:pStyle w:val="0"/>
              <w:jc w:val="center"/>
            </w:pPr>
            <w:r>
              <w:rPr>
                <w:sz w:val="20"/>
              </w:rPr>
              <w:t xml:space="preserve">290,0</w:t>
            </w:r>
          </w:p>
        </w:tc>
        <w:tc>
          <w:tcPr>
            <w:tcW w:w="1144" w:type="dxa"/>
          </w:tcPr>
          <w:p>
            <w:pPr>
              <w:pStyle w:val="0"/>
              <w:jc w:val="center"/>
            </w:pPr>
            <w:r>
              <w:rPr>
                <w:sz w:val="20"/>
              </w:rPr>
              <w:t xml:space="preserve">295,0</w:t>
            </w:r>
          </w:p>
        </w:tc>
        <w:tc>
          <w:tcPr>
            <w:tcW w:w="1144" w:type="dxa"/>
          </w:tcPr>
          <w:p>
            <w:pPr>
              <w:pStyle w:val="0"/>
              <w:jc w:val="center"/>
            </w:pPr>
            <w:r>
              <w:rPr>
                <w:sz w:val="20"/>
              </w:rPr>
              <w:t xml:space="preserve">300,0</w:t>
            </w:r>
          </w:p>
        </w:tc>
        <w:tc>
          <w:tcPr>
            <w:tcW w:w="1144" w:type="dxa"/>
          </w:tcPr>
          <w:p>
            <w:pPr>
              <w:pStyle w:val="0"/>
              <w:jc w:val="center"/>
            </w:pPr>
            <w:r>
              <w:rPr>
                <w:sz w:val="20"/>
              </w:rPr>
              <w:t xml:space="preserve">310,0</w:t>
            </w:r>
          </w:p>
        </w:tc>
        <w:tc>
          <w:tcPr>
            <w:tcW w:w="1144" w:type="dxa"/>
          </w:tcPr>
          <w:p>
            <w:pPr>
              <w:pStyle w:val="0"/>
              <w:jc w:val="center"/>
            </w:pPr>
            <w:r>
              <w:rPr>
                <w:sz w:val="20"/>
              </w:rPr>
              <w:t xml:space="preserve">1550,0</w:t>
            </w:r>
          </w:p>
        </w:tc>
        <w:tc>
          <w:tcPr>
            <w:tcW w:w="1144" w:type="dxa"/>
            <w:tcBorders>
              <w:right w:val="nil"/>
            </w:tcBorders>
          </w:tcPr>
          <w:p>
            <w:pPr>
              <w:pStyle w:val="0"/>
              <w:jc w:val="center"/>
            </w:pPr>
            <w:r>
              <w:rPr>
                <w:sz w:val="20"/>
              </w:rPr>
              <w:t xml:space="preserve">1720,0</w:t>
            </w:r>
          </w:p>
        </w:tc>
      </w:tr>
      <w:tr>
        <w:tc>
          <w:tcPr>
            <w:tcW w:w="867" w:type="dxa"/>
            <w:tcBorders>
              <w:left w:val="nil"/>
            </w:tcBorders>
            <w:vMerge w:val="restart"/>
          </w:tcPr>
          <w:p>
            <w:pPr>
              <w:pStyle w:val="0"/>
              <w:jc w:val="both"/>
            </w:pPr>
            <w:r>
              <w:rPr>
                <w:sz w:val="20"/>
              </w:rPr>
              <w:t xml:space="preserve">Мероприятие 7.3</w:t>
            </w:r>
          </w:p>
        </w:tc>
        <w:tc>
          <w:tcPr>
            <w:tcW w:w="1474" w:type="dxa"/>
            <w:vMerge w:val="restart"/>
          </w:tcPr>
          <w:p>
            <w:pPr>
              <w:pStyle w:val="0"/>
              <w:jc w:val="both"/>
            </w:pPr>
            <w:r>
              <w:rPr>
                <w:sz w:val="20"/>
              </w:rPr>
              <w:t xml:space="preserve">Обеспечение деятельности государственных учреждений культурно-досугового типа и народного творчества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50985,4</w:t>
            </w:r>
          </w:p>
        </w:tc>
        <w:tc>
          <w:tcPr>
            <w:tcW w:w="1144" w:type="dxa"/>
          </w:tcPr>
          <w:p>
            <w:pPr>
              <w:pStyle w:val="0"/>
              <w:jc w:val="center"/>
            </w:pPr>
            <w:r>
              <w:rPr>
                <w:sz w:val="20"/>
              </w:rPr>
              <w:t xml:space="preserve">49301,3</w:t>
            </w:r>
          </w:p>
        </w:tc>
        <w:tc>
          <w:tcPr>
            <w:tcW w:w="1144" w:type="dxa"/>
          </w:tcPr>
          <w:p>
            <w:pPr>
              <w:pStyle w:val="0"/>
              <w:jc w:val="center"/>
            </w:pPr>
            <w:r>
              <w:rPr>
                <w:sz w:val="20"/>
              </w:rPr>
              <w:t xml:space="preserve">55619,9</w:t>
            </w:r>
          </w:p>
        </w:tc>
        <w:tc>
          <w:tcPr>
            <w:tcW w:w="1144" w:type="dxa"/>
          </w:tcPr>
          <w:p>
            <w:pPr>
              <w:pStyle w:val="0"/>
              <w:jc w:val="center"/>
            </w:pPr>
            <w:r>
              <w:rPr>
                <w:sz w:val="20"/>
              </w:rPr>
              <w:t xml:space="preserve">55667,3</w:t>
            </w:r>
          </w:p>
        </w:tc>
        <w:tc>
          <w:tcPr>
            <w:tcW w:w="1144" w:type="dxa"/>
          </w:tcPr>
          <w:p>
            <w:pPr>
              <w:pStyle w:val="0"/>
              <w:jc w:val="center"/>
            </w:pPr>
            <w:r>
              <w:rPr>
                <w:sz w:val="20"/>
              </w:rPr>
              <w:t xml:space="preserve">60095,2</w:t>
            </w:r>
          </w:p>
        </w:tc>
        <w:tc>
          <w:tcPr>
            <w:tcW w:w="1144" w:type="dxa"/>
          </w:tcPr>
          <w:p>
            <w:pPr>
              <w:pStyle w:val="0"/>
              <w:jc w:val="center"/>
            </w:pPr>
            <w:r>
              <w:rPr>
                <w:sz w:val="20"/>
              </w:rPr>
              <w:t xml:space="preserve">57931,8</w:t>
            </w:r>
          </w:p>
        </w:tc>
        <w:tc>
          <w:tcPr>
            <w:tcW w:w="1144" w:type="dxa"/>
          </w:tcPr>
          <w:p>
            <w:pPr>
              <w:pStyle w:val="0"/>
              <w:jc w:val="center"/>
            </w:pPr>
            <w:r>
              <w:rPr>
                <w:sz w:val="20"/>
              </w:rPr>
              <w:t xml:space="preserve">59485,6</w:t>
            </w:r>
          </w:p>
        </w:tc>
        <w:tc>
          <w:tcPr>
            <w:tcW w:w="1144" w:type="dxa"/>
          </w:tcPr>
          <w:p>
            <w:pPr>
              <w:pStyle w:val="0"/>
              <w:jc w:val="center"/>
            </w:pPr>
            <w:r>
              <w:rPr>
                <w:sz w:val="20"/>
              </w:rPr>
              <w:t xml:space="preserve">280402,2</w:t>
            </w:r>
          </w:p>
        </w:tc>
        <w:tc>
          <w:tcPr>
            <w:tcW w:w="1144" w:type="dxa"/>
            <w:tcBorders>
              <w:right w:val="nil"/>
            </w:tcBorders>
          </w:tcPr>
          <w:p>
            <w:pPr>
              <w:pStyle w:val="0"/>
              <w:jc w:val="center"/>
            </w:pPr>
            <w:r>
              <w:rPr>
                <w:sz w:val="20"/>
              </w:rPr>
              <w:t xml:space="preserve">326018,8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Ц410740390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34485,4</w:t>
            </w:r>
          </w:p>
        </w:tc>
        <w:tc>
          <w:tcPr>
            <w:tcW w:w="1144" w:type="dxa"/>
          </w:tcPr>
          <w:p>
            <w:pPr>
              <w:pStyle w:val="0"/>
              <w:jc w:val="center"/>
            </w:pPr>
            <w:r>
              <w:rPr>
                <w:sz w:val="20"/>
              </w:rPr>
              <w:t xml:space="preserve">32701,3</w:t>
            </w:r>
          </w:p>
        </w:tc>
        <w:tc>
          <w:tcPr>
            <w:tcW w:w="1144" w:type="dxa"/>
          </w:tcPr>
          <w:p>
            <w:pPr>
              <w:pStyle w:val="0"/>
              <w:jc w:val="center"/>
            </w:pPr>
            <w:r>
              <w:rPr>
                <w:sz w:val="20"/>
              </w:rPr>
              <w:t xml:space="preserve">38969,9</w:t>
            </w:r>
          </w:p>
        </w:tc>
        <w:tc>
          <w:tcPr>
            <w:tcW w:w="1144" w:type="dxa"/>
          </w:tcPr>
          <w:p>
            <w:pPr>
              <w:pStyle w:val="0"/>
              <w:jc w:val="center"/>
            </w:pPr>
            <w:r>
              <w:rPr>
                <w:sz w:val="20"/>
              </w:rPr>
              <w:t xml:space="preserve">38867,3</w:t>
            </w:r>
          </w:p>
        </w:tc>
        <w:tc>
          <w:tcPr>
            <w:tcW w:w="1144" w:type="dxa"/>
          </w:tcPr>
          <w:p>
            <w:pPr>
              <w:pStyle w:val="0"/>
              <w:jc w:val="center"/>
            </w:pPr>
            <w:r>
              <w:rPr>
                <w:sz w:val="20"/>
              </w:rPr>
              <w:t xml:space="preserve">43295,2</w:t>
            </w:r>
          </w:p>
        </w:tc>
        <w:tc>
          <w:tcPr>
            <w:tcW w:w="1144" w:type="dxa"/>
          </w:tcPr>
          <w:p>
            <w:pPr>
              <w:pStyle w:val="0"/>
              <w:jc w:val="center"/>
            </w:pPr>
            <w:r>
              <w:rPr>
                <w:sz w:val="20"/>
              </w:rPr>
              <w:t xml:space="preserve">41131,8</w:t>
            </w:r>
          </w:p>
        </w:tc>
        <w:tc>
          <w:tcPr>
            <w:tcW w:w="1144" w:type="dxa"/>
          </w:tcPr>
          <w:p>
            <w:pPr>
              <w:pStyle w:val="0"/>
              <w:jc w:val="center"/>
            </w:pPr>
            <w:r>
              <w:rPr>
                <w:sz w:val="20"/>
              </w:rPr>
              <w:t xml:space="preserve">41131,8</w:t>
            </w:r>
          </w:p>
        </w:tc>
        <w:tc>
          <w:tcPr>
            <w:tcW w:w="1144" w:type="dxa"/>
          </w:tcPr>
          <w:p>
            <w:pPr>
              <w:pStyle w:val="0"/>
              <w:jc w:val="center"/>
            </w:pPr>
            <w:r>
              <w:rPr>
                <w:sz w:val="20"/>
              </w:rPr>
              <w:t xml:space="preserve">188639,7</w:t>
            </w:r>
          </w:p>
        </w:tc>
        <w:tc>
          <w:tcPr>
            <w:tcW w:w="1144" w:type="dxa"/>
            <w:tcBorders>
              <w:right w:val="nil"/>
            </w:tcBorders>
          </w:tcPr>
          <w:p>
            <w:pPr>
              <w:pStyle w:val="0"/>
              <w:jc w:val="center"/>
            </w:pPr>
            <w:r>
              <w:rPr>
                <w:sz w:val="20"/>
              </w:rPr>
              <w:t xml:space="preserve">224250,3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16500,0</w:t>
            </w:r>
          </w:p>
        </w:tc>
        <w:tc>
          <w:tcPr>
            <w:tcW w:w="1144" w:type="dxa"/>
          </w:tcPr>
          <w:p>
            <w:pPr>
              <w:pStyle w:val="0"/>
              <w:jc w:val="center"/>
            </w:pPr>
            <w:r>
              <w:rPr>
                <w:sz w:val="20"/>
              </w:rPr>
              <w:t xml:space="preserve">16600,0</w:t>
            </w:r>
          </w:p>
        </w:tc>
        <w:tc>
          <w:tcPr>
            <w:tcW w:w="1144" w:type="dxa"/>
          </w:tcPr>
          <w:p>
            <w:pPr>
              <w:pStyle w:val="0"/>
              <w:jc w:val="center"/>
            </w:pPr>
            <w:r>
              <w:rPr>
                <w:sz w:val="20"/>
              </w:rPr>
              <w:t xml:space="preserve">16650,0</w:t>
            </w:r>
          </w:p>
        </w:tc>
        <w:tc>
          <w:tcPr>
            <w:tcW w:w="1144" w:type="dxa"/>
          </w:tcPr>
          <w:p>
            <w:pPr>
              <w:pStyle w:val="0"/>
              <w:jc w:val="center"/>
            </w:pPr>
            <w:r>
              <w:rPr>
                <w:sz w:val="20"/>
              </w:rPr>
              <w:t xml:space="preserve">16800,0</w:t>
            </w:r>
          </w:p>
        </w:tc>
        <w:tc>
          <w:tcPr>
            <w:tcW w:w="1144" w:type="dxa"/>
          </w:tcPr>
          <w:p>
            <w:pPr>
              <w:pStyle w:val="0"/>
              <w:jc w:val="center"/>
            </w:pPr>
            <w:r>
              <w:rPr>
                <w:sz w:val="20"/>
              </w:rPr>
              <w:t xml:space="preserve">16800,0</w:t>
            </w:r>
          </w:p>
        </w:tc>
        <w:tc>
          <w:tcPr>
            <w:tcW w:w="1144" w:type="dxa"/>
          </w:tcPr>
          <w:p>
            <w:pPr>
              <w:pStyle w:val="0"/>
              <w:jc w:val="center"/>
            </w:pPr>
            <w:r>
              <w:rPr>
                <w:sz w:val="20"/>
              </w:rPr>
              <w:t xml:space="preserve">16800,0</w:t>
            </w:r>
          </w:p>
        </w:tc>
        <w:tc>
          <w:tcPr>
            <w:tcW w:w="1144" w:type="dxa"/>
          </w:tcPr>
          <w:p>
            <w:pPr>
              <w:pStyle w:val="0"/>
              <w:jc w:val="center"/>
            </w:pPr>
            <w:r>
              <w:rPr>
                <w:sz w:val="20"/>
              </w:rPr>
              <w:t xml:space="preserve">18353,8</w:t>
            </w:r>
          </w:p>
        </w:tc>
        <w:tc>
          <w:tcPr>
            <w:tcW w:w="1144" w:type="dxa"/>
          </w:tcPr>
          <w:p>
            <w:pPr>
              <w:pStyle w:val="0"/>
              <w:jc w:val="center"/>
            </w:pPr>
            <w:r>
              <w:rPr>
                <w:sz w:val="20"/>
              </w:rPr>
              <w:t xml:space="preserve">91762,5</w:t>
            </w:r>
          </w:p>
        </w:tc>
        <w:tc>
          <w:tcPr>
            <w:tcW w:w="1144" w:type="dxa"/>
            <w:tcBorders>
              <w:right w:val="nil"/>
            </w:tcBorders>
          </w:tcPr>
          <w:p>
            <w:pPr>
              <w:pStyle w:val="0"/>
              <w:jc w:val="center"/>
            </w:pPr>
            <w:r>
              <w:rPr>
                <w:sz w:val="20"/>
              </w:rPr>
              <w:t xml:space="preserve">101768,5</w:t>
            </w:r>
          </w:p>
        </w:tc>
      </w:tr>
      <w:tr>
        <w:tc>
          <w:tcPr>
            <w:tcW w:w="867" w:type="dxa"/>
            <w:tcBorders>
              <w:left w:val="nil"/>
            </w:tcBorders>
            <w:vMerge w:val="restart"/>
          </w:tcPr>
          <w:p>
            <w:pPr>
              <w:pStyle w:val="0"/>
              <w:jc w:val="both"/>
            </w:pPr>
            <w:r>
              <w:rPr>
                <w:sz w:val="20"/>
              </w:rPr>
              <w:t xml:space="preserve">Мероприятие 7.4</w:t>
            </w:r>
          </w:p>
        </w:tc>
        <w:tc>
          <w:tcPr>
            <w:tcW w:w="1474" w:type="dxa"/>
            <w:vMerge w:val="restart"/>
          </w:tcPr>
          <w:p>
            <w:pPr>
              <w:pStyle w:val="0"/>
              <w:jc w:val="both"/>
            </w:pPr>
            <w:r>
              <w:rPr>
                <w:sz w:val="20"/>
              </w:rPr>
              <w:t xml:space="preserve">Реализация мер поддержки государственных учреждений в условиях приостановления (ограничения) их деятельности в рамках мероприятий по противодействию распространению новой коронавирусной инфекции (COVID-19) на территории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8609,4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Ц41071595C</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8609,4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8</w:t>
            </w:r>
          </w:p>
        </w:tc>
        <w:tc>
          <w:tcPr>
            <w:tcW w:w="1474" w:type="dxa"/>
            <w:vMerge w:val="restart"/>
          </w:tcPr>
          <w:p>
            <w:pPr>
              <w:pStyle w:val="0"/>
              <w:jc w:val="both"/>
            </w:pPr>
            <w:r>
              <w:rPr>
                <w:sz w:val="20"/>
              </w:rPr>
              <w:t xml:space="preserve">Бухгалтерское, финансовое и хозяйственно-эксплуатационное обслуживание государственных учреждений Чувашской Республики, подведомственных Министерству культуры, по делам национальностей и архивного дела Чувашской Республики</w:t>
            </w:r>
          </w:p>
        </w:tc>
        <w:tc>
          <w:tcPr>
            <w:tcW w:w="1050" w:type="dxa"/>
            <w:vMerge w:val="restart"/>
          </w:tcPr>
          <w:p>
            <w:pPr>
              <w:pStyle w:val="0"/>
              <w:jc w:val="both"/>
            </w:pPr>
            <w:r>
              <w:rPr>
                <w:sz w:val="20"/>
              </w:rPr>
              <w:t xml:space="preserve">создание условий для повышения качества и разнообразия услуг, предоставляемых учреждениями культуры населению</w:t>
            </w:r>
          </w:p>
        </w:tc>
        <w:tc>
          <w:tcPr>
            <w:tcW w:w="1361" w:type="dxa"/>
            <w:vMerge w:val="restart"/>
          </w:tcPr>
          <w:p>
            <w:pPr>
              <w:pStyle w:val="0"/>
              <w:jc w:val="both"/>
            </w:pPr>
            <w:r>
              <w:rPr>
                <w:sz w:val="20"/>
              </w:rPr>
              <w:t xml:space="preserve">ответственный исполнитель - Минкультуры Чувашии, соисполнитель - БУ "Центр финансового и хозяйственного обеспечения"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65184,5</w:t>
            </w:r>
          </w:p>
        </w:tc>
        <w:tc>
          <w:tcPr>
            <w:tcW w:w="1144" w:type="dxa"/>
          </w:tcPr>
          <w:p>
            <w:pPr>
              <w:pStyle w:val="0"/>
              <w:jc w:val="center"/>
            </w:pPr>
            <w:r>
              <w:rPr>
                <w:sz w:val="20"/>
              </w:rPr>
              <w:t xml:space="preserve">67247,8</w:t>
            </w:r>
          </w:p>
        </w:tc>
        <w:tc>
          <w:tcPr>
            <w:tcW w:w="1144" w:type="dxa"/>
          </w:tcPr>
          <w:p>
            <w:pPr>
              <w:pStyle w:val="0"/>
              <w:jc w:val="center"/>
            </w:pPr>
            <w:r>
              <w:rPr>
                <w:sz w:val="20"/>
              </w:rPr>
              <w:t xml:space="preserve">74331,6</w:t>
            </w:r>
          </w:p>
        </w:tc>
        <w:tc>
          <w:tcPr>
            <w:tcW w:w="1144" w:type="dxa"/>
          </w:tcPr>
          <w:p>
            <w:pPr>
              <w:pStyle w:val="0"/>
              <w:jc w:val="center"/>
            </w:pPr>
            <w:r>
              <w:rPr>
                <w:sz w:val="20"/>
              </w:rPr>
              <w:t xml:space="preserve">84995,9</w:t>
            </w:r>
          </w:p>
        </w:tc>
        <w:tc>
          <w:tcPr>
            <w:tcW w:w="1144" w:type="dxa"/>
          </w:tcPr>
          <w:p>
            <w:pPr>
              <w:pStyle w:val="0"/>
              <w:jc w:val="center"/>
            </w:pPr>
            <w:r>
              <w:rPr>
                <w:sz w:val="20"/>
              </w:rPr>
              <w:t xml:space="preserve">87111,8</w:t>
            </w:r>
          </w:p>
        </w:tc>
        <w:tc>
          <w:tcPr>
            <w:tcW w:w="1144" w:type="dxa"/>
          </w:tcPr>
          <w:p>
            <w:pPr>
              <w:pStyle w:val="0"/>
              <w:jc w:val="center"/>
            </w:pPr>
            <w:r>
              <w:rPr>
                <w:sz w:val="20"/>
              </w:rPr>
              <w:t xml:space="preserve">86972,5</w:t>
            </w:r>
          </w:p>
        </w:tc>
        <w:tc>
          <w:tcPr>
            <w:tcW w:w="1144" w:type="dxa"/>
          </w:tcPr>
          <w:p>
            <w:pPr>
              <w:pStyle w:val="0"/>
              <w:jc w:val="center"/>
            </w:pPr>
            <w:r>
              <w:rPr>
                <w:sz w:val="20"/>
              </w:rPr>
              <w:t xml:space="preserve">84917,5</w:t>
            </w:r>
          </w:p>
        </w:tc>
        <w:tc>
          <w:tcPr>
            <w:tcW w:w="1144" w:type="dxa"/>
          </w:tcPr>
          <w:p>
            <w:pPr>
              <w:pStyle w:val="0"/>
              <w:jc w:val="center"/>
            </w:pPr>
            <w:r>
              <w:rPr>
                <w:sz w:val="20"/>
              </w:rPr>
              <w:t xml:space="preserve">436560,2</w:t>
            </w:r>
          </w:p>
        </w:tc>
        <w:tc>
          <w:tcPr>
            <w:tcW w:w="1144" w:type="dxa"/>
            <w:tcBorders>
              <w:right w:val="nil"/>
            </w:tcBorders>
          </w:tcPr>
          <w:p>
            <w:pPr>
              <w:pStyle w:val="0"/>
              <w:jc w:val="center"/>
            </w:pPr>
            <w:r>
              <w:rPr>
                <w:sz w:val="20"/>
              </w:rPr>
              <w:t xml:space="preserve">518787,2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Ц410840440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64784,5</w:t>
            </w:r>
          </w:p>
        </w:tc>
        <w:tc>
          <w:tcPr>
            <w:tcW w:w="1144" w:type="dxa"/>
          </w:tcPr>
          <w:p>
            <w:pPr>
              <w:pStyle w:val="0"/>
              <w:jc w:val="center"/>
            </w:pPr>
            <w:r>
              <w:rPr>
                <w:sz w:val="20"/>
              </w:rPr>
              <w:t xml:space="preserve">66847,8</w:t>
            </w:r>
          </w:p>
        </w:tc>
        <w:tc>
          <w:tcPr>
            <w:tcW w:w="1144" w:type="dxa"/>
          </w:tcPr>
          <w:p>
            <w:pPr>
              <w:pStyle w:val="0"/>
              <w:jc w:val="center"/>
            </w:pPr>
            <w:r>
              <w:rPr>
                <w:sz w:val="20"/>
              </w:rPr>
              <w:t xml:space="preserve">73931,6</w:t>
            </w:r>
          </w:p>
        </w:tc>
        <w:tc>
          <w:tcPr>
            <w:tcW w:w="1144" w:type="dxa"/>
          </w:tcPr>
          <w:p>
            <w:pPr>
              <w:pStyle w:val="0"/>
              <w:jc w:val="center"/>
            </w:pPr>
            <w:r>
              <w:rPr>
                <w:sz w:val="20"/>
              </w:rPr>
              <w:t xml:space="preserve">82495,9</w:t>
            </w:r>
          </w:p>
        </w:tc>
        <w:tc>
          <w:tcPr>
            <w:tcW w:w="1144" w:type="dxa"/>
          </w:tcPr>
          <w:p>
            <w:pPr>
              <w:pStyle w:val="0"/>
              <w:jc w:val="center"/>
            </w:pPr>
            <w:r>
              <w:rPr>
                <w:sz w:val="20"/>
              </w:rPr>
              <w:t xml:space="preserve">84611,8</w:t>
            </w:r>
          </w:p>
        </w:tc>
        <w:tc>
          <w:tcPr>
            <w:tcW w:w="1144" w:type="dxa"/>
          </w:tcPr>
          <w:p>
            <w:pPr>
              <w:pStyle w:val="0"/>
              <w:jc w:val="center"/>
            </w:pPr>
            <w:r>
              <w:rPr>
                <w:sz w:val="20"/>
              </w:rPr>
              <w:t xml:space="preserve">84472,5</w:t>
            </w:r>
          </w:p>
        </w:tc>
        <w:tc>
          <w:tcPr>
            <w:tcW w:w="1144" w:type="dxa"/>
          </w:tcPr>
          <w:p>
            <w:pPr>
              <w:pStyle w:val="0"/>
              <w:jc w:val="center"/>
            </w:pPr>
            <w:r>
              <w:rPr>
                <w:sz w:val="20"/>
              </w:rPr>
              <w:t xml:space="preserve">84472,5</w:t>
            </w:r>
          </w:p>
        </w:tc>
        <w:tc>
          <w:tcPr>
            <w:tcW w:w="1144" w:type="dxa"/>
          </w:tcPr>
          <w:p>
            <w:pPr>
              <w:pStyle w:val="0"/>
              <w:jc w:val="center"/>
            </w:pPr>
            <w:r>
              <w:rPr>
                <w:sz w:val="20"/>
              </w:rPr>
              <w:t xml:space="preserve">434335,2</w:t>
            </w:r>
          </w:p>
        </w:tc>
        <w:tc>
          <w:tcPr>
            <w:tcW w:w="1144" w:type="dxa"/>
            <w:tcBorders>
              <w:right w:val="nil"/>
            </w:tcBorders>
          </w:tcPr>
          <w:p>
            <w:pPr>
              <w:pStyle w:val="0"/>
              <w:jc w:val="center"/>
            </w:pPr>
            <w:r>
              <w:rPr>
                <w:sz w:val="20"/>
              </w:rPr>
              <w:t xml:space="preserve">516327,2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2500,0</w:t>
            </w:r>
          </w:p>
        </w:tc>
        <w:tc>
          <w:tcPr>
            <w:tcW w:w="1144" w:type="dxa"/>
          </w:tcPr>
          <w:p>
            <w:pPr>
              <w:pStyle w:val="0"/>
              <w:jc w:val="center"/>
            </w:pPr>
            <w:r>
              <w:rPr>
                <w:sz w:val="20"/>
              </w:rPr>
              <w:t xml:space="preserve">2500,0</w:t>
            </w:r>
          </w:p>
        </w:tc>
        <w:tc>
          <w:tcPr>
            <w:tcW w:w="1144" w:type="dxa"/>
          </w:tcPr>
          <w:p>
            <w:pPr>
              <w:pStyle w:val="0"/>
              <w:jc w:val="center"/>
            </w:pPr>
            <w:r>
              <w:rPr>
                <w:sz w:val="20"/>
              </w:rPr>
              <w:t xml:space="preserve">2500,0</w:t>
            </w:r>
          </w:p>
        </w:tc>
        <w:tc>
          <w:tcPr>
            <w:tcW w:w="1144" w:type="dxa"/>
          </w:tcPr>
          <w:p>
            <w:pPr>
              <w:pStyle w:val="0"/>
              <w:jc w:val="center"/>
            </w:pPr>
            <w:r>
              <w:rPr>
                <w:sz w:val="20"/>
              </w:rPr>
              <w:t xml:space="preserve">445,0</w:t>
            </w:r>
          </w:p>
        </w:tc>
        <w:tc>
          <w:tcPr>
            <w:tcW w:w="1144" w:type="dxa"/>
          </w:tcPr>
          <w:p>
            <w:pPr>
              <w:pStyle w:val="0"/>
              <w:jc w:val="center"/>
            </w:pPr>
            <w:r>
              <w:rPr>
                <w:sz w:val="20"/>
              </w:rPr>
              <w:t xml:space="preserve">2225,0</w:t>
            </w:r>
          </w:p>
        </w:tc>
        <w:tc>
          <w:tcPr>
            <w:tcW w:w="1144" w:type="dxa"/>
            <w:tcBorders>
              <w:right w:val="nil"/>
            </w:tcBorders>
          </w:tcPr>
          <w:p>
            <w:pPr>
              <w:pStyle w:val="0"/>
              <w:jc w:val="center"/>
            </w:pPr>
            <w:r>
              <w:rPr>
                <w:sz w:val="20"/>
              </w:rPr>
              <w:t xml:space="preserve">2460,0</w:t>
            </w:r>
          </w:p>
        </w:tc>
      </w:tr>
      <w:tr>
        <w:tc>
          <w:tcPr>
            <w:tcW w:w="867"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8</w:t>
            </w:r>
          </w:p>
        </w:tc>
        <w:tc>
          <w:tcPr>
            <w:gridSpan w:val="7"/>
            <w:tcW w:w="7162"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 %</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90,5</w:t>
            </w:r>
          </w:p>
        </w:tc>
        <w:tc>
          <w:tcPr>
            <w:tcW w:w="1144" w:type="dxa"/>
          </w:tcPr>
          <w:p>
            <w:pPr>
              <w:pStyle w:val="0"/>
              <w:jc w:val="center"/>
            </w:pPr>
            <w:r>
              <w:rPr>
                <w:sz w:val="20"/>
              </w:rPr>
              <w:t xml:space="preserve">91,0</w:t>
            </w:r>
          </w:p>
        </w:tc>
        <w:tc>
          <w:tcPr>
            <w:tcW w:w="1144" w:type="dxa"/>
          </w:tcPr>
          <w:p>
            <w:pPr>
              <w:pStyle w:val="0"/>
              <w:jc w:val="center"/>
            </w:pPr>
            <w:r>
              <w:rPr>
                <w:sz w:val="20"/>
              </w:rPr>
              <w:t xml:space="preserve">91,0</w:t>
            </w:r>
          </w:p>
        </w:tc>
        <w:tc>
          <w:tcPr>
            <w:tcW w:w="1144" w:type="dxa"/>
          </w:tcPr>
          <w:p>
            <w:pPr>
              <w:pStyle w:val="0"/>
              <w:jc w:val="center"/>
            </w:pPr>
            <w:r>
              <w:rPr>
                <w:sz w:val="20"/>
              </w:rPr>
              <w:t xml:space="preserve">91,5</w:t>
            </w:r>
          </w:p>
        </w:tc>
        <w:tc>
          <w:tcPr>
            <w:tcW w:w="1144" w:type="dxa"/>
          </w:tcPr>
          <w:p>
            <w:pPr>
              <w:pStyle w:val="0"/>
              <w:jc w:val="center"/>
            </w:pPr>
            <w:r>
              <w:rPr>
                <w:sz w:val="20"/>
              </w:rPr>
              <w:t xml:space="preserve">92,0</w:t>
            </w:r>
          </w:p>
        </w:tc>
        <w:tc>
          <w:tcPr>
            <w:tcW w:w="1144" w:type="dxa"/>
          </w:tcPr>
          <w:p>
            <w:pPr>
              <w:pStyle w:val="0"/>
              <w:jc w:val="center"/>
            </w:pPr>
            <w:r>
              <w:rPr>
                <w:sz w:val="20"/>
              </w:rPr>
              <w:t xml:space="preserve">94,0</w:t>
            </w:r>
          </w:p>
        </w:tc>
        <w:tc>
          <w:tcPr>
            <w:tcW w:w="1144" w:type="dxa"/>
            <w:tcBorders>
              <w:right w:val="nil"/>
            </w:tcBorders>
          </w:tcPr>
          <w:p>
            <w:pPr>
              <w:pStyle w:val="0"/>
              <w:jc w:val="center"/>
            </w:pPr>
            <w:r>
              <w:rPr>
                <w:sz w:val="20"/>
              </w:rPr>
              <w:t xml:space="preserve">96,0</w:t>
            </w:r>
          </w:p>
        </w:tc>
      </w:tr>
      <w:tr>
        <w:tc>
          <w:tcPr>
            <w:tcW w:w="867" w:type="dxa"/>
            <w:tcBorders>
              <w:left w:val="nil"/>
            </w:tcBorders>
            <w:vMerge w:val="restart"/>
          </w:tcPr>
          <w:p>
            <w:pPr>
              <w:pStyle w:val="0"/>
              <w:jc w:val="both"/>
            </w:pPr>
            <w:r>
              <w:rPr>
                <w:sz w:val="20"/>
              </w:rPr>
              <w:t xml:space="preserve">Мероприятие 8.1</w:t>
            </w:r>
          </w:p>
        </w:tc>
        <w:tc>
          <w:tcPr>
            <w:tcW w:w="1474" w:type="dxa"/>
            <w:vMerge w:val="restart"/>
          </w:tcPr>
          <w:p>
            <w:pPr>
              <w:pStyle w:val="0"/>
              <w:jc w:val="both"/>
            </w:pPr>
            <w:r>
              <w:rPr>
                <w:sz w:val="20"/>
              </w:rPr>
              <w:t xml:space="preserve">Обеспечение функционирования БУ "Центр финансового и хозяйственного обеспечения"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"Центр финансового и хозяйственного обеспечения"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65184,5</w:t>
            </w:r>
          </w:p>
        </w:tc>
        <w:tc>
          <w:tcPr>
            <w:tcW w:w="1144" w:type="dxa"/>
          </w:tcPr>
          <w:p>
            <w:pPr>
              <w:pStyle w:val="0"/>
              <w:jc w:val="center"/>
            </w:pPr>
            <w:r>
              <w:rPr>
                <w:sz w:val="20"/>
              </w:rPr>
              <w:t xml:space="preserve">67247,8</w:t>
            </w:r>
          </w:p>
        </w:tc>
        <w:tc>
          <w:tcPr>
            <w:tcW w:w="1144" w:type="dxa"/>
          </w:tcPr>
          <w:p>
            <w:pPr>
              <w:pStyle w:val="0"/>
              <w:jc w:val="center"/>
            </w:pPr>
            <w:r>
              <w:rPr>
                <w:sz w:val="20"/>
              </w:rPr>
              <w:t xml:space="preserve">74331,6</w:t>
            </w:r>
          </w:p>
        </w:tc>
        <w:tc>
          <w:tcPr>
            <w:tcW w:w="1144" w:type="dxa"/>
          </w:tcPr>
          <w:p>
            <w:pPr>
              <w:pStyle w:val="0"/>
              <w:jc w:val="center"/>
            </w:pPr>
            <w:r>
              <w:rPr>
                <w:sz w:val="20"/>
              </w:rPr>
              <w:t xml:space="preserve">84995,9</w:t>
            </w:r>
          </w:p>
        </w:tc>
        <w:tc>
          <w:tcPr>
            <w:tcW w:w="1144" w:type="dxa"/>
          </w:tcPr>
          <w:p>
            <w:pPr>
              <w:pStyle w:val="0"/>
              <w:jc w:val="center"/>
            </w:pPr>
            <w:r>
              <w:rPr>
                <w:sz w:val="20"/>
              </w:rPr>
              <w:t xml:space="preserve">87111,8</w:t>
            </w:r>
          </w:p>
        </w:tc>
        <w:tc>
          <w:tcPr>
            <w:tcW w:w="1144" w:type="dxa"/>
          </w:tcPr>
          <w:p>
            <w:pPr>
              <w:pStyle w:val="0"/>
              <w:jc w:val="center"/>
            </w:pPr>
            <w:r>
              <w:rPr>
                <w:sz w:val="20"/>
              </w:rPr>
              <w:t xml:space="preserve">86972,5</w:t>
            </w:r>
          </w:p>
        </w:tc>
        <w:tc>
          <w:tcPr>
            <w:tcW w:w="1144" w:type="dxa"/>
          </w:tcPr>
          <w:p>
            <w:pPr>
              <w:pStyle w:val="0"/>
              <w:jc w:val="center"/>
            </w:pPr>
            <w:r>
              <w:rPr>
                <w:sz w:val="20"/>
              </w:rPr>
              <w:t xml:space="preserve">84917,5</w:t>
            </w:r>
          </w:p>
        </w:tc>
        <w:tc>
          <w:tcPr>
            <w:tcW w:w="1144" w:type="dxa"/>
          </w:tcPr>
          <w:p>
            <w:pPr>
              <w:pStyle w:val="0"/>
              <w:jc w:val="center"/>
            </w:pPr>
            <w:r>
              <w:rPr>
                <w:sz w:val="20"/>
              </w:rPr>
              <w:t xml:space="preserve">436560,2</w:t>
            </w:r>
          </w:p>
        </w:tc>
        <w:tc>
          <w:tcPr>
            <w:tcW w:w="1144" w:type="dxa"/>
            <w:tcBorders>
              <w:right w:val="nil"/>
            </w:tcBorders>
          </w:tcPr>
          <w:p>
            <w:pPr>
              <w:pStyle w:val="0"/>
              <w:jc w:val="center"/>
            </w:pPr>
            <w:r>
              <w:rPr>
                <w:sz w:val="20"/>
              </w:rPr>
              <w:t xml:space="preserve">518787,2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Ц410840440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64784,5</w:t>
            </w:r>
          </w:p>
        </w:tc>
        <w:tc>
          <w:tcPr>
            <w:tcW w:w="1144" w:type="dxa"/>
          </w:tcPr>
          <w:p>
            <w:pPr>
              <w:pStyle w:val="0"/>
              <w:jc w:val="center"/>
            </w:pPr>
            <w:r>
              <w:rPr>
                <w:sz w:val="20"/>
              </w:rPr>
              <w:t xml:space="preserve">66847,8</w:t>
            </w:r>
          </w:p>
        </w:tc>
        <w:tc>
          <w:tcPr>
            <w:tcW w:w="1144" w:type="dxa"/>
          </w:tcPr>
          <w:p>
            <w:pPr>
              <w:pStyle w:val="0"/>
              <w:jc w:val="center"/>
            </w:pPr>
            <w:r>
              <w:rPr>
                <w:sz w:val="20"/>
              </w:rPr>
              <w:t xml:space="preserve">73931,6</w:t>
            </w:r>
          </w:p>
        </w:tc>
        <w:tc>
          <w:tcPr>
            <w:tcW w:w="1144" w:type="dxa"/>
          </w:tcPr>
          <w:p>
            <w:pPr>
              <w:pStyle w:val="0"/>
              <w:jc w:val="center"/>
            </w:pPr>
            <w:r>
              <w:rPr>
                <w:sz w:val="20"/>
              </w:rPr>
              <w:t xml:space="preserve">82495,9</w:t>
            </w:r>
          </w:p>
        </w:tc>
        <w:tc>
          <w:tcPr>
            <w:tcW w:w="1144" w:type="dxa"/>
          </w:tcPr>
          <w:p>
            <w:pPr>
              <w:pStyle w:val="0"/>
              <w:jc w:val="center"/>
            </w:pPr>
            <w:r>
              <w:rPr>
                <w:sz w:val="20"/>
              </w:rPr>
              <w:t xml:space="preserve">84611,8</w:t>
            </w:r>
          </w:p>
        </w:tc>
        <w:tc>
          <w:tcPr>
            <w:tcW w:w="1144" w:type="dxa"/>
          </w:tcPr>
          <w:p>
            <w:pPr>
              <w:pStyle w:val="0"/>
              <w:jc w:val="center"/>
            </w:pPr>
            <w:r>
              <w:rPr>
                <w:sz w:val="20"/>
              </w:rPr>
              <w:t xml:space="preserve">84472,5</w:t>
            </w:r>
          </w:p>
        </w:tc>
        <w:tc>
          <w:tcPr>
            <w:tcW w:w="1144" w:type="dxa"/>
          </w:tcPr>
          <w:p>
            <w:pPr>
              <w:pStyle w:val="0"/>
              <w:jc w:val="center"/>
            </w:pPr>
            <w:r>
              <w:rPr>
                <w:sz w:val="20"/>
              </w:rPr>
              <w:t xml:space="preserve">84472,5</w:t>
            </w:r>
          </w:p>
        </w:tc>
        <w:tc>
          <w:tcPr>
            <w:tcW w:w="1144" w:type="dxa"/>
          </w:tcPr>
          <w:p>
            <w:pPr>
              <w:pStyle w:val="0"/>
              <w:jc w:val="center"/>
            </w:pPr>
            <w:r>
              <w:rPr>
                <w:sz w:val="20"/>
              </w:rPr>
              <w:t xml:space="preserve">434335,2</w:t>
            </w:r>
          </w:p>
        </w:tc>
        <w:tc>
          <w:tcPr>
            <w:tcW w:w="1144" w:type="dxa"/>
            <w:tcBorders>
              <w:right w:val="nil"/>
            </w:tcBorders>
          </w:tcPr>
          <w:p>
            <w:pPr>
              <w:pStyle w:val="0"/>
              <w:jc w:val="center"/>
            </w:pPr>
            <w:r>
              <w:rPr>
                <w:sz w:val="20"/>
              </w:rPr>
              <w:t xml:space="preserve">516327,2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2500,0</w:t>
            </w:r>
          </w:p>
        </w:tc>
        <w:tc>
          <w:tcPr>
            <w:tcW w:w="1144" w:type="dxa"/>
          </w:tcPr>
          <w:p>
            <w:pPr>
              <w:pStyle w:val="0"/>
              <w:jc w:val="center"/>
            </w:pPr>
            <w:r>
              <w:rPr>
                <w:sz w:val="20"/>
              </w:rPr>
              <w:t xml:space="preserve">2500,0</w:t>
            </w:r>
          </w:p>
        </w:tc>
        <w:tc>
          <w:tcPr>
            <w:tcW w:w="1144" w:type="dxa"/>
          </w:tcPr>
          <w:p>
            <w:pPr>
              <w:pStyle w:val="0"/>
              <w:jc w:val="center"/>
            </w:pPr>
            <w:r>
              <w:rPr>
                <w:sz w:val="20"/>
              </w:rPr>
              <w:t xml:space="preserve">2500,0</w:t>
            </w:r>
          </w:p>
        </w:tc>
        <w:tc>
          <w:tcPr>
            <w:tcW w:w="1144" w:type="dxa"/>
          </w:tcPr>
          <w:p>
            <w:pPr>
              <w:pStyle w:val="0"/>
              <w:jc w:val="center"/>
            </w:pPr>
            <w:r>
              <w:rPr>
                <w:sz w:val="20"/>
              </w:rPr>
              <w:t xml:space="preserve">445,0</w:t>
            </w:r>
          </w:p>
        </w:tc>
        <w:tc>
          <w:tcPr>
            <w:tcW w:w="1144" w:type="dxa"/>
          </w:tcPr>
          <w:p>
            <w:pPr>
              <w:pStyle w:val="0"/>
              <w:jc w:val="center"/>
            </w:pPr>
            <w:r>
              <w:rPr>
                <w:sz w:val="20"/>
              </w:rPr>
              <w:t xml:space="preserve">2225,0</w:t>
            </w:r>
          </w:p>
        </w:tc>
        <w:tc>
          <w:tcPr>
            <w:tcW w:w="1144" w:type="dxa"/>
            <w:tcBorders>
              <w:right w:val="nil"/>
            </w:tcBorders>
          </w:tcPr>
          <w:p>
            <w:pPr>
              <w:pStyle w:val="0"/>
              <w:jc w:val="center"/>
            </w:pPr>
            <w:r>
              <w:rPr>
                <w:sz w:val="20"/>
              </w:rPr>
              <w:t xml:space="preserve">2460,0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9</w:t>
            </w:r>
          </w:p>
        </w:tc>
        <w:tc>
          <w:tcPr>
            <w:tcW w:w="1474" w:type="dxa"/>
            <w:vMerge w:val="restart"/>
          </w:tcPr>
          <w:p>
            <w:pPr>
              <w:pStyle w:val="0"/>
              <w:jc w:val="both"/>
            </w:pPr>
            <w:r>
              <w:rPr>
                <w:sz w:val="20"/>
              </w:rPr>
              <w:t xml:space="preserve">Поддержка детского и юношеского творчества</w:t>
            </w:r>
          </w:p>
        </w:tc>
        <w:tc>
          <w:tcPr>
            <w:tcW w:w="1050" w:type="dxa"/>
            <w:vMerge w:val="restart"/>
          </w:tcPr>
          <w:p>
            <w:pPr>
              <w:pStyle w:val="0"/>
              <w:jc w:val="both"/>
            </w:pPr>
            <w:r>
              <w:rPr>
                <w:sz w:val="20"/>
              </w:rPr>
              <w:t xml:space="preserve">создание условий и возможностей для всестороннего развития, творческой самореализации, непрерывности образования</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710,0</w:t>
            </w:r>
          </w:p>
        </w:tc>
        <w:tc>
          <w:tcPr>
            <w:tcW w:w="1144" w:type="dxa"/>
          </w:tcPr>
          <w:p>
            <w:pPr>
              <w:pStyle w:val="0"/>
              <w:jc w:val="center"/>
            </w:pPr>
            <w:r>
              <w:rPr>
                <w:sz w:val="20"/>
              </w:rPr>
              <w:t xml:space="preserve">760,0</w:t>
            </w:r>
          </w:p>
        </w:tc>
        <w:tc>
          <w:tcPr>
            <w:tcW w:w="1144" w:type="dxa"/>
          </w:tcPr>
          <w:p>
            <w:pPr>
              <w:pStyle w:val="0"/>
              <w:jc w:val="center"/>
            </w:pPr>
            <w:r>
              <w:rPr>
                <w:sz w:val="20"/>
              </w:rPr>
              <w:t xml:space="preserve">785,0</w:t>
            </w:r>
          </w:p>
        </w:tc>
        <w:tc>
          <w:tcPr>
            <w:tcW w:w="1144" w:type="dxa"/>
          </w:tcPr>
          <w:p>
            <w:pPr>
              <w:pStyle w:val="0"/>
              <w:jc w:val="center"/>
            </w:pPr>
            <w:r>
              <w:rPr>
                <w:sz w:val="20"/>
              </w:rPr>
              <w:t xml:space="preserve">800,0</w:t>
            </w:r>
          </w:p>
        </w:tc>
        <w:tc>
          <w:tcPr>
            <w:tcW w:w="1144" w:type="dxa"/>
          </w:tcPr>
          <w:p>
            <w:pPr>
              <w:pStyle w:val="0"/>
              <w:jc w:val="center"/>
            </w:pPr>
            <w:r>
              <w:rPr>
                <w:sz w:val="20"/>
              </w:rPr>
              <w:t xml:space="preserve">815,0</w:t>
            </w:r>
          </w:p>
        </w:tc>
        <w:tc>
          <w:tcPr>
            <w:tcW w:w="1144" w:type="dxa"/>
          </w:tcPr>
          <w:p>
            <w:pPr>
              <w:pStyle w:val="0"/>
              <w:jc w:val="center"/>
            </w:pPr>
            <w:r>
              <w:rPr>
                <w:sz w:val="20"/>
              </w:rPr>
              <w:t xml:space="preserve">830,0</w:t>
            </w:r>
          </w:p>
        </w:tc>
        <w:tc>
          <w:tcPr>
            <w:tcW w:w="1144" w:type="dxa"/>
          </w:tcPr>
          <w:p>
            <w:pPr>
              <w:pStyle w:val="0"/>
              <w:jc w:val="center"/>
            </w:pPr>
            <w:r>
              <w:rPr>
                <w:sz w:val="20"/>
              </w:rPr>
              <w:t xml:space="preserve">845,0</w:t>
            </w:r>
          </w:p>
        </w:tc>
        <w:tc>
          <w:tcPr>
            <w:tcW w:w="1144" w:type="dxa"/>
          </w:tcPr>
          <w:p>
            <w:pPr>
              <w:pStyle w:val="0"/>
              <w:jc w:val="center"/>
            </w:pPr>
            <w:r>
              <w:rPr>
                <w:sz w:val="20"/>
              </w:rPr>
              <w:t xml:space="preserve">4560,0</w:t>
            </w:r>
          </w:p>
        </w:tc>
        <w:tc>
          <w:tcPr>
            <w:tcW w:w="1144" w:type="dxa"/>
            <w:tcBorders>
              <w:right w:val="nil"/>
            </w:tcBorders>
          </w:tcPr>
          <w:p>
            <w:pPr>
              <w:pStyle w:val="0"/>
              <w:jc w:val="center"/>
            </w:pPr>
            <w:r>
              <w:rPr>
                <w:sz w:val="20"/>
              </w:rPr>
              <w:t xml:space="preserve">5165,0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Ц410911100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310,0</w:t>
            </w:r>
          </w:p>
        </w:tc>
        <w:tc>
          <w:tcPr>
            <w:tcW w:w="1144" w:type="dxa"/>
            <w:tcBorders>
              <w:right w:val="nil"/>
            </w:tcBorders>
          </w:tcPr>
          <w:p>
            <w:pPr>
              <w:pStyle w:val="0"/>
              <w:jc w:val="center"/>
            </w:pPr>
            <w:r>
              <w:rPr>
                <w:sz w:val="20"/>
              </w:rPr>
              <w:t xml:space="preserve">365,0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Ц410911100</w:t>
            </w: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175,0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1075,0</w:t>
            </w:r>
          </w:p>
        </w:tc>
        <w:tc>
          <w:tcPr>
            <w:tcW w:w="1144" w:type="dxa"/>
            <w:tcBorders>
              <w:right w:val="nil"/>
            </w:tcBorders>
            <w:vMerge w:val="restart"/>
          </w:tcPr>
          <w:p>
            <w:pPr>
              <w:pStyle w:val="0"/>
              <w:jc w:val="center"/>
            </w:pPr>
            <w:r>
              <w:rPr>
                <w:sz w:val="20"/>
              </w:rPr>
              <w:t xml:space="preserve">1280,0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1385,0</w:t>
            </w:r>
          </w:p>
        </w:tc>
        <w:tc>
          <w:tcPr>
            <w:tcW w:w="1144" w:type="dxa"/>
            <w:tcBorders>
              <w:right w:val="nil"/>
            </w:tcBorders>
          </w:tcPr>
          <w:p>
            <w:pPr>
              <w:pStyle w:val="0"/>
              <w:jc w:val="center"/>
            </w:pPr>
            <w:r>
              <w:rPr>
                <w:sz w:val="20"/>
              </w:rPr>
              <w:t xml:space="preserve">1645,0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500,0</w:t>
            </w:r>
          </w:p>
        </w:tc>
        <w:tc>
          <w:tcPr>
            <w:tcW w:w="1144" w:type="dxa"/>
          </w:tcPr>
          <w:p>
            <w:pPr>
              <w:pStyle w:val="0"/>
              <w:jc w:val="center"/>
            </w:pPr>
            <w:r>
              <w:rPr>
                <w:sz w:val="20"/>
              </w:rPr>
              <w:t xml:space="preserve">550,0</w:t>
            </w:r>
          </w:p>
        </w:tc>
        <w:tc>
          <w:tcPr>
            <w:tcW w:w="1144" w:type="dxa"/>
          </w:tcPr>
          <w:p>
            <w:pPr>
              <w:pStyle w:val="0"/>
              <w:jc w:val="center"/>
            </w:pPr>
            <w:r>
              <w:rPr>
                <w:sz w:val="20"/>
              </w:rPr>
              <w:t xml:space="preserve">575,0</w:t>
            </w:r>
          </w:p>
        </w:tc>
        <w:tc>
          <w:tcPr>
            <w:tcW w:w="1144" w:type="dxa"/>
          </w:tcPr>
          <w:p>
            <w:pPr>
              <w:pStyle w:val="0"/>
              <w:jc w:val="center"/>
            </w:pPr>
            <w:r>
              <w:rPr>
                <w:sz w:val="20"/>
              </w:rPr>
              <w:t xml:space="preserve">590,0</w:t>
            </w:r>
          </w:p>
        </w:tc>
        <w:tc>
          <w:tcPr>
            <w:tcW w:w="1144" w:type="dxa"/>
          </w:tcPr>
          <w:p>
            <w:pPr>
              <w:pStyle w:val="0"/>
              <w:jc w:val="center"/>
            </w:pPr>
            <w:r>
              <w:rPr>
                <w:sz w:val="20"/>
              </w:rPr>
              <w:t xml:space="preserve">605,0</w:t>
            </w:r>
          </w:p>
        </w:tc>
        <w:tc>
          <w:tcPr>
            <w:tcW w:w="1144" w:type="dxa"/>
          </w:tcPr>
          <w:p>
            <w:pPr>
              <w:pStyle w:val="0"/>
              <w:jc w:val="center"/>
            </w:pPr>
            <w:r>
              <w:rPr>
                <w:sz w:val="20"/>
              </w:rPr>
              <w:t xml:space="preserve">620,0</w:t>
            </w:r>
          </w:p>
        </w:tc>
        <w:tc>
          <w:tcPr>
            <w:tcW w:w="1144" w:type="dxa"/>
          </w:tcPr>
          <w:p>
            <w:pPr>
              <w:pStyle w:val="0"/>
              <w:jc w:val="center"/>
            </w:pPr>
            <w:r>
              <w:rPr>
                <w:sz w:val="20"/>
              </w:rPr>
              <w:t xml:space="preserve">635,0</w:t>
            </w:r>
          </w:p>
        </w:tc>
        <w:tc>
          <w:tcPr>
            <w:tcW w:w="1144" w:type="dxa"/>
          </w:tcPr>
          <w:p>
            <w:pPr>
              <w:pStyle w:val="0"/>
              <w:jc w:val="center"/>
            </w:pPr>
            <w:r>
              <w:rPr>
                <w:sz w:val="20"/>
              </w:rPr>
              <w:t xml:space="preserve">3175,0</w:t>
            </w:r>
          </w:p>
        </w:tc>
        <w:tc>
          <w:tcPr>
            <w:tcW w:w="1144" w:type="dxa"/>
            <w:tcBorders>
              <w:right w:val="nil"/>
            </w:tcBorders>
          </w:tcPr>
          <w:p>
            <w:pPr>
              <w:pStyle w:val="0"/>
              <w:jc w:val="center"/>
            </w:pPr>
            <w:r>
              <w:rPr>
                <w:sz w:val="20"/>
              </w:rPr>
              <w:t xml:space="preserve">3520,0</w:t>
            </w:r>
          </w:p>
        </w:tc>
      </w:tr>
      <w:tr>
        <w:tc>
          <w:tcPr>
            <w:tcW w:w="867" w:type="dxa"/>
            <w:tcBorders>
              <w:left w:val="nil"/>
            </w:tcBorders>
          </w:tcPr>
          <w:p>
            <w:pPr>
              <w:pStyle w:val="0"/>
              <w:jc w:val="both"/>
            </w:pPr>
            <w:r>
              <w:rPr>
                <w:sz w:val="20"/>
              </w:rPr>
              <w:t xml:space="preserve">Целевой показатель (индикатор) подпрограммы, увязанный с основным мероприятием 9</w:t>
            </w:r>
          </w:p>
        </w:tc>
        <w:tc>
          <w:tcPr>
            <w:gridSpan w:val="7"/>
            <w:tcW w:w="7162" w:type="dxa"/>
          </w:tcPr>
          <w:p>
            <w:pPr>
              <w:pStyle w:val="0"/>
              <w:jc w:val="both"/>
            </w:pPr>
            <w:r>
              <w:rPr>
                <w:sz w:val="20"/>
              </w:rPr>
              <w:t xml:space="preserve">Доля детей, привлекаемых к участию в творческих мероприятиях, в общем числе детей, %</w:t>
            </w:r>
          </w:p>
        </w:tc>
        <w:tc>
          <w:tcPr>
            <w:tcW w:w="1077" w:type="dxa"/>
          </w:tcPr>
          <w:p>
            <w:pPr>
              <w:pStyle w:val="0"/>
              <w:jc w:val="center"/>
            </w:pPr>
            <w:r>
              <w:rPr>
                <w:sz w:val="20"/>
              </w:rPr>
              <w:t xml:space="preserve">x</w:t>
            </w:r>
          </w:p>
        </w:tc>
        <w:tc>
          <w:tcPr>
            <w:tcW w:w="1144" w:type="dxa"/>
          </w:tcPr>
          <w:p>
            <w:pPr>
              <w:pStyle w:val="0"/>
              <w:jc w:val="center"/>
            </w:pPr>
            <w:r>
              <w:rPr>
                <w:sz w:val="20"/>
              </w:rPr>
              <w:t xml:space="preserve">23,0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W w:w="867" w:type="dxa"/>
            <w:tcBorders>
              <w:left w:val="nil"/>
            </w:tcBorders>
            <w:vMerge w:val="restart"/>
          </w:tcPr>
          <w:p>
            <w:pPr>
              <w:pStyle w:val="0"/>
              <w:jc w:val="both"/>
            </w:pPr>
            <w:r>
              <w:rPr>
                <w:sz w:val="20"/>
              </w:rPr>
              <w:t xml:space="preserve">Мероприятие 9.1</w:t>
            </w:r>
          </w:p>
        </w:tc>
        <w:tc>
          <w:tcPr>
            <w:tcW w:w="1474" w:type="dxa"/>
            <w:vMerge w:val="restart"/>
          </w:tcPr>
          <w:p>
            <w:pPr>
              <w:pStyle w:val="0"/>
              <w:jc w:val="both"/>
            </w:pPr>
            <w:r>
              <w:rPr>
                <w:sz w:val="20"/>
              </w:rPr>
              <w:t xml:space="preserve">Мероприятия по поддержке творческой деятельности детей в государственных учреждениях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710,0</w:t>
            </w:r>
          </w:p>
        </w:tc>
        <w:tc>
          <w:tcPr>
            <w:tcW w:w="1144" w:type="dxa"/>
          </w:tcPr>
          <w:p>
            <w:pPr>
              <w:pStyle w:val="0"/>
              <w:jc w:val="center"/>
            </w:pPr>
            <w:r>
              <w:rPr>
                <w:sz w:val="20"/>
              </w:rPr>
              <w:t xml:space="preserve">760,0</w:t>
            </w:r>
          </w:p>
        </w:tc>
        <w:tc>
          <w:tcPr>
            <w:tcW w:w="1144" w:type="dxa"/>
          </w:tcPr>
          <w:p>
            <w:pPr>
              <w:pStyle w:val="0"/>
              <w:jc w:val="center"/>
            </w:pPr>
            <w:r>
              <w:rPr>
                <w:sz w:val="20"/>
              </w:rPr>
              <w:t xml:space="preserve">785,0</w:t>
            </w:r>
          </w:p>
        </w:tc>
        <w:tc>
          <w:tcPr>
            <w:tcW w:w="1144" w:type="dxa"/>
          </w:tcPr>
          <w:p>
            <w:pPr>
              <w:pStyle w:val="0"/>
              <w:jc w:val="center"/>
            </w:pPr>
            <w:r>
              <w:rPr>
                <w:sz w:val="20"/>
              </w:rPr>
              <w:t xml:space="preserve">800,0</w:t>
            </w:r>
          </w:p>
        </w:tc>
        <w:tc>
          <w:tcPr>
            <w:tcW w:w="1144" w:type="dxa"/>
          </w:tcPr>
          <w:p>
            <w:pPr>
              <w:pStyle w:val="0"/>
              <w:jc w:val="center"/>
            </w:pPr>
            <w:r>
              <w:rPr>
                <w:sz w:val="20"/>
              </w:rPr>
              <w:t xml:space="preserve">815,0</w:t>
            </w:r>
          </w:p>
        </w:tc>
        <w:tc>
          <w:tcPr>
            <w:tcW w:w="1144" w:type="dxa"/>
          </w:tcPr>
          <w:p>
            <w:pPr>
              <w:pStyle w:val="0"/>
              <w:jc w:val="center"/>
            </w:pPr>
            <w:r>
              <w:rPr>
                <w:sz w:val="20"/>
              </w:rPr>
              <w:t xml:space="preserve">830,0</w:t>
            </w:r>
          </w:p>
        </w:tc>
        <w:tc>
          <w:tcPr>
            <w:tcW w:w="1144" w:type="dxa"/>
          </w:tcPr>
          <w:p>
            <w:pPr>
              <w:pStyle w:val="0"/>
              <w:jc w:val="center"/>
            </w:pPr>
            <w:r>
              <w:rPr>
                <w:sz w:val="20"/>
              </w:rPr>
              <w:t xml:space="preserve">845,0</w:t>
            </w:r>
          </w:p>
        </w:tc>
        <w:tc>
          <w:tcPr>
            <w:tcW w:w="1144" w:type="dxa"/>
          </w:tcPr>
          <w:p>
            <w:pPr>
              <w:pStyle w:val="0"/>
              <w:jc w:val="center"/>
            </w:pPr>
            <w:r>
              <w:rPr>
                <w:sz w:val="20"/>
              </w:rPr>
              <w:t xml:space="preserve">4560,0</w:t>
            </w:r>
          </w:p>
        </w:tc>
        <w:tc>
          <w:tcPr>
            <w:tcW w:w="1144" w:type="dxa"/>
            <w:tcBorders>
              <w:right w:val="nil"/>
            </w:tcBorders>
          </w:tcPr>
          <w:p>
            <w:pPr>
              <w:pStyle w:val="0"/>
              <w:jc w:val="center"/>
            </w:pPr>
            <w:r>
              <w:rPr>
                <w:sz w:val="20"/>
              </w:rPr>
              <w:t xml:space="preserve">5165,0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Ц410911100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310,0</w:t>
            </w:r>
          </w:p>
        </w:tc>
        <w:tc>
          <w:tcPr>
            <w:tcW w:w="1144" w:type="dxa"/>
            <w:tcBorders>
              <w:right w:val="nil"/>
            </w:tcBorders>
          </w:tcPr>
          <w:p>
            <w:pPr>
              <w:pStyle w:val="0"/>
              <w:jc w:val="center"/>
            </w:pPr>
            <w:r>
              <w:rPr>
                <w:sz w:val="20"/>
              </w:rPr>
              <w:t xml:space="preserve">365,0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Ц410911100</w:t>
            </w: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175,0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210,0</w:t>
            </w:r>
          </w:p>
        </w:tc>
        <w:tc>
          <w:tcPr>
            <w:tcW w:w="1144" w:type="dxa"/>
            <w:vMerge w:val="restart"/>
          </w:tcPr>
          <w:p>
            <w:pPr>
              <w:pStyle w:val="0"/>
              <w:jc w:val="center"/>
            </w:pPr>
            <w:r>
              <w:rPr>
                <w:sz w:val="20"/>
              </w:rPr>
              <w:t xml:space="preserve">1075,0</w:t>
            </w:r>
          </w:p>
        </w:tc>
        <w:tc>
          <w:tcPr>
            <w:tcW w:w="1144" w:type="dxa"/>
            <w:tcBorders>
              <w:right w:val="nil"/>
            </w:tcBorders>
            <w:vMerge w:val="restart"/>
          </w:tcPr>
          <w:p>
            <w:pPr>
              <w:pStyle w:val="0"/>
              <w:jc w:val="center"/>
            </w:pPr>
            <w:r>
              <w:rPr>
                <w:sz w:val="20"/>
              </w:rPr>
              <w:t xml:space="preserve">1280,0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210,0</w:t>
            </w:r>
          </w:p>
        </w:tc>
        <w:tc>
          <w:tcPr>
            <w:tcW w:w="1144" w:type="dxa"/>
          </w:tcPr>
          <w:p>
            <w:pPr>
              <w:pStyle w:val="0"/>
              <w:jc w:val="center"/>
            </w:pPr>
            <w:r>
              <w:rPr>
                <w:sz w:val="20"/>
              </w:rPr>
              <w:t xml:space="preserve">1385,0</w:t>
            </w:r>
          </w:p>
        </w:tc>
        <w:tc>
          <w:tcPr>
            <w:tcW w:w="1144" w:type="dxa"/>
            <w:tcBorders>
              <w:right w:val="nil"/>
            </w:tcBorders>
          </w:tcPr>
          <w:p>
            <w:pPr>
              <w:pStyle w:val="0"/>
              <w:jc w:val="center"/>
            </w:pPr>
            <w:r>
              <w:rPr>
                <w:sz w:val="20"/>
              </w:rPr>
              <w:t xml:space="preserve">1645,0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500,0</w:t>
            </w:r>
          </w:p>
        </w:tc>
        <w:tc>
          <w:tcPr>
            <w:tcW w:w="1144" w:type="dxa"/>
          </w:tcPr>
          <w:p>
            <w:pPr>
              <w:pStyle w:val="0"/>
              <w:jc w:val="center"/>
            </w:pPr>
            <w:r>
              <w:rPr>
                <w:sz w:val="20"/>
              </w:rPr>
              <w:t xml:space="preserve">550,0</w:t>
            </w:r>
          </w:p>
        </w:tc>
        <w:tc>
          <w:tcPr>
            <w:tcW w:w="1144" w:type="dxa"/>
          </w:tcPr>
          <w:p>
            <w:pPr>
              <w:pStyle w:val="0"/>
              <w:jc w:val="center"/>
            </w:pPr>
            <w:r>
              <w:rPr>
                <w:sz w:val="20"/>
              </w:rPr>
              <w:t xml:space="preserve">575,0</w:t>
            </w:r>
          </w:p>
        </w:tc>
        <w:tc>
          <w:tcPr>
            <w:tcW w:w="1144" w:type="dxa"/>
          </w:tcPr>
          <w:p>
            <w:pPr>
              <w:pStyle w:val="0"/>
              <w:jc w:val="center"/>
            </w:pPr>
            <w:r>
              <w:rPr>
                <w:sz w:val="20"/>
              </w:rPr>
              <w:t xml:space="preserve">590,0</w:t>
            </w:r>
          </w:p>
        </w:tc>
        <w:tc>
          <w:tcPr>
            <w:tcW w:w="1144" w:type="dxa"/>
          </w:tcPr>
          <w:p>
            <w:pPr>
              <w:pStyle w:val="0"/>
              <w:jc w:val="center"/>
            </w:pPr>
            <w:r>
              <w:rPr>
                <w:sz w:val="20"/>
              </w:rPr>
              <w:t xml:space="preserve">605,0</w:t>
            </w:r>
          </w:p>
        </w:tc>
        <w:tc>
          <w:tcPr>
            <w:tcW w:w="1144" w:type="dxa"/>
          </w:tcPr>
          <w:p>
            <w:pPr>
              <w:pStyle w:val="0"/>
              <w:jc w:val="center"/>
            </w:pPr>
            <w:r>
              <w:rPr>
                <w:sz w:val="20"/>
              </w:rPr>
              <w:t xml:space="preserve">620,0</w:t>
            </w:r>
          </w:p>
        </w:tc>
        <w:tc>
          <w:tcPr>
            <w:tcW w:w="1144" w:type="dxa"/>
          </w:tcPr>
          <w:p>
            <w:pPr>
              <w:pStyle w:val="0"/>
              <w:jc w:val="center"/>
            </w:pPr>
            <w:r>
              <w:rPr>
                <w:sz w:val="20"/>
              </w:rPr>
              <w:t xml:space="preserve">635,0</w:t>
            </w:r>
          </w:p>
        </w:tc>
        <w:tc>
          <w:tcPr>
            <w:tcW w:w="1144" w:type="dxa"/>
          </w:tcPr>
          <w:p>
            <w:pPr>
              <w:pStyle w:val="0"/>
              <w:jc w:val="center"/>
            </w:pPr>
            <w:r>
              <w:rPr>
                <w:sz w:val="20"/>
              </w:rPr>
              <w:t xml:space="preserve">3175,0</w:t>
            </w:r>
          </w:p>
        </w:tc>
        <w:tc>
          <w:tcPr>
            <w:tcW w:w="1144" w:type="dxa"/>
            <w:tcBorders>
              <w:right w:val="nil"/>
            </w:tcBorders>
          </w:tcPr>
          <w:p>
            <w:pPr>
              <w:pStyle w:val="0"/>
              <w:jc w:val="center"/>
            </w:pPr>
            <w:r>
              <w:rPr>
                <w:sz w:val="20"/>
              </w:rPr>
              <w:t xml:space="preserve">3520,0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bottom w:val="nil"/>
            </w:tcBorders>
            <w:vMerge w:val="restart"/>
          </w:tcPr>
          <w:p>
            <w:pPr>
              <w:pStyle w:val="0"/>
              <w:jc w:val="both"/>
            </w:pPr>
            <w:r>
              <w:rPr>
                <w:sz w:val="20"/>
              </w:rPr>
              <w:t xml:space="preserve">Основное мероприятие 10</w:t>
            </w:r>
          </w:p>
        </w:tc>
        <w:tc>
          <w:tcPr>
            <w:tcW w:w="1474" w:type="dxa"/>
            <w:tcBorders>
              <w:bottom w:val="nil"/>
            </w:tcBorders>
            <w:vMerge w:val="restart"/>
          </w:tcPr>
          <w:p>
            <w:pPr>
              <w:pStyle w:val="0"/>
              <w:jc w:val="both"/>
            </w:pPr>
            <w:r>
              <w:rPr>
                <w:sz w:val="20"/>
              </w:rPr>
              <w:t xml:space="preserve">Проведение международных, всероссийских, межрегиональных, республиканских мероприятий в сфере культуры и искусства, архивного дела</w:t>
            </w:r>
          </w:p>
        </w:tc>
        <w:tc>
          <w:tcPr>
            <w:tcW w:w="1050" w:type="dxa"/>
            <w:tcBorders>
              <w:bottom w:val="nil"/>
            </w:tcBorders>
            <w:vMerge w:val="restart"/>
          </w:tcPr>
          <w:p>
            <w:pPr>
              <w:pStyle w:val="0"/>
              <w:jc w:val="both"/>
            </w:pPr>
            <w:r>
              <w:rPr>
                <w:sz w:val="20"/>
              </w:rPr>
              <w:t xml:space="preserve">создание условий и возможностей для всестороннего развития, творческой самореализации, непрерывности образования</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19490,1</w:t>
            </w:r>
          </w:p>
        </w:tc>
        <w:tc>
          <w:tcPr>
            <w:tcW w:w="1144" w:type="dxa"/>
          </w:tcPr>
          <w:p>
            <w:pPr>
              <w:pStyle w:val="0"/>
              <w:jc w:val="center"/>
            </w:pPr>
            <w:r>
              <w:rPr>
                <w:sz w:val="20"/>
              </w:rPr>
              <w:t xml:space="preserve">22323,4</w:t>
            </w:r>
          </w:p>
        </w:tc>
        <w:tc>
          <w:tcPr>
            <w:tcW w:w="1144" w:type="dxa"/>
          </w:tcPr>
          <w:p>
            <w:pPr>
              <w:pStyle w:val="0"/>
              <w:jc w:val="center"/>
            </w:pPr>
            <w:r>
              <w:rPr>
                <w:sz w:val="20"/>
              </w:rPr>
              <w:t xml:space="preserve">192504,5</w:t>
            </w:r>
          </w:p>
        </w:tc>
        <w:tc>
          <w:tcPr>
            <w:tcW w:w="1144" w:type="dxa"/>
          </w:tcPr>
          <w:p>
            <w:pPr>
              <w:pStyle w:val="0"/>
              <w:jc w:val="center"/>
            </w:pPr>
            <w:r>
              <w:rPr>
                <w:sz w:val="20"/>
              </w:rPr>
              <w:t xml:space="preserve">65748,2</w:t>
            </w:r>
          </w:p>
        </w:tc>
        <w:tc>
          <w:tcPr>
            <w:tcW w:w="1144" w:type="dxa"/>
          </w:tcPr>
          <w:p>
            <w:pPr>
              <w:pStyle w:val="0"/>
              <w:jc w:val="center"/>
            </w:pPr>
            <w:r>
              <w:rPr>
                <w:sz w:val="20"/>
              </w:rPr>
              <w:t xml:space="preserve">49283,0</w:t>
            </w:r>
          </w:p>
        </w:tc>
        <w:tc>
          <w:tcPr>
            <w:tcW w:w="1144" w:type="dxa"/>
          </w:tcPr>
          <w:p>
            <w:pPr>
              <w:pStyle w:val="0"/>
              <w:jc w:val="center"/>
            </w:pPr>
            <w:r>
              <w:rPr>
                <w:sz w:val="20"/>
              </w:rPr>
              <w:t xml:space="preserve">26399,6</w:t>
            </w:r>
          </w:p>
        </w:tc>
        <w:tc>
          <w:tcPr>
            <w:tcW w:w="1144" w:type="dxa"/>
          </w:tcPr>
          <w:p>
            <w:pPr>
              <w:pStyle w:val="0"/>
              <w:jc w:val="center"/>
            </w:pPr>
            <w:r>
              <w:rPr>
                <w:sz w:val="20"/>
              </w:rPr>
              <w:t xml:space="preserve">26619,6</w:t>
            </w:r>
          </w:p>
        </w:tc>
        <w:tc>
          <w:tcPr>
            <w:tcW w:w="1144" w:type="dxa"/>
          </w:tcPr>
          <w:p>
            <w:pPr>
              <w:pStyle w:val="0"/>
              <w:jc w:val="center"/>
            </w:pPr>
            <w:r>
              <w:rPr>
                <w:sz w:val="20"/>
              </w:rPr>
              <w:t xml:space="preserve">24959,5</w:t>
            </w:r>
          </w:p>
        </w:tc>
        <w:tc>
          <w:tcPr>
            <w:tcW w:w="1144" w:type="dxa"/>
            <w:tcBorders>
              <w:right w:val="nil"/>
            </w:tcBorders>
          </w:tcPr>
          <w:p>
            <w:pPr>
              <w:pStyle w:val="0"/>
              <w:jc w:val="center"/>
            </w:pPr>
            <w:r>
              <w:rPr>
                <w:sz w:val="20"/>
              </w:rPr>
              <w:t xml:space="preserve">28994,2</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Ц411019580</w:t>
            </w:r>
          </w:p>
        </w:tc>
        <w:tc>
          <w:tcPr>
            <w:tcW w:w="567" w:type="dxa"/>
            <w:vMerge w:val="restart"/>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3539,8</w:t>
            </w:r>
          </w:p>
        </w:tc>
        <w:tc>
          <w:tcPr>
            <w:tcW w:w="1144" w:type="dxa"/>
            <w:vMerge w:val="restart"/>
          </w:tcPr>
          <w:p>
            <w:pPr>
              <w:pStyle w:val="0"/>
              <w:jc w:val="center"/>
            </w:pPr>
            <w:r>
              <w:rPr>
                <w:sz w:val="20"/>
              </w:rPr>
              <w:t xml:space="preserve">158,9</w:t>
            </w:r>
          </w:p>
        </w:tc>
        <w:tc>
          <w:tcPr>
            <w:tcW w:w="1144" w:type="dxa"/>
            <w:vMerge w:val="restart"/>
          </w:tcPr>
          <w:p>
            <w:pPr>
              <w:pStyle w:val="0"/>
              <w:jc w:val="center"/>
            </w:pPr>
            <w:r>
              <w:rPr>
                <w:sz w:val="20"/>
              </w:rPr>
              <w:t xml:space="preserve">1810,8</w:t>
            </w:r>
          </w:p>
        </w:tc>
        <w:tc>
          <w:tcPr>
            <w:tcW w:w="1144" w:type="dxa"/>
            <w:vMerge w:val="restart"/>
          </w:tcPr>
          <w:p>
            <w:pPr>
              <w:pStyle w:val="0"/>
              <w:jc w:val="center"/>
            </w:pPr>
            <w:r>
              <w:rPr>
                <w:sz w:val="20"/>
              </w:rPr>
              <w:t xml:space="preserve">1330,0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1563,4</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Ц411011060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Минобразования Чувашии, Минцифры Чувашии,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Ц411000880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Ц411019580</w:t>
            </w: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15355,3</w:t>
            </w:r>
          </w:p>
        </w:tc>
        <w:tc>
          <w:tcPr>
            <w:tcW w:w="1144" w:type="dxa"/>
            <w:vMerge w:val="restart"/>
          </w:tcPr>
          <w:p>
            <w:pPr>
              <w:pStyle w:val="0"/>
              <w:jc w:val="center"/>
            </w:pPr>
            <w:r>
              <w:rPr>
                <w:sz w:val="20"/>
              </w:rPr>
              <w:t xml:space="preserve">20537,9</w:t>
            </w:r>
          </w:p>
        </w:tc>
        <w:tc>
          <w:tcPr>
            <w:tcW w:w="1144" w:type="dxa"/>
            <w:vMerge w:val="restart"/>
          </w:tcPr>
          <w:p>
            <w:pPr>
              <w:pStyle w:val="0"/>
              <w:jc w:val="center"/>
            </w:pPr>
            <w:r>
              <w:rPr>
                <w:sz w:val="20"/>
              </w:rPr>
              <w:t xml:space="preserve">37590,0</w:t>
            </w:r>
          </w:p>
        </w:tc>
        <w:tc>
          <w:tcPr>
            <w:tcW w:w="1144" w:type="dxa"/>
            <w:vMerge w:val="restart"/>
          </w:tcPr>
          <w:p>
            <w:pPr>
              <w:pStyle w:val="0"/>
              <w:jc w:val="center"/>
            </w:pPr>
            <w:r>
              <w:rPr>
                <w:sz w:val="20"/>
              </w:rPr>
              <w:t xml:space="preserve">57945,8</w:t>
            </w:r>
          </w:p>
        </w:tc>
        <w:tc>
          <w:tcPr>
            <w:tcW w:w="1144" w:type="dxa"/>
            <w:vMerge w:val="restart"/>
          </w:tcPr>
          <w:p>
            <w:pPr>
              <w:pStyle w:val="0"/>
              <w:jc w:val="center"/>
            </w:pPr>
            <w:r>
              <w:rPr>
                <w:sz w:val="20"/>
              </w:rPr>
              <w:t xml:space="preserve">45844,2</w:t>
            </w:r>
          </w:p>
        </w:tc>
        <w:tc>
          <w:tcPr>
            <w:tcW w:w="1144" w:type="dxa"/>
            <w:vMerge w:val="restart"/>
          </w:tcPr>
          <w:p>
            <w:pPr>
              <w:pStyle w:val="0"/>
              <w:jc w:val="center"/>
            </w:pPr>
            <w:r>
              <w:rPr>
                <w:sz w:val="20"/>
              </w:rPr>
              <w:t xml:space="preserve">25644,6</w:t>
            </w:r>
          </w:p>
        </w:tc>
        <w:tc>
          <w:tcPr>
            <w:tcW w:w="1144" w:type="dxa"/>
            <w:vMerge w:val="restart"/>
          </w:tcPr>
          <w:p>
            <w:pPr>
              <w:pStyle w:val="0"/>
              <w:jc w:val="center"/>
            </w:pPr>
            <w:r>
              <w:rPr>
                <w:sz w:val="20"/>
              </w:rPr>
              <w:t xml:space="preserve">24081,2</w:t>
            </w:r>
          </w:p>
        </w:tc>
        <w:tc>
          <w:tcPr>
            <w:tcW w:w="1144" w:type="dxa"/>
            <w:vMerge w:val="restart"/>
          </w:tcPr>
          <w:p>
            <w:pPr>
              <w:pStyle w:val="0"/>
              <w:jc w:val="center"/>
            </w:pPr>
            <w:r>
              <w:rPr>
                <w:sz w:val="20"/>
              </w:rPr>
              <w:t xml:space="preserve">18459,5</w:t>
            </w:r>
          </w:p>
        </w:tc>
        <w:tc>
          <w:tcPr>
            <w:tcW w:w="1144" w:type="dxa"/>
            <w:tcBorders>
              <w:right w:val="nil"/>
            </w:tcBorders>
            <w:vMerge w:val="restart"/>
          </w:tcPr>
          <w:p>
            <w:pPr>
              <w:pStyle w:val="0"/>
              <w:jc w:val="center"/>
            </w:pPr>
            <w:r>
              <w:rPr>
                <w:sz w:val="20"/>
              </w:rPr>
              <w:t xml:space="preserve">21944,2</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p>
            <w:pPr>
              <w:pStyle w:val="0"/>
              <w:jc w:val="center"/>
            </w:pPr>
            <w:r>
              <w:rPr>
                <w:sz w:val="20"/>
              </w:rPr>
              <w:t xml:space="preserve">0113</w:t>
            </w:r>
          </w:p>
        </w:tc>
        <w:tc>
          <w:tcPr>
            <w:tcW w:w="1519" w:type="dxa"/>
            <w:vMerge w:val="restart"/>
          </w:tcPr>
          <w:p>
            <w:pPr>
              <w:pStyle w:val="0"/>
              <w:jc w:val="center"/>
            </w:pPr>
            <w:r>
              <w:rPr>
                <w:sz w:val="20"/>
              </w:rPr>
              <w:t xml:space="preserve">Ц411011060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p>
            <w:pPr>
              <w:pStyle w:val="0"/>
              <w:jc w:val="center"/>
            </w:pPr>
            <w:r>
              <w:rPr>
                <w:sz w:val="20"/>
              </w:rPr>
              <w:t xml:space="preserve">0801</w:t>
            </w:r>
          </w:p>
        </w:tc>
        <w:tc>
          <w:tcPr>
            <w:tcW w:w="1519" w:type="dxa"/>
          </w:tcPr>
          <w:p>
            <w:pPr>
              <w:pStyle w:val="0"/>
              <w:jc w:val="center"/>
            </w:pPr>
            <w:r>
              <w:rPr>
                <w:sz w:val="20"/>
              </w:rPr>
              <w:t xml:space="preserve">Ц411018570</w:t>
            </w:r>
          </w:p>
        </w:tc>
        <w:tc>
          <w:tcPr>
            <w:tcW w:w="567" w:type="dxa"/>
          </w:tcPr>
          <w:p>
            <w:pPr>
              <w:pStyle w:val="0"/>
              <w:jc w:val="center"/>
            </w:pPr>
            <w:r>
              <w:rPr>
                <w:sz w:val="20"/>
              </w:rPr>
              <w:t xml:space="preserve">610,</w:t>
            </w:r>
          </w:p>
          <w:p>
            <w:pPr>
              <w:pStyle w:val="0"/>
              <w:jc w:val="center"/>
            </w:pPr>
            <w:r>
              <w:rPr>
                <w:sz w:val="20"/>
              </w:rPr>
              <w:t xml:space="preserve">620,</w:t>
            </w:r>
          </w:p>
          <w:p>
            <w:pPr>
              <w:pStyle w:val="0"/>
              <w:jc w:val="center"/>
            </w:pPr>
            <w:r>
              <w:rPr>
                <w:sz w:val="20"/>
              </w:rPr>
              <w:t xml:space="preserve">350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391,6</w:t>
            </w:r>
          </w:p>
        </w:tc>
        <w:tc>
          <w:tcPr>
            <w:tcW w:w="1144" w:type="dxa"/>
          </w:tcPr>
          <w:p>
            <w:pPr>
              <w:pStyle w:val="0"/>
              <w:jc w:val="center"/>
            </w:pPr>
            <w:r>
              <w:rPr>
                <w:sz w:val="20"/>
              </w:rPr>
              <w:t xml:space="preserve">1951,4</w:t>
            </w:r>
          </w:p>
        </w:tc>
        <w:tc>
          <w:tcPr>
            <w:tcW w:w="1144" w:type="dxa"/>
          </w:tcPr>
          <w:p>
            <w:pPr>
              <w:pStyle w:val="0"/>
              <w:jc w:val="center"/>
            </w:pPr>
            <w:r>
              <w:rPr>
                <w:sz w:val="20"/>
              </w:rPr>
              <w:t xml:space="preserve">200,0</w:t>
            </w:r>
          </w:p>
        </w:tc>
        <w:tc>
          <w:tcPr>
            <w:tcW w:w="1144" w:type="dxa"/>
          </w:tcPr>
          <w:p>
            <w:pPr>
              <w:pStyle w:val="0"/>
              <w:jc w:val="center"/>
            </w:pPr>
            <w:r>
              <w:rPr>
                <w:sz w:val="20"/>
              </w:rPr>
              <w:t xml:space="preserve">2698,8</w:t>
            </w:r>
          </w:p>
        </w:tc>
        <w:tc>
          <w:tcPr>
            <w:tcW w:w="1144" w:type="dxa"/>
          </w:tcPr>
          <w:p>
            <w:pPr>
              <w:pStyle w:val="0"/>
              <w:jc w:val="center"/>
            </w:pPr>
            <w:r>
              <w:rPr>
                <w:sz w:val="20"/>
              </w:rPr>
              <w:t xml:space="preserve">0,0</w:t>
            </w:r>
          </w:p>
        </w:tc>
        <w:tc>
          <w:tcPr>
            <w:tcW w:w="1144" w:type="dxa"/>
          </w:tcPr>
          <w:p>
            <w:pPr>
              <w:pStyle w:val="0"/>
              <w:jc w:val="center"/>
            </w:pPr>
            <w:r>
              <w:rPr>
                <w:sz w:val="20"/>
              </w:rPr>
              <w:t xml:space="preserve">200,0</w:t>
            </w:r>
          </w:p>
        </w:tc>
        <w:tc>
          <w:tcPr>
            <w:tcW w:w="1144" w:type="dxa"/>
          </w:tcPr>
          <w:p>
            <w:pPr>
              <w:pStyle w:val="0"/>
              <w:jc w:val="center"/>
            </w:pPr>
            <w:r>
              <w:rPr>
                <w:sz w:val="20"/>
              </w:rPr>
              <w:t xml:space="preserve">2625,0</w:t>
            </w:r>
          </w:p>
        </w:tc>
        <w:tc>
          <w:tcPr>
            <w:tcW w:w="1144" w:type="dxa"/>
            <w:tcBorders>
              <w:right w:val="nil"/>
            </w:tcBorders>
          </w:tcPr>
          <w:p>
            <w:pPr>
              <w:pStyle w:val="0"/>
              <w:jc w:val="center"/>
            </w:pPr>
            <w:r>
              <w:rPr>
                <w:sz w:val="20"/>
              </w:rPr>
              <w:t xml:space="preserve">2750,0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0703</w:t>
            </w:r>
          </w:p>
          <w:p>
            <w:pPr>
              <w:pStyle w:val="0"/>
              <w:jc w:val="center"/>
            </w:pPr>
            <w:r>
              <w:rPr>
                <w:sz w:val="20"/>
              </w:rPr>
              <w:t xml:space="preserve">0708</w:t>
            </w:r>
          </w:p>
        </w:tc>
        <w:tc>
          <w:tcPr>
            <w:tcW w:w="1519" w:type="dxa"/>
          </w:tcPr>
          <w:p>
            <w:pPr>
              <w:pStyle w:val="0"/>
              <w:jc w:val="center"/>
            </w:pPr>
            <w:r>
              <w:rPr>
                <w:sz w:val="20"/>
              </w:rPr>
              <w:t xml:space="preserve">Ц411011060</w:t>
            </w:r>
          </w:p>
        </w:tc>
        <w:tc>
          <w:tcPr>
            <w:tcW w:w="567" w:type="dxa"/>
          </w:tcPr>
          <w:p>
            <w:pPr>
              <w:pStyle w:val="0"/>
              <w:jc w:val="center"/>
            </w:pPr>
            <w:r>
              <w:rPr>
                <w:sz w:val="20"/>
              </w:rPr>
              <w:t xml:space="preserve">620</w:t>
            </w:r>
          </w:p>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1057,2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1201</w:t>
            </w:r>
          </w:p>
          <w:p>
            <w:pPr>
              <w:pStyle w:val="0"/>
              <w:jc w:val="center"/>
            </w:pPr>
            <w:r>
              <w:rPr>
                <w:sz w:val="20"/>
              </w:rPr>
              <w:t xml:space="preserve">1204</w:t>
            </w:r>
          </w:p>
        </w:tc>
        <w:tc>
          <w:tcPr>
            <w:tcW w:w="1519" w:type="dxa"/>
          </w:tcPr>
          <w:p>
            <w:pPr>
              <w:pStyle w:val="0"/>
              <w:jc w:val="center"/>
            </w:pPr>
            <w:r>
              <w:rPr>
                <w:sz w:val="20"/>
              </w:rPr>
              <w:t xml:space="preserve">Ц411011060</w:t>
            </w:r>
          </w:p>
        </w:tc>
        <w:tc>
          <w:tcPr>
            <w:tcW w:w="567" w:type="dxa"/>
          </w:tcPr>
          <w:p>
            <w:pPr>
              <w:pStyle w:val="0"/>
              <w:jc w:val="center"/>
            </w:pPr>
            <w:r>
              <w:rPr>
                <w:sz w:val="20"/>
              </w:rPr>
              <w:t xml:space="preserve">620</w:t>
            </w:r>
          </w:p>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2896,0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tcW w:w="1519" w:type="dxa"/>
          </w:tcPr>
          <w:p>
            <w:pPr>
              <w:pStyle w:val="0"/>
              <w:jc w:val="center"/>
            </w:pPr>
            <w:r>
              <w:rPr>
                <w:sz w:val="20"/>
              </w:rPr>
              <w:t xml:space="preserve">Ц411011060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1102</w:t>
            </w:r>
          </w:p>
        </w:tc>
        <w:tc>
          <w:tcPr>
            <w:tcW w:w="1519" w:type="dxa"/>
          </w:tcPr>
          <w:p>
            <w:pPr>
              <w:pStyle w:val="0"/>
              <w:jc w:val="center"/>
            </w:pPr>
            <w:r>
              <w:rPr>
                <w:sz w:val="20"/>
              </w:rPr>
              <w:t xml:space="preserve">Ц411011060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57,4</w:t>
            </w:r>
          </w:p>
        </w:tc>
        <w:tc>
          <w:tcPr>
            <w:tcW w:w="1144" w:type="dxa"/>
          </w:tcPr>
          <w:p>
            <w:pPr>
              <w:pStyle w:val="0"/>
              <w:jc w:val="center"/>
            </w:pPr>
            <w:r>
              <w:rPr>
                <w:sz w:val="20"/>
              </w:rPr>
              <w:t xml:space="preserve">57,4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tcW w:w="1519" w:type="dxa"/>
          </w:tcPr>
          <w:p>
            <w:pPr>
              <w:pStyle w:val="0"/>
              <w:jc w:val="center"/>
            </w:pPr>
            <w:r>
              <w:rPr>
                <w:sz w:val="20"/>
              </w:rPr>
              <w:t xml:space="preserve">Ц411001610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0505</w:t>
            </w:r>
          </w:p>
        </w:tc>
        <w:tc>
          <w:tcPr>
            <w:tcW w:w="1519" w:type="dxa"/>
          </w:tcPr>
          <w:p>
            <w:pPr>
              <w:pStyle w:val="0"/>
              <w:jc w:val="center"/>
            </w:pPr>
            <w:r>
              <w:rPr>
                <w:sz w:val="20"/>
              </w:rPr>
              <w:t xml:space="preserve">Ц411001610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145446,7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vMerge w:val="restart"/>
          </w:tcPr>
          <w:p>
            <w:pPr>
              <w:pStyle w:val="0"/>
              <w:jc w:val="center"/>
            </w:pPr>
            <w:r>
              <w:rPr>
                <w:sz w:val="20"/>
              </w:rPr>
              <w:t xml:space="preserve">Ц411020810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0802</w:t>
            </w:r>
          </w:p>
        </w:tc>
        <w:tc>
          <w:tcPr>
            <w:vMerge w:val="continue"/>
          </w:tcPr>
          <w:p/>
        </w:tc>
        <w:tc>
          <w:tcPr>
            <w:tcW w:w="567" w:type="dxa"/>
          </w:tcPr>
          <w:p>
            <w:pPr>
              <w:pStyle w:val="0"/>
              <w:jc w:val="center"/>
            </w:pPr>
            <w:r>
              <w:rPr>
                <w:sz w:val="20"/>
              </w:rPr>
              <w:t xml:space="preserve">810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18895,1</w:t>
            </w:r>
          </w:p>
        </w:tc>
        <w:tc>
          <w:tcPr>
            <w:tcW w:w="1144" w:type="dxa"/>
          </w:tcPr>
          <w:p>
            <w:pPr>
              <w:pStyle w:val="0"/>
              <w:jc w:val="center"/>
            </w:pPr>
            <w:r>
              <w:rPr>
                <w:sz w:val="20"/>
              </w:rPr>
              <w:t xml:space="preserve">21688,4</w:t>
            </w:r>
          </w:p>
        </w:tc>
        <w:tc>
          <w:tcPr>
            <w:tcW w:w="1144" w:type="dxa"/>
          </w:tcPr>
          <w:p>
            <w:pPr>
              <w:pStyle w:val="0"/>
              <w:jc w:val="center"/>
            </w:pPr>
            <w:r>
              <w:rPr>
                <w:sz w:val="20"/>
              </w:rPr>
              <w:t xml:space="preserve">191809,5</w:t>
            </w:r>
          </w:p>
        </w:tc>
        <w:tc>
          <w:tcPr>
            <w:tcW w:w="1144" w:type="dxa"/>
          </w:tcPr>
          <w:p>
            <w:pPr>
              <w:pStyle w:val="0"/>
              <w:jc w:val="center"/>
            </w:pPr>
            <w:r>
              <w:rPr>
                <w:sz w:val="20"/>
              </w:rPr>
              <w:t xml:space="preserve">65033,2</w:t>
            </w:r>
          </w:p>
        </w:tc>
        <w:tc>
          <w:tcPr>
            <w:tcW w:w="1144" w:type="dxa"/>
          </w:tcPr>
          <w:p>
            <w:pPr>
              <w:pStyle w:val="0"/>
              <w:jc w:val="center"/>
            </w:pPr>
            <w:r>
              <w:rPr>
                <w:sz w:val="20"/>
              </w:rPr>
              <w:t xml:space="preserve">48543,0</w:t>
            </w:r>
          </w:p>
        </w:tc>
        <w:tc>
          <w:tcPr>
            <w:tcW w:w="1144" w:type="dxa"/>
          </w:tcPr>
          <w:p>
            <w:pPr>
              <w:pStyle w:val="0"/>
              <w:jc w:val="center"/>
            </w:pPr>
            <w:r>
              <w:rPr>
                <w:sz w:val="20"/>
              </w:rPr>
              <w:t xml:space="preserve">25644,6</w:t>
            </w:r>
          </w:p>
        </w:tc>
        <w:tc>
          <w:tcPr>
            <w:tcW w:w="1144" w:type="dxa"/>
          </w:tcPr>
          <w:p>
            <w:pPr>
              <w:pStyle w:val="0"/>
              <w:jc w:val="center"/>
            </w:pPr>
            <w:r>
              <w:rPr>
                <w:sz w:val="20"/>
              </w:rPr>
              <w:t xml:space="preserve">25844,6</w:t>
            </w:r>
          </w:p>
        </w:tc>
        <w:tc>
          <w:tcPr>
            <w:tcW w:w="1144" w:type="dxa"/>
          </w:tcPr>
          <w:p>
            <w:pPr>
              <w:pStyle w:val="0"/>
              <w:jc w:val="center"/>
            </w:pPr>
            <w:r>
              <w:rPr>
                <w:sz w:val="20"/>
              </w:rPr>
              <w:t xml:space="preserve">21084,5</w:t>
            </w:r>
          </w:p>
        </w:tc>
        <w:tc>
          <w:tcPr>
            <w:tcW w:w="1144" w:type="dxa"/>
            <w:tcBorders>
              <w:right w:val="nil"/>
            </w:tcBorders>
          </w:tcPr>
          <w:p>
            <w:pPr>
              <w:pStyle w:val="0"/>
              <w:jc w:val="center"/>
            </w:pPr>
            <w:r>
              <w:rPr>
                <w:sz w:val="20"/>
              </w:rPr>
              <w:t xml:space="preserve">24694,2</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pPr>
            <w:r>
              <w:rPr>
                <w:sz w:val="20"/>
              </w:rPr>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595,0</w:t>
            </w:r>
          </w:p>
        </w:tc>
        <w:tc>
          <w:tcPr>
            <w:tcW w:w="1144" w:type="dxa"/>
            <w:tcBorders>
              <w:bottom w:val="nil"/>
            </w:tcBorders>
          </w:tcPr>
          <w:p>
            <w:pPr>
              <w:pStyle w:val="0"/>
              <w:jc w:val="center"/>
            </w:pPr>
            <w:r>
              <w:rPr>
                <w:sz w:val="20"/>
              </w:rPr>
              <w:t xml:space="preserve">635,0</w:t>
            </w:r>
          </w:p>
        </w:tc>
        <w:tc>
          <w:tcPr>
            <w:tcW w:w="1144" w:type="dxa"/>
            <w:tcBorders>
              <w:bottom w:val="nil"/>
            </w:tcBorders>
          </w:tcPr>
          <w:p>
            <w:pPr>
              <w:pStyle w:val="0"/>
              <w:jc w:val="center"/>
            </w:pPr>
            <w:r>
              <w:rPr>
                <w:sz w:val="20"/>
              </w:rPr>
              <w:t xml:space="preserve">695,0</w:t>
            </w:r>
          </w:p>
        </w:tc>
        <w:tc>
          <w:tcPr>
            <w:tcW w:w="1144" w:type="dxa"/>
            <w:tcBorders>
              <w:bottom w:val="nil"/>
            </w:tcBorders>
          </w:tcPr>
          <w:p>
            <w:pPr>
              <w:pStyle w:val="0"/>
              <w:jc w:val="center"/>
            </w:pPr>
            <w:r>
              <w:rPr>
                <w:sz w:val="20"/>
              </w:rPr>
              <w:t xml:space="preserve">715,0</w:t>
            </w:r>
          </w:p>
        </w:tc>
        <w:tc>
          <w:tcPr>
            <w:tcW w:w="1144" w:type="dxa"/>
            <w:tcBorders>
              <w:bottom w:val="nil"/>
            </w:tcBorders>
          </w:tcPr>
          <w:p>
            <w:pPr>
              <w:pStyle w:val="0"/>
              <w:jc w:val="center"/>
            </w:pPr>
            <w:r>
              <w:rPr>
                <w:sz w:val="20"/>
              </w:rPr>
              <w:t xml:space="preserve">740,0</w:t>
            </w:r>
          </w:p>
        </w:tc>
        <w:tc>
          <w:tcPr>
            <w:tcW w:w="1144" w:type="dxa"/>
            <w:tcBorders>
              <w:bottom w:val="nil"/>
            </w:tcBorders>
          </w:tcPr>
          <w:p>
            <w:pPr>
              <w:pStyle w:val="0"/>
              <w:jc w:val="center"/>
            </w:pPr>
            <w:r>
              <w:rPr>
                <w:sz w:val="20"/>
              </w:rPr>
              <w:t xml:space="preserve">755,0</w:t>
            </w:r>
          </w:p>
        </w:tc>
        <w:tc>
          <w:tcPr>
            <w:tcW w:w="1144" w:type="dxa"/>
            <w:tcBorders>
              <w:bottom w:val="nil"/>
            </w:tcBorders>
          </w:tcPr>
          <w:p>
            <w:pPr>
              <w:pStyle w:val="0"/>
              <w:jc w:val="center"/>
            </w:pPr>
            <w:r>
              <w:rPr>
                <w:sz w:val="20"/>
              </w:rPr>
              <w:t xml:space="preserve">775,0</w:t>
            </w:r>
          </w:p>
        </w:tc>
        <w:tc>
          <w:tcPr>
            <w:tcW w:w="1144" w:type="dxa"/>
            <w:tcBorders>
              <w:bottom w:val="nil"/>
            </w:tcBorders>
          </w:tcPr>
          <w:p>
            <w:pPr>
              <w:pStyle w:val="0"/>
              <w:jc w:val="center"/>
            </w:pPr>
            <w:r>
              <w:rPr>
                <w:sz w:val="20"/>
              </w:rPr>
              <w:t xml:space="preserve">3875,0</w:t>
            </w:r>
          </w:p>
        </w:tc>
        <w:tc>
          <w:tcPr>
            <w:tcW w:w="1144" w:type="dxa"/>
            <w:tcBorders>
              <w:bottom w:val="nil"/>
              <w:right w:val="nil"/>
            </w:tcBorders>
          </w:tcPr>
          <w:p>
            <w:pPr>
              <w:pStyle w:val="0"/>
              <w:jc w:val="center"/>
            </w:pPr>
            <w:r>
              <w:rPr>
                <w:sz w:val="20"/>
              </w:rPr>
              <w:t xml:space="preserve">4300,0</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4"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10</w:t>
            </w:r>
          </w:p>
        </w:tc>
        <w:tc>
          <w:tcPr>
            <w:gridSpan w:val="7"/>
            <w:tcW w:w="7162"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 %</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90,5</w:t>
            </w:r>
          </w:p>
        </w:tc>
        <w:tc>
          <w:tcPr>
            <w:tcW w:w="1144" w:type="dxa"/>
          </w:tcPr>
          <w:p>
            <w:pPr>
              <w:pStyle w:val="0"/>
              <w:jc w:val="center"/>
            </w:pPr>
            <w:r>
              <w:rPr>
                <w:sz w:val="20"/>
              </w:rPr>
              <w:t xml:space="preserve">91,0</w:t>
            </w:r>
          </w:p>
        </w:tc>
        <w:tc>
          <w:tcPr>
            <w:tcW w:w="1144" w:type="dxa"/>
          </w:tcPr>
          <w:p>
            <w:pPr>
              <w:pStyle w:val="0"/>
              <w:jc w:val="center"/>
            </w:pPr>
            <w:r>
              <w:rPr>
                <w:sz w:val="20"/>
              </w:rPr>
              <w:t xml:space="preserve">91,0</w:t>
            </w:r>
          </w:p>
        </w:tc>
        <w:tc>
          <w:tcPr>
            <w:tcW w:w="1144" w:type="dxa"/>
          </w:tcPr>
          <w:p>
            <w:pPr>
              <w:pStyle w:val="0"/>
              <w:jc w:val="center"/>
            </w:pPr>
            <w:r>
              <w:rPr>
                <w:sz w:val="20"/>
              </w:rPr>
              <w:t xml:space="preserve">91,5</w:t>
            </w:r>
          </w:p>
        </w:tc>
        <w:tc>
          <w:tcPr>
            <w:tcW w:w="1144" w:type="dxa"/>
          </w:tcPr>
          <w:p>
            <w:pPr>
              <w:pStyle w:val="0"/>
              <w:jc w:val="center"/>
            </w:pPr>
            <w:r>
              <w:rPr>
                <w:sz w:val="20"/>
              </w:rPr>
              <w:t xml:space="preserve">92,0</w:t>
            </w:r>
          </w:p>
        </w:tc>
        <w:tc>
          <w:tcPr>
            <w:tcW w:w="1144" w:type="dxa"/>
          </w:tcPr>
          <w:p>
            <w:pPr>
              <w:pStyle w:val="0"/>
              <w:jc w:val="center"/>
            </w:pPr>
            <w:r>
              <w:rPr>
                <w:sz w:val="20"/>
              </w:rPr>
              <w:t xml:space="preserve">94,0</w:t>
            </w:r>
          </w:p>
        </w:tc>
        <w:tc>
          <w:tcPr>
            <w:tcW w:w="1144" w:type="dxa"/>
            <w:tcBorders>
              <w:right w:val="nil"/>
            </w:tcBorders>
          </w:tcPr>
          <w:p>
            <w:pPr>
              <w:pStyle w:val="0"/>
              <w:jc w:val="center"/>
            </w:pPr>
            <w:r>
              <w:rPr>
                <w:sz w:val="20"/>
              </w:rPr>
              <w:t xml:space="preserve">96,0</w:t>
            </w:r>
          </w:p>
        </w:tc>
      </w:tr>
      <w:tr>
        <w:tc>
          <w:tcPr>
            <w:tcBorders>
              <w:left w:val="nil"/>
            </w:tcBorders>
            <w:vMerge w:val="continue"/>
          </w:tcP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W w:w="867" w:type="dxa"/>
            <w:tcBorders>
              <w:left w:val="nil"/>
              <w:bottom w:val="nil"/>
            </w:tcBorders>
            <w:vMerge w:val="restart"/>
          </w:tcPr>
          <w:p>
            <w:pPr>
              <w:pStyle w:val="0"/>
              <w:jc w:val="both"/>
            </w:pPr>
            <w:r>
              <w:rPr>
                <w:sz w:val="20"/>
              </w:rPr>
              <w:t xml:space="preserve">Мероприятие 10.1</w:t>
            </w:r>
          </w:p>
        </w:tc>
        <w:tc>
          <w:tcPr>
            <w:tcW w:w="1474" w:type="dxa"/>
            <w:tcBorders>
              <w:bottom w:val="nil"/>
            </w:tcBorders>
            <w:vMerge w:val="restart"/>
          </w:tcPr>
          <w:p>
            <w:pPr>
              <w:pStyle w:val="0"/>
              <w:jc w:val="both"/>
            </w:pPr>
            <w:r>
              <w:rPr>
                <w:sz w:val="20"/>
              </w:rPr>
              <w:t xml:space="preserve">Организация и проведение фестивалей, торжественных вечеров, концертов и иных зрелищных мероприятий</w:t>
            </w:r>
          </w:p>
        </w:tc>
        <w:tc>
          <w:tcPr>
            <w:tcW w:w="1050" w:type="dxa"/>
            <w:tcBorders>
              <w:bottom w:val="nil"/>
            </w:tcBorders>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18642,7</w:t>
            </w:r>
          </w:p>
        </w:tc>
        <w:tc>
          <w:tcPr>
            <w:tcW w:w="1144" w:type="dxa"/>
          </w:tcPr>
          <w:p>
            <w:pPr>
              <w:pStyle w:val="0"/>
              <w:jc w:val="center"/>
            </w:pPr>
            <w:r>
              <w:rPr>
                <w:sz w:val="20"/>
              </w:rPr>
              <w:t xml:space="preserve">20887,9</w:t>
            </w:r>
          </w:p>
        </w:tc>
        <w:tc>
          <w:tcPr>
            <w:tcW w:w="1144" w:type="dxa"/>
          </w:tcPr>
          <w:p>
            <w:pPr>
              <w:pStyle w:val="0"/>
              <w:jc w:val="center"/>
            </w:pPr>
            <w:r>
              <w:rPr>
                <w:sz w:val="20"/>
              </w:rPr>
              <w:t xml:space="preserve">43811,4</w:t>
            </w:r>
          </w:p>
        </w:tc>
        <w:tc>
          <w:tcPr>
            <w:tcW w:w="1144" w:type="dxa"/>
          </w:tcPr>
          <w:p>
            <w:pPr>
              <w:pStyle w:val="0"/>
              <w:jc w:val="center"/>
            </w:pPr>
            <w:r>
              <w:rPr>
                <w:sz w:val="20"/>
              </w:rPr>
              <w:t xml:space="preserve">59743,2</w:t>
            </w:r>
          </w:p>
        </w:tc>
        <w:tc>
          <w:tcPr>
            <w:tcW w:w="1144" w:type="dxa"/>
          </w:tcPr>
          <w:p>
            <w:pPr>
              <w:pStyle w:val="0"/>
              <w:jc w:val="center"/>
            </w:pPr>
            <w:r>
              <w:rPr>
                <w:sz w:val="20"/>
              </w:rPr>
              <w:t xml:space="preserve">46269,2</w:t>
            </w:r>
          </w:p>
        </w:tc>
        <w:tc>
          <w:tcPr>
            <w:tcW w:w="1144" w:type="dxa"/>
          </w:tcPr>
          <w:p>
            <w:pPr>
              <w:pStyle w:val="0"/>
              <w:jc w:val="center"/>
            </w:pPr>
            <w:r>
              <w:rPr>
                <w:sz w:val="20"/>
              </w:rPr>
              <w:t xml:space="preserve">26079,6</w:t>
            </w:r>
          </w:p>
        </w:tc>
        <w:tc>
          <w:tcPr>
            <w:tcW w:w="1144" w:type="dxa"/>
          </w:tcPr>
          <w:p>
            <w:pPr>
              <w:pStyle w:val="0"/>
              <w:jc w:val="center"/>
            </w:pPr>
            <w:r>
              <w:rPr>
                <w:sz w:val="20"/>
              </w:rPr>
              <w:t xml:space="preserve">26094,6</w:t>
            </w:r>
          </w:p>
        </w:tc>
        <w:tc>
          <w:tcPr>
            <w:tcW w:w="1144" w:type="dxa"/>
          </w:tcPr>
          <w:p>
            <w:pPr>
              <w:pStyle w:val="0"/>
              <w:jc w:val="center"/>
            </w:pPr>
            <w:r>
              <w:rPr>
                <w:sz w:val="20"/>
              </w:rPr>
              <w:t xml:space="preserve">20709,5</w:t>
            </w:r>
          </w:p>
        </w:tc>
        <w:tc>
          <w:tcPr>
            <w:tcW w:w="1144" w:type="dxa"/>
            <w:tcBorders>
              <w:right w:val="nil"/>
            </w:tcBorders>
          </w:tcPr>
          <w:p>
            <w:pPr>
              <w:pStyle w:val="0"/>
              <w:jc w:val="center"/>
            </w:pPr>
            <w:r>
              <w:rPr>
                <w:sz w:val="20"/>
              </w:rPr>
              <w:t xml:space="preserve">24444,2</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p>
            <w:pPr>
              <w:pStyle w:val="0"/>
              <w:jc w:val="center"/>
            </w:pPr>
            <w:r>
              <w:rPr>
                <w:sz w:val="20"/>
              </w:rPr>
              <w:t xml:space="preserve">0113</w:t>
            </w:r>
          </w:p>
        </w:tc>
        <w:tc>
          <w:tcPr>
            <w:tcW w:w="1519" w:type="dxa"/>
            <w:vMerge w:val="restart"/>
          </w:tcPr>
          <w:p>
            <w:pPr>
              <w:pStyle w:val="0"/>
              <w:jc w:val="center"/>
            </w:pPr>
            <w:r>
              <w:rPr>
                <w:sz w:val="20"/>
              </w:rPr>
              <w:t xml:space="preserve">Ц411011060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3380,9</w:t>
            </w:r>
          </w:p>
        </w:tc>
        <w:tc>
          <w:tcPr>
            <w:tcW w:w="1144" w:type="dxa"/>
          </w:tcPr>
          <w:p>
            <w:pPr>
              <w:pStyle w:val="0"/>
              <w:jc w:val="center"/>
            </w:pPr>
            <w:r>
              <w:rPr>
                <w:sz w:val="20"/>
              </w:rPr>
              <w:t xml:space="preserve">0,0</w:t>
            </w:r>
          </w:p>
        </w:tc>
        <w:tc>
          <w:tcPr>
            <w:tcW w:w="1144" w:type="dxa"/>
          </w:tcPr>
          <w:p>
            <w:pPr>
              <w:pStyle w:val="0"/>
              <w:jc w:val="center"/>
            </w:pPr>
            <w:r>
              <w:rPr>
                <w:sz w:val="20"/>
              </w:rPr>
              <w:t xml:space="preserve">1810,8</w:t>
            </w:r>
          </w:p>
        </w:tc>
        <w:tc>
          <w:tcPr>
            <w:tcW w:w="1144" w:type="dxa"/>
          </w:tcPr>
          <w:p>
            <w:pPr>
              <w:pStyle w:val="0"/>
              <w:jc w:val="center"/>
            </w:pPr>
            <w:r>
              <w:rPr>
                <w:sz w:val="20"/>
              </w:rPr>
              <w:t xml:space="preserve">1330,0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1563,4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Минобразования Чувашии, Минцифры Чувашии,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14936,8</w:t>
            </w:r>
          </w:p>
        </w:tc>
        <w:tc>
          <w:tcPr>
            <w:tcW w:w="1144" w:type="dxa"/>
            <w:vMerge w:val="restart"/>
          </w:tcPr>
          <w:p>
            <w:pPr>
              <w:pStyle w:val="0"/>
              <w:jc w:val="center"/>
            </w:pPr>
            <w:r>
              <w:rPr>
                <w:sz w:val="20"/>
              </w:rPr>
              <w:t xml:space="preserve">19370,0</w:t>
            </w:r>
          </w:p>
        </w:tc>
        <w:tc>
          <w:tcPr>
            <w:tcW w:w="1144" w:type="dxa"/>
            <w:vMerge w:val="restart"/>
          </w:tcPr>
          <w:p>
            <w:pPr>
              <w:pStyle w:val="0"/>
              <w:jc w:val="center"/>
            </w:pPr>
            <w:r>
              <w:rPr>
                <w:sz w:val="20"/>
              </w:rPr>
              <w:t xml:space="preserve">37590,0</w:t>
            </w:r>
          </w:p>
        </w:tc>
        <w:tc>
          <w:tcPr>
            <w:tcW w:w="1144" w:type="dxa"/>
            <w:vMerge w:val="restart"/>
          </w:tcPr>
          <w:p>
            <w:pPr>
              <w:pStyle w:val="0"/>
              <w:jc w:val="center"/>
            </w:pPr>
            <w:r>
              <w:rPr>
                <w:sz w:val="20"/>
              </w:rPr>
              <w:t xml:space="preserve">57945,8</w:t>
            </w:r>
          </w:p>
        </w:tc>
        <w:tc>
          <w:tcPr>
            <w:tcW w:w="1144" w:type="dxa"/>
            <w:vMerge w:val="restart"/>
          </w:tcPr>
          <w:p>
            <w:pPr>
              <w:pStyle w:val="0"/>
              <w:jc w:val="center"/>
            </w:pPr>
            <w:r>
              <w:rPr>
                <w:sz w:val="20"/>
              </w:rPr>
              <w:t xml:space="preserve">45844,2</w:t>
            </w:r>
          </w:p>
        </w:tc>
        <w:tc>
          <w:tcPr>
            <w:tcW w:w="1144" w:type="dxa"/>
            <w:vMerge w:val="restart"/>
          </w:tcPr>
          <w:p>
            <w:pPr>
              <w:pStyle w:val="0"/>
              <w:jc w:val="center"/>
            </w:pPr>
            <w:r>
              <w:rPr>
                <w:sz w:val="20"/>
              </w:rPr>
              <w:t xml:space="preserve">25644,6</w:t>
            </w:r>
          </w:p>
        </w:tc>
        <w:tc>
          <w:tcPr>
            <w:tcW w:w="1144" w:type="dxa"/>
            <w:vMerge w:val="restart"/>
          </w:tcPr>
          <w:p>
            <w:pPr>
              <w:pStyle w:val="0"/>
              <w:jc w:val="center"/>
            </w:pPr>
            <w:r>
              <w:rPr>
                <w:sz w:val="20"/>
              </w:rPr>
              <w:t xml:space="preserve">24081,2</w:t>
            </w:r>
          </w:p>
        </w:tc>
        <w:tc>
          <w:tcPr>
            <w:tcW w:w="1144" w:type="dxa"/>
            <w:vMerge w:val="restart"/>
          </w:tcPr>
          <w:p>
            <w:pPr>
              <w:pStyle w:val="0"/>
              <w:jc w:val="center"/>
            </w:pPr>
            <w:r>
              <w:rPr>
                <w:sz w:val="20"/>
              </w:rPr>
              <w:t xml:space="preserve">18459,5</w:t>
            </w:r>
          </w:p>
        </w:tc>
        <w:tc>
          <w:tcPr>
            <w:tcW w:w="1144" w:type="dxa"/>
            <w:tcBorders>
              <w:right w:val="nil"/>
            </w:tcBorders>
            <w:vMerge w:val="restart"/>
          </w:tcPr>
          <w:p>
            <w:pPr>
              <w:pStyle w:val="0"/>
              <w:jc w:val="center"/>
            </w:pPr>
            <w:r>
              <w:rPr>
                <w:sz w:val="20"/>
              </w:rPr>
              <w:t xml:space="preserve">21944,2</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0703</w:t>
            </w:r>
          </w:p>
          <w:p>
            <w:pPr>
              <w:pStyle w:val="0"/>
              <w:jc w:val="center"/>
            </w:pPr>
            <w:r>
              <w:rPr>
                <w:sz w:val="20"/>
              </w:rPr>
              <w:t xml:space="preserve">0708</w:t>
            </w:r>
          </w:p>
        </w:tc>
        <w:tc>
          <w:tcPr>
            <w:vMerge w:val="continue"/>
          </w:tcPr>
          <w:p/>
        </w:tc>
        <w:tc>
          <w:tcPr>
            <w:tcW w:w="567" w:type="dxa"/>
          </w:tcPr>
          <w:p>
            <w:pPr>
              <w:pStyle w:val="0"/>
              <w:jc w:val="center"/>
            </w:pPr>
            <w:r>
              <w:rPr>
                <w:sz w:val="20"/>
              </w:rPr>
              <w:t xml:space="preserve">620</w:t>
            </w:r>
          </w:p>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1057,2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1201</w:t>
            </w:r>
          </w:p>
          <w:p>
            <w:pPr>
              <w:pStyle w:val="0"/>
              <w:jc w:val="center"/>
            </w:pPr>
            <w:r>
              <w:rPr>
                <w:sz w:val="20"/>
              </w:rPr>
              <w:t xml:space="preserve">1204</w:t>
            </w:r>
          </w:p>
        </w:tc>
        <w:tc>
          <w:tcPr>
            <w:vMerge w:val="continue"/>
          </w:tcPr>
          <w:p/>
        </w:tc>
        <w:tc>
          <w:tcPr>
            <w:tcW w:w="567" w:type="dxa"/>
          </w:tcPr>
          <w:p>
            <w:pPr>
              <w:pStyle w:val="0"/>
              <w:jc w:val="center"/>
            </w:pPr>
            <w:r>
              <w:rPr>
                <w:sz w:val="20"/>
              </w:rPr>
              <w:t xml:space="preserve">620</w:t>
            </w:r>
          </w:p>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1167,9</w:t>
            </w:r>
          </w:p>
        </w:tc>
        <w:tc>
          <w:tcPr>
            <w:tcW w:w="1144" w:type="dxa"/>
          </w:tcPr>
          <w:p>
            <w:pPr>
              <w:pStyle w:val="0"/>
              <w:jc w:val="center"/>
            </w:pPr>
            <w:r>
              <w:rPr>
                <w:sz w:val="20"/>
              </w:rPr>
              <w:t xml:space="preserve">2896,0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1102</w:t>
            </w: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57,4</w:t>
            </w:r>
          </w:p>
        </w:tc>
        <w:tc>
          <w:tcPr>
            <w:tcW w:w="1144" w:type="dxa"/>
          </w:tcPr>
          <w:p>
            <w:pPr>
              <w:pStyle w:val="0"/>
              <w:jc w:val="center"/>
            </w:pPr>
            <w:r>
              <w:rPr>
                <w:sz w:val="20"/>
              </w:rPr>
              <w:t xml:space="preserve">57,4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18317,7</w:t>
            </w:r>
          </w:p>
        </w:tc>
        <w:tc>
          <w:tcPr>
            <w:tcW w:w="1144" w:type="dxa"/>
          </w:tcPr>
          <w:p>
            <w:pPr>
              <w:pStyle w:val="0"/>
              <w:jc w:val="center"/>
            </w:pPr>
            <w:r>
              <w:rPr>
                <w:sz w:val="20"/>
              </w:rPr>
              <w:t xml:space="preserve">20537,9</w:t>
            </w:r>
          </w:p>
        </w:tc>
        <w:tc>
          <w:tcPr>
            <w:tcW w:w="1144" w:type="dxa"/>
          </w:tcPr>
          <w:p>
            <w:pPr>
              <w:pStyle w:val="0"/>
              <w:jc w:val="center"/>
            </w:pPr>
            <w:r>
              <w:rPr>
                <w:sz w:val="20"/>
              </w:rPr>
              <w:t xml:space="preserve">43411,4</w:t>
            </w:r>
          </w:p>
        </w:tc>
        <w:tc>
          <w:tcPr>
            <w:tcW w:w="1144" w:type="dxa"/>
          </w:tcPr>
          <w:p>
            <w:pPr>
              <w:pStyle w:val="0"/>
              <w:jc w:val="center"/>
            </w:pPr>
            <w:r>
              <w:rPr>
                <w:sz w:val="20"/>
              </w:rPr>
              <w:t xml:space="preserve">59333,2</w:t>
            </w:r>
          </w:p>
        </w:tc>
        <w:tc>
          <w:tcPr>
            <w:tcW w:w="1144" w:type="dxa"/>
          </w:tcPr>
          <w:p>
            <w:pPr>
              <w:pStyle w:val="0"/>
              <w:jc w:val="center"/>
            </w:pPr>
            <w:r>
              <w:rPr>
                <w:sz w:val="20"/>
              </w:rPr>
              <w:t xml:space="preserve">45844,2</w:t>
            </w:r>
          </w:p>
        </w:tc>
        <w:tc>
          <w:tcPr>
            <w:tcW w:w="1144" w:type="dxa"/>
          </w:tcPr>
          <w:p>
            <w:pPr>
              <w:pStyle w:val="0"/>
              <w:jc w:val="center"/>
            </w:pPr>
            <w:r>
              <w:rPr>
                <w:sz w:val="20"/>
              </w:rPr>
              <w:t xml:space="preserve">25644,6</w:t>
            </w:r>
          </w:p>
        </w:tc>
        <w:tc>
          <w:tcPr>
            <w:tcW w:w="1144" w:type="dxa"/>
          </w:tcPr>
          <w:p>
            <w:pPr>
              <w:pStyle w:val="0"/>
              <w:jc w:val="center"/>
            </w:pPr>
            <w:r>
              <w:rPr>
                <w:sz w:val="20"/>
              </w:rPr>
              <w:t xml:space="preserve">25644,6</w:t>
            </w:r>
          </w:p>
        </w:tc>
        <w:tc>
          <w:tcPr>
            <w:tcW w:w="1144" w:type="dxa"/>
          </w:tcPr>
          <w:p>
            <w:pPr>
              <w:pStyle w:val="0"/>
              <w:jc w:val="center"/>
            </w:pPr>
            <w:r>
              <w:rPr>
                <w:sz w:val="20"/>
              </w:rPr>
              <w:t xml:space="preserve">18459,5</w:t>
            </w:r>
          </w:p>
        </w:tc>
        <w:tc>
          <w:tcPr>
            <w:tcW w:w="1144" w:type="dxa"/>
            <w:tcBorders>
              <w:right w:val="nil"/>
            </w:tcBorders>
          </w:tcPr>
          <w:p>
            <w:pPr>
              <w:pStyle w:val="0"/>
              <w:jc w:val="center"/>
            </w:pPr>
            <w:r>
              <w:rPr>
                <w:sz w:val="20"/>
              </w:rPr>
              <w:t xml:space="preserve">21944,2</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325,0</w:t>
            </w:r>
          </w:p>
        </w:tc>
        <w:tc>
          <w:tcPr>
            <w:tcW w:w="1144" w:type="dxa"/>
            <w:tcBorders>
              <w:bottom w:val="nil"/>
            </w:tcBorders>
          </w:tcPr>
          <w:p>
            <w:pPr>
              <w:pStyle w:val="0"/>
              <w:jc w:val="center"/>
            </w:pPr>
            <w:r>
              <w:rPr>
                <w:sz w:val="20"/>
              </w:rPr>
              <w:t xml:space="preserve">350,0</w:t>
            </w:r>
          </w:p>
        </w:tc>
        <w:tc>
          <w:tcPr>
            <w:tcW w:w="1144" w:type="dxa"/>
            <w:tcBorders>
              <w:bottom w:val="nil"/>
            </w:tcBorders>
          </w:tcPr>
          <w:p>
            <w:pPr>
              <w:pStyle w:val="0"/>
              <w:jc w:val="center"/>
            </w:pPr>
            <w:r>
              <w:rPr>
                <w:sz w:val="20"/>
              </w:rPr>
              <w:t xml:space="preserve">400,0</w:t>
            </w:r>
          </w:p>
        </w:tc>
        <w:tc>
          <w:tcPr>
            <w:tcW w:w="1144" w:type="dxa"/>
            <w:tcBorders>
              <w:bottom w:val="nil"/>
            </w:tcBorders>
          </w:tcPr>
          <w:p>
            <w:pPr>
              <w:pStyle w:val="0"/>
              <w:jc w:val="center"/>
            </w:pPr>
            <w:r>
              <w:rPr>
                <w:sz w:val="20"/>
              </w:rPr>
              <w:t xml:space="preserve">410,0</w:t>
            </w:r>
          </w:p>
        </w:tc>
        <w:tc>
          <w:tcPr>
            <w:tcW w:w="1144" w:type="dxa"/>
            <w:tcBorders>
              <w:bottom w:val="nil"/>
            </w:tcBorders>
          </w:tcPr>
          <w:p>
            <w:pPr>
              <w:pStyle w:val="0"/>
              <w:jc w:val="center"/>
            </w:pPr>
            <w:r>
              <w:rPr>
                <w:sz w:val="20"/>
              </w:rPr>
              <w:t xml:space="preserve">425,0</w:t>
            </w:r>
          </w:p>
        </w:tc>
        <w:tc>
          <w:tcPr>
            <w:tcW w:w="1144" w:type="dxa"/>
            <w:tcBorders>
              <w:bottom w:val="nil"/>
            </w:tcBorders>
          </w:tcPr>
          <w:p>
            <w:pPr>
              <w:pStyle w:val="0"/>
              <w:jc w:val="center"/>
            </w:pPr>
            <w:r>
              <w:rPr>
                <w:sz w:val="20"/>
              </w:rPr>
              <w:t xml:space="preserve">435,0</w:t>
            </w:r>
          </w:p>
        </w:tc>
        <w:tc>
          <w:tcPr>
            <w:tcW w:w="1144" w:type="dxa"/>
            <w:tcBorders>
              <w:bottom w:val="nil"/>
            </w:tcBorders>
          </w:tcPr>
          <w:p>
            <w:pPr>
              <w:pStyle w:val="0"/>
              <w:jc w:val="center"/>
            </w:pPr>
            <w:r>
              <w:rPr>
                <w:sz w:val="20"/>
              </w:rPr>
              <w:t xml:space="preserve">450,0</w:t>
            </w:r>
          </w:p>
        </w:tc>
        <w:tc>
          <w:tcPr>
            <w:tcW w:w="1144" w:type="dxa"/>
            <w:tcBorders>
              <w:bottom w:val="nil"/>
            </w:tcBorders>
          </w:tcPr>
          <w:p>
            <w:pPr>
              <w:pStyle w:val="0"/>
              <w:jc w:val="center"/>
            </w:pPr>
            <w:r>
              <w:rPr>
                <w:sz w:val="20"/>
              </w:rPr>
              <w:t xml:space="preserve">2250,0</w:t>
            </w:r>
          </w:p>
        </w:tc>
        <w:tc>
          <w:tcPr>
            <w:tcW w:w="1144" w:type="dxa"/>
            <w:tcBorders>
              <w:bottom w:val="nil"/>
              <w:right w:val="nil"/>
            </w:tcBorders>
          </w:tcPr>
          <w:p>
            <w:pPr>
              <w:pStyle w:val="0"/>
              <w:jc w:val="center"/>
            </w:pPr>
            <w:r>
              <w:rPr>
                <w:sz w:val="20"/>
              </w:rPr>
              <w:t xml:space="preserve">2500,0</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5"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Мероприятие 10.2</w:t>
            </w:r>
          </w:p>
        </w:tc>
        <w:tc>
          <w:tcPr>
            <w:tcW w:w="1474" w:type="dxa"/>
            <w:vMerge w:val="restart"/>
          </w:tcPr>
          <w:p>
            <w:pPr>
              <w:pStyle w:val="0"/>
              <w:jc w:val="both"/>
            </w:pPr>
            <w:r>
              <w:rPr>
                <w:sz w:val="20"/>
              </w:rPr>
              <w:t xml:space="preserve">Организация и проведение конкурсов, научно-практических конференций, чтений, круглых столов, выставок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270,0</w:t>
            </w:r>
          </w:p>
        </w:tc>
        <w:tc>
          <w:tcPr>
            <w:tcW w:w="1144" w:type="dxa"/>
          </w:tcPr>
          <w:p>
            <w:pPr>
              <w:pStyle w:val="0"/>
              <w:jc w:val="center"/>
            </w:pPr>
            <w:r>
              <w:rPr>
                <w:sz w:val="20"/>
              </w:rPr>
              <w:t xml:space="preserve">676,6</w:t>
            </w:r>
          </w:p>
        </w:tc>
        <w:tc>
          <w:tcPr>
            <w:tcW w:w="1144" w:type="dxa"/>
          </w:tcPr>
          <w:p>
            <w:pPr>
              <w:pStyle w:val="0"/>
              <w:jc w:val="center"/>
            </w:pPr>
            <w:r>
              <w:rPr>
                <w:sz w:val="20"/>
              </w:rPr>
              <w:t xml:space="preserve">2246,4</w:t>
            </w:r>
          </w:p>
        </w:tc>
        <w:tc>
          <w:tcPr>
            <w:tcW w:w="1144" w:type="dxa"/>
          </w:tcPr>
          <w:p>
            <w:pPr>
              <w:pStyle w:val="0"/>
              <w:jc w:val="center"/>
            </w:pPr>
            <w:r>
              <w:rPr>
                <w:sz w:val="20"/>
              </w:rPr>
              <w:t xml:space="preserve">505,0</w:t>
            </w:r>
          </w:p>
        </w:tc>
        <w:tc>
          <w:tcPr>
            <w:tcW w:w="1144" w:type="dxa"/>
          </w:tcPr>
          <w:p>
            <w:pPr>
              <w:pStyle w:val="0"/>
              <w:jc w:val="center"/>
            </w:pPr>
            <w:r>
              <w:rPr>
                <w:sz w:val="20"/>
              </w:rPr>
              <w:t xml:space="preserve">3013,8</w:t>
            </w:r>
          </w:p>
        </w:tc>
        <w:tc>
          <w:tcPr>
            <w:tcW w:w="1144" w:type="dxa"/>
          </w:tcPr>
          <w:p>
            <w:pPr>
              <w:pStyle w:val="0"/>
              <w:jc w:val="center"/>
            </w:pPr>
            <w:r>
              <w:rPr>
                <w:sz w:val="20"/>
              </w:rPr>
              <w:t xml:space="preserve">320,0</w:t>
            </w:r>
          </w:p>
        </w:tc>
        <w:tc>
          <w:tcPr>
            <w:tcW w:w="1144" w:type="dxa"/>
          </w:tcPr>
          <w:p>
            <w:pPr>
              <w:pStyle w:val="0"/>
              <w:jc w:val="center"/>
            </w:pPr>
            <w:r>
              <w:rPr>
                <w:sz w:val="20"/>
              </w:rPr>
              <w:t xml:space="preserve">525,0</w:t>
            </w:r>
          </w:p>
        </w:tc>
        <w:tc>
          <w:tcPr>
            <w:tcW w:w="1144" w:type="dxa"/>
          </w:tcPr>
          <w:p>
            <w:pPr>
              <w:pStyle w:val="0"/>
              <w:jc w:val="center"/>
            </w:pPr>
            <w:r>
              <w:rPr>
                <w:sz w:val="20"/>
              </w:rPr>
              <w:t xml:space="preserve">4250,0</w:t>
            </w:r>
          </w:p>
        </w:tc>
        <w:tc>
          <w:tcPr>
            <w:tcW w:w="1144" w:type="dxa"/>
            <w:tcBorders>
              <w:right w:val="nil"/>
            </w:tcBorders>
          </w:tcPr>
          <w:p>
            <w:pPr>
              <w:pStyle w:val="0"/>
              <w:jc w:val="center"/>
            </w:pPr>
            <w:r>
              <w:rPr>
                <w:sz w:val="20"/>
              </w:rPr>
              <w:t xml:space="preserve">4550,0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p>
            <w:pPr>
              <w:pStyle w:val="0"/>
              <w:jc w:val="center"/>
            </w:pPr>
            <w:r>
              <w:rPr>
                <w:sz w:val="20"/>
              </w:rPr>
              <w:t xml:space="preserve">0801</w:t>
            </w:r>
          </w:p>
        </w:tc>
        <w:tc>
          <w:tcPr>
            <w:tcW w:w="1519" w:type="dxa"/>
            <w:vMerge w:val="restart"/>
          </w:tcPr>
          <w:p>
            <w:pPr>
              <w:pStyle w:val="0"/>
              <w:jc w:val="center"/>
            </w:pPr>
            <w:r>
              <w:rPr>
                <w:sz w:val="20"/>
              </w:rPr>
              <w:t xml:space="preserve">Ц411018570</w:t>
            </w:r>
          </w:p>
        </w:tc>
        <w:tc>
          <w:tcPr>
            <w:tcW w:w="567" w:type="dxa"/>
          </w:tcPr>
          <w:p>
            <w:pPr>
              <w:pStyle w:val="0"/>
              <w:jc w:val="center"/>
            </w:pPr>
            <w:r>
              <w:rPr>
                <w:sz w:val="20"/>
              </w:rPr>
              <w:t xml:space="preserve">240</w:t>
            </w:r>
          </w:p>
          <w:p>
            <w:pPr>
              <w:pStyle w:val="0"/>
              <w:jc w:val="center"/>
            </w:pPr>
            <w:r>
              <w:rPr>
                <w:sz w:val="20"/>
              </w:rPr>
              <w:t xml:space="preserve">610, 620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391,6</w:t>
            </w:r>
          </w:p>
        </w:tc>
        <w:tc>
          <w:tcPr>
            <w:tcW w:w="1144" w:type="dxa"/>
          </w:tcPr>
          <w:p>
            <w:pPr>
              <w:pStyle w:val="0"/>
              <w:jc w:val="center"/>
            </w:pPr>
            <w:r>
              <w:rPr>
                <w:sz w:val="20"/>
              </w:rPr>
              <w:t xml:space="preserve">1951,4</w:t>
            </w:r>
          </w:p>
        </w:tc>
        <w:tc>
          <w:tcPr>
            <w:tcW w:w="1144" w:type="dxa"/>
          </w:tcPr>
          <w:p>
            <w:pPr>
              <w:pStyle w:val="0"/>
              <w:jc w:val="center"/>
            </w:pPr>
            <w:r>
              <w:rPr>
                <w:sz w:val="20"/>
              </w:rPr>
              <w:t xml:space="preserve">200</w:t>
            </w:r>
          </w:p>
        </w:tc>
        <w:tc>
          <w:tcPr>
            <w:tcW w:w="1144" w:type="dxa"/>
          </w:tcPr>
          <w:p>
            <w:pPr>
              <w:pStyle w:val="0"/>
              <w:jc w:val="center"/>
            </w:pPr>
            <w:r>
              <w:rPr>
                <w:sz w:val="20"/>
              </w:rPr>
              <w:t xml:space="preserve">2398,8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2625</w:t>
            </w:r>
          </w:p>
        </w:tc>
        <w:tc>
          <w:tcPr>
            <w:tcW w:w="1144" w:type="dxa"/>
            <w:tcBorders>
              <w:right w:val="nil"/>
            </w:tcBorders>
          </w:tcPr>
          <w:p>
            <w:pPr>
              <w:pStyle w:val="0"/>
              <w:jc w:val="center"/>
            </w:pPr>
            <w:r>
              <w:rPr>
                <w:sz w:val="20"/>
              </w:rPr>
              <w:t xml:space="preserve">2750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vMerge w:val="continue"/>
          </w:tcPr>
          <w:p/>
        </w:tc>
        <w:tc>
          <w:tcPr>
            <w:tcW w:w="567" w:type="dxa"/>
          </w:tcPr>
          <w:p>
            <w:pPr>
              <w:pStyle w:val="0"/>
              <w:jc w:val="center"/>
            </w:pPr>
            <w:r>
              <w:rPr>
                <w:sz w:val="20"/>
              </w:rPr>
              <w:t xml:space="preserve">350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200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270,0</w:t>
            </w:r>
          </w:p>
        </w:tc>
        <w:tc>
          <w:tcPr>
            <w:tcW w:w="1144" w:type="dxa"/>
          </w:tcPr>
          <w:p>
            <w:pPr>
              <w:pStyle w:val="0"/>
              <w:jc w:val="center"/>
            </w:pPr>
            <w:r>
              <w:rPr>
                <w:sz w:val="20"/>
              </w:rPr>
              <w:t xml:space="preserve">285,0</w:t>
            </w:r>
          </w:p>
        </w:tc>
        <w:tc>
          <w:tcPr>
            <w:tcW w:w="1144" w:type="dxa"/>
          </w:tcPr>
          <w:p>
            <w:pPr>
              <w:pStyle w:val="0"/>
              <w:jc w:val="center"/>
            </w:pPr>
            <w:r>
              <w:rPr>
                <w:sz w:val="20"/>
              </w:rPr>
              <w:t xml:space="preserve">295,0</w:t>
            </w:r>
          </w:p>
        </w:tc>
        <w:tc>
          <w:tcPr>
            <w:tcW w:w="1144" w:type="dxa"/>
          </w:tcPr>
          <w:p>
            <w:pPr>
              <w:pStyle w:val="0"/>
              <w:jc w:val="center"/>
            </w:pPr>
            <w:r>
              <w:rPr>
                <w:sz w:val="20"/>
              </w:rPr>
              <w:t xml:space="preserve">305,0</w:t>
            </w:r>
          </w:p>
        </w:tc>
        <w:tc>
          <w:tcPr>
            <w:tcW w:w="1144" w:type="dxa"/>
          </w:tcPr>
          <w:p>
            <w:pPr>
              <w:pStyle w:val="0"/>
              <w:jc w:val="center"/>
            </w:pPr>
            <w:r>
              <w:rPr>
                <w:sz w:val="20"/>
              </w:rPr>
              <w:t xml:space="preserve">315,0</w:t>
            </w:r>
          </w:p>
        </w:tc>
        <w:tc>
          <w:tcPr>
            <w:tcW w:w="1144" w:type="dxa"/>
          </w:tcPr>
          <w:p>
            <w:pPr>
              <w:pStyle w:val="0"/>
              <w:jc w:val="center"/>
            </w:pPr>
            <w:r>
              <w:rPr>
                <w:sz w:val="20"/>
              </w:rPr>
              <w:t xml:space="preserve">320,0</w:t>
            </w:r>
          </w:p>
        </w:tc>
        <w:tc>
          <w:tcPr>
            <w:tcW w:w="1144" w:type="dxa"/>
          </w:tcPr>
          <w:p>
            <w:pPr>
              <w:pStyle w:val="0"/>
              <w:jc w:val="center"/>
            </w:pPr>
            <w:r>
              <w:rPr>
                <w:sz w:val="20"/>
              </w:rPr>
              <w:t xml:space="preserve">325,0</w:t>
            </w:r>
          </w:p>
        </w:tc>
        <w:tc>
          <w:tcPr>
            <w:tcW w:w="1144" w:type="dxa"/>
          </w:tcPr>
          <w:p>
            <w:pPr>
              <w:pStyle w:val="0"/>
              <w:jc w:val="center"/>
            </w:pPr>
            <w:r>
              <w:rPr>
                <w:sz w:val="20"/>
              </w:rPr>
              <w:t xml:space="preserve">1625,0</w:t>
            </w:r>
          </w:p>
        </w:tc>
        <w:tc>
          <w:tcPr>
            <w:tcW w:w="1144" w:type="dxa"/>
            <w:tcBorders>
              <w:right w:val="nil"/>
            </w:tcBorders>
          </w:tcPr>
          <w:p>
            <w:pPr>
              <w:pStyle w:val="0"/>
              <w:jc w:val="center"/>
            </w:pPr>
            <w:r>
              <w:rPr>
                <w:sz w:val="20"/>
              </w:rPr>
              <w:t xml:space="preserve">1800,0</w:t>
            </w:r>
          </w:p>
        </w:tc>
      </w:tr>
      <w:tr>
        <w:tc>
          <w:tcPr>
            <w:tcW w:w="867" w:type="dxa"/>
            <w:tcBorders>
              <w:left w:val="nil"/>
            </w:tcBorders>
            <w:vMerge w:val="restart"/>
          </w:tcPr>
          <w:p>
            <w:pPr>
              <w:pStyle w:val="0"/>
              <w:jc w:val="both"/>
            </w:pPr>
            <w:r>
              <w:rPr>
                <w:sz w:val="20"/>
              </w:rPr>
              <w:t xml:space="preserve">Мероприятие 10.3</w:t>
            </w:r>
          </w:p>
        </w:tc>
        <w:tc>
          <w:tcPr>
            <w:tcW w:w="1474" w:type="dxa"/>
            <w:vMerge w:val="restart"/>
          </w:tcPr>
          <w:p>
            <w:pPr>
              <w:pStyle w:val="0"/>
              <w:jc w:val="both"/>
            </w:pPr>
            <w:r>
              <w:rPr>
                <w:sz w:val="20"/>
              </w:rPr>
              <w:t xml:space="preserve">Проведение информационно-коммуникационной кампании, направленной на освещение мероприятий в рамках региональных проектов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577,4</w:t>
            </w:r>
          </w:p>
        </w:tc>
        <w:tc>
          <w:tcPr>
            <w:tcW w:w="1144" w:type="dxa"/>
          </w:tcPr>
          <w:p>
            <w:pPr>
              <w:pStyle w:val="0"/>
              <w:jc w:val="center"/>
            </w:pPr>
            <w:r>
              <w:rPr>
                <w:sz w:val="20"/>
              </w:rPr>
              <w:t xml:space="preserve">158,9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Ц411019580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158,9</w:t>
            </w:r>
          </w:p>
        </w:tc>
        <w:tc>
          <w:tcPr>
            <w:tcW w:w="1144" w:type="dxa"/>
          </w:tcPr>
          <w:p>
            <w:pPr>
              <w:pStyle w:val="0"/>
              <w:jc w:val="center"/>
            </w:pPr>
            <w:r>
              <w:rPr>
                <w:sz w:val="20"/>
              </w:rPr>
              <w:t xml:space="preserve">158,9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418,5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10.4</w:t>
            </w:r>
          </w:p>
        </w:tc>
        <w:tc>
          <w:tcPr>
            <w:tcW w:w="1474" w:type="dxa"/>
            <w:vMerge w:val="restart"/>
          </w:tcPr>
          <w:p>
            <w:pPr>
              <w:pStyle w:val="0"/>
              <w:jc w:val="both"/>
            </w:pPr>
            <w:r>
              <w:rPr>
                <w:sz w:val="20"/>
              </w:rPr>
              <w:t xml:space="preserve">Выполнение комплекса работ по инженерным изысканиям на земельном участке для подготовки проектной документации на установку и благоустройство территории мемориального объекта, посвященного трудовому подвигу строителей оборонительных рубежей и тружеников тыла, за счет средств Резервного фонда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Ц411000880</w:t>
            </w:r>
          </w:p>
        </w:tc>
        <w:tc>
          <w:tcPr>
            <w:tcW w:w="567"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10.5</w:t>
            </w:r>
          </w:p>
        </w:tc>
        <w:tc>
          <w:tcPr>
            <w:tcW w:w="1474" w:type="dxa"/>
            <w:vMerge w:val="restart"/>
          </w:tcPr>
          <w:p>
            <w:pPr>
              <w:pStyle w:val="0"/>
              <w:jc w:val="both"/>
            </w:pPr>
            <w:r>
              <w:rPr>
                <w:sz w:val="20"/>
              </w:rPr>
              <w:t xml:space="preserve">Мемориал "Строителям безмолвных рубежей" в Российской Федерации, Чувашская Республика, Козловский муниципальный район</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146446,7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tcW w:w="1519" w:type="dxa"/>
            <w:vMerge w:val="restart"/>
          </w:tcPr>
          <w:p>
            <w:pPr>
              <w:pStyle w:val="0"/>
              <w:jc w:val="center"/>
            </w:pPr>
            <w:r>
              <w:rPr>
                <w:sz w:val="20"/>
              </w:rPr>
              <w:t xml:space="preserve">Ц411001610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145446,7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146446,7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10.6</w:t>
            </w:r>
          </w:p>
        </w:tc>
        <w:tc>
          <w:tcPr>
            <w:tcW w:w="1474" w:type="dxa"/>
            <w:vMerge w:val="restart"/>
          </w:tcPr>
          <w:p>
            <w:pPr>
              <w:pStyle w:val="0"/>
              <w:jc w:val="both"/>
            </w:pPr>
            <w:r>
              <w:rPr>
                <w:sz w:val="20"/>
              </w:rPr>
              <w:t xml:space="preserve">Организация и проведение мероприятий в рамках Года выдающихся земляков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vMerge w:val="restart"/>
          </w:tcPr>
          <w:p>
            <w:pPr>
              <w:pStyle w:val="0"/>
              <w:jc w:val="center"/>
            </w:pPr>
            <w:r>
              <w:rPr>
                <w:sz w:val="20"/>
              </w:rPr>
              <w:t xml:space="preserve">Ц411020810</w:t>
            </w:r>
          </w:p>
        </w:tc>
        <w:tc>
          <w:tcPr>
            <w:tcW w:w="567" w:type="dxa"/>
          </w:tcPr>
          <w:p>
            <w:pPr>
              <w:pStyle w:val="0"/>
              <w:jc w:val="center"/>
            </w:pPr>
            <w:r>
              <w:rPr>
                <w:sz w:val="20"/>
              </w:rPr>
              <w:t xml:space="preserve">240</w:t>
            </w:r>
          </w:p>
          <w:p>
            <w:pPr>
              <w:pStyle w:val="0"/>
              <w:jc w:val="center"/>
            </w:pPr>
            <w:r>
              <w:rPr>
                <w:sz w:val="20"/>
              </w:rPr>
              <w:t xml:space="preserve">620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0802</w:t>
            </w:r>
          </w:p>
        </w:tc>
        <w:tc>
          <w:tcPr>
            <w:vMerge w:val="continue"/>
          </w:tcPr>
          <w:p/>
        </w:tc>
        <w:tc>
          <w:tcPr>
            <w:tcW w:w="567" w:type="dxa"/>
          </w:tcPr>
          <w:p>
            <w:pPr>
              <w:pStyle w:val="0"/>
              <w:jc w:val="center"/>
            </w:pPr>
            <w:r>
              <w:rPr>
                <w:sz w:val="20"/>
              </w:rPr>
              <w:t xml:space="preserve">810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bottom w:val="nil"/>
            </w:tcBorders>
            <w:vMerge w:val="restart"/>
          </w:tcPr>
          <w:p>
            <w:pPr>
              <w:pStyle w:val="0"/>
              <w:jc w:val="both"/>
            </w:pPr>
            <w:r>
              <w:rPr>
                <w:sz w:val="20"/>
              </w:rPr>
              <w:t xml:space="preserve">Основное мероприятие 11</w:t>
            </w:r>
          </w:p>
        </w:tc>
        <w:tc>
          <w:tcPr>
            <w:tcW w:w="1474" w:type="dxa"/>
            <w:tcBorders>
              <w:bottom w:val="nil"/>
            </w:tcBorders>
            <w:vMerge w:val="restart"/>
          </w:tcPr>
          <w:p>
            <w:pPr>
              <w:pStyle w:val="0"/>
              <w:jc w:val="both"/>
            </w:pPr>
            <w:r>
              <w:rPr>
                <w:sz w:val="20"/>
              </w:rPr>
              <w:t xml:space="preserve">Создание условий для оказания доступных и качественных услуг государственными учреждениями культуры, архивами и образовательными организациями в сфере культуры и искусства</w:t>
            </w:r>
          </w:p>
        </w:tc>
        <w:tc>
          <w:tcPr>
            <w:tcW w:w="1050" w:type="dxa"/>
            <w:tcBorders>
              <w:bottom w:val="nil"/>
            </w:tcBorders>
            <w:vMerge w:val="restart"/>
          </w:tcPr>
          <w:p>
            <w:pPr>
              <w:pStyle w:val="0"/>
              <w:jc w:val="both"/>
            </w:pPr>
            <w:r>
              <w:rPr>
                <w:sz w:val="20"/>
              </w:rPr>
              <w:t xml:space="preserve">интенсивная модернизация материально-технической базы, развитие инфраструктуры учреждений культуры</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153840,5</w:t>
            </w:r>
          </w:p>
        </w:tc>
        <w:tc>
          <w:tcPr>
            <w:tcW w:w="1144" w:type="dxa"/>
          </w:tcPr>
          <w:p>
            <w:pPr>
              <w:pStyle w:val="0"/>
              <w:jc w:val="center"/>
            </w:pPr>
            <w:r>
              <w:rPr>
                <w:sz w:val="20"/>
              </w:rPr>
              <w:t xml:space="preserve">193751,9</w:t>
            </w:r>
          </w:p>
        </w:tc>
        <w:tc>
          <w:tcPr>
            <w:tcW w:w="1144" w:type="dxa"/>
          </w:tcPr>
          <w:p>
            <w:pPr>
              <w:pStyle w:val="0"/>
              <w:jc w:val="center"/>
            </w:pPr>
            <w:r>
              <w:rPr>
                <w:sz w:val="20"/>
              </w:rPr>
              <w:t xml:space="preserve">100233,3</w:t>
            </w:r>
          </w:p>
        </w:tc>
        <w:tc>
          <w:tcPr>
            <w:tcW w:w="1144" w:type="dxa"/>
          </w:tcPr>
          <w:p>
            <w:pPr>
              <w:pStyle w:val="0"/>
              <w:jc w:val="center"/>
            </w:pPr>
            <w:r>
              <w:rPr>
                <w:sz w:val="20"/>
              </w:rPr>
              <w:t xml:space="preserve">143613,5</w:t>
            </w:r>
          </w:p>
        </w:tc>
        <w:tc>
          <w:tcPr>
            <w:tcW w:w="1144" w:type="dxa"/>
          </w:tcPr>
          <w:p>
            <w:pPr>
              <w:pStyle w:val="0"/>
              <w:jc w:val="center"/>
            </w:pPr>
            <w:r>
              <w:rPr>
                <w:sz w:val="20"/>
              </w:rPr>
              <w:t xml:space="preserve">88841,2</w:t>
            </w:r>
          </w:p>
        </w:tc>
        <w:tc>
          <w:tcPr>
            <w:tcW w:w="1144" w:type="dxa"/>
          </w:tcPr>
          <w:p>
            <w:pPr>
              <w:pStyle w:val="0"/>
              <w:jc w:val="center"/>
            </w:pPr>
            <w:r>
              <w:rPr>
                <w:sz w:val="20"/>
              </w:rPr>
              <w:t xml:space="preserve">29213,4</w:t>
            </w:r>
          </w:p>
        </w:tc>
        <w:tc>
          <w:tcPr>
            <w:tcW w:w="1144" w:type="dxa"/>
          </w:tcPr>
          <w:p>
            <w:pPr>
              <w:pStyle w:val="0"/>
              <w:jc w:val="center"/>
            </w:pPr>
            <w:r>
              <w:rPr>
                <w:sz w:val="20"/>
              </w:rPr>
              <w:t xml:space="preserve">27162,0</w:t>
            </w:r>
          </w:p>
        </w:tc>
        <w:tc>
          <w:tcPr>
            <w:tcW w:w="1144" w:type="dxa"/>
          </w:tcPr>
          <w:p>
            <w:pPr>
              <w:pStyle w:val="0"/>
              <w:jc w:val="center"/>
            </w:pPr>
            <w:r>
              <w:rPr>
                <w:sz w:val="20"/>
              </w:rPr>
              <w:t xml:space="preserve">113935,3</w:t>
            </w:r>
          </w:p>
        </w:tc>
        <w:tc>
          <w:tcPr>
            <w:tcW w:w="1144" w:type="dxa"/>
            <w:tcBorders>
              <w:right w:val="nil"/>
            </w:tcBorders>
          </w:tcPr>
          <w:p>
            <w:pPr>
              <w:pStyle w:val="0"/>
              <w:jc w:val="center"/>
            </w:pPr>
            <w:r>
              <w:rPr>
                <w:sz w:val="20"/>
              </w:rPr>
              <w:t xml:space="preserve">135397,0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19654,9</w:t>
            </w:r>
          </w:p>
        </w:tc>
        <w:tc>
          <w:tcPr>
            <w:tcW w:w="1144" w:type="dxa"/>
          </w:tcPr>
          <w:p>
            <w:pPr>
              <w:pStyle w:val="0"/>
              <w:jc w:val="center"/>
            </w:pPr>
            <w:r>
              <w:rPr>
                <w:sz w:val="20"/>
              </w:rPr>
              <w:t xml:space="preserve">19747,0</w:t>
            </w:r>
          </w:p>
        </w:tc>
        <w:tc>
          <w:tcPr>
            <w:tcW w:w="1144" w:type="dxa"/>
          </w:tcPr>
          <w:p>
            <w:pPr>
              <w:pStyle w:val="0"/>
              <w:jc w:val="center"/>
            </w:pPr>
            <w:r>
              <w:rPr>
                <w:sz w:val="20"/>
              </w:rPr>
              <w:t xml:space="preserve">43348,6</w:t>
            </w:r>
          </w:p>
        </w:tc>
        <w:tc>
          <w:tcPr>
            <w:tcW w:w="1144" w:type="dxa"/>
          </w:tcPr>
          <w:p>
            <w:pPr>
              <w:pStyle w:val="0"/>
              <w:jc w:val="center"/>
            </w:pPr>
            <w:r>
              <w:rPr>
                <w:sz w:val="20"/>
              </w:rPr>
              <w:t xml:space="preserve">14305,3</w:t>
            </w:r>
          </w:p>
        </w:tc>
        <w:tc>
          <w:tcPr>
            <w:tcW w:w="1144" w:type="dxa"/>
          </w:tcPr>
          <w:p>
            <w:pPr>
              <w:pStyle w:val="0"/>
              <w:jc w:val="center"/>
            </w:pPr>
            <w:r>
              <w:rPr>
                <w:sz w:val="20"/>
              </w:rPr>
              <w:t xml:space="preserve">21013,5</w:t>
            </w:r>
          </w:p>
        </w:tc>
        <w:tc>
          <w:tcPr>
            <w:tcW w:w="1144" w:type="dxa"/>
          </w:tcPr>
          <w:p>
            <w:pPr>
              <w:pStyle w:val="0"/>
              <w:jc w:val="center"/>
            </w:pPr>
            <w:r>
              <w:rPr>
                <w:sz w:val="20"/>
              </w:rPr>
              <w:t xml:space="preserve">24854,3</w:t>
            </w:r>
          </w:p>
        </w:tc>
        <w:tc>
          <w:tcPr>
            <w:tcW w:w="1144" w:type="dxa"/>
          </w:tcPr>
          <w:p>
            <w:pPr>
              <w:pStyle w:val="0"/>
              <w:jc w:val="center"/>
            </w:pPr>
            <w:r>
              <w:rPr>
                <w:sz w:val="20"/>
              </w:rPr>
              <w:t xml:space="preserve">22362,4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Ц411114860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624" w:type="dxa"/>
          </w:tcPr>
          <w:p>
            <w:pPr>
              <w:pStyle w:val="0"/>
              <w:jc w:val="center"/>
            </w:pPr>
            <w:r>
              <w:rPr>
                <w:sz w:val="20"/>
              </w:rPr>
              <w:t xml:space="preserve">0804</w:t>
            </w:r>
          </w:p>
        </w:tc>
        <w:tc>
          <w:tcPr>
            <w:tcW w:w="1519" w:type="dxa"/>
          </w:tcPr>
          <w:p>
            <w:pPr>
              <w:pStyle w:val="0"/>
              <w:jc w:val="center"/>
            </w:pPr>
            <w:r>
              <w:rPr>
                <w:sz w:val="20"/>
              </w:rPr>
              <w:t xml:space="preserve">Ц411118200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47,7</w:t>
            </w:r>
          </w:p>
        </w:tc>
        <w:tc>
          <w:tcPr>
            <w:tcW w:w="1144" w:type="dxa"/>
          </w:tcPr>
          <w:p>
            <w:pPr>
              <w:pStyle w:val="0"/>
              <w:jc w:val="center"/>
            </w:pPr>
            <w:r>
              <w:rPr>
                <w:sz w:val="20"/>
              </w:rPr>
              <w:t xml:space="preserve">150,0</w:t>
            </w:r>
          </w:p>
        </w:tc>
        <w:tc>
          <w:tcPr>
            <w:tcW w:w="1144" w:type="dxa"/>
          </w:tcPr>
          <w:p>
            <w:pPr>
              <w:pStyle w:val="0"/>
              <w:jc w:val="center"/>
            </w:pPr>
            <w:r>
              <w:rPr>
                <w:sz w:val="20"/>
              </w:rPr>
              <w:t xml:space="preserve">655,8</w:t>
            </w:r>
          </w:p>
        </w:tc>
        <w:tc>
          <w:tcPr>
            <w:tcW w:w="1144" w:type="dxa"/>
          </w:tcPr>
          <w:p>
            <w:pPr>
              <w:pStyle w:val="0"/>
              <w:jc w:val="center"/>
            </w:pPr>
            <w:r>
              <w:rPr>
                <w:sz w:val="20"/>
              </w:rPr>
              <w:t xml:space="preserve">432,0</w:t>
            </w:r>
          </w:p>
        </w:tc>
        <w:tc>
          <w:tcPr>
            <w:tcW w:w="1144" w:type="dxa"/>
          </w:tcPr>
          <w:p>
            <w:pPr>
              <w:pStyle w:val="0"/>
              <w:jc w:val="center"/>
            </w:pPr>
            <w:r>
              <w:rPr>
                <w:sz w:val="20"/>
              </w:rPr>
              <w:t xml:space="preserve">655,8</w:t>
            </w:r>
          </w:p>
        </w:tc>
        <w:tc>
          <w:tcPr>
            <w:tcW w:w="1144" w:type="dxa"/>
          </w:tcPr>
          <w:p>
            <w:pPr>
              <w:pStyle w:val="0"/>
              <w:jc w:val="center"/>
            </w:pPr>
            <w:r>
              <w:rPr>
                <w:sz w:val="20"/>
              </w:rPr>
              <w:t xml:space="preserve">655,8</w:t>
            </w:r>
          </w:p>
        </w:tc>
        <w:tc>
          <w:tcPr>
            <w:tcW w:w="1144" w:type="dxa"/>
          </w:tcPr>
          <w:p>
            <w:pPr>
              <w:pStyle w:val="0"/>
              <w:jc w:val="center"/>
            </w:pPr>
            <w:r>
              <w:rPr>
                <w:sz w:val="20"/>
              </w:rPr>
              <w:t xml:space="preserve">655,8</w:t>
            </w:r>
          </w:p>
        </w:tc>
        <w:tc>
          <w:tcPr>
            <w:tcW w:w="1144" w:type="dxa"/>
          </w:tcPr>
          <w:p>
            <w:pPr>
              <w:pStyle w:val="0"/>
              <w:jc w:val="center"/>
            </w:pPr>
            <w:r>
              <w:rPr>
                <w:sz w:val="20"/>
              </w:rPr>
              <w:t xml:space="preserve">4035,3</w:t>
            </w:r>
          </w:p>
        </w:tc>
        <w:tc>
          <w:tcPr>
            <w:tcW w:w="1144" w:type="dxa"/>
            <w:tcBorders>
              <w:right w:val="nil"/>
            </w:tcBorders>
          </w:tcPr>
          <w:p>
            <w:pPr>
              <w:pStyle w:val="0"/>
              <w:jc w:val="center"/>
            </w:pPr>
            <w:r>
              <w:rPr>
                <w:sz w:val="20"/>
              </w:rPr>
              <w:t xml:space="preserve">4797,0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W w:w="1361" w:type="dxa"/>
            <w:tcBorders>
              <w:bottom w:val="nil"/>
            </w:tcBorders>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vMerge w:val="continue"/>
          </w:tcPr>
          <w:p/>
        </w:tc>
        <w:tc>
          <w:tcPr>
            <w:tcW w:w="624" w:type="dxa"/>
            <w:vMerge w:val="restart"/>
          </w:tcPr>
          <w:p>
            <w:pPr>
              <w:pStyle w:val="0"/>
              <w:jc w:val="center"/>
            </w:pPr>
            <w:r>
              <w:rPr>
                <w:sz w:val="20"/>
              </w:rPr>
              <w:t xml:space="preserve">0113</w:t>
            </w:r>
          </w:p>
        </w:tc>
        <w:tc>
          <w:tcPr>
            <w:tcW w:w="1519" w:type="dxa"/>
          </w:tcPr>
          <w:p>
            <w:pPr>
              <w:pStyle w:val="0"/>
              <w:jc w:val="center"/>
            </w:pPr>
            <w:r>
              <w:rPr>
                <w:sz w:val="20"/>
              </w:rPr>
              <w:t xml:space="preserve">Ц411111190</w:t>
            </w:r>
          </w:p>
        </w:tc>
        <w:tc>
          <w:tcPr>
            <w:tcW w:w="567" w:type="dxa"/>
            <w:vMerge w:val="restart"/>
          </w:tcPr>
          <w:p>
            <w:pPr>
              <w:pStyle w:val="0"/>
              <w:jc w:val="center"/>
            </w:pPr>
            <w:r>
              <w:rPr>
                <w:sz w:val="20"/>
              </w:rPr>
              <w:t xml:space="preserve">610</w:t>
            </w:r>
          </w:p>
        </w:tc>
        <w:tc>
          <w:tcPr>
            <w:vMerge w:val="continue"/>
          </w:tcPr>
          <w:p/>
        </w:tc>
        <w:tc>
          <w:tcPr>
            <w:tcW w:w="1144" w:type="dxa"/>
            <w:vMerge w:val="restart"/>
          </w:tcPr>
          <w:p>
            <w:pPr>
              <w:pStyle w:val="0"/>
              <w:jc w:val="center"/>
            </w:pPr>
            <w:r>
              <w:rPr>
                <w:sz w:val="20"/>
              </w:rPr>
              <w:t xml:space="preserve">134137,9</w:t>
            </w:r>
          </w:p>
        </w:tc>
        <w:tc>
          <w:tcPr>
            <w:tcW w:w="1144" w:type="dxa"/>
            <w:vMerge w:val="restart"/>
          </w:tcPr>
          <w:p>
            <w:pPr>
              <w:pStyle w:val="0"/>
              <w:jc w:val="center"/>
            </w:pPr>
            <w:r>
              <w:rPr>
                <w:sz w:val="20"/>
              </w:rPr>
              <w:t xml:space="preserve">173854,8</w:t>
            </w:r>
          </w:p>
        </w:tc>
        <w:tc>
          <w:tcPr>
            <w:tcW w:w="1144" w:type="dxa"/>
            <w:vMerge w:val="restart"/>
          </w:tcPr>
          <w:p>
            <w:pPr>
              <w:pStyle w:val="0"/>
              <w:jc w:val="center"/>
            </w:pPr>
            <w:r>
              <w:rPr>
                <w:sz w:val="20"/>
              </w:rPr>
              <w:t xml:space="preserve">56228,9</w:t>
            </w:r>
          </w:p>
        </w:tc>
        <w:tc>
          <w:tcPr>
            <w:tcW w:w="1144" w:type="dxa"/>
            <w:vMerge w:val="restart"/>
          </w:tcPr>
          <w:p>
            <w:pPr>
              <w:pStyle w:val="0"/>
              <w:jc w:val="center"/>
            </w:pPr>
            <w:r>
              <w:rPr>
                <w:sz w:val="20"/>
              </w:rPr>
              <w:t xml:space="preserve">128876,2</w:t>
            </w:r>
          </w:p>
        </w:tc>
        <w:tc>
          <w:tcPr>
            <w:tcW w:w="1144" w:type="dxa"/>
            <w:vMerge w:val="restart"/>
          </w:tcPr>
          <w:p>
            <w:pPr>
              <w:pStyle w:val="0"/>
              <w:jc w:val="center"/>
            </w:pPr>
            <w:r>
              <w:rPr>
                <w:sz w:val="20"/>
              </w:rPr>
              <w:t xml:space="preserve">67171,9</w:t>
            </w:r>
          </w:p>
        </w:tc>
        <w:tc>
          <w:tcPr>
            <w:tcW w:w="1144" w:type="dxa"/>
            <w:vMerge w:val="restart"/>
          </w:tcPr>
          <w:p>
            <w:pPr>
              <w:pStyle w:val="0"/>
              <w:jc w:val="center"/>
            </w:pPr>
            <w:r>
              <w:rPr>
                <w:sz w:val="20"/>
              </w:rPr>
              <w:t xml:space="preserve">3703,3</w:t>
            </w:r>
          </w:p>
        </w:tc>
        <w:tc>
          <w:tcPr>
            <w:tcW w:w="1144" w:type="dxa"/>
            <w:vMerge w:val="restart"/>
          </w:tcPr>
          <w:p>
            <w:pPr>
              <w:pStyle w:val="0"/>
              <w:jc w:val="center"/>
            </w:pPr>
            <w:r>
              <w:rPr>
                <w:sz w:val="20"/>
              </w:rPr>
              <w:t xml:space="preserve">4143,8</w:t>
            </w:r>
          </w:p>
        </w:tc>
        <w:tc>
          <w:tcPr>
            <w:tcW w:w="1144" w:type="dxa"/>
            <w:vMerge w:val="restart"/>
          </w:tcPr>
          <w:p>
            <w:pPr>
              <w:pStyle w:val="0"/>
              <w:jc w:val="center"/>
            </w:pPr>
            <w:r>
              <w:rPr>
                <w:sz w:val="20"/>
              </w:rPr>
              <w:t xml:space="preserve">109900,0</w:t>
            </w:r>
          </w:p>
        </w:tc>
        <w:tc>
          <w:tcPr>
            <w:tcW w:w="1144" w:type="dxa"/>
            <w:tcBorders>
              <w:right w:val="nil"/>
            </w:tcBorders>
            <w:vMerge w:val="restart"/>
          </w:tcPr>
          <w:p>
            <w:pPr>
              <w:pStyle w:val="0"/>
              <w:jc w:val="center"/>
            </w:pPr>
            <w:r>
              <w:rPr>
                <w:sz w:val="20"/>
              </w:rPr>
              <w:t xml:space="preserve">130600,0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Ц411118350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Ц411114810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Ц411111380</w:t>
            </w:r>
          </w:p>
        </w:tc>
        <w:tc>
          <w:tcPr>
            <w:tcW w:w="567" w:type="dxa"/>
            <w:vMerge w:val="restart"/>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Ц411118360</w:t>
            </w:r>
          </w:p>
        </w:tc>
        <w:tc>
          <w:tcPr>
            <w:tcW w:w="567" w:type="dxa"/>
            <w:vMerge w:val="restart"/>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tcPr>
          <w:p>
            <w:pPr>
              <w:pStyle w:val="0"/>
              <w:jc w:val="center"/>
            </w:pPr>
            <w:r>
              <w:rPr>
                <w:sz w:val="20"/>
              </w:rPr>
              <w:t xml:space="preserve">0704</w:t>
            </w:r>
          </w:p>
        </w:tc>
        <w:tc>
          <w:tcPr>
            <w:tcW w:w="1519" w:type="dxa"/>
          </w:tcPr>
          <w:p>
            <w:pPr>
              <w:pStyle w:val="0"/>
              <w:jc w:val="center"/>
            </w:pPr>
            <w:r>
              <w:rPr>
                <w:sz w:val="20"/>
              </w:rPr>
              <w:t xml:space="preserve">Ц411114820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Ц411111160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Ц411111170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vMerge w:val="restart"/>
          </w:tcPr>
          <w:p>
            <w:pPr>
              <w:pStyle w:val="0"/>
              <w:jc w:val="center"/>
            </w:pPr>
            <w:r>
              <w:rPr>
                <w:sz w:val="20"/>
              </w:rPr>
              <w:t xml:space="preserve">Ц411111180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Ц411111200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Ц411118390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Ц411118400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Ц411118410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Ц411118510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Ц411114830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Ц411114840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Ц411114860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Ц411114870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Ц4111R4660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tcW w:w="1519" w:type="dxa"/>
          </w:tcPr>
          <w:p>
            <w:pPr>
              <w:pStyle w:val="0"/>
              <w:jc w:val="center"/>
            </w:pPr>
            <w:r>
              <w:rPr>
                <w:sz w:val="20"/>
              </w:rPr>
              <w:t xml:space="preserve">Ц4111R5170</w:t>
            </w:r>
          </w:p>
          <w:p>
            <w:pPr>
              <w:pStyle w:val="0"/>
              <w:jc w:val="center"/>
            </w:pPr>
            <w:r>
              <w:rPr>
                <w:sz w:val="20"/>
              </w:rPr>
              <w:t xml:space="preserve">Ц4111R517F</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624" w:type="dxa"/>
          </w:tcPr>
          <w:p>
            <w:pPr>
              <w:pStyle w:val="0"/>
              <w:jc w:val="center"/>
            </w:pPr>
            <w:r>
              <w:rPr>
                <w:sz w:val="20"/>
              </w:rPr>
              <w:t xml:space="preserve">0804</w:t>
            </w:r>
          </w:p>
        </w:tc>
        <w:tc>
          <w:tcPr>
            <w:tcW w:w="1519" w:type="dxa"/>
          </w:tcPr>
          <w:p>
            <w:pPr>
              <w:pStyle w:val="0"/>
              <w:jc w:val="center"/>
            </w:pPr>
            <w:r>
              <w:rPr>
                <w:sz w:val="20"/>
              </w:rPr>
              <w:t xml:space="preserve">Ц411114250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519" w:type="dxa"/>
            <w:tcBorders>
              <w:bottom w:val="nil"/>
            </w:tcBorders>
          </w:tcPr>
          <w:p>
            <w:pPr>
              <w:pStyle w:val="0"/>
              <w:jc w:val="center"/>
            </w:pPr>
            <w:r>
              <w:rPr>
                <w:sz w:val="20"/>
              </w:rPr>
              <w:t xml:space="preserve">x</w:t>
            </w:r>
          </w:p>
        </w:tc>
        <w:tc>
          <w:tcPr>
            <w:tcW w:w="567" w:type="dxa"/>
            <w:tcBorders>
              <w:bottom w:val="nil"/>
            </w:tcBorders>
          </w:tcPr>
          <w:p>
            <w:pPr>
              <w:pStyle w:val="0"/>
              <w:jc w:val="center"/>
            </w:pPr>
            <w:r>
              <w:rPr>
                <w:sz w:val="20"/>
              </w:rPr>
              <w:t xml:space="preserve">x</w:t>
            </w:r>
          </w:p>
        </w:tc>
        <w:tc>
          <w:tcPr>
            <w:tcW w:w="1077" w:type="dxa"/>
            <w:tcBorders>
              <w:bottom w:val="nil"/>
            </w:tcBorders>
          </w:tcPr>
          <w:p>
            <w:pPr>
              <w:pStyle w:val="0"/>
            </w:pPr>
            <w:r>
              <w:rPr>
                <w:sz w:val="20"/>
              </w:rPr>
              <w:t xml:space="preserve">итого</w:t>
            </w:r>
          </w:p>
        </w:tc>
        <w:tc>
          <w:tcPr>
            <w:tcW w:w="1144" w:type="dxa"/>
            <w:tcBorders>
              <w:bottom w:val="nil"/>
            </w:tcBorders>
          </w:tcPr>
          <w:p>
            <w:pPr>
              <w:pStyle w:val="0"/>
              <w:jc w:val="center"/>
            </w:pPr>
            <w:r>
              <w:rPr>
                <w:sz w:val="20"/>
              </w:rPr>
              <w:t xml:space="preserve">134185,6</w:t>
            </w:r>
          </w:p>
        </w:tc>
        <w:tc>
          <w:tcPr>
            <w:tcW w:w="1144" w:type="dxa"/>
            <w:tcBorders>
              <w:bottom w:val="nil"/>
            </w:tcBorders>
          </w:tcPr>
          <w:p>
            <w:pPr>
              <w:pStyle w:val="0"/>
              <w:jc w:val="center"/>
            </w:pPr>
            <w:r>
              <w:rPr>
                <w:sz w:val="20"/>
              </w:rPr>
              <w:t xml:space="preserve">174004,9</w:t>
            </w:r>
          </w:p>
        </w:tc>
        <w:tc>
          <w:tcPr>
            <w:tcW w:w="1144" w:type="dxa"/>
            <w:tcBorders>
              <w:bottom w:val="nil"/>
            </w:tcBorders>
          </w:tcPr>
          <w:p>
            <w:pPr>
              <w:pStyle w:val="0"/>
              <w:jc w:val="center"/>
            </w:pPr>
            <w:r>
              <w:rPr>
                <w:sz w:val="20"/>
              </w:rPr>
              <w:t xml:space="preserve">56884,7</w:t>
            </w:r>
          </w:p>
        </w:tc>
        <w:tc>
          <w:tcPr>
            <w:tcW w:w="1144" w:type="dxa"/>
            <w:tcBorders>
              <w:bottom w:val="nil"/>
            </w:tcBorders>
          </w:tcPr>
          <w:p>
            <w:pPr>
              <w:pStyle w:val="0"/>
              <w:jc w:val="center"/>
            </w:pPr>
            <w:r>
              <w:rPr>
                <w:sz w:val="20"/>
              </w:rPr>
              <w:t xml:space="preserve">129308,2</w:t>
            </w:r>
          </w:p>
        </w:tc>
        <w:tc>
          <w:tcPr>
            <w:tcW w:w="1144" w:type="dxa"/>
            <w:tcBorders>
              <w:bottom w:val="nil"/>
            </w:tcBorders>
          </w:tcPr>
          <w:p>
            <w:pPr>
              <w:pStyle w:val="0"/>
              <w:jc w:val="center"/>
            </w:pPr>
            <w:r>
              <w:rPr>
                <w:sz w:val="20"/>
              </w:rPr>
              <w:t xml:space="preserve">67827,7</w:t>
            </w:r>
          </w:p>
        </w:tc>
        <w:tc>
          <w:tcPr>
            <w:tcW w:w="1144" w:type="dxa"/>
            <w:tcBorders>
              <w:bottom w:val="nil"/>
            </w:tcBorders>
          </w:tcPr>
          <w:p>
            <w:pPr>
              <w:pStyle w:val="0"/>
              <w:jc w:val="center"/>
            </w:pPr>
            <w:r>
              <w:rPr>
                <w:sz w:val="20"/>
              </w:rPr>
              <w:t xml:space="preserve">4359,1</w:t>
            </w:r>
          </w:p>
        </w:tc>
        <w:tc>
          <w:tcPr>
            <w:tcW w:w="1144" w:type="dxa"/>
            <w:tcBorders>
              <w:bottom w:val="nil"/>
            </w:tcBorders>
          </w:tcPr>
          <w:p>
            <w:pPr>
              <w:pStyle w:val="0"/>
              <w:jc w:val="center"/>
            </w:pPr>
            <w:r>
              <w:rPr>
                <w:sz w:val="20"/>
              </w:rPr>
              <w:t xml:space="preserve">4799,6</w:t>
            </w:r>
          </w:p>
        </w:tc>
        <w:tc>
          <w:tcPr>
            <w:tcW w:w="1144" w:type="dxa"/>
            <w:tcBorders>
              <w:bottom w:val="nil"/>
            </w:tcBorders>
          </w:tcPr>
          <w:p>
            <w:pPr>
              <w:pStyle w:val="0"/>
              <w:jc w:val="center"/>
            </w:pPr>
            <w:r>
              <w:rPr>
                <w:sz w:val="20"/>
              </w:rPr>
              <w:t xml:space="preserve">113935,3</w:t>
            </w:r>
          </w:p>
        </w:tc>
        <w:tc>
          <w:tcPr>
            <w:tcW w:w="1144" w:type="dxa"/>
            <w:tcBorders>
              <w:bottom w:val="nil"/>
              <w:right w:val="nil"/>
            </w:tcBorders>
          </w:tcPr>
          <w:p>
            <w:pPr>
              <w:pStyle w:val="0"/>
              <w:jc w:val="center"/>
            </w:pPr>
            <w:r>
              <w:rPr>
                <w:sz w:val="20"/>
              </w:rPr>
              <w:t xml:space="preserve">135397,0</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6"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11</w:t>
            </w:r>
          </w:p>
        </w:tc>
        <w:tc>
          <w:tcPr>
            <w:gridSpan w:val="7"/>
            <w:tcW w:w="7162"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 %</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90,5</w:t>
            </w:r>
          </w:p>
        </w:tc>
        <w:tc>
          <w:tcPr>
            <w:tcW w:w="1144" w:type="dxa"/>
          </w:tcPr>
          <w:p>
            <w:pPr>
              <w:pStyle w:val="0"/>
              <w:jc w:val="center"/>
            </w:pPr>
            <w:r>
              <w:rPr>
                <w:sz w:val="20"/>
              </w:rPr>
              <w:t xml:space="preserve">91,0</w:t>
            </w:r>
          </w:p>
        </w:tc>
        <w:tc>
          <w:tcPr>
            <w:tcW w:w="1144" w:type="dxa"/>
          </w:tcPr>
          <w:p>
            <w:pPr>
              <w:pStyle w:val="0"/>
              <w:jc w:val="center"/>
            </w:pPr>
            <w:r>
              <w:rPr>
                <w:sz w:val="20"/>
              </w:rPr>
              <w:t xml:space="preserve">91,0</w:t>
            </w:r>
          </w:p>
        </w:tc>
        <w:tc>
          <w:tcPr>
            <w:tcW w:w="1144" w:type="dxa"/>
          </w:tcPr>
          <w:p>
            <w:pPr>
              <w:pStyle w:val="0"/>
              <w:jc w:val="center"/>
            </w:pPr>
            <w:r>
              <w:rPr>
                <w:sz w:val="20"/>
              </w:rPr>
              <w:t xml:space="preserve">91,5</w:t>
            </w:r>
          </w:p>
        </w:tc>
        <w:tc>
          <w:tcPr>
            <w:tcW w:w="1144" w:type="dxa"/>
          </w:tcPr>
          <w:p>
            <w:pPr>
              <w:pStyle w:val="0"/>
              <w:jc w:val="center"/>
            </w:pPr>
            <w:r>
              <w:rPr>
                <w:sz w:val="20"/>
              </w:rPr>
              <w:t xml:space="preserve">92,0</w:t>
            </w:r>
          </w:p>
        </w:tc>
        <w:tc>
          <w:tcPr>
            <w:tcW w:w="1144" w:type="dxa"/>
          </w:tcPr>
          <w:p>
            <w:pPr>
              <w:pStyle w:val="0"/>
              <w:jc w:val="center"/>
            </w:pPr>
            <w:r>
              <w:rPr>
                <w:sz w:val="20"/>
              </w:rPr>
              <w:t xml:space="preserve">94,0</w:t>
            </w:r>
          </w:p>
        </w:tc>
        <w:tc>
          <w:tcPr>
            <w:tcW w:w="1144" w:type="dxa"/>
            <w:tcBorders>
              <w:right w:val="nil"/>
            </w:tcBorders>
          </w:tcPr>
          <w:p>
            <w:pPr>
              <w:pStyle w:val="0"/>
              <w:jc w:val="center"/>
            </w:pPr>
            <w:r>
              <w:rPr>
                <w:sz w:val="20"/>
              </w:rPr>
              <w:t xml:space="preserve">96,0</w:t>
            </w:r>
          </w:p>
        </w:tc>
      </w:tr>
      <w:tr>
        <w:tc>
          <w:tcPr>
            <w:tcBorders>
              <w:left w:val="nil"/>
            </w:tcBorders>
            <w:vMerge w:val="continue"/>
          </w:tcP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W w:w="867" w:type="dxa"/>
            <w:tcBorders>
              <w:left w:val="nil"/>
            </w:tcBorders>
            <w:vMerge w:val="restart"/>
          </w:tcPr>
          <w:p>
            <w:pPr>
              <w:pStyle w:val="0"/>
              <w:jc w:val="both"/>
            </w:pPr>
            <w:r>
              <w:rPr>
                <w:sz w:val="20"/>
              </w:rPr>
              <w:t xml:space="preserve">Мероприятие 11.1</w:t>
            </w:r>
          </w:p>
        </w:tc>
        <w:tc>
          <w:tcPr>
            <w:tcW w:w="1474" w:type="dxa"/>
            <w:vMerge w:val="restart"/>
          </w:tcPr>
          <w:p>
            <w:pPr>
              <w:pStyle w:val="0"/>
              <w:jc w:val="both"/>
            </w:pPr>
            <w:r>
              <w:rPr>
                <w:sz w:val="20"/>
              </w:rPr>
              <w:t xml:space="preserve">Обеспечение государственных учреждений культуры, архивов и образовательных организаций в сфере культуры и искусства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106192,7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52600,0</w:t>
            </w:r>
          </w:p>
        </w:tc>
        <w:tc>
          <w:tcPr>
            <w:tcW w:w="1144" w:type="dxa"/>
            <w:tcBorders>
              <w:right w:val="nil"/>
            </w:tcBorders>
          </w:tcPr>
          <w:p>
            <w:pPr>
              <w:pStyle w:val="0"/>
              <w:jc w:val="center"/>
            </w:pPr>
            <w:r>
              <w:rPr>
                <w:sz w:val="20"/>
              </w:rPr>
              <w:t xml:space="preserve">62500,0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Ц411111190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106192,7</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52600,0</w:t>
            </w:r>
          </w:p>
        </w:tc>
        <w:tc>
          <w:tcPr>
            <w:tcW w:w="1144" w:type="dxa"/>
            <w:tcBorders>
              <w:right w:val="nil"/>
            </w:tcBorders>
            <w:vMerge w:val="restart"/>
          </w:tcPr>
          <w:p>
            <w:pPr>
              <w:pStyle w:val="0"/>
              <w:jc w:val="center"/>
            </w:pPr>
            <w:r>
              <w:rPr>
                <w:sz w:val="20"/>
              </w:rPr>
              <w:t xml:space="preserve">62500,0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Ц411111380</w:t>
            </w:r>
          </w:p>
        </w:tc>
        <w:tc>
          <w:tcPr>
            <w:tcW w:w="567" w:type="dxa"/>
            <w:vMerge w:val="restart"/>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Ц411111160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Ц411111170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vMerge w:val="restart"/>
          </w:tcPr>
          <w:p>
            <w:pPr>
              <w:pStyle w:val="0"/>
              <w:jc w:val="center"/>
            </w:pPr>
            <w:r>
              <w:rPr>
                <w:sz w:val="20"/>
              </w:rPr>
              <w:t xml:space="preserve">Ц411111180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Ц411111200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0804</w:t>
            </w:r>
          </w:p>
        </w:tc>
        <w:tc>
          <w:tcPr>
            <w:tcW w:w="1519" w:type="dxa"/>
          </w:tcPr>
          <w:p>
            <w:pPr>
              <w:pStyle w:val="0"/>
              <w:jc w:val="center"/>
            </w:pPr>
            <w:r>
              <w:rPr>
                <w:sz w:val="20"/>
              </w:rPr>
              <w:t xml:space="preserve">Ц411114250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11.1.1</w:t>
            </w:r>
          </w:p>
        </w:tc>
        <w:tc>
          <w:tcPr>
            <w:tcW w:w="1474" w:type="dxa"/>
            <w:vMerge w:val="restart"/>
          </w:tcPr>
          <w:p>
            <w:pPr>
              <w:pStyle w:val="0"/>
              <w:jc w:val="both"/>
            </w:pPr>
            <w:r>
              <w:rPr>
                <w:sz w:val="20"/>
              </w:rPr>
              <w:t xml:space="preserve">Обеспечение государственных библиотек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4322,8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3250,0</w:t>
            </w:r>
          </w:p>
        </w:tc>
        <w:tc>
          <w:tcPr>
            <w:tcW w:w="1144" w:type="dxa"/>
            <w:tcBorders>
              <w:right w:val="nil"/>
            </w:tcBorders>
          </w:tcPr>
          <w:p>
            <w:pPr>
              <w:pStyle w:val="0"/>
              <w:jc w:val="center"/>
            </w:pPr>
            <w:r>
              <w:rPr>
                <w:sz w:val="20"/>
              </w:rPr>
              <w:t xml:space="preserve">3800,0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Ц411111170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4322,8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3250,0</w:t>
            </w:r>
          </w:p>
        </w:tc>
        <w:tc>
          <w:tcPr>
            <w:tcW w:w="1144" w:type="dxa"/>
            <w:tcBorders>
              <w:right w:val="nil"/>
            </w:tcBorders>
          </w:tcPr>
          <w:p>
            <w:pPr>
              <w:pStyle w:val="0"/>
              <w:jc w:val="center"/>
            </w:pPr>
            <w:r>
              <w:rPr>
                <w:sz w:val="20"/>
              </w:rPr>
              <w:t xml:space="preserve">3800,0</w:t>
            </w:r>
          </w:p>
        </w:tc>
      </w:tr>
      <w:tr>
        <w:tc>
          <w:tcPr>
            <w:tcW w:w="867" w:type="dxa"/>
            <w:tcBorders>
              <w:left w:val="nil"/>
            </w:tcBorders>
            <w:vMerge w:val="restart"/>
          </w:tcPr>
          <w:p>
            <w:pPr>
              <w:pStyle w:val="0"/>
              <w:jc w:val="both"/>
            </w:pPr>
            <w:r>
              <w:rPr>
                <w:sz w:val="20"/>
              </w:rPr>
              <w:t xml:space="preserve">Мероприятие 11.1.2</w:t>
            </w:r>
          </w:p>
        </w:tc>
        <w:tc>
          <w:tcPr>
            <w:tcW w:w="1474" w:type="dxa"/>
            <w:vMerge w:val="restart"/>
          </w:tcPr>
          <w:p>
            <w:pPr>
              <w:pStyle w:val="0"/>
              <w:jc w:val="both"/>
            </w:pPr>
            <w:r>
              <w:rPr>
                <w:sz w:val="20"/>
              </w:rPr>
              <w:t xml:space="preserve">Обеспечение государственных театров, концертных и других организаций исполнительских искусств музыкальными инструментами,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23487,7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26000,0</w:t>
            </w:r>
          </w:p>
        </w:tc>
        <w:tc>
          <w:tcPr>
            <w:tcW w:w="1144" w:type="dxa"/>
            <w:tcBorders>
              <w:right w:val="nil"/>
            </w:tcBorders>
          </w:tcPr>
          <w:p>
            <w:pPr>
              <w:pStyle w:val="0"/>
              <w:jc w:val="center"/>
            </w:pPr>
            <w:r>
              <w:rPr>
                <w:sz w:val="20"/>
              </w:rPr>
              <w:t xml:space="preserve">30900,0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Ц411111180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23487,7</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26000,0</w:t>
            </w:r>
          </w:p>
        </w:tc>
        <w:tc>
          <w:tcPr>
            <w:tcW w:w="1144" w:type="dxa"/>
            <w:tcBorders>
              <w:right w:val="nil"/>
            </w:tcBorders>
            <w:vMerge w:val="restart"/>
          </w:tcPr>
          <w:p>
            <w:pPr>
              <w:pStyle w:val="0"/>
              <w:jc w:val="center"/>
            </w:pPr>
            <w:r>
              <w:rPr>
                <w:sz w:val="20"/>
              </w:rPr>
              <w:t xml:space="preserve">30900,0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11.1.3</w:t>
            </w:r>
          </w:p>
        </w:tc>
        <w:tc>
          <w:tcPr>
            <w:tcW w:w="1474" w:type="dxa"/>
            <w:vMerge w:val="restart"/>
          </w:tcPr>
          <w:p>
            <w:pPr>
              <w:pStyle w:val="0"/>
              <w:jc w:val="both"/>
            </w:pPr>
            <w:r>
              <w:rPr>
                <w:sz w:val="20"/>
              </w:rPr>
              <w:t xml:space="preserve">Обеспечение государственных архивов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архивы</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18868,1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4000,0</w:t>
            </w:r>
          </w:p>
        </w:tc>
        <w:tc>
          <w:tcPr>
            <w:tcW w:w="1144" w:type="dxa"/>
            <w:tcBorders>
              <w:right w:val="nil"/>
            </w:tcBorders>
          </w:tcPr>
          <w:p>
            <w:pPr>
              <w:pStyle w:val="0"/>
              <w:jc w:val="center"/>
            </w:pPr>
            <w:r>
              <w:rPr>
                <w:sz w:val="20"/>
              </w:rPr>
              <w:t xml:space="preserve">4750,0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Ц411111190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18868,1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4000,0</w:t>
            </w:r>
          </w:p>
        </w:tc>
        <w:tc>
          <w:tcPr>
            <w:tcW w:w="1144" w:type="dxa"/>
            <w:tcBorders>
              <w:right w:val="nil"/>
            </w:tcBorders>
          </w:tcPr>
          <w:p>
            <w:pPr>
              <w:pStyle w:val="0"/>
              <w:jc w:val="center"/>
            </w:pPr>
            <w:r>
              <w:rPr>
                <w:sz w:val="20"/>
              </w:rPr>
              <w:t xml:space="preserve">4750,0</w:t>
            </w:r>
          </w:p>
        </w:tc>
      </w:tr>
      <w:tr>
        <w:tc>
          <w:tcPr>
            <w:tcW w:w="867" w:type="dxa"/>
            <w:tcBorders>
              <w:left w:val="nil"/>
            </w:tcBorders>
            <w:vMerge w:val="restart"/>
          </w:tcPr>
          <w:p>
            <w:pPr>
              <w:pStyle w:val="0"/>
              <w:jc w:val="both"/>
            </w:pPr>
            <w:r>
              <w:rPr>
                <w:sz w:val="20"/>
              </w:rPr>
              <w:t xml:space="preserve">Мероприятие 11.1.4</w:t>
            </w:r>
          </w:p>
        </w:tc>
        <w:tc>
          <w:tcPr>
            <w:tcW w:w="1474" w:type="dxa"/>
            <w:vMerge w:val="restart"/>
          </w:tcPr>
          <w:p>
            <w:pPr>
              <w:pStyle w:val="0"/>
              <w:jc w:val="both"/>
            </w:pPr>
            <w:r>
              <w:rPr>
                <w:sz w:val="20"/>
              </w:rPr>
              <w:t xml:space="preserve">Обеспечение государственных образовательных организаций в сфере культуры и искусства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образовательные организации в сфере культуры и искусства</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48406,6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19350,0</w:t>
            </w:r>
          </w:p>
        </w:tc>
        <w:tc>
          <w:tcPr>
            <w:tcW w:w="1144" w:type="dxa"/>
            <w:tcBorders>
              <w:right w:val="nil"/>
            </w:tcBorders>
          </w:tcPr>
          <w:p>
            <w:pPr>
              <w:pStyle w:val="0"/>
              <w:jc w:val="center"/>
            </w:pPr>
            <w:r>
              <w:rPr>
                <w:sz w:val="20"/>
              </w:rPr>
              <w:t xml:space="preserve">23050,0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Ц411111380</w:t>
            </w:r>
          </w:p>
        </w:tc>
        <w:tc>
          <w:tcPr>
            <w:tcW w:w="567"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48406,6</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19350,0</w:t>
            </w:r>
          </w:p>
        </w:tc>
        <w:tc>
          <w:tcPr>
            <w:tcW w:w="1144" w:type="dxa"/>
            <w:tcBorders>
              <w:right w:val="nil"/>
            </w:tcBorders>
            <w:vMerge w:val="restart"/>
          </w:tcPr>
          <w:p>
            <w:pPr>
              <w:pStyle w:val="0"/>
              <w:jc w:val="center"/>
            </w:pPr>
            <w:r>
              <w:rPr>
                <w:sz w:val="20"/>
              </w:rPr>
              <w:t xml:space="preserve">23050,0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11.1.5</w:t>
            </w:r>
          </w:p>
        </w:tc>
        <w:tc>
          <w:tcPr>
            <w:tcW w:w="1474" w:type="dxa"/>
            <w:vMerge w:val="restart"/>
          </w:tcPr>
          <w:p>
            <w:pPr>
              <w:pStyle w:val="0"/>
              <w:jc w:val="both"/>
            </w:pPr>
            <w:r>
              <w:rPr>
                <w:sz w:val="20"/>
              </w:rPr>
              <w:t xml:space="preserve">Обеспечение БУ "Центр финансового и хозяйственного обеспечения" Минкультуры Чувашии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"Центр финансового и хозяйственного обеспечения"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372,6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Ц411114250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372,6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11.1.6</w:t>
            </w:r>
          </w:p>
        </w:tc>
        <w:tc>
          <w:tcPr>
            <w:tcW w:w="1474" w:type="dxa"/>
            <w:vMerge w:val="restart"/>
          </w:tcPr>
          <w:p>
            <w:pPr>
              <w:pStyle w:val="0"/>
              <w:jc w:val="both"/>
            </w:pPr>
            <w:r>
              <w:rPr>
                <w:sz w:val="20"/>
              </w:rPr>
              <w:t xml:space="preserve">Обеспечение государственных музеев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3211,6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Ц411111160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3211,6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11.1.7</w:t>
            </w:r>
          </w:p>
        </w:tc>
        <w:tc>
          <w:tcPr>
            <w:tcW w:w="1474" w:type="dxa"/>
            <w:vMerge w:val="restart"/>
          </w:tcPr>
          <w:p>
            <w:pPr>
              <w:pStyle w:val="0"/>
              <w:jc w:val="both"/>
            </w:pPr>
            <w:r>
              <w:rPr>
                <w:sz w:val="20"/>
              </w:rPr>
              <w:t xml:space="preserve">Обеспечение государственных учреждений в сфере культурно-досугового обслуживания населения специальным оборудованием и современными техническими средствами, в том числе средствами охраны и противопожарной защиты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культурно-досуговые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7523,3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Ц411111200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7523,3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11.2</w:t>
            </w:r>
          </w:p>
        </w:tc>
        <w:tc>
          <w:tcPr>
            <w:tcW w:w="1474" w:type="dxa"/>
            <w:vMerge w:val="restart"/>
          </w:tcPr>
          <w:p>
            <w:pPr>
              <w:pStyle w:val="0"/>
              <w:jc w:val="both"/>
            </w:pPr>
            <w:r>
              <w:rPr>
                <w:sz w:val="20"/>
              </w:rPr>
              <w:t xml:space="preserve">Капитальный и текущий ремонт зданий государственных учреждений культуры, архивов и образовательных организаций в сфере культуры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26690,6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57300,0</w:t>
            </w:r>
          </w:p>
        </w:tc>
        <w:tc>
          <w:tcPr>
            <w:tcW w:w="1144" w:type="dxa"/>
            <w:tcBorders>
              <w:right w:val="nil"/>
            </w:tcBorders>
          </w:tcPr>
          <w:p>
            <w:pPr>
              <w:pStyle w:val="0"/>
              <w:jc w:val="center"/>
            </w:pPr>
            <w:r>
              <w:rPr>
                <w:sz w:val="20"/>
              </w:rPr>
              <w:t xml:space="preserve">68100,0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Ц411118350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26690,6</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57300,0</w:t>
            </w:r>
          </w:p>
        </w:tc>
        <w:tc>
          <w:tcPr>
            <w:tcW w:w="1144" w:type="dxa"/>
            <w:tcBorders>
              <w:right w:val="nil"/>
            </w:tcBorders>
            <w:vMerge w:val="restart"/>
          </w:tcPr>
          <w:p>
            <w:pPr>
              <w:pStyle w:val="0"/>
              <w:jc w:val="center"/>
            </w:pPr>
            <w:r>
              <w:rPr>
                <w:sz w:val="20"/>
              </w:rPr>
              <w:t xml:space="preserve">68100,0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Ц411118360</w:t>
            </w:r>
          </w:p>
        </w:tc>
        <w:tc>
          <w:tcPr>
            <w:tcW w:w="567" w:type="dxa"/>
            <w:vMerge w:val="restart"/>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Ц411118390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Ц411118400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Ц411118410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Ц411118510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11.2.1</w:t>
            </w:r>
          </w:p>
        </w:tc>
        <w:tc>
          <w:tcPr>
            <w:tcW w:w="1474" w:type="dxa"/>
            <w:vMerge w:val="restart"/>
          </w:tcPr>
          <w:p>
            <w:pPr>
              <w:pStyle w:val="0"/>
              <w:jc w:val="both"/>
            </w:pPr>
            <w:r>
              <w:rPr>
                <w:sz w:val="20"/>
              </w:rPr>
              <w:t xml:space="preserve">Капитальный и текущий ремонт зданий государственных музеев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12158,0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16150,0</w:t>
            </w:r>
          </w:p>
        </w:tc>
        <w:tc>
          <w:tcPr>
            <w:tcW w:w="1144" w:type="dxa"/>
            <w:tcBorders>
              <w:right w:val="nil"/>
            </w:tcBorders>
          </w:tcPr>
          <w:p>
            <w:pPr>
              <w:pStyle w:val="0"/>
              <w:jc w:val="center"/>
            </w:pPr>
            <w:r>
              <w:rPr>
                <w:sz w:val="20"/>
              </w:rPr>
              <w:t xml:space="preserve">19200,0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Ц411118390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12158,0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16150,0</w:t>
            </w:r>
          </w:p>
        </w:tc>
        <w:tc>
          <w:tcPr>
            <w:tcW w:w="1144" w:type="dxa"/>
            <w:tcBorders>
              <w:right w:val="nil"/>
            </w:tcBorders>
          </w:tcPr>
          <w:p>
            <w:pPr>
              <w:pStyle w:val="0"/>
              <w:jc w:val="center"/>
            </w:pPr>
            <w:r>
              <w:rPr>
                <w:sz w:val="20"/>
              </w:rPr>
              <w:t xml:space="preserve">19200,0</w:t>
            </w:r>
          </w:p>
        </w:tc>
      </w:tr>
      <w:tr>
        <w:tc>
          <w:tcPr>
            <w:tcW w:w="867" w:type="dxa"/>
            <w:tcBorders>
              <w:left w:val="nil"/>
            </w:tcBorders>
            <w:vMerge w:val="restart"/>
          </w:tcPr>
          <w:p>
            <w:pPr>
              <w:pStyle w:val="0"/>
              <w:jc w:val="both"/>
            </w:pPr>
            <w:r>
              <w:rPr>
                <w:sz w:val="20"/>
              </w:rPr>
              <w:t xml:space="preserve">Мероприятие 11.2.2</w:t>
            </w:r>
          </w:p>
        </w:tc>
        <w:tc>
          <w:tcPr>
            <w:tcW w:w="1474" w:type="dxa"/>
            <w:vMerge w:val="restart"/>
          </w:tcPr>
          <w:p>
            <w:pPr>
              <w:pStyle w:val="0"/>
              <w:jc w:val="both"/>
            </w:pPr>
            <w:r>
              <w:rPr>
                <w:sz w:val="20"/>
              </w:rPr>
              <w:t xml:space="preserve">Капитальный и текущий ремонт зданий государственных театров, концертных и других организаций исполнительских искусств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1526,1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27600,0</w:t>
            </w:r>
          </w:p>
        </w:tc>
        <w:tc>
          <w:tcPr>
            <w:tcW w:w="1144" w:type="dxa"/>
            <w:tcBorders>
              <w:right w:val="nil"/>
            </w:tcBorders>
          </w:tcPr>
          <w:p>
            <w:pPr>
              <w:pStyle w:val="0"/>
              <w:jc w:val="center"/>
            </w:pPr>
            <w:r>
              <w:rPr>
                <w:sz w:val="20"/>
              </w:rPr>
              <w:t xml:space="preserve">32800,0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Ц411118410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1526,1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27600,0</w:t>
            </w:r>
          </w:p>
        </w:tc>
        <w:tc>
          <w:tcPr>
            <w:tcW w:w="1144" w:type="dxa"/>
            <w:tcBorders>
              <w:right w:val="nil"/>
            </w:tcBorders>
          </w:tcPr>
          <w:p>
            <w:pPr>
              <w:pStyle w:val="0"/>
              <w:jc w:val="center"/>
            </w:pPr>
            <w:r>
              <w:rPr>
                <w:sz w:val="20"/>
              </w:rPr>
              <w:t xml:space="preserve">32800,0</w:t>
            </w:r>
          </w:p>
        </w:tc>
      </w:tr>
      <w:tr>
        <w:tc>
          <w:tcPr>
            <w:tcW w:w="867" w:type="dxa"/>
            <w:tcBorders>
              <w:left w:val="nil"/>
            </w:tcBorders>
            <w:vMerge w:val="restart"/>
          </w:tcPr>
          <w:p>
            <w:pPr>
              <w:pStyle w:val="0"/>
              <w:jc w:val="both"/>
            </w:pPr>
            <w:r>
              <w:rPr>
                <w:sz w:val="20"/>
              </w:rPr>
              <w:t xml:space="preserve">Мероприятие 11.2.3</w:t>
            </w:r>
          </w:p>
        </w:tc>
        <w:tc>
          <w:tcPr>
            <w:tcW w:w="1474" w:type="dxa"/>
            <w:vMerge w:val="restart"/>
          </w:tcPr>
          <w:p>
            <w:pPr>
              <w:pStyle w:val="0"/>
              <w:jc w:val="both"/>
            </w:pPr>
            <w:r>
              <w:rPr>
                <w:sz w:val="20"/>
              </w:rPr>
              <w:t xml:space="preserve">Капитальный и текущий ремонт зданий государственных архивов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учреждения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2947,2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13550,0</w:t>
            </w:r>
          </w:p>
        </w:tc>
        <w:tc>
          <w:tcPr>
            <w:tcW w:w="1144" w:type="dxa"/>
            <w:tcBorders>
              <w:right w:val="nil"/>
            </w:tcBorders>
          </w:tcPr>
          <w:p>
            <w:pPr>
              <w:pStyle w:val="0"/>
              <w:jc w:val="center"/>
            </w:pPr>
            <w:r>
              <w:rPr>
                <w:sz w:val="20"/>
              </w:rPr>
              <w:t xml:space="preserve">16100,0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Ц411118350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2947,2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13550,0</w:t>
            </w:r>
          </w:p>
        </w:tc>
        <w:tc>
          <w:tcPr>
            <w:tcW w:w="1144" w:type="dxa"/>
            <w:tcBorders>
              <w:right w:val="nil"/>
            </w:tcBorders>
          </w:tcPr>
          <w:p>
            <w:pPr>
              <w:pStyle w:val="0"/>
              <w:jc w:val="center"/>
            </w:pPr>
            <w:r>
              <w:rPr>
                <w:sz w:val="20"/>
              </w:rPr>
              <w:t xml:space="preserve">16100,0</w:t>
            </w:r>
          </w:p>
        </w:tc>
      </w:tr>
      <w:tr>
        <w:tc>
          <w:tcPr>
            <w:tcW w:w="867" w:type="dxa"/>
            <w:tcBorders>
              <w:left w:val="nil"/>
            </w:tcBorders>
            <w:vMerge w:val="restart"/>
          </w:tcPr>
          <w:p>
            <w:pPr>
              <w:pStyle w:val="0"/>
              <w:jc w:val="both"/>
            </w:pPr>
            <w:r>
              <w:rPr>
                <w:sz w:val="20"/>
              </w:rPr>
              <w:t xml:space="preserve">Мероприятие 11.2.4</w:t>
            </w:r>
          </w:p>
        </w:tc>
        <w:tc>
          <w:tcPr>
            <w:tcW w:w="1474" w:type="dxa"/>
            <w:vMerge w:val="restart"/>
          </w:tcPr>
          <w:p>
            <w:pPr>
              <w:pStyle w:val="0"/>
              <w:jc w:val="both"/>
            </w:pPr>
            <w:r>
              <w:rPr>
                <w:sz w:val="20"/>
              </w:rPr>
              <w:t xml:space="preserve">Капитальный и текущий ремонт зданий государственных библиотек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1479,1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Ц411118400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1479,1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11.2.5</w:t>
            </w:r>
          </w:p>
        </w:tc>
        <w:tc>
          <w:tcPr>
            <w:tcW w:w="1474" w:type="dxa"/>
            <w:vMerge w:val="restart"/>
          </w:tcPr>
          <w:p>
            <w:pPr>
              <w:pStyle w:val="0"/>
              <w:jc w:val="both"/>
            </w:pPr>
            <w:r>
              <w:rPr>
                <w:sz w:val="20"/>
              </w:rPr>
              <w:t xml:space="preserve">Капитальный и текущий ремонт зданий государственных учреждений в сфере культурно-досугового обслуживания населения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 учреждения в сфере культурно-досугового обслуживания населения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188,4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Ц411118510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188,4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11.2.6</w:t>
            </w:r>
          </w:p>
        </w:tc>
        <w:tc>
          <w:tcPr>
            <w:tcW w:w="1474" w:type="dxa"/>
            <w:vMerge w:val="restart"/>
          </w:tcPr>
          <w:p>
            <w:pPr>
              <w:pStyle w:val="0"/>
              <w:jc w:val="both"/>
            </w:pPr>
            <w:r>
              <w:rPr>
                <w:sz w:val="20"/>
              </w:rPr>
              <w:t xml:space="preserve">Капитальный и текущий ремонт зданий образовательных организаций в сфере культуры и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образовательные организации в сфере культуры и искусства</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8391,8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0704</w:t>
            </w:r>
          </w:p>
        </w:tc>
        <w:tc>
          <w:tcPr>
            <w:tcW w:w="1519" w:type="dxa"/>
            <w:vMerge w:val="restart"/>
          </w:tcPr>
          <w:p>
            <w:pPr>
              <w:pStyle w:val="0"/>
              <w:jc w:val="center"/>
            </w:pPr>
            <w:r>
              <w:rPr>
                <w:sz w:val="20"/>
              </w:rPr>
              <w:t xml:space="preserve">Ц411118360</w:t>
            </w:r>
          </w:p>
        </w:tc>
        <w:tc>
          <w:tcPr>
            <w:tcW w:w="567"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8391,8</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11.3</w:t>
            </w:r>
          </w:p>
        </w:tc>
        <w:tc>
          <w:tcPr>
            <w:tcW w:w="1474" w:type="dxa"/>
            <w:vMerge w:val="restart"/>
          </w:tcPr>
          <w:p>
            <w:pPr>
              <w:pStyle w:val="0"/>
              <w:jc w:val="both"/>
            </w:pPr>
            <w:r>
              <w:rPr>
                <w:sz w:val="20"/>
              </w:rPr>
              <w:t xml:space="preserve">Поддержка творческой деятельности и укрепление материально-технической базы театров в населенных пунктах с численностью населения до 300 тысяч человек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5590,3</w:t>
            </w:r>
          </w:p>
        </w:tc>
        <w:tc>
          <w:tcPr>
            <w:tcW w:w="1144" w:type="dxa"/>
          </w:tcPr>
          <w:p>
            <w:pPr>
              <w:pStyle w:val="0"/>
              <w:jc w:val="center"/>
            </w:pPr>
            <w:r>
              <w:rPr>
                <w:sz w:val="20"/>
              </w:rPr>
              <w:t xml:space="preserve">4725,5</w:t>
            </w:r>
          </w:p>
        </w:tc>
        <w:tc>
          <w:tcPr>
            <w:tcW w:w="1144" w:type="dxa"/>
          </w:tcPr>
          <w:p>
            <w:pPr>
              <w:pStyle w:val="0"/>
              <w:jc w:val="center"/>
            </w:pPr>
            <w:r>
              <w:rPr>
                <w:sz w:val="20"/>
              </w:rPr>
              <w:t xml:space="preserve">9050,7</w:t>
            </w:r>
          </w:p>
        </w:tc>
        <w:tc>
          <w:tcPr>
            <w:tcW w:w="1144" w:type="dxa"/>
          </w:tcPr>
          <w:p>
            <w:pPr>
              <w:pStyle w:val="0"/>
              <w:jc w:val="center"/>
            </w:pPr>
            <w:r>
              <w:rPr>
                <w:sz w:val="20"/>
              </w:rPr>
              <w:t xml:space="preserve">2888,7</w:t>
            </w:r>
          </w:p>
        </w:tc>
        <w:tc>
          <w:tcPr>
            <w:tcW w:w="1144" w:type="dxa"/>
          </w:tcPr>
          <w:p>
            <w:pPr>
              <w:pStyle w:val="0"/>
              <w:jc w:val="center"/>
            </w:pPr>
            <w:r>
              <w:rPr>
                <w:sz w:val="20"/>
              </w:rPr>
              <w:t xml:space="preserve">5993,5</w:t>
            </w:r>
          </w:p>
        </w:tc>
        <w:tc>
          <w:tcPr>
            <w:tcW w:w="1144" w:type="dxa"/>
          </w:tcPr>
          <w:p>
            <w:pPr>
              <w:pStyle w:val="0"/>
              <w:jc w:val="center"/>
            </w:pPr>
            <w:r>
              <w:rPr>
                <w:sz w:val="20"/>
              </w:rPr>
              <w:t xml:space="preserve">5349,0</w:t>
            </w:r>
          </w:p>
        </w:tc>
        <w:tc>
          <w:tcPr>
            <w:tcW w:w="1144" w:type="dxa"/>
          </w:tcPr>
          <w:p>
            <w:pPr>
              <w:pStyle w:val="0"/>
              <w:jc w:val="center"/>
            </w:pPr>
            <w:r>
              <w:rPr>
                <w:sz w:val="20"/>
              </w:rPr>
              <w:t xml:space="preserve">5139,9</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5254,9</w:t>
            </w:r>
          </w:p>
        </w:tc>
        <w:tc>
          <w:tcPr>
            <w:tcW w:w="1144" w:type="dxa"/>
          </w:tcPr>
          <w:p>
            <w:pPr>
              <w:pStyle w:val="0"/>
              <w:jc w:val="center"/>
            </w:pPr>
            <w:r>
              <w:rPr>
                <w:sz w:val="20"/>
              </w:rPr>
              <w:t xml:space="preserve">4678,3</w:t>
            </w:r>
          </w:p>
        </w:tc>
        <w:tc>
          <w:tcPr>
            <w:tcW w:w="1144" w:type="dxa"/>
          </w:tcPr>
          <w:p>
            <w:pPr>
              <w:pStyle w:val="0"/>
              <w:jc w:val="center"/>
            </w:pPr>
            <w:r>
              <w:rPr>
                <w:sz w:val="20"/>
              </w:rPr>
              <w:t xml:space="preserve">8960,2</w:t>
            </w:r>
          </w:p>
        </w:tc>
        <w:tc>
          <w:tcPr>
            <w:tcW w:w="1144" w:type="dxa"/>
          </w:tcPr>
          <w:p>
            <w:pPr>
              <w:pStyle w:val="0"/>
              <w:jc w:val="center"/>
            </w:pPr>
            <w:r>
              <w:rPr>
                <w:sz w:val="20"/>
              </w:rPr>
              <w:t xml:space="preserve">2859,8</w:t>
            </w:r>
          </w:p>
        </w:tc>
        <w:tc>
          <w:tcPr>
            <w:tcW w:w="1144" w:type="dxa"/>
          </w:tcPr>
          <w:p>
            <w:pPr>
              <w:pStyle w:val="0"/>
              <w:jc w:val="center"/>
            </w:pPr>
            <w:r>
              <w:rPr>
                <w:sz w:val="20"/>
              </w:rPr>
              <w:t xml:space="preserve">5933,6</w:t>
            </w:r>
          </w:p>
        </w:tc>
        <w:tc>
          <w:tcPr>
            <w:tcW w:w="1144" w:type="dxa"/>
          </w:tcPr>
          <w:p>
            <w:pPr>
              <w:pStyle w:val="0"/>
              <w:jc w:val="center"/>
            </w:pPr>
            <w:r>
              <w:rPr>
                <w:sz w:val="20"/>
              </w:rPr>
              <w:t xml:space="preserve">5295,5</w:t>
            </w:r>
          </w:p>
        </w:tc>
        <w:tc>
          <w:tcPr>
            <w:tcW w:w="1144" w:type="dxa"/>
          </w:tcPr>
          <w:p>
            <w:pPr>
              <w:pStyle w:val="0"/>
              <w:jc w:val="center"/>
            </w:pPr>
            <w:r>
              <w:rPr>
                <w:sz w:val="20"/>
              </w:rPr>
              <w:t xml:space="preserve">4985,7</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Ц4111R4660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335,4</w:t>
            </w:r>
          </w:p>
        </w:tc>
        <w:tc>
          <w:tcPr>
            <w:tcW w:w="1144" w:type="dxa"/>
          </w:tcPr>
          <w:p>
            <w:pPr>
              <w:pStyle w:val="0"/>
              <w:jc w:val="center"/>
            </w:pPr>
            <w:r>
              <w:rPr>
                <w:sz w:val="20"/>
              </w:rPr>
              <w:t xml:space="preserve">47,2</w:t>
            </w:r>
          </w:p>
        </w:tc>
        <w:tc>
          <w:tcPr>
            <w:tcW w:w="1144" w:type="dxa"/>
          </w:tcPr>
          <w:p>
            <w:pPr>
              <w:pStyle w:val="0"/>
              <w:jc w:val="center"/>
            </w:pPr>
            <w:r>
              <w:rPr>
                <w:sz w:val="20"/>
              </w:rPr>
              <w:t xml:space="preserve">90,5</w:t>
            </w:r>
          </w:p>
        </w:tc>
        <w:tc>
          <w:tcPr>
            <w:tcW w:w="1144" w:type="dxa"/>
          </w:tcPr>
          <w:p>
            <w:pPr>
              <w:pStyle w:val="0"/>
              <w:jc w:val="center"/>
            </w:pPr>
            <w:r>
              <w:rPr>
                <w:sz w:val="20"/>
              </w:rPr>
              <w:t xml:space="preserve">28,9</w:t>
            </w:r>
          </w:p>
        </w:tc>
        <w:tc>
          <w:tcPr>
            <w:tcW w:w="1144" w:type="dxa"/>
          </w:tcPr>
          <w:p>
            <w:pPr>
              <w:pStyle w:val="0"/>
              <w:jc w:val="center"/>
            </w:pPr>
            <w:r>
              <w:rPr>
                <w:sz w:val="20"/>
              </w:rPr>
              <w:t xml:space="preserve">59,9</w:t>
            </w:r>
          </w:p>
        </w:tc>
        <w:tc>
          <w:tcPr>
            <w:tcW w:w="1144" w:type="dxa"/>
          </w:tcPr>
          <w:p>
            <w:pPr>
              <w:pStyle w:val="0"/>
              <w:jc w:val="center"/>
            </w:pPr>
            <w:r>
              <w:rPr>
                <w:sz w:val="20"/>
              </w:rPr>
              <w:t xml:space="preserve">53,5</w:t>
            </w:r>
          </w:p>
        </w:tc>
        <w:tc>
          <w:tcPr>
            <w:tcW w:w="1144" w:type="dxa"/>
          </w:tcPr>
          <w:p>
            <w:pPr>
              <w:pStyle w:val="0"/>
              <w:jc w:val="center"/>
            </w:pPr>
            <w:r>
              <w:rPr>
                <w:sz w:val="20"/>
              </w:rPr>
              <w:t xml:space="preserve">154,2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11.4</w:t>
            </w:r>
          </w:p>
        </w:tc>
        <w:tc>
          <w:tcPr>
            <w:tcW w:w="1474" w:type="dxa"/>
            <w:vMerge w:val="restart"/>
          </w:tcPr>
          <w:p>
            <w:pPr>
              <w:pStyle w:val="0"/>
              <w:jc w:val="both"/>
            </w:pPr>
            <w:r>
              <w:rPr>
                <w:sz w:val="20"/>
              </w:rPr>
              <w:t xml:space="preserve">Поддержка творческой деятельности и техническое оснащение детских и кукольных театров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15319,2</w:t>
            </w:r>
          </w:p>
        </w:tc>
        <w:tc>
          <w:tcPr>
            <w:tcW w:w="1144" w:type="dxa"/>
          </w:tcPr>
          <w:p>
            <w:pPr>
              <w:pStyle w:val="0"/>
              <w:jc w:val="center"/>
            </w:pPr>
            <w:r>
              <w:rPr>
                <w:sz w:val="20"/>
              </w:rPr>
              <w:t xml:space="preserve">15220,9</w:t>
            </w:r>
          </w:p>
        </w:tc>
        <w:tc>
          <w:tcPr>
            <w:tcW w:w="1144" w:type="dxa"/>
          </w:tcPr>
          <w:p>
            <w:pPr>
              <w:pStyle w:val="0"/>
              <w:jc w:val="center"/>
            </w:pPr>
            <w:r>
              <w:rPr>
                <w:sz w:val="20"/>
              </w:rPr>
              <w:t xml:space="preserve">34735,7</w:t>
            </w:r>
          </w:p>
        </w:tc>
        <w:tc>
          <w:tcPr>
            <w:tcW w:w="1144" w:type="dxa"/>
          </w:tcPr>
          <w:p>
            <w:pPr>
              <w:pStyle w:val="0"/>
              <w:jc w:val="center"/>
            </w:pPr>
            <w:r>
              <w:rPr>
                <w:sz w:val="20"/>
              </w:rPr>
              <w:t xml:space="preserve">11561,1</w:t>
            </w:r>
          </w:p>
        </w:tc>
        <w:tc>
          <w:tcPr>
            <w:tcW w:w="1144" w:type="dxa"/>
          </w:tcPr>
          <w:p>
            <w:pPr>
              <w:pStyle w:val="0"/>
              <w:jc w:val="center"/>
            </w:pPr>
            <w:r>
              <w:rPr>
                <w:sz w:val="20"/>
              </w:rPr>
              <w:t xml:space="preserve">15232,2</w:t>
            </w:r>
          </w:p>
        </w:tc>
        <w:tc>
          <w:tcPr>
            <w:tcW w:w="1144" w:type="dxa"/>
          </w:tcPr>
          <w:p>
            <w:pPr>
              <w:pStyle w:val="0"/>
              <w:jc w:val="center"/>
            </w:pPr>
            <w:r>
              <w:rPr>
                <w:sz w:val="20"/>
              </w:rPr>
              <w:t xml:space="preserve">19756,4</w:t>
            </w:r>
          </w:p>
        </w:tc>
        <w:tc>
          <w:tcPr>
            <w:tcW w:w="1144" w:type="dxa"/>
          </w:tcPr>
          <w:p>
            <w:pPr>
              <w:pStyle w:val="0"/>
              <w:jc w:val="center"/>
            </w:pPr>
            <w:r>
              <w:rPr>
                <w:sz w:val="20"/>
              </w:rPr>
              <w:t xml:space="preserve">17914,1</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14400,0</w:t>
            </w:r>
          </w:p>
        </w:tc>
        <w:tc>
          <w:tcPr>
            <w:tcW w:w="1144" w:type="dxa"/>
          </w:tcPr>
          <w:p>
            <w:pPr>
              <w:pStyle w:val="0"/>
              <w:jc w:val="center"/>
            </w:pPr>
            <w:r>
              <w:rPr>
                <w:sz w:val="20"/>
              </w:rPr>
              <w:t xml:space="preserve">15068,7</w:t>
            </w:r>
          </w:p>
        </w:tc>
        <w:tc>
          <w:tcPr>
            <w:tcW w:w="1144" w:type="dxa"/>
          </w:tcPr>
          <w:p>
            <w:pPr>
              <w:pStyle w:val="0"/>
              <w:jc w:val="center"/>
            </w:pPr>
            <w:r>
              <w:rPr>
                <w:sz w:val="20"/>
              </w:rPr>
              <w:t xml:space="preserve">34388,4</w:t>
            </w:r>
          </w:p>
        </w:tc>
        <w:tc>
          <w:tcPr>
            <w:tcW w:w="1144" w:type="dxa"/>
          </w:tcPr>
          <w:p>
            <w:pPr>
              <w:pStyle w:val="0"/>
              <w:jc w:val="center"/>
            </w:pPr>
            <w:r>
              <w:rPr>
                <w:sz w:val="20"/>
              </w:rPr>
              <w:t xml:space="preserve">11445,5</w:t>
            </w:r>
          </w:p>
        </w:tc>
        <w:tc>
          <w:tcPr>
            <w:tcW w:w="1144" w:type="dxa"/>
          </w:tcPr>
          <w:p>
            <w:pPr>
              <w:pStyle w:val="0"/>
              <w:jc w:val="center"/>
            </w:pPr>
            <w:r>
              <w:rPr>
                <w:sz w:val="20"/>
              </w:rPr>
              <w:t xml:space="preserve">15079,9</w:t>
            </w:r>
          </w:p>
        </w:tc>
        <w:tc>
          <w:tcPr>
            <w:tcW w:w="1144" w:type="dxa"/>
          </w:tcPr>
          <w:p>
            <w:pPr>
              <w:pStyle w:val="0"/>
              <w:jc w:val="center"/>
            </w:pPr>
            <w:r>
              <w:rPr>
                <w:sz w:val="20"/>
              </w:rPr>
              <w:t xml:space="preserve">19558,8</w:t>
            </w:r>
          </w:p>
        </w:tc>
        <w:tc>
          <w:tcPr>
            <w:tcW w:w="1144" w:type="dxa"/>
          </w:tcPr>
          <w:p>
            <w:pPr>
              <w:pStyle w:val="0"/>
              <w:jc w:val="center"/>
            </w:pPr>
            <w:r>
              <w:rPr>
                <w:sz w:val="20"/>
              </w:rPr>
              <w:t xml:space="preserve">17376,7</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Ц4111R5170</w:t>
            </w:r>
          </w:p>
          <w:p>
            <w:pPr>
              <w:pStyle w:val="0"/>
              <w:jc w:val="center"/>
            </w:pPr>
            <w:r>
              <w:rPr>
                <w:sz w:val="20"/>
              </w:rPr>
              <w:t xml:space="preserve">Ц4111R517F</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919,2</w:t>
            </w:r>
          </w:p>
        </w:tc>
        <w:tc>
          <w:tcPr>
            <w:tcW w:w="1144" w:type="dxa"/>
          </w:tcPr>
          <w:p>
            <w:pPr>
              <w:pStyle w:val="0"/>
              <w:jc w:val="center"/>
            </w:pPr>
            <w:r>
              <w:rPr>
                <w:sz w:val="20"/>
              </w:rPr>
              <w:t xml:space="preserve">152,2</w:t>
            </w:r>
          </w:p>
        </w:tc>
        <w:tc>
          <w:tcPr>
            <w:tcW w:w="1144" w:type="dxa"/>
          </w:tcPr>
          <w:p>
            <w:pPr>
              <w:pStyle w:val="0"/>
              <w:jc w:val="center"/>
            </w:pPr>
            <w:r>
              <w:rPr>
                <w:sz w:val="20"/>
              </w:rPr>
              <w:t xml:space="preserve">347,3</w:t>
            </w:r>
          </w:p>
        </w:tc>
        <w:tc>
          <w:tcPr>
            <w:tcW w:w="1144" w:type="dxa"/>
          </w:tcPr>
          <w:p>
            <w:pPr>
              <w:pStyle w:val="0"/>
              <w:jc w:val="center"/>
            </w:pPr>
            <w:r>
              <w:rPr>
                <w:sz w:val="20"/>
              </w:rPr>
              <w:t xml:space="preserve">115,6</w:t>
            </w:r>
          </w:p>
        </w:tc>
        <w:tc>
          <w:tcPr>
            <w:tcW w:w="1144" w:type="dxa"/>
          </w:tcPr>
          <w:p>
            <w:pPr>
              <w:pStyle w:val="0"/>
              <w:jc w:val="center"/>
            </w:pPr>
            <w:r>
              <w:rPr>
                <w:sz w:val="20"/>
              </w:rPr>
              <w:t xml:space="preserve">152,3</w:t>
            </w:r>
          </w:p>
        </w:tc>
        <w:tc>
          <w:tcPr>
            <w:tcW w:w="1144" w:type="dxa"/>
          </w:tcPr>
          <w:p>
            <w:pPr>
              <w:pStyle w:val="0"/>
              <w:jc w:val="center"/>
            </w:pPr>
            <w:r>
              <w:rPr>
                <w:sz w:val="20"/>
              </w:rPr>
              <w:t xml:space="preserve">197,6</w:t>
            </w:r>
          </w:p>
        </w:tc>
        <w:tc>
          <w:tcPr>
            <w:tcW w:w="1144" w:type="dxa"/>
          </w:tcPr>
          <w:p>
            <w:pPr>
              <w:pStyle w:val="0"/>
              <w:jc w:val="center"/>
            </w:pPr>
            <w:r>
              <w:rPr>
                <w:sz w:val="20"/>
              </w:rPr>
              <w:t xml:space="preserve">537,4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11.5</w:t>
            </w:r>
          </w:p>
        </w:tc>
        <w:tc>
          <w:tcPr>
            <w:tcW w:w="1474" w:type="dxa"/>
            <w:vMerge w:val="restart"/>
          </w:tcPr>
          <w:p>
            <w:pPr>
              <w:pStyle w:val="0"/>
              <w:jc w:val="both"/>
            </w:pPr>
            <w:r>
              <w:rPr>
                <w:sz w:val="20"/>
              </w:rPr>
              <w:t xml:space="preserve">Проведение независимой оценки качества условий оказания услуг</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47,7</w:t>
            </w:r>
          </w:p>
        </w:tc>
        <w:tc>
          <w:tcPr>
            <w:tcW w:w="1144" w:type="dxa"/>
          </w:tcPr>
          <w:p>
            <w:pPr>
              <w:pStyle w:val="0"/>
              <w:jc w:val="center"/>
            </w:pPr>
            <w:r>
              <w:rPr>
                <w:sz w:val="20"/>
              </w:rPr>
              <w:t xml:space="preserve">150,0</w:t>
            </w:r>
          </w:p>
        </w:tc>
        <w:tc>
          <w:tcPr>
            <w:tcW w:w="1144" w:type="dxa"/>
          </w:tcPr>
          <w:p>
            <w:pPr>
              <w:pStyle w:val="0"/>
              <w:jc w:val="center"/>
            </w:pPr>
            <w:r>
              <w:rPr>
                <w:sz w:val="20"/>
              </w:rPr>
              <w:t xml:space="preserve">655,8</w:t>
            </w:r>
          </w:p>
        </w:tc>
        <w:tc>
          <w:tcPr>
            <w:tcW w:w="1144" w:type="dxa"/>
          </w:tcPr>
          <w:p>
            <w:pPr>
              <w:pStyle w:val="0"/>
              <w:jc w:val="center"/>
            </w:pPr>
            <w:r>
              <w:rPr>
                <w:sz w:val="20"/>
              </w:rPr>
              <w:t xml:space="preserve">432,0</w:t>
            </w:r>
          </w:p>
        </w:tc>
        <w:tc>
          <w:tcPr>
            <w:tcW w:w="1144" w:type="dxa"/>
          </w:tcPr>
          <w:p>
            <w:pPr>
              <w:pStyle w:val="0"/>
              <w:jc w:val="center"/>
            </w:pPr>
            <w:r>
              <w:rPr>
                <w:sz w:val="20"/>
              </w:rPr>
              <w:t xml:space="preserve">655,8</w:t>
            </w:r>
          </w:p>
        </w:tc>
        <w:tc>
          <w:tcPr>
            <w:tcW w:w="1144" w:type="dxa"/>
          </w:tcPr>
          <w:p>
            <w:pPr>
              <w:pStyle w:val="0"/>
              <w:jc w:val="center"/>
            </w:pPr>
            <w:r>
              <w:rPr>
                <w:sz w:val="20"/>
              </w:rPr>
              <w:t xml:space="preserve">655,8</w:t>
            </w:r>
          </w:p>
        </w:tc>
        <w:tc>
          <w:tcPr>
            <w:tcW w:w="1144" w:type="dxa"/>
          </w:tcPr>
          <w:p>
            <w:pPr>
              <w:pStyle w:val="0"/>
              <w:jc w:val="center"/>
            </w:pPr>
            <w:r>
              <w:rPr>
                <w:sz w:val="20"/>
              </w:rPr>
              <w:t xml:space="preserve">655,8</w:t>
            </w:r>
          </w:p>
        </w:tc>
        <w:tc>
          <w:tcPr>
            <w:tcW w:w="1144" w:type="dxa"/>
          </w:tcPr>
          <w:p>
            <w:pPr>
              <w:pStyle w:val="0"/>
              <w:jc w:val="center"/>
            </w:pPr>
            <w:r>
              <w:rPr>
                <w:sz w:val="20"/>
              </w:rPr>
              <w:t xml:space="preserve">4035,3</w:t>
            </w:r>
          </w:p>
        </w:tc>
        <w:tc>
          <w:tcPr>
            <w:tcW w:w="1144" w:type="dxa"/>
            <w:tcBorders>
              <w:right w:val="nil"/>
            </w:tcBorders>
          </w:tcPr>
          <w:p>
            <w:pPr>
              <w:pStyle w:val="0"/>
              <w:jc w:val="center"/>
            </w:pPr>
            <w:r>
              <w:rPr>
                <w:sz w:val="20"/>
              </w:rPr>
              <w:t xml:space="preserve">4797,0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Ц411118200</w:t>
            </w:r>
          </w:p>
        </w:tc>
        <w:tc>
          <w:tcPr>
            <w:tcW w:w="567"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47,7</w:t>
            </w:r>
          </w:p>
        </w:tc>
        <w:tc>
          <w:tcPr>
            <w:tcW w:w="1144" w:type="dxa"/>
          </w:tcPr>
          <w:p>
            <w:pPr>
              <w:pStyle w:val="0"/>
              <w:jc w:val="center"/>
            </w:pPr>
            <w:r>
              <w:rPr>
                <w:sz w:val="20"/>
              </w:rPr>
              <w:t xml:space="preserve">150,0</w:t>
            </w:r>
          </w:p>
        </w:tc>
        <w:tc>
          <w:tcPr>
            <w:tcW w:w="1144" w:type="dxa"/>
          </w:tcPr>
          <w:p>
            <w:pPr>
              <w:pStyle w:val="0"/>
              <w:jc w:val="center"/>
            </w:pPr>
            <w:r>
              <w:rPr>
                <w:sz w:val="20"/>
              </w:rPr>
              <w:t xml:space="preserve">655,8</w:t>
            </w:r>
          </w:p>
        </w:tc>
        <w:tc>
          <w:tcPr>
            <w:tcW w:w="1144" w:type="dxa"/>
          </w:tcPr>
          <w:p>
            <w:pPr>
              <w:pStyle w:val="0"/>
              <w:jc w:val="center"/>
            </w:pPr>
            <w:r>
              <w:rPr>
                <w:sz w:val="20"/>
              </w:rPr>
              <w:t xml:space="preserve">432,0</w:t>
            </w:r>
          </w:p>
        </w:tc>
        <w:tc>
          <w:tcPr>
            <w:tcW w:w="1144" w:type="dxa"/>
          </w:tcPr>
          <w:p>
            <w:pPr>
              <w:pStyle w:val="0"/>
              <w:jc w:val="center"/>
            </w:pPr>
            <w:r>
              <w:rPr>
                <w:sz w:val="20"/>
              </w:rPr>
              <w:t xml:space="preserve">655,8</w:t>
            </w:r>
          </w:p>
        </w:tc>
        <w:tc>
          <w:tcPr>
            <w:tcW w:w="1144" w:type="dxa"/>
          </w:tcPr>
          <w:p>
            <w:pPr>
              <w:pStyle w:val="0"/>
              <w:jc w:val="center"/>
            </w:pPr>
            <w:r>
              <w:rPr>
                <w:sz w:val="20"/>
              </w:rPr>
              <w:t xml:space="preserve">655,8</w:t>
            </w:r>
          </w:p>
        </w:tc>
        <w:tc>
          <w:tcPr>
            <w:tcW w:w="1144" w:type="dxa"/>
          </w:tcPr>
          <w:p>
            <w:pPr>
              <w:pStyle w:val="0"/>
              <w:jc w:val="center"/>
            </w:pPr>
            <w:r>
              <w:rPr>
                <w:sz w:val="20"/>
              </w:rPr>
              <w:t xml:space="preserve">655,8</w:t>
            </w:r>
          </w:p>
        </w:tc>
        <w:tc>
          <w:tcPr>
            <w:tcW w:w="1144" w:type="dxa"/>
          </w:tcPr>
          <w:p>
            <w:pPr>
              <w:pStyle w:val="0"/>
              <w:jc w:val="center"/>
            </w:pPr>
            <w:r>
              <w:rPr>
                <w:sz w:val="20"/>
              </w:rPr>
              <w:t xml:space="preserve">4035,3</w:t>
            </w:r>
          </w:p>
        </w:tc>
        <w:tc>
          <w:tcPr>
            <w:tcW w:w="1144" w:type="dxa"/>
            <w:tcBorders>
              <w:right w:val="nil"/>
            </w:tcBorders>
          </w:tcPr>
          <w:p>
            <w:pPr>
              <w:pStyle w:val="0"/>
              <w:jc w:val="center"/>
            </w:pPr>
            <w:r>
              <w:rPr>
                <w:sz w:val="20"/>
              </w:rPr>
              <w:t xml:space="preserve">4797,0</w:t>
            </w:r>
          </w:p>
        </w:tc>
      </w:tr>
      <w:tr>
        <w:tc>
          <w:tcPr>
            <w:tcW w:w="867" w:type="dxa"/>
            <w:tcBorders>
              <w:left w:val="nil"/>
              <w:bottom w:val="nil"/>
            </w:tcBorders>
            <w:vMerge w:val="restart"/>
          </w:tcPr>
          <w:p>
            <w:pPr>
              <w:pStyle w:val="0"/>
              <w:jc w:val="both"/>
            </w:pPr>
            <w:r>
              <w:rPr>
                <w:sz w:val="20"/>
              </w:rPr>
              <w:t xml:space="preserve">Мероприятие 11.6</w:t>
            </w:r>
          </w:p>
        </w:tc>
        <w:tc>
          <w:tcPr>
            <w:tcW w:w="1474" w:type="dxa"/>
            <w:tcBorders>
              <w:bottom w:val="nil"/>
            </w:tcBorders>
            <w:vMerge w:val="restart"/>
          </w:tcPr>
          <w:p>
            <w:pPr>
              <w:pStyle w:val="0"/>
              <w:jc w:val="both"/>
            </w:pPr>
            <w:r>
              <w:rPr>
                <w:sz w:val="20"/>
              </w:rPr>
              <w:t xml:space="preserve">Укрепление материально-технической базы государственных учреждений культуры, архивов и образовательных организаций в сфере культуры и искусства</w:t>
            </w:r>
          </w:p>
        </w:tc>
        <w:tc>
          <w:tcPr>
            <w:tcW w:w="1050"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173655,5</w:t>
            </w:r>
          </w:p>
        </w:tc>
        <w:tc>
          <w:tcPr>
            <w:tcW w:w="1144" w:type="dxa"/>
          </w:tcPr>
          <w:p>
            <w:pPr>
              <w:pStyle w:val="0"/>
              <w:jc w:val="center"/>
            </w:pPr>
            <w:r>
              <w:rPr>
                <w:sz w:val="20"/>
              </w:rPr>
              <w:t xml:space="preserve">55791,1</w:t>
            </w:r>
          </w:p>
        </w:tc>
        <w:tc>
          <w:tcPr>
            <w:tcW w:w="1144" w:type="dxa"/>
          </w:tcPr>
          <w:p>
            <w:pPr>
              <w:pStyle w:val="0"/>
              <w:jc w:val="center"/>
            </w:pPr>
            <w:r>
              <w:rPr>
                <w:sz w:val="20"/>
              </w:rPr>
              <w:t xml:space="preserve">128731,7</w:t>
            </w:r>
          </w:p>
        </w:tc>
        <w:tc>
          <w:tcPr>
            <w:tcW w:w="1144" w:type="dxa"/>
          </w:tcPr>
          <w:p>
            <w:pPr>
              <w:pStyle w:val="0"/>
              <w:jc w:val="center"/>
            </w:pPr>
            <w:r>
              <w:rPr>
                <w:sz w:val="20"/>
              </w:rPr>
              <w:t xml:space="preserve">66959,7</w:t>
            </w:r>
          </w:p>
        </w:tc>
        <w:tc>
          <w:tcPr>
            <w:tcW w:w="1144" w:type="dxa"/>
          </w:tcPr>
          <w:p>
            <w:pPr>
              <w:pStyle w:val="0"/>
              <w:jc w:val="center"/>
            </w:pPr>
            <w:r>
              <w:rPr>
                <w:sz w:val="20"/>
              </w:rPr>
              <w:t xml:space="preserve">3452,2</w:t>
            </w:r>
          </w:p>
        </w:tc>
        <w:tc>
          <w:tcPr>
            <w:tcW w:w="1144" w:type="dxa"/>
          </w:tcPr>
          <w:p>
            <w:pPr>
              <w:pStyle w:val="0"/>
              <w:jc w:val="center"/>
            </w:pPr>
            <w:r>
              <w:rPr>
                <w:sz w:val="20"/>
              </w:rPr>
              <w:t xml:space="preserve">3452,2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vMerge w:val="restart"/>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Ц411114860</w:t>
            </w:r>
          </w:p>
        </w:tc>
        <w:tc>
          <w:tcPr>
            <w:tcW w:w="567" w:type="dxa"/>
          </w:tcPr>
          <w:p>
            <w:pPr>
              <w:pStyle w:val="0"/>
              <w:jc w:val="center"/>
            </w:pPr>
            <w:r>
              <w:rPr>
                <w:sz w:val="20"/>
              </w:rPr>
              <w:t xml:space="preserve">240</w:t>
            </w:r>
          </w:p>
        </w:tc>
        <w:tc>
          <w:tcPr>
            <w:tcW w:w="1077" w:type="dxa"/>
            <w:tcBorders>
              <w:bottom w:val="nil"/>
            </w:tcBorders>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0113</w:t>
            </w:r>
          </w:p>
        </w:tc>
        <w:tc>
          <w:tcPr>
            <w:tcW w:w="1519" w:type="dxa"/>
          </w:tcPr>
          <w:p>
            <w:pPr>
              <w:pStyle w:val="0"/>
              <w:jc w:val="center"/>
            </w:pPr>
            <w:r>
              <w:rPr>
                <w:sz w:val="20"/>
              </w:rPr>
              <w:t xml:space="preserve">Ц411114810</w:t>
            </w:r>
          </w:p>
        </w:tc>
        <w:tc>
          <w:tcPr>
            <w:tcW w:w="567" w:type="dxa"/>
          </w:tcPr>
          <w:p>
            <w:pPr>
              <w:pStyle w:val="0"/>
              <w:jc w:val="center"/>
            </w:pPr>
            <w:r>
              <w:rPr>
                <w:sz w:val="20"/>
              </w:rPr>
              <w:t xml:space="preserve">610</w:t>
            </w:r>
          </w:p>
        </w:tc>
        <w:tc>
          <w:tcPr>
            <w:tcBorders>
              <w:bottom w:val="nil"/>
            </w:tcBorders>
            <w:vMerge w:val="continue"/>
          </w:tcPr>
          <w:p/>
        </w:tc>
        <w:tc>
          <w:tcPr>
            <w:tcW w:w="1144" w:type="dxa"/>
            <w:tcBorders>
              <w:bottom w:val="nil"/>
            </w:tcBorders>
            <w:vMerge w:val="restart"/>
          </w:tcPr>
          <w:p>
            <w:pPr>
              <w:pStyle w:val="0"/>
              <w:jc w:val="center"/>
            </w:pPr>
            <w:r>
              <w:rPr>
                <w:sz w:val="20"/>
              </w:rPr>
              <w:t xml:space="preserve">0,0</w:t>
            </w:r>
          </w:p>
        </w:tc>
        <w:tc>
          <w:tcPr>
            <w:tcW w:w="1144" w:type="dxa"/>
            <w:tcBorders>
              <w:bottom w:val="nil"/>
            </w:tcBorders>
            <w:vMerge w:val="restart"/>
          </w:tcPr>
          <w:p>
            <w:pPr>
              <w:pStyle w:val="0"/>
              <w:jc w:val="center"/>
            </w:pPr>
            <w:r>
              <w:rPr>
                <w:sz w:val="20"/>
              </w:rPr>
              <w:t xml:space="preserve">173655,4</w:t>
            </w:r>
          </w:p>
        </w:tc>
        <w:tc>
          <w:tcPr>
            <w:tcW w:w="1144" w:type="dxa"/>
            <w:tcBorders>
              <w:bottom w:val="nil"/>
            </w:tcBorders>
            <w:vMerge w:val="restart"/>
          </w:tcPr>
          <w:p>
            <w:pPr>
              <w:pStyle w:val="0"/>
              <w:jc w:val="center"/>
            </w:pPr>
            <w:r>
              <w:rPr>
                <w:sz w:val="20"/>
              </w:rPr>
              <w:t xml:space="preserve">55791,1</w:t>
            </w:r>
          </w:p>
        </w:tc>
        <w:tc>
          <w:tcPr>
            <w:tcW w:w="1144" w:type="dxa"/>
            <w:tcBorders>
              <w:bottom w:val="nil"/>
            </w:tcBorders>
            <w:vMerge w:val="restart"/>
          </w:tcPr>
          <w:p>
            <w:pPr>
              <w:pStyle w:val="0"/>
              <w:jc w:val="center"/>
            </w:pPr>
            <w:r>
              <w:rPr>
                <w:sz w:val="20"/>
              </w:rPr>
              <w:t xml:space="preserve">128731,7</w:t>
            </w:r>
          </w:p>
        </w:tc>
        <w:tc>
          <w:tcPr>
            <w:tcW w:w="1144" w:type="dxa"/>
            <w:tcBorders>
              <w:bottom w:val="nil"/>
            </w:tcBorders>
            <w:vMerge w:val="restart"/>
          </w:tcPr>
          <w:p>
            <w:pPr>
              <w:pStyle w:val="0"/>
              <w:jc w:val="center"/>
            </w:pPr>
            <w:r>
              <w:rPr>
                <w:sz w:val="20"/>
              </w:rPr>
              <w:t xml:space="preserve">66959,7</w:t>
            </w:r>
          </w:p>
        </w:tc>
        <w:tc>
          <w:tcPr>
            <w:tcW w:w="1144" w:type="dxa"/>
            <w:tcBorders>
              <w:bottom w:val="nil"/>
            </w:tcBorders>
            <w:vMerge w:val="restart"/>
          </w:tcPr>
          <w:p>
            <w:pPr>
              <w:pStyle w:val="0"/>
              <w:jc w:val="center"/>
            </w:pPr>
            <w:r>
              <w:rPr>
                <w:sz w:val="20"/>
              </w:rPr>
              <w:t xml:space="preserve">3452,2</w:t>
            </w:r>
          </w:p>
        </w:tc>
        <w:tc>
          <w:tcPr>
            <w:tcW w:w="1144" w:type="dxa"/>
            <w:tcBorders>
              <w:bottom w:val="nil"/>
            </w:tcBorders>
            <w:vMerge w:val="restart"/>
          </w:tcPr>
          <w:p>
            <w:pPr>
              <w:pStyle w:val="0"/>
              <w:jc w:val="center"/>
            </w:pPr>
            <w:r>
              <w:rPr>
                <w:sz w:val="20"/>
              </w:rPr>
              <w:t xml:space="preserve">3452,2</w:t>
            </w:r>
          </w:p>
        </w:tc>
        <w:tc>
          <w:tcPr>
            <w:tcW w:w="1144" w:type="dxa"/>
            <w:tcBorders>
              <w:bottom w:val="nil"/>
            </w:tcBorders>
            <w:vMerge w:val="restart"/>
          </w:tcPr>
          <w:p>
            <w:pPr>
              <w:pStyle w:val="0"/>
              <w:jc w:val="center"/>
            </w:pPr>
            <w:r>
              <w:rPr>
                <w:sz w:val="20"/>
              </w:rPr>
              <w:t xml:space="preserve">0,0</w:t>
            </w:r>
          </w:p>
        </w:tc>
        <w:tc>
          <w:tcPr>
            <w:tcW w:w="1144" w:type="dxa"/>
            <w:tcBorders>
              <w:bottom w:val="nil"/>
              <w:right w:val="nil"/>
            </w:tcBorders>
            <w:vMerge w:val="restart"/>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0704</w:t>
            </w:r>
          </w:p>
        </w:tc>
        <w:tc>
          <w:tcPr>
            <w:tcW w:w="1519" w:type="dxa"/>
          </w:tcPr>
          <w:p>
            <w:pPr>
              <w:pStyle w:val="0"/>
              <w:jc w:val="center"/>
            </w:pPr>
            <w:r>
              <w:rPr>
                <w:sz w:val="20"/>
              </w:rPr>
              <w:t xml:space="preserve">Ц411114820</w:t>
            </w:r>
          </w:p>
        </w:tc>
        <w:tc>
          <w:tcPr>
            <w:tcW w:w="567" w:type="dxa"/>
          </w:tcPr>
          <w:p>
            <w:pPr>
              <w:pStyle w:val="0"/>
              <w:jc w:val="center"/>
            </w:pPr>
            <w:r>
              <w:rPr>
                <w:sz w:val="20"/>
              </w:rPr>
              <w:t xml:space="preserve">610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0801</w:t>
            </w:r>
          </w:p>
        </w:tc>
        <w:tc>
          <w:tcPr>
            <w:tcW w:w="1519" w:type="dxa"/>
          </w:tcPr>
          <w:p>
            <w:pPr>
              <w:pStyle w:val="0"/>
              <w:jc w:val="center"/>
            </w:pPr>
            <w:r>
              <w:rPr>
                <w:sz w:val="20"/>
              </w:rPr>
              <w:t xml:space="preserve">Ц411114830</w:t>
            </w:r>
          </w:p>
        </w:tc>
        <w:tc>
          <w:tcPr>
            <w:tcW w:w="567" w:type="dxa"/>
          </w:tcPr>
          <w:p>
            <w:pPr>
              <w:pStyle w:val="0"/>
              <w:jc w:val="center"/>
            </w:pPr>
            <w:r>
              <w:rPr>
                <w:sz w:val="20"/>
              </w:rPr>
              <w:t xml:space="preserve">610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0801</w:t>
            </w:r>
          </w:p>
        </w:tc>
        <w:tc>
          <w:tcPr>
            <w:tcW w:w="1519" w:type="dxa"/>
          </w:tcPr>
          <w:p>
            <w:pPr>
              <w:pStyle w:val="0"/>
              <w:jc w:val="center"/>
            </w:pPr>
            <w:r>
              <w:rPr>
                <w:sz w:val="20"/>
              </w:rPr>
              <w:t xml:space="preserve">Ц411114840</w:t>
            </w:r>
          </w:p>
        </w:tc>
        <w:tc>
          <w:tcPr>
            <w:tcW w:w="567" w:type="dxa"/>
          </w:tcPr>
          <w:p>
            <w:pPr>
              <w:pStyle w:val="0"/>
              <w:jc w:val="center"/>
            </w:pPr>
            <w:r>
              <w:rPr>
                <w:sz w:val="20"/>
              </w:rPr>
              <w:t xml:space="preserve">610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0801</w:t>
            </w:r>
          </w:p>
        </w:tc>
        <w:tc>
          <w:tcPr>
            <w:tcW w:w="1519" w:type="dxa"/>
          </w:tcPr>
          <w:p>
            <w:pPr>
              <w:pStyle w:val="0"/>
              <w:jc w:val="center"/>
            </w:pPr>
            <w:r>
              <w:rPr>
                <w:sz w:val="20"/>
              </w:rPr>
              <w:t xml:space="preserve">Ц411114860</w:t>
            </w:r>
          </w:p>
        </w:tc>
        <w:tc>
          <w:tcPr>
            <w:tcW w:w="567" w:type="dxa"/>
          </w:tcPr>
          <w:p>
            <w:pPr>
              <w:pStyle w:val="0"/>
              <w:jc w:val="center"/>
            </w:pPr>
            <w:r>
              <w:rPr>
                <w:sz w:val="20"/>
              </w:rPr>
              <w:t xml:space="preserve">620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right w:val="nil"/>
            </w:tcBorders>
            <w:vMerge w:val="continue"/>
          </w:tcP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0801</w:t>
            </w:r>
          </w:p>
        </w:tc>
        <w:tc>
          <w:tcPr>
            <w:tcW w:w="1519" w:type="dxa"/>
            <w:tcBorders>
              <w:bottom w:val="nil"/>
            </w:tcBorders>
          </w:tcPr>
          <w:p>
            <w:pPr>
              <w:pStyle w:val="0"/>
              <w:jc w:val="center"/>
            </w:pPr>
            <w:r>
              <w:rPr>
                <w:sz w:val="20"/>
              </w:rPr>
              <w:t xml:space="preserve">Ц411114870</w:t>
            </w:r>
          </w:p>
        </w:tc>
        <w:tc>
          <w:tcPr>
            <w:tcW w:w="567" w:type="dxa"/>
            <w:tcBorders>
              <w:bottom w:val="nil"/>
            </w:tcBorders>
          </w:tcPr>
          <w:p>
            <w:pPr>
              <w:pStyle w:val="0"/>
              <w:jc w:val="center"/>
            </w:pPr>
            <w:r>
              <w:rPr>
                <w:sz w:val="20"/>
              </w:rPr>
              <w:t xml:space="preserve">620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right w:val="nil"/>
            </w:tcBorders>
            <w:vMerge w:val="continue"/>
          </w:tcP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7"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Мероприятие 11.6.1</w:t>
            </w:r>
          </w:p>
        </w:tc>
        <w:tc>
          <w:tcPr>
            <w:tcW w:w="1474" w:type="dxa"/>
            <w:vMerge w:val="restart"/>
          </w:tcPr>
          <w:p>
            <w:pPr>
              <w:pStyle w:val="0"/>
              <w:jc w:val="both"/>
            </w:pPr>
            <w:r>
              <w:rPr>
                <w:sz w:val="20"/>
              </w:rPr>
              <w:t xml:space="preserve">Укрепление материально-технической базы государственных архивов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архивы</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25642,2</w:t>
            </w:r>
          </w:p>
        </w:tc>
        <w:tc>
          <w:tcPr>
            <w:tcW w:w="1144" w:type="dxa"/>
          </w:tcPr>
          <w:p>
            <w:pPr>
              <w:pStyle w:val="0"/>
              <w:jc w:val="center"/>
            </w:pPr>
            <w:r>
              <w:rPr>
                <w:sz w:val="20"/>
              </w:rPr>
              <w:t xml:space="preserve">11953,5</w:t>
            </w:r>
          </w:p>
        </w:tc>
        <w:tc>
          <w:tcPr>
            <w:tcW w:w="1144" w:type="dxa"/>
          </w:tcPr>
          <w:p>
            <w:pPr>
              <w:pStyle w:val="0"/>
              <w:jc w:val="center"/>
            </w:pPr>
            <w:r>
              <w:rPr>
                <w:sz w:val="20"/>
              </w:rPr>
              <w:t xml:space="preserve">9044,9</w:t>
            </w:r>
          </w:p>
        </w:tc>
        <w:tc>
          <w:tcPr>
            <w:tcW w:w="1144" w:type="dxa"/>
          </w:tcPr>
          <w:p>
            <w:pPr>
              <w:pStyle w:val="0"/>
              <w:jc w:val="center"/>
            </w:pPr>
            <w:r>
              <w:rPr>
                <w:sz w:val="20"/>
              </w:rPr>
              <w:t xml:space="preserve">1206,2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Ц411114810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25642,2</w:t>
            </w:r>
          </w:p>
        </w:tc>
        <w:tc>
          <w:tcPr>
            <w:tcW w:w="1144" w:type="dxa"/>
          </w:tcPr>
          <w:p>
            <w:pPr>
              <w:pStyle w:val="0"/>
              <w:jc w:val="center"/>
            </w:pPr>
            <w:r>
              <w:rPr>
                <w:sz w:val="20"/>
              </w:rPr>
              <w:t xml:space="preserve">11953,5</w:t>
            </w:r>
          </w:p>
        </w:tc>
        <w:tc>
          <w:tcPr>
            <w:tcW w:w="1144" w:type="dxa"/>
          </w:tcPr>
          <w:p>
            <w:pPr>
              <w:pStyle w:val="0"/>
              <w:jc w:val="center"/>
            </w:pPr>
            <w:r>
              <w:rPr>
                <w:sz w:val="20"/>
              </w:rPr>
              <w:t xml:space="preserve">9044,9</w:t>
            </w:r>
          </w:p>
        </w:tc>
        <w:tc>
          <w:tcPr>
            <w:tcW w:w="1144" w:type="dxa"/>
          </w:tcPr>
          <w:p>
            <w:pPr>
              <w:pStyle w:val="0"/>
              <w:jc w:val="center"/>
            </w:pPr>
            <w:r>
              <w:rPr>
                <w:sz w:val="20"/>
              </w:rPr>
              <w:t xml:space="preserve">1206,2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bottom w:val="nil"/>
            </w:tcBorders>
            <w:vMerge w:val="restart"/>
          </w:tcPr>
          <w:p>
            <w:pPr>
              <w:pStyle w:val="0"/>
              <w:jc w:val="both"/>
            </w:pPr>
            <w:r>
              <w:rPr>
                <w:sz w:val="20"/>
              </w:rPr>
              <w:t xml:space="preserve">Мероприятие 11.6.2</w:t>
            </w:r>
          </w:p>
        </w:tc>
        <w:tc>
          <w:tcPr>
            <w:tcW w:w="1474" w:type="dxa"/>
            <w:tcBorders>
              <w:bottom w:val="nil"/>
            </w:tcBorders>
            <w:vMerge w:val="restart"/>
          </w:tcPr>
          <w:p>
            <w:pPr>
              <w:pStyle w:val="0"/>
              <w:jc w:val="both"/>
            </w:pPr>
            <w:r>
              <w:rPr>
                <w:sz w:val="20"/>
              </w:rPr>
              <w:t xml:space="preserve">Укрепление материально-технической базы государственных образовательных организаций в сфере культуры и искусства</w:t>
            </w:r>
          </w:p>
        </w:tc>
        <w:tc>
          <w:tcPr>
            <w:tcW w:w="1050"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образовательные организации в сфере культуры и искусства</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12397,6</w:t>
            </w:r>
          </w:p>
        </w:tc>
        <w:tc>
          <w:tcPr>
            <w:tcW w:w="1144" w:type="dxa"/>
          </w:tcPr>
          <w:p>
            <w:pPr>
              <w:pStyle w:val="0"/>
              <w:jc w:val="center"/>
            </w:pPr>
            <w:r>
              <w:rPr>
                <w:sz w:val="20"/>
              </w:rPr>
              <w:t xml:space="preserve">4307,3</w:t>
            </w:r>
          </w:p>
        </w:tc>
        <w:tc>
          <w:tcPr>
            <w:tcW w:w="1144" w:type="dxa"/>
          </w:tcPr>
          <w:p>
            <w:pPr>
              <w:pStyle w:val="0"/>
              <w:jc w:val="center"/>
            </w:pPr>
            <w:r>
              <w:rPr>
                <w:sz w:val="20"/>
              </w:rPr>
              <w:t xml:space="preserve">18867,5</w:t>
            </w:r>
          </w:p>
        </w:tc>
        <w:tc>
          <w:tcPr>
            <w:tcW w:w="1144" w:type="dxa"/>
          </w:tcPr>
          <w:p>
            <w:pPr>
              <w:pStyle w:val="0"/>
              <w:jc w:val="center"/>
            </w:pPr>
            <w:r>
              <w:rPr>
                <w:sz w:val="20"/>
              </w:rPr>
              <w:t xml:space="preserve">22737,3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vMerge w:val="restart"/>
          </w:tcPr>
          <w:p>
            <w:pPr>
              <w:pStyle w:val="0"/>
              <w:jc w:val="center"/>
            </w:pPr>
            <w:r>
              <w:rPr>
                <w:sz w:val="20"/>
              </w:rPr>
              <w:t xml:space="preserve">857</w:t>
            </w:r>
          </w:p>
        </w:tc>
        <w:tc>
          <w:tcPr>
            <w:tcW w:w="624" w:type="dxa"/>
          </w:tcPr>
          <w:p>
            <w:pPr>
              <w:pStyle w:val="0"/>
              <w:jc w:val="center"/>
            </w:pPr>
            <w:r>
              <w:rPr>
                <w:sz w:val="20"/>
              </w:rPr>
              <w:t xml:space="preserve">0704</w:t>
            </w:r>
          </w:p>
        </w:tc>
        <w:tc>
          <w:tcPr>
            <w:tcW w:w="1519" w:type="dxa"/>
            <w:tcBorders>
              <w:bottom w:val="nil"/>
            </w:tcBorders>
            <w:vMerge w:val="restart"/>
          </w:tcPr>
          <w:p>
            <w:pPr>
              <w:pStyle w:val="0"/>
              <w:jc w:val="center"/>
            </w:pPr>
            <w:r>
              <w:rPr>
                <w:sz w:val="20"/>
              </w:rPr>
              <w:t xml:space="preserve">Ц411114820</w:t>
            </w:r>
          </w:p>
        </w:tc>
        <w:tc>
          <w:tcPr>
            <w:tcW w:w="567" w:type="dxa"/>
            <w:tcBorders>
              <w:bottom w:val="nil"/>
            </w:tcBorders>
            <w:vMerge w:val="restart"/>
          </w:tcPr>
          <w:p>
            <w:pPr>
              <w:pStyle w:val="0"/>
              <w:jc w:val="center"/>
            </w:pPr>
            <w:r>
              <w:rPr>
                <w:sz w:val="20"/>
              </w:rPr>
              <w:t xml:space="preserve">610</w:t>
            </w:r>
          </w:p>
        </w:tc>
        <w:tc>
          <w:tcPr>
            <w:tcW w:w="1077" w:type="dxa"/>
            <w:tcBorders>
              <w:bottom w:val="nil"/>
            </w:tcBorders>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6651,3</w:t>
            </w:r>
          </w:p>
        </w:tc>
        <w:tc>
          <w:tcPr>
            <w:tcW w:w="1144" w:type="dxa"/>
          </w:tcPr>
          <w:p>
            <w:pPr>
              <w:pStyle w:val="0"/>
              <w:jc w:val="center"/>
            </w:pPr>
            <w:r>
              <w:rPr>
                <w:sz w:val="20"/>
              </w:rPr>
              <w:t xml:space="preserve">750,0</w:t>
            </w:r>
          </w:p>
        </w:tc>
        <w:tc>
          <w:tcPr>
            <w:tcW w:w="1144" w:type="dxa"/>
          </w:tcPr>
          <w:p>
            <w:pPr>
              <w:pStyle w:val="0"/>
              <w:jc w:val="center"/>
            </w:pPr>
            <w:r>
              <w:rPr>
                <w:sz w:val="20"/>
              </w:rPr>
              <w:t xml:space="preserve">18867,5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0706</w:t>
            </w:r>
          </w:p>
        </w:tc>
        <w:tc>
          <w:tcPr>
            <w:tcBorders>
              <w:bottom w:val="nil"/>
            </w:tcBorders>
            <w:vMerge w:val="continue"/>
          </w:tcPr>
          <w:p/>
        </w:tc>
        <w:tc>
          <w:tcPr>
            <w:tcBorders>
              <w:bottom w:val="nil"/>
            </w:tcBorders>
            <w:vMerge w:val="continue"/>
          </w:tcPr>
          <w:p/>
        </w:tc>
        <w:tc>
          <w:tcPr>
            <w:tcBorders>
              <w:bottom w:val="nil"/>
            </w:tcBorders>
            <w:vMerge w:val="continue"/>
          </w:tcP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5746,3</w:t>
            </w:r>
          </w:p>
        </w:tc>
        <w:tc>
          <w:tcPr>
            <w:tcW w:w="1144" w:type="dxa"/>
            <w:tcBorders>
              <w:bottom w:val="nil"/>
            </w:tcBorders>
          </w:tcPr>
          <w:p>
            <w:pPr>
              <w:pStyle w:val="0"/>
              <w:jc w:val="center"/>
            </w:pPr>
            <w:r>
              <w:rPr>
                <w:sz w:val="20"/>
              </w:rPr>
              <w:t xml:space="preserve">3557,3</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22737,3</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right w:val="nil"/>
            </w:tcBorders>
          </w:tcPr>
          <w:p>
            <w:pPr>
              <w:pStyle w:val="0"/>
              <w:jc w:val="center"/>
            </w:pPr>
            <w:r>
              <w:rPr>
                <w:sz w:val="20"/>
              </w:rPr>
              <w:t xml:space="preserve">0,0</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8"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tcW w:w="867" w:type="dxa"/>
            <w:tcBorders>
              <w:left w:val="nil"/>
            </w:tcBorders>
            <w:vMerge w:val="restart"/>
          </w:tcPr>
          <w:p>
            <w:pPr>
              <w:pStyle w:val="0"/>
              <w:jc w:val="both"/>
            </w:pPr>
            <w:r>
              <w:rPr>
                <w:sz w:val="20"/>
              </w:rPr>
              <w:t xml:space="preserve">Мероприятие 11.6.3</w:t>
            </w:r>
          </w:p>
        </w:tc>
        <w:tc>
          <w:tcPr>
            <w:tcW w:w="1474" w:type="dxa"/>
            <w:vMerge w:val="restart"/>
          </w:tcPr>
          <w:p>
            <w:pPr>
              <w:pStyle w:val="0"/>
              <w:jc w:val="both"/>
            </w:pPr>
            <w:r>
              <w:rPr>
                <w:sz w:val="20"/>
              </w:rPr>
              <w:t xml:space="preserve">Укрепление материально-технической базы государственных библиотек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1028,0</w:t>
            </w:r>
          </w:p>
        </w:tc>
        <w:tc>
          <w:tcPr>
            <w:tcW w:w="1144" w:type="dxa"/>
          </w:tcPr>
          <w:p>
            <w:pPr>
              <w:pStyle w:val="0"/>
              <w:jc w:val="center"/>
            </w:pPr>
            <w:r>
              <w:rPr>
                <w:sz w:val="20"/>
              </w:rPr>
              <w:t xml:space="preserve">82,2</w:t>
            </w:r>
          </w:p>
        </w:tc>
        <w:tc>
          <w:tcPr>
            <w:tcW w:w="1144" w:type="dxa"/>
          </w:tcPr>
          <w:p>
            <w:pPr>
              <w:pStyle w:val="0"/>
              <w:jc w:val="center"/>
            </w:pPr>
            <w:r>
              <w:rPr>
                <w:sz w:val="20"/>
              </w:rPr>
              <w:t xml:space="preserve">1801,2</w:t>
            </w:r>
          </w:p>
        </w:tc>
        <w:tc>
          <w:tcPr>
            <w:tcW w:w="1144" w:type="dxa"/>
          </w:tcPr>
          <w:p>
            <w:pPr>
              <w:pStyle w:val="0"/>
              <w:jc w:val="center"/>
            </w:pPr>
            <w:r>
              <w:rPr>
                <w:sz w:val="20"/>
              </w:rPr>
              <w:t xml:space="preserve">5369,7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Ц411114830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1028,0</w:t>
            </w:r>
          </w:p>
        </w:tc>
        <w:tc>
          <w:tcPr>
            <w:tcW w:w="1144" w:type="dxa"/>
          </w:tcPr>
          <w:p>
            <w:pPr>
              <w:pStyle w:val="0"/>
              <w:jc w:val="center"/>
            </w:pPr>
            <w:r>
              <w:rPr>
                <w:sz w:val="20"/>
              </w:rPr>
              <w:t xml:space="preserve">82,2</w:t>
            </w:r>
          </w:p>
        </w:tc>
        <w:tc>
          <w:tcPr>
            <w:tcW w:w="1144" w:type="dxa"/>
          </w:tcPr>
          <w:p>
            <w:pPr>
              <w:pStyle w:val="0"/>
              <w:jc w:val="center"/>
            </w:pPr>
            <w:r>
              <w:rPr>
                <w:sz w:val="20"/>
              </w:rPr>
              <w:t xml:space="preserve">1801,2</w:t>
            </w:r>
          </w:p>
        </w:tc>
        <w:tc>
          <w:tcPr>
            <w:tcW w:w="1144" w:type="dxa"/>
          </w:tcPr>
          <w:p>
            <w:pPr>
              <w:pStyle w:val="0"/>
              <w:jc w:val="center"/>
            </w:pPr>
            <w:r>
              <w:rPr>
                <w:sz w:val="20"/>
              </w:rPr>
              <w:t xml:space="preserve">5369,7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11.6.4</w:t>
            </w:r>
          </w:p>
        </w:tc>
        <w:tc>
          <w:tcPr>
            <w:tcW w:w="1474" w:type="dxa"/>
            <w:vMerge w:val="restart"/>
          </w:tcPr>
          <w:p>
            <w:pPr>
              <w:pStyle w:val="0"/>
              <w:jc w:val="both"/>
            </w:pPr>
            <w:r>
              <w:rPr>
                <w:sz w:val="20"/>
              </w:rPr>
              <w:t xml:space="preserve">Укрепление материально-технической базы государственных театрально-концертных учреждений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111354,2</w:t>
            </w:r>
          </w:p>
        </w:tc>
        <w:tc>
          <w:tcPr>
            <w:tcW w:w="1144" w:type="dxa"/>
          </w:tcPr>
          <w:p>
            <w:pPr>
              <w:pStyle w:val="0"/>
              <w:jc w:val="center"/>
            </w:pPr>
            <w:r>
              <w:rPr>
                <w:sz w:val="20"/>
              </w:rPr>
              <w:t xml:space="preserve">26305,7</w:t>
            </w:r>
          </w:p>
        </w:tc>
        <w:tc>
          <w:tcPr>
            <w:tcW w:w="1144" w:type="dxa"/>
          </w:tcPr>
          <w:p>
            <w:pPr>
              <w:pStyle w:val="0"/>
              <w:jc w:val="center"/>
            </w:pPr>
            <w:r>
              <w:rPr>
                <w:sz w:val="20"/>
              </w:rPr>
              <w:t xml:space="preserve">81855,3</w:t>
            </w:r>
          </w:p>
        </w:tc>
        <w:tc>
          <w:tcPr>
            <w:tcW w:w="1144" w:type="dxa"/>
          </w:tcPr>
          <w:p>
            <w:pPr>
              <w:pStyle w:val="0"/>
              <w:jc w:val="center"/>
            </w:pPr>
            <w:r>
              <w:rPr>
                <w:sz w:val="20"/>
              </w:rPr>
              <w:t xml:space="preserve">13303,5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Ц411114860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111354,1</w:t>
            </w:r>
          </w:p>
        </w:tc>
        <w:tc>
          <w:tcPr>
            <w:tcW w:w="1144" w:type="dxa"/>
          </w:tcPr>
          <w:p>
            <w:pPr>
              <w:pStyle w:val="0"/>
              <w:jc w:val="center"/>
            </w:pPr>
            <w:r>
              <w:rPr>
                <w:sz w:val="20"/>
              </w:rPr>
              <w:t xml:space="preserve">26305,7</w:t>
            </w:r>
          </w:p>
        </w:tc>
        <w:tc>
          <w:tcPr>
            <w:tcW w:w="1144" w:type="dxa"/>
          </w:tcPr>
          <w:p>
            <w:pPr>
              <w:pStyle w:val="0"/>
              <w:jc w:val="center"/>
            </w:pPr>
            <w:r>
              <w:rPr>
                <w:sz w:val="20"/>
              </w:rPr>
              <w:t xml:space="preserve">81855,3</w:t>
            </w:r>
          </w:p>
        </w:tc>
        <w:tc>
          <w:tcPr>
            <w:tcW w:w="1144" w:type="dxa"/>
          </w:tcPr>
          <w:p>
            <w:pPr>
              <w:pStyle w:val="0"/>
              <w:jc w:val="center"/>
            </w:pPr>
            <w:r>
              <w:rPr>
                <w:sz w:val="20"/>
              </w:rPr>
              <w:t xml:space="preserve">13303,5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11.6.5</w:t>
            </w:r>
          </w:p>
        </w:tc>
        <w:tc>
          <w:tcPr>
            <w:tcW w:w="1474" w:type="dxa"/>
            <w:vMerge w:val="restart"/>
          </w:tcPr>
          <w:p>
            <w:pPr>
              <w:pStyle w:val="0"/>
              <w:jc w:val="both"/>
            </w:pPr>
            <w:r>
              <w:rPr>
                <w:sz w:val="20"/>
              </w:rPr>
              <w:t xml:space="preserve">Укрепление материально-технической базы государственных учреждений в сфере культурно-досугового обслуживания населения и туризма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учреждения в сфере культурно-досугового обслуживания населения и туризма</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20763,2</w:t>
            </w:r>
          </w:p>
        </w:tc>
        <w:tc>
          <w:tcPr>
            <w:tcW w:w="1144" w:type="dxa"/>
          </w:tcPr>
          <w:p>
            <w:pPr>
              <w:pStyle w:val="0"/>
              <w:jc w:val="center"/>
            </w:pPr>
            <w:r>
              <w:rPr>
                <w:sz w:val="20"/>
              </w:rPr>
              <w:t xml:space="preserve">9620,6</w:t>
            </w:r>
          </w:p>
        </w:tc>
        <w:tc>
          <w:tcPr>
            <w:tcW w:w="1144" w:type="dxa"/>
          </w:tcPr>
          <w:p>
            <w:pPr>
              <w:pStyle w:val="0"/>
              <w:jc w:val="center"/>
            </w:pPr>
            <w:r>
              <w:rPr>
                <w:sz w:val="20"/>
              </w:rPr>
              <w:t xml:space="preserve">3093,9</w:t>
            </w:r>
          </w:p>
        </w:tc>
        <w:tc>
          <w:tcPr>
            <w:tcW w:w="1144" w:type="dxa"/>
          </w:tcPr>
          <w:p>
            <w:pPr>
              <w:pStyle w:val="0"/>
              <w:jc w:val="center"/>
            </w:pPr>
            <w:r>
              <w:rPr>
                <w:sz w:val="20"/>
              </w:rPr>
              <w:t xml:space="preserve">944,5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Ц411114870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20763,2</w:t>
            </w:r>
          </w:p>
        </w:tc>
        <w:tc>
          <w:tcPr>
            <w:tcW w:w="1144" w:type="dxa"/>
          </w:tcPr>
          <w:p>
            <w:pPr>
              <w:pStyle w:val="0"/>
              <w:jc w:val="center"/>
            </w:pPr>
            <w:r>
              <w:rPr>
                <w:sz w:val="20"/>
              </w:rPr>
              <w:t xml:space="preserve">9620,6</w:t>
            </w:r>
          </w:p>
        </w:tc>
        <w:tc>
          <w:tcPr>
            <w:tcW w:w="1144" w:type="dxa"/>
          </w:tcPr>
          <w:p>
            <w:pPr>
              <w:pStyle w:val="0"/>
              <w:jc w:val="center"/>
            </w:pPr>
            <w:r>
              <w:rPr>
                <w:sz w:val="20"/>
              </w:rPr>
              <w:t xml:space="preserve">3093,9</w:t>
            </w:r>
          </w:p>
        </w:tc>
        <w:tc>
          <w:tcPr>
            <w:tcW w:w="1144" w:type="dxa"/>
          </w:tcPr>
          <w:p>
            <w:pPr>
              <w:pStyle w:val="0"/>
              <w:jc w:val="center"/>
            </w:pPr>
            <w:r>
              <w:rPr>
                <w:sz w:val="20"/>
              </w:rPr>
              <w:t xml:space="preserve">944,5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bottom w:val="nil"/>
            </w:tcBorders>
            <w:vMerge w:val="restart"/>
          </w:tcPr>
          <w:p>
            <w:pPr>
              <w:pStyle w:val="0"/>
              <w:jc w:val="both"/>
            </w:pPr>
            <w:r>
              <w:rPr>
                <w:sz w:val="20"/>
              </w:rPr>
              <w:t xml:space="preserve">Мероприятие 11.6.6</w:t>
            </w:r>
          </w:p>
        </w:tc>
        <w:tc>
          <w:tcPr>
            <w:tcW w:w="1474" w:type="dxa"/>
            <w:tcBorders>
              <w:bottom w:val="nil"/>
            </w:tcBorders>
            <w:vMerge w:val="restart"/>
          </w:tcPr>
          <w:p>
            <w:pPr>
              <w:pStyle w:val="0"/>
              <w:jc w:val="both"/>
            </w:pPr>
            <w:r>
              <w:rPr>
                <w:sz w:val="20"/>
              </w:rPr>
              <w:t xml:space="preserve">Укрепление материально-технической базы государственных музеев</w:t>
            </w:r>
          </w:p>
        </w:tc>
        <w:tc>
          <w:tcPr>
            <w:tcW w:w="1050"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2470,2</w:t>
            </w:r>
          </w:p>
        </w:tc>
        <w:tc>
          <w:tcPr>
            <w:tcW w:w="1144" w:type="dxa"/>
          </w:tcPr>
          <w:p>
            <w:pPr>
              <w:pStyle w:val="0"/>
              <w:jc w:val="center"/>
            </w:pPr>
            <w:r>
              <w:rPr>
                <w:sz w:val="20"/>
              </w:rPr>
              <w:t xml:space="preserve">3521,8</w:t>
            </w:r>
          </w:p>
        </w:tc>
        <w:tc>
          <w:tcPr>
            <w:tcW w:w="1144" w:type="dxa"/>
          </w:tcPr>
          <w:p>
            <w:pPr>
              <w:pStyle w:val="0"/>
              <w:jc w:val="center"/>
            </w:pPr>
            <w:r>
              <w:rPr>
                <w:sz w:val="20"/>
              </w:rPr>
              <w:t xml:space="preserve">14068,9</w:t>
            </w:r>
          </w:p>
        </w:tc>
        <w:tc>
          <w:tcPr>
            <w:tcW w:w="1144" w:type="dxa"/>
          </w:tcPr>
          <w:p>
            <w:pPr>
              <w:pStyle w:val="0"/>
              <w:jc w:val="center"/>
            </w:pPr>
            <w:r>
              <w:rPr>
                <w:sz w:val="20"/>
              </w:rPr>
              <w:t xml:space="preserve">10646,9</w:t>
            </w:r>
          </w:p>
        </w:tc>
        <w:tc>
          <w:tcPr>
            <w:tcW w:w="1144" w:type="dxa"/>
          </w:tcPr>
          <w:p>
            <w:pPr>
              <w:pStyle w:val="0"/>
              <w:jc w:val="center"/>
            </w:pPr>
            <w:r>
              <w:rPr>
                <w:sz w:val="20"/>
              </w:rPr>
              <w:t xml:space="preserve">3452,2</w:t>
            </w:r>
          </w:p>
        </w:tc>
        <w:tc>
          <w:tcPr>
            <w:tcW w:w="1144" w:type="dxa"/>
          </w:tcPr>
          <w:p>
            <w:pPr>
              <w:pStyle w:val="0"/>
              <w:jc w:val="center"/>
            </w:pPr>
            <w:r>
              <w:rPr>
                <w:sz w:val="20"/>
              </w:rPr>
              <w:t xml:space="preserve">3452,2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67" w:type="dxa"/>
            <w:tcBorders>
              <w:bottom w:val="nil"/>
            </w:tcBorders>
          </w:tcPr>
          <w:p>
            <w:pPr>
              <w:pStyle w:val="0"/>
              <w:jc w:val="center"/>
            </w:pPr>
            <w:r>
              <w:rPr>
                <w:sz w:val="20"/>
              </w:rPr>
              <w:t xml:space="preserve">857</w:t>
            </w:r>
          </w:p>
        </w:tc>
        <w:tc>
          <w:tcPr>
            <w:tcW w:w="624" w:type="dxa"/>
            <w:tcBorders>
              <w:bottom w:val="nil"/>
            </w:tcBorders>
          </w:tcPr>
          <w:p>
            <w:pPr>
              <w:pStyle w:val="0"/>
              <w:jc w:val="center"/>
            </w:pPr>
            <w:r>
              <w:rPr>
                <w:sz w:val="20"/>
              </w:rPr>
              <w:t xml:space="preserve">0801</w:t>
            </w:r>
          </w:p>
        </w:tc>
        <w:tc>
          <w:tcPr>
            <w:tcW w:w="1519" w:type="dxa"/>
            <w:tcBorders>
              <w:bottom w:val="nil"/>
            </w:tcBorders>
          </w:tcPr>
          <w:p>
            <w:pPr>
              <w:pStyle w:val="0"/>
              <w:jc w:val="center"/>
            </w:pPr>
            <w:r>
              <w:rPr>
                <w:sz w:val="20"/>
              </w:rPr>
              <w:t xml:space="preserve">Ц411114840</w:t>
            </w:r>
          </w:p>
        </w:tc>
        <w:tc>
          <w:tcPr>
            <w:tcW w:w="567" w:type="dxa"/>
            <w:tcBorders>
              <w:bottom w:val="nil"/>
            </w:tcBorders>
          </w:tcPr>
          <w:p>
            <w:pPr>
              <w:pStyle w:val="0"/>
              <w:jc w:val="center"/>
            </w:pPr>
            <w:r>
              <w:rPr>
                <w:sz w:val="20"/>
              </w:rPr>
              <w:t xml:space="preserve">610</w:t>
            </w:r>
          </w:p>
        </w:tc>
        <w:tc>
          <w:tcPr>
            <w:tcW w:w="1077" w:type="dxa"/>
            <w:tcBorders>
              <w:bottom w:val="nil"/>
            </w:tcBorders>
          </w:tcPr>
          <w:p>
            <w:pPr>
              <w:pStyle w:val="0"/>
              <w:jc w:val="both"/>
            </w:pPr>
            <w:r>
              <w:rPr>
                <w:sz w:val="20"/>
              </w:rPr>
              <w:t xml:space="preserve">республиканский бюджет Чувашской Республики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2470,2</w:t>
            </w:r>
          </w:p>
        </w:tc>
        <w:tc>
          <w:tcPr>
            <w:tcW w:w="1144" w:type="dxa"/>
            <w:tcBorders>
              <w:bottom w:val="nil"/>
            </w:tcBorders>
          </w:tcPr>
          <w:p>
            <w:pPr>
              <w:pStyle w:val="0"/>
              <w:jc w:val="center"/>
            </w:pPr>
            <w:r>
              <w:rPr>
                <w:sz w:val="20"/>
              </w:rPr>
              <w:t xml:space="preserve">3521,8</w:t>
            </w:r>
          </w:p>
        </w:tc>
        <w:tc>
          <w:tcPr>
            <w:tcW w:w="1144" w:type="dxa"/>
            <w:tcBorders>
              <w:bottom w:val="nil"/>
            </w:tcBorders>
          </w:tcPr>
          <w:p>
            <w:pPr>
              <w:pStyle w:val="0"/>
              <w:jc w:val="center"/>
            </w:pPr>
            <w:r>
              <w:rPr>
                <w:sz w:val="20"/>
              </w:rPr>
              <w:t xml:space="preserve">14068,9</w:t>
            </w:r>
          </w:p>
        </w:tc>
        <w:tc>
          <w:tcPr>
            <w:tcW w:w="1144" w:type="dxa"/>
            <w:tcBorders>
              <w:bottom w:val="nil"/>
            </w:tcBorders>
          </w:tcPr>
          <w:p>
            <w:pPr>
              <w:pStyle w:val="0"/>
              <w:jc w:val="center"/>
            </w:pPr>
            <w:r>
              <w:rPr>
                <w:sz w:val="20"/>
              </w:rPr>
              <w:t xml:space="preserve">10646,9</w:t>
            </w:r>
          </w:p>
        </w:tc>
        <w:tc>
          <w:tcPr>
            <w:tcW w:w="1144" w:type="dxa"/>
            <w:tcBorders>
              <w:bottom w:val="nil"/>
            </w:tcBorders>
          </w:tcPr>
          <w:p>
            <w:pPr>
              <w:pStyle w:val="0"/>
              <w:jc w:val="center"/>
            </w:pPr>
            <w:r>
              <w:rPr>
                <w:sz w:val="20"/>
              </w:rPr>
              <w:t xml:space="preserve">3452,2</w:t>
            </w:r>
          </w:p>
        </w:tc>
        <w:tc>
          <w:tcPr>
            <w:tcW w:w="1144" w:type="dxa"/>
            <w:tcBorders>
              <w:bottom w:val="nil"/>
            </w:tcBorders>
          </w:tcPr>
          <w:p>
            <w:pPr>
              <w:pStyle w:val="0"/>
              <w:jc w:val="center"/>
            </w:pPr>
            <w:r>
              <w:rPr>
                <w:sz w:val="20"/>
              </w:rPr>
              <w:t xml:space="preserve">3452,2</w:t>
            </w:r>
          </w:p>
        </w:tc>
        <w:tc>
          <w:tcPr>
            <w:tcW w:w="1144" w:type="dxa"/>
            <w:tcBorders>
              <w:bottom w:val="nil"/>
            </w:tcBorders>
          </w:tcPr>
          <w:p>
            <w:pPr>
              <w:pStyle w:val="0"/>
              <w:jc w:val="center"/>
            </w:pPr>
            <w:r>
              <w:rPr>
                <w:sz w:val="20"/>
              </w:rPr>
              <w:t xml:space="preserve">0,0</w:t>
            </w:r>
          </w:p>
        </w:tc>
        <w:tc>
          <w:tcPr>
            <w:tcW w:w="1144" w:type="dxa"/>
            <w:tcBorders>
              <w:bottom w:val="nil"/>
              <w:right w:val="nil"/>
            </w:tcBorders>
          </w:tcPr>
          <w:p>
            <w:pPr>
              <w:pStyle w:val="0"/>
              <w:jc w:val="center"/>
            </w:pPr>
            <w:r>
              <w:rPr>
                <w:sz w:val="20"/>
              </w:rPr>
              <w:t xml:space="preserve">0,0</w:t>
            </w:r>
          </w:p>
        </w:tc>
      </w:tr>
      <w:tr>
        <w:tblPrEx>
          <w:tblBorders>
            <w:insideH w:val="nil"/>
          </w:tblBorders>
        </w:tblPrEx>
        <w:tc>
          <w:tcPr>
            <w:gridSpan w:val="18"/>
            <w:tcW w:w="19402" w:type="dxa"/>
            <w:tcBorders>
              <w:top w:val="nil"/>
              <w:left w:val="nil"/>
              <w:right w:val="nil"/>
            </w:tcBorders>
          </w:tcPr>
          <w:p>
            <w:pPr>
              <w:pStyle w:val="0"/>
              <w:jc w:val="both"/>
            </w:pPr>
            <w:r>
              <w:rPr>
                <w:sz w:val="20"/>
              </w:rPr>
              <w:t xml:space="preserve">(позиция в ред. </w:t>
            </w:r>
            <w:hyperlink w:history="0" r:id="rId959" w:tooltip="Постановление Кабинета Министров ЧР от 23.08.2023 N 553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23.08.2023 N 553)</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12</w:t>
            </w:r>
          </w:p>
        </w:tc>
        <w:tc>
          <w:tcPr>
            <w:tcW w:w="1474" w:type="dxa"/>
            <w:vMerge w:val="restart"/>
          </w:tcPr>
          <w:p>
            <w:pPr>
              <w:pStyle w:val="0"/>
              <w:jc w:val="both"/>
            </w:pPr>
            <w:r>
              <w:rPr>
                <w:sz w:val="20"/>
              </w:rPr>
              <w:t xml:space="preserve">Строительство и реконструкция учреждений культуры, архивов, образовательных организаций в сфере культуры и искусства</w:t>
            </w:r>
          </w:p>
        </w:tc>
        <w:tc>
          <w:tcPr>
            <w:tcW w:w="1050" w:type="dxa"/>
            <w:vMerge w:val="restart"/>
          </w:tcPr>
          <w:p>
            <w:pPr>
              <w:pStyle w:val="0"/>
              <w:jc w:val="both"/>
            </w:pPr>
            <w:r>
              <w:rPr>
                <w:sz w:val="20"/>
              </w:rPr>
              <w:t xml:space="preserve">интенсивная модернизация материально-технической базы, развитие инфраструктуры учреждений культуры</w:t>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153268,2</w:t>
            </w:r>
          </w:p>
        </w:tc>
        <w:tc>
          <w:tcPr>
            <w:tcW w:w="1144" w:type="dxa"/>
          </w:tcPr>
          <w:p>
            <w:pPr>
              <w:pStyle w:val="0"/>
              <w:jc w:val="center"/>
            </w:pPr>
            <w:r>
              <w:rPr>
                <w:sz w:val="20"/>
              </w:rPr>
              <w:t xml:space="preserve">14104,4</w:t>
            </w:r>
          </w:p>
        </w:tc>
        <w:tc>
          <w:tcPr>
            <w:tcW w:w="1144" w:type="dxa"/>
          </w:tcPr>
          <w:p>
            <w:pPr>
              <w:pStyle w:val="0"/>
              <w:jc w:val="center"/>
            </w:pPr>
            <w:r>
              <w:rPr>
                <w:sz w:val="20"/>
              </w:rPr>
              <w:t xml:space="preserve">10409,3</w:t>
            </w:r>
          </w:p>
        </w:tc>
        <w:tc>
          <w:tcPr>
            <w:tcW w:w="1144" w:type="dxa"/>
          </w:tcPr>
          <w:p>
            <w:pPr>
              <w:pStyle w:val="0"/>
              <w:jc w:val="center"/>
            </w:pPr>
            <w:r>
              <w:rPr>
                <w:sz w:val="20"/>
              </w:rPr>
              <w:t xml:space="preserve">31624,0</w:t>
            </w:r>
          </w:p>
        </w:tc>
        <w:tc>
          <w:tcPr>
            <w:tcW w:w="1144" w:type="dxa"/>
          </w:tcPr>
          <w:p>
            <w:pPr>
              <w:pStyle w:val="0"/>
              <w:jc w:val="center"/>
            </w:pPr>
            <w:r>
              <w:rPr>
                <w:sz w:val="20"/>
              </w:rPr>
              <w:t xml:space="preserve">153395,7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78421,7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Ц4112А0143</w:t>
            </w:r>
          </w:p>
        </w:tc>
        <w:tc>
          <w:tcPr>
            <w:tcW w:w="567" w:type="dxa"/>
            <w:vMerge w:val="restart"/>
          </w:tcPr>
          <w:p>
            <w:pPr>
              <w:pStyle w:val="0"/>
              <w:jc w:val="center"/>
            </w:pPr>
            <w:r>
              <w:rPr>
                <w:sz w:val="20"/>
              </w:rPr>
              <w:t xml:space="preserve">410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142722,4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Ц411254550</w:t>
            </w:r>
          </w:p>
        </w:tc>
        <w:tc>
          <w:tcPr>
            <w:vMerge w:val="continue"/>
          </w:tcP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Ц411219400</w:t>
            </w:r>
          </w:p>
        </w:tc>
        <w:tc>
          <w:tcPr>
            <w:tcW w:w="567" w:type="dxa"/>
          </w:tcPr>
          <w:p>
            <w:pPr>
              <w:pStyle w:val="0"/>
              <w:jc w:val="center"/>
            </w:pPr>
            <w:r>
              <w:rPr>
                <w:sz w:val="20"/>
              </w:rPr>
              <w:t xml:space="preserve">460</w:t>
            </w:r>
          </w:p>
        </w:tc>
        <w:tc>
          <w:tcPr>
            <w:vMerge w:val="continue"/>
          </w:tcPr>
          <w:p/>
        </w:tc>
        <w:tc>
          <w:tcPr>
            <w:tcW w:w="1144" w:type="dxa"/>
          </w:tcPr>
          <w:p>
            <w:pPr>
              <w:pStyle w:val="0"/>
              <w:jc w:val="center"/>
            </w:pPr>
            <w:r>
              <w:rPr>
                <w:sz w:val="20"/>
              </w:rPr>
              <w:t xml:space="preserve">2971,3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Ц411200690</w:t>
            </w:r>
          </w:p>
        </w:tc>
        <w:tc>
          <w:tcPr>
            <w:tcW w:w="567" w:type="dxa"/>
          </w:tcPr>
          <w:p>
            <w:pPr>
              <w:pStyle w:val="0"/>
              <w:jc w:val="center"/>
            </w:pPr>
            <w:r>
              <w:rPr>
                <w:sz w:val="20"/>
              </w:rPr>
              <w:t xml:space="preserve">460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13694,4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Ц411200840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410,0</w:t>
            </w:r>
          </w:p>
        </w:tc>
        <w:tc>
          <w:tcPr>
            <w:tcW w:w="1144" w:type="dxa"/>
          </w:tcPr>
          <w:p>
            <w:pPr>
              <w:pStyle w:val="0"/>
              <w:jc w:val="center"/>
            </w:pPr>
            <w:r>
              <w:rPr>
                <w:sz w:val="20"/>
              </w:rPr>
              <w:t xml:space="preserve">928,0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Ц411215130</w:t>
            </w:r>
          </w:p>
        </w:tc>
        <w:tc>
          <w:tcPr>
            <w:tcW w:w="567" w:type="dxa"/>
          </w:tcPr>
          <w:p>
            <w:pPr>
              <w:pStyle w:val="0"/>
              <w:jc w:val="center"/>
            </w:pPr>
            <w:r>
              <w:rPr>
                <w:sz w:val="20"/>
              </w:rPr>
              <w:t xml:space="preserve">460</w:t>
            </w:r>
          </w:p>
        </w:tc>
        <w:tc>
          <w:tcPr>
            <w:vMerge w:val="continue"/>
          </w:tcPr>
          <w:p/>
        </w:tc>
        <w:tc>
          <w:tcPr>
            <w:tcW w:w="1144" w:type="dxa"/>
          </w:tcPr>
          <w:p>
            <w:pPr>
              <w:pStyle w:val="0"/>
              <w:jc w:val="center"/>
            </w:pPr>
            <w:r>
              <w:rPr>
                <w:sz w:val="20"/>
              </w:rPr>
              <w:t xml:space="preserve">6131,3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Ц411216080</w:t>
            </w:r>
          </w:p>
        </w:tc>
        <w:tc>
          <w:tcPr>
            <w:tcW w:w="567" w:type="dxa"/>
          </w:tcPr>
          <w:p>
            <w:pPr>
              <w:pStyle w:val="0"/>
              <w:jc w:val="center"/>
            </w:pPr>
            <w:r>
              <w:rPr>
                <w:sz w:val="20"/>
              </w:rPr>
              <w:t xml:space="preserve">460</w:t>
            </w:r>
          </w:p>
        </w:tc>
        <w:tc>
          <w:tcPr>
            <w:vMerge w:val="continue"/>
          </w:tcPr>
          <w:p/>
        </w:tc>
        <w:tc>
          <w:tcPr>
            <w:tcW w:w="1144" w:type="dxa"/>
          </w:tcPr>
          <w:p>
            <w:pPr>
              <w:pStyle w:val="0"/>
              <w:jc w:val="center"/>
            </w:pPr>
            <w:r>
              <w:rPr>
                <w:sz w:val="20"/>
              </w:rPr>
              <w:t xml:space="preserve">1443,2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pPr>
            <w:r>
              <w:rPr>
                <w:sz w:val="20"/>
              </w:rPr>
            </w:r>
          </w:p>
        </w:tc>
        <w:tc>
          <w:tcPr>
            <w:tcW w:w="624" w:type="dxa"/>
          </w:tcPr>
          <w:p>
            <w:pPr>
              <w:pStyle w:val="0"/>
            </w:pPr>
            <w:r>
              <w:rPr>
                <w:sz w:val="20"/>
              </w:rPr>
            </w:r>
          </w:p>
        </w:tc>
        <w:tc>
          <w:tcPr>
            <w:tcW w:w="1519" w:type="dxa"/>
          </w:tcPr>
          <w:p>
            <w:pPr>
              <w:pStyle w:val="0"/>
              <w:jc w:val="center"/>
            </w:pPr>
            <w:r>
              <w:rPr>
                <w:sz w:val="20"/>
              </w:rPr>
              <w:t xml:space="preserve">Ц4112R3530</w:t>
            </w:r>
          </w:p>
        </w:tc>
        <w:tc>
          <w:tcPr>
            <w:tcW w:w="567" w:type="dxa"/>
          </w:tcPr>
          <w:p>
            <w:pPr>
              <w:pStyle w:val="0"/>
              <w:jc w:val="center"/>
            </w:pPr>
            <w:r>
              <w:rPr>
                <w:sz w:val="20"/>
              </w:rPr>
              <w:t xml:space="preserve">612</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792,1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832</w:t>
            </w: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Ц411216081</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Ц411201680</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9481,3</w:t>
            </w:r>
          </w:p>
        </w:tc>
        <w:tc>
          <w:tcPr>
            <w:tcW w:w="1144" w:type="dxa"/>
          </w:tcPr>
          <w:p>
            <w:pPr>
              <w:pStyle w:val="0"/>
              <w:jc w:val="center"/>
            </w:pPr>
            <w:r>
              <w:rPr>
                <w:sz w:val="20"/>
              </w:rPr>
              <w:t xml:space="preserve">31624,0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Ц411220710</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74181,9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153268,2</w:t>
            </w:r>
          </w:p>
        </w:tc>
        <w:tc>
          <w:tcPr>
            <w:tcW w:w="1144" w:type="dxa"/>
          </w:tcPr>
          <w:p>
            <w:pPr>
              <w:pStyle w:val="0"/>
              <w:jc w:val="center"/>
            </w:pPr>
            <w:r>
              <w:rPr>
                <w:sz w:val="20"/>
              </w:rPr>
              <w:t xml:space="preserve">14104,4</w:t>
            </w:r>
          </w:p>
        </w:tc>
        <w:tc>
          <w:tcPr>
            <w:tcW w:w="1144" w:type="dxa"/>
          </w:tcPr>
          <w:p>
            <w:pPr>
              <w:pStyle w:val="0"/>
              <w:jc w:val="center"/>
            </w:pPr>
            <w:r>
              <w:rPr>
                <w:sz w:val="20"/>
              </w:rPr>
              <w:t xml:space="preserve">10409,3</w:t>
            </w:r>
          </w:p>
        </w:tc>
        <w:tc>
          <w:tcPr>
            <w:tcW w:w="1144" w:type="dxa"/>
          </w:tcPr>
          <w:p>
            <w:pPr>
              <w:pStyle w:val="0"/>
              <w:jc w:val="center"/>
            </w:pPr>
            <w:r>
              <w:rPr>
                <w:sz w:val="20"/>
              </w:rPr>
              <w:t xml:space="preserve">31624,0</w:t>
            </w:r>
          </w:p>
        </w:tc>
        <w:tc>
          <w:tcPr>
            <w:tcW w:w="1144" w:type="dxa"/>
          </w:tcPr>
          <w:p>
            <w:pPr>
              <w:pStyle w:val="0"/>
              <w:jc w:val="center"/>
            </w:pPr>
            <w:r>
              <w:rPr>
                <w:sz w:val="20"/>
              </w:rPr>
              <w:t xml:space="preserve">74974,0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12</w:t>
            </w:r>
          </w:p>
        </w:tc>
        <w:tc>
          <w:tcPr>
            <w:gridSpan w:val="7"/>
            <w:tcW w:w="7162"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 %</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90,5</w:t>
            </w:r>
          </w:p>
        </w:tc>
        <w:tc>
          <w:tcPr>
            <w:tcW w:w="1144" w:type="dxa"/>
          </w:tcPr>
          <w:p>
            <w:pPr>
              <w:pStyle w:val="0"/>
              <w:jc w:val="center"/>
            </w:pPr>
            <w:r>
              <w:rPr>
                <w:sz w:val="20"/>
              </w:rPr>
              <w:t xml:space="preserve">91,0</w:t>
            </w:r>
          </w:p>
        </w:tc>
        <w:tc>
          <w:tcPr>
            <w:tcW w:w="1144" w:type="dxa"/>
          </w:tcPr>
          <w:p>
            <w:pPr>
              <w:pStyle w:val="0"/>
              <w:jc w:val="center"/>
            </w:pPr>
            <w:r>
              <w:rPr>
                <w:sz w:val="20"/>
              </w:rPr>
              <w:t xml:space="preserve">91,0</w:t>
            </w:r>
          </w:p>
        </w:tc>
        <w:tc>
          <w:tcPr>
            <w:tcW w:w="1144" w:type="dxa"/>
          </w:tcPr>
          <w:p>
            <w:pPr>
              <w:pStyle w:val="0"/>
              <w:jc w:val="center"/>
            </w:pPr>
            <w:r>
              <w:rPr>
                <w:sz w:val="20"/>
              </w:rPr>
              <w:t xml:space="preserve">91,5</w:t>
            </w:r>
          </w:p>
        </w:tc>
        <w:tc>
          <w:tcPr>
            <w:tcW w:w="1144" w:type="dxa"/>
          </w:tcPr>
          <w:p>
            <w:pPr>
              <w:pStyle w:val="0"/>
              <w:jc w:val="center"/>
            </w:pPr>
            <w:r>
              <w:rPr>
                <w:sz w:val="20"/>
              </w:rPr>
              <w:t xml:space="preserve">92,0</w:t>
            </w:r>
          </w:p>
        </w:tc>
        <w:tc>
          <w:tcPr>
            <w:tcW w:w="1144" w:type="dxa"/>
          </w:tcPr>
          <w:p>
            <w:pPr>
              <w:pStyle w:val="0"/>
              <w:jc w:val="center"/>
            </w:pPr>
            <w:r>
              <w:rPr>
                <w:sz w:val="20"/>
              </w:rPr>
              <w:t xml:space="preserve">94,0</w:t>
            </w:r>
          </w:p>
        </w:tc>
        <w:tc>
          <w:tcPr>
            <w:tcW w:w="1144" w:type="dxa"/>
            <w:tcBorders>
              <w:right w:val="nil"/>
            </w:tcBorders>
          </w:tcPr>
          <w:p>
            <w:pPr>
              <w:pStyle w:val="0"/>
              <w:jc w:val="center"/>
            </w:pPr>
            <w:r>
              <w:rPr>
                <w:sz w:val="20"/>
              </w:rPr>
              <w:t xml:space="preserve">96,0</w:t>
            </w:r>
          </w:p>
        </w:tc>
      </w:tr>
      <w:tr>
        <w:tc>
          <w:tcPr>
            <w:tcBorders>
              <w:left w:val="nil"/>
            </w:tcBorders>
            <w:vMerge w:val="continue"/>
          </w:tcP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W w:w="867" w:type="dxa"/>
            <w:tcBorders>
              <w:left w:val="nil"/>
            </w:tcBorders>
            <w:vMerge w:val="restart"/>
          </w:tcPr>
          <w:p>
            <w:pPr>
              <w:pStyle w:val="0"/>
              <w:jc w:val="both"/>
            </w:pPr>
            <w:r>
              <w:rPr>
                <w:sz w:val="20"/>
              </w:rPr>
              <w:t xml:space="preserve">Мероприятие 12.1</w:t>
            </w:r>
          </w:p>
        </w:tc>
        <w:tc>
          <w:tcPr>
            <w:tcW w:w="1474" w:type="dxa"/>
            <w:vMerge w:val="restart"/>
          </w:tcPr>
          <w:p>
            <w:pPr>
              <w:pStyle w:val="0"/>
              <w:jc w:val="both"/>
            </w:pPr>
            <w:r>
              <w:rPr>
                <w:sz w:val="20"/>
              </w:rPr>
              <w:t xml:space="preserve">Реконструкция здания ГУК "Чувашская государственная филармония в г. Чебоксары", Чувашская Республика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142722,4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Ц4112А0143</w:t>
            </w:r>
          </w:p>
        </w:tc>
        <w:tc>
          <w:tcPr>
            <w:tcW w:w="567" w:type="dxa"/>
            <w:vMerge w:val="restart"/>
          </w:tcPr>
          <w:p>
            <w:pPr>
              <w:pStyle w:val="0"/>
              <w:jc w:val="center"/>
            </w:pPr>
            <w:r>
              <w:rPr>
                <w:sz w:val="20"/>
              </w:rPr>
              <w:t xml:space="preserve">410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142722,4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Ц411254550</w:t>
            </w:r>
          </w:p>
        </w:tc>
        <w:tc>
          <w:tcPr>
            <w:vMerge w:val="continue"/>
          </w:tcP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12.2</w:t>
            </w:r>
          </w:p>
        </w:tc>
        <w:tc>
          <w:tcPr>
            <w:tcW w:w="1474" w:type="dxa"/>
            <w:vMerge w:val="restart"/>
          </w:tcPr>
          <w:p>
            <w:pPr>
              <w:pStyle w:val="0"/>
              <w:jc w:val="both"/>
            </w:pPr>
            <w:r>
              <w:rPr>
                <w:sz w:val="20"/>
              </w:rPr>
              <w:t xml:space="preserve">Реконструкция здания бюджетного учреждения Чувашской Республики "Чувашский государственный художественный музей" Министерства культуры, по делам национальностей и архивного дела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"Чувашский государственный художественный музей"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12.3</w:t>
            </w:r>
          </w:p>
        </w:tc>
        <w:tc>
          <w:tcPr>
            <w:tcW w:w="1474" w:type="dxa"/>
            <w:vMerge w:val="restart"/>
          </w:tcPr>
          <w:p>
            <w:pPr>
              <w:pStyle w:val="0"/>
              <w:jc w:val="both"/>
            </w:pPr>
            <w:r>
              <w:rPr>
                <w:sz w:val="20"/>
              </w:rPr>
              <w:t xml:space="preserve">Реконструкция здания фондохранилища БУ "Чувашский национальный музей"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"Чувашский национальный музей"</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2971,3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Ц411219400</w:t>
            </w:r>
          </w:p>
        </w:tc>
        <w:tc>
          <w:tcPr>
            <w:tcW w:w="567" w:type="dxa"/>
          </w:tcPr>
          <w:p>
            <w:pPr>
              <w:pStyle w:val="0"/>
              <w:jc w:val="center"/>
            </w:pPr>
            <w:r>
              <w:rPr>
                <w:sz w:val="20"/>
              </w:rPr>
              <w:t xml:space="preserve">460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2971,3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12.4</w:t>
            </w:r>
          </w:p>
        </w:tc>
        <w:tc>
          <w:tcPr>
            <w:tcW w:w="1474" w:type="dxa"/>
            <w:vMerge w:val="restart"/>
          </w:tcPr>
          <w:p>
            <w:pPr>
              <w:pStyle w:val="0"/>
              <w:jc w:val="both"/>
            </w:pPr>
            <w:r>
              <w:rPr>
                <w:sz w:val="20"/>
              </w:rPr>
              <w:t xml:space="preserve">Реконструкция музея В.И.Чапаева - филиала бюджетного учреждения Чувашской Республики "Чувашский национальный музей"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"Чувашский национальный музей"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12.5</w:t>
            </w:r>
          </w:p>
        </w:tc>
        <w:tc>
          <w:tcPr>
            <w:tcW w:w="1474" w:type="dxa"/>
            <w:vMerge w:val="restart"/>
          </w:tcPr>
          <w:p>
            <w:pPr>
              <w:pStyle w:val="0"/>
              <w:jc w:val="both"/>
            </w:pPr>
            <w:r>
              <w:rPr>
                <w:sz w:val="20"/>
              </w:rPr>
              <w:t xml:space="preserve">Строительство объекта "Хозяйственный блок временного складирования поступающих документов"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"Госистархив Чувашской Республики"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6131,3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Ц411215130</w:t>
            </w:r>
          </w:p>
        </w:tc>
        <w:tc>
          <w:tcPr>
            <w:tcW w:w="567" w:type="dxa"/>
          </w:tcPr>
          <w:p>
            <w:pPr>
              <w:pStyle w:val="0"/>
              <w:jc w:val="center"/>
            </w:pPr>
            <w:r>
              <w:rPr>
                <w:sz w:val="20"/>
              </w:rPr>
              <w:t xml:space="preserve">460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6131,3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12.6</w:t>
            </w:r>
          </w:p>
        </w:tc>
        <w:tc>
          <w:tcPr>
            <w:tcW w:w="1474" w:type="dxa"/>
            <w:vMerge w:val="restart"/>
          </w:tcPr>
          <w:p>
            <w:pPr>
              <w:pStyle w:val="0"/>
              <w:jc w:val="both"/>
            </w:pPr>
            <w:r>
              <w:rPr>
                <w:sz w:val="20"/>
              </w:rPr>
              <w:t xml:space="preserve">Реконструкция объекта "Незавершенное строительство здания под Центральный государственный архив Чувашской Республики" по ул. Урукова, д. 2а, г. Чебоксары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БУ "Госистархив Чувашской Республики"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1443,2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Ц411216080</w:t>
            </w:r>
          </w:p>
        </w:tc>
        <w:tc>
          <w:tcPr>
            <w:tcW w:w="567" w:type="dxa"/>
          </w:tcPr>
          <w:p>
            <w:pPr>
              <w:pStyle w:val="0"/>
              <w:jc w:val="center"/>
            </w:pPr>
            <w:r>
              <w:rPr>
                <w:sz w:val="20"/>
              </w:rPr>
              <w:t xml:space="preserve">460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1443,2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12.7</w:t>
            </w:r>
          </w:p>
        </w:tc>
        <w:tc>
          <w:tcPr>
            <w:tcW w:w="1474" w:type="dxa"/>
            <w:vMerge w:val="restart"/>
          </w:tcPr>
          <w:p>
            <w:pPr>
              <w:pStyle w:val="0"/>
              <w:jc w:val="both"/>
            </w:pPr>
            <w:r>
              <w:rPr>
                <w:sz w:val="20"/>
              </w:rPr>
              <w:t xml:space="preserve">Строительство нового здания архива БУ "Госархив современной истории Чувашской Республики"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Ц411216081</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12.8</w:t>
            </w:r>
          </w:p>
        </w:tc>
        <w:tc>
          <w:tcPr>
            <w:tcW w:w="1474" w:type="dxa"/>
            <w:vMerge w:val="restart"/>
          </w:tcPr>
          <w:p>
            <w:pPr>
              <w:pStyle w:val="0"/>
              <w:jc w:val="both"/>
            </w:pPr>
            <w:r>
              <w:rPr>
                <w:sz w:val="20"/>
              </w:rPr>
              <w:t xml:space="preserve">Реконструкция здания театра АУ "Чувашский государственный театр оперы и балета"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13694,4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Ц411200690</w:t>
            </w:r>
          </w:p>
        </w:tc>
        <w:tc>
          <w:tcPr>
            <w:tcW w:w="567" w:type="dxa"/>
          </w:tcPr>
          <w:p>
            <w:pPr>
              <w:pStyle w:val="0"/>
              <w:jc w:val="center"/>
            </w:pPr>
            <w:r>
              <w:rPr>
                <w:sz w:val="20"/>
              </w:rPr>
              <w:t xml:space="preserve">460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13694,4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12.9</w:t>
            </w:r>
          </w:p>
        </w:tc>
        <w:tc>
          <w:tcPr>
            <w:tcW w:w="1474" w:type="dxa"/>
            <w:vMerge w:val="restart"/>
          </w:tcPr>
          <w:p>
            <w:pPr>
              <w:pStyle w:val="0"/>
              <w:jc w:val="both"/>
            </w:pPr>
            <w:r>
              <w:rPr>
                <w:sz w:val="20"/>
              </w:rPr>
              <w:t xml:space="preserve">Реконструкция музея и сада-парка им. А.Г.Николаева по адресу: Чувашская Республика, Мариинско-Посадский район, с. Шоршелы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9481,3</w:t>
            </w:r>
          </w:p>
        </w:tc>
        <w:tc>
          <w:tcPr>
            <w:tcW w:w="1144" w:type="dxa"/>
          </w:tcPr>
          <w:p>
            <w:pPr>
              <w:pStyle w:val="0"/>
              <w:jc w:val="center"/>
            </w:pPr>
            <w:r>
              <w:rPr>
                <w:sz w:val="20"/>
              </w:rPr>
              <w:t xml:space="preserve">31624,0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Ц411201680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9481,3</w:t>
            </w:r>
          </w:p>
        </w:tc>
        <w:tc>
          <w:tcPr>
            <w:tcW w:w="1144" w:type="dxa"/>
          </w:tcPr>
          <w:p>
            <w:pPr>
              <w:pStyle w:val="0"/>
              <w:jc w:val="center"/>
            </w:pPr>
            <w:r>
              <w:rPr>
                <w:sz w:val="20"/>
              </w:rPr>
              <w:t xml:space="preserve">31624,0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12.10</w:t>
            </w:r>
          </w:p>
        </w:tc>
        <w:tc>
          <w:tcPr>
            <w:tcW w:w="1474" w:type="dxa"/>
            <w:vMerge w:val="restart"/>
          </w:tcPr>
          <w:p>
            <w:pPr>
              <w:pStyle w:val="0"/>
              <w:jc w:val="both"/>
            </w:pPr>
            <w:r>
              <w:rPr>
                <w:sz w:val="20"/>
              </w:rPr>
              <w:t xml:space="preserve">Создание (строительство) Национальной школы-интерната для одаренных детей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12.11</w:t>
            </w:r>
          </w:p>
        </w:tc>
        <w:tc>
          <w:tcPr>
            <w:tcW w:w="1474" w:type="dxa"/>
            <w:vMerge w:val="restart"/>
          </w:tcPr>
          <w:p>
            <w:pPr>
              <w:pStyle w:val="0"/>
              <w:jc w:val="both"/>
            </w:pPr>
            <w:r>
              <w:rPr>
                <w:sz w:val="20"/>
              </w:rPr>
              <w:t xml:space="preserve">Оплата услуг судебного эксперта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410,0</w:t>
            </w:r>
          </w:p>
        </w:tc>
        <w:tc>
          <w:tcPr>
            <w:tcW w:w="1144" w:type="dxa"/>
          </w:tcPr>
          <w:p>
            <w:pPr>
              <w:pStyle w:val="0"/>
              <w:jc w:val="center"/>
            </w:pPr>
            <w:r>
              <w:rPr>
                <w:sz w:val="20"/>
              </w:rPr>
              <w:t xml:space="preserve">928,0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Ц411200840</w:t>
            </w:r>
          </w:p>
        </w:tc>
        <w:tc>
          <w:tcPr>
            <w:tcW w:w="567"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410,0</w:t>
            </w:r>
          </w:p>
        </w:tc>
        <w:tc>
          <w:tcPr>
            <w:tcW w:w="1144" w:type="dxa"/>
          </w:tcPr>
          <w:p>
            <w:pPr>
              <w:pStyle w:val="0"/>
              <w:jc w:val="center"/>
            </w:pPr>
            <w:r>
              <w:rPr>
                <w:sz w:val="20"/>
              </w:rPr>
              <w:t xml:space="preserve">928,0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12.12</w:t>
            </w:r>
          </w:p>
        </w:tc>
        <w:tc>
          <w:tcPr>
            <w:tcW w:w="1474" w:type="dxa"/>
            <w:vMerge w:val="restart"/>
          </w:tcPr>
          <w:p>
            <w:pPr>
              <w:pStyle w:val="0"/>
              <w:jc w:val="both"/>
            </w:pPr>
            <w:r>
              <w:rPr>
                <w:sz w:val="20"/>
              </w:rPr>
              <w:t xml:space="preserve">Создание и модернизация объектов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74181,9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Ц411220710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74181,9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12.12.1</w:t>
            </w:r>
          </w:p>
        </w:tc>
        <w:tc>
          <w:tcPr>
            <w:tcW w:w="1474" w:type="dxa"/>
            <w:vMerge w:val="restart"/>
          </w:tcPr>
          <w:p>
            <w:pPr>
              <w:pStyle w:val="0"/>
              <w:jc w:val="both"/>
            </w:pPr>
            <w:r>
              <w:rPr>
                <w:sz w:val="20"/>
              </w:rPr>
              <w:t xml:space="preserve">Реконструкция здания театра АУ "Чувашский государственный театр оперы и балета" Минкультуры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43157,9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Ц411220710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43157,9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12.12.2</w:t>
            </w:r>
          </w:p>
        </w:tc>
        <w:tc>
          <w:tcPr>
            <w:tcW w:w="1474" w:type="dxa"/>
            <w:vMerge w:val="restart"/>
          </w:tcPr>
          <w:p>
            <w:pPr>
              <w:pStyle w:val="0"/>
              <w:jc w:val="both"/>
            </w:pPr>
            <w:r>
              <w:rPr>
                <w:sz w:val="20"/>
              </w:rPr>
              <w:t xml:space="preserve">Реконструкция музея им. А.Г.Николаева по адресу: Чувашская Республика, Мариинско-Посадский район, с. Шоршелы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w:t>
            </w:r>
          </w:p>
        </w:tc>
        <w:tc>
          <w:tcPr>
            <w:tcW w:w="1144" w:type="dxa"/>
          </w:tcPr>
          <w:p>
            <w:pPr>
              <w:pStyle w:val="0"/>
              <w:jc w:val="center"/>
            </w:pPr>
            <w:r>
              <w:rPr>
                <w:sz w:val="20"/>
              </w:rPr>
              <w:t xml:space="preserve">0,0</w:t>
            </w:r>
          </w:p>
        </w:tc>
        <w:tc>
          <w:tcPr>
            <w:tcW w:w="1144" w:type="dxa"/>
          </w:tcPr>
          <w:p>
            <w:pPr>
              <w:pStyle w:val="0"/>
              <w:jc w:val="center"/>
            </w:pPr>
            <w:r>
              <w:rPr>
                <w:sz w:val="20"/>
              </w:rPr>
              <w:t xml:space="preserve">0</w:t>
            </w:r>
          </w:p>
        </w:tc>
        <w:tc>
          <w:tcPr>
            <w:tcW w:w="1144" w:type="dxa"/>
          </w:tcPr>
          <w:p>
            <w:pPr>
              <w:pStyle w:val="0"/>
              <w:jc w:val="center"/>
            </w:pPr>
            <w:r>
              <w:rPr>
                <w:sz w:val="20"/>
              </w:rPr>
              <w:t xml:space="preserve">31024,0</w:t>
            </w:r>
          </w:p>
        </w:tc>
        <w:tc>
          <w:tcPr>
            <w:tcW w:w="1144" w:type="dxa"/>
          </w:tcPr>
          <w:p>
            <w:pPr>
              <w:pStyle w:val="0"/>
              <w:jc w:val="center"/>
            </w:pPr>
            <w:r>
              <w:rPr>
                <w:sz w:val="20"/>
              </w:rPr>
              <w:t xml:space="preserve">0</w:t>
            </w:r>
          </w:p>
        </w:tc>
        <w:tc>
          <w:tcPr>
            <w:tcW w:w="1144" w:type="dxa"/>
          </w:tcPr>
          <w:p>
            <w:pPr>
              <w:pStyle w:val="0"/>
              <w:jc w:val="center"/>
            </w:pPr>
            <w:r>
              <w:rPr>
                <w:sz w:val="20"/>
              </w:rPr>
              <w:t xml:space="preserve">0,0</w:t>
            </w:r>
          </w:p>
        </w:tc>
        <w:tc>
          <w:tcPr>
            <w:tcW w:w="1144" w:type="dxa"/>
          </w:tcPr>
          <w:p>
            <w:pPr>
              <w:pStyle w:val="0"/>
              <w:jc w:val="center"/>
            </w:pPr>
            <w:r>
              <w:rPr>
                <w:sz w:val="20"/>
              </w:rPr>
              <w:t xml:space="preserve">0</w:t>
            </w:r>
          </w:p>
        </w:tc>
        <w:tc>
          <w:tcPr>
            <w:tcW w:w="1144" w:type="dxa"/>
            <w:tcBorders>
              <w:right w:val="nil"/>
            </w:tcBorders>
          </w:tcPr>
          <w:p>
            <w:pPr>
              <w:pStyle w:val="0"/>
            </w:pPr>
            <w:r>
              <w:rPr>
                <w:sz w:val="20"/>
              </w:rPr>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Ц411220710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31024,0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pPr>
            <w:r>
              <w:rPr>
                <w:sz w:val="20"/>
              </w:rPr>
            </w:r>
          </w:p>
        </w:tc>
      </w:tr>
      <w:tr>
        <w:tc>
          <w:tcPr>
            <w:tcW w:w="867" w:type="dxa"/>
            <w:tcBorders>
              <w:left w:val="nil"/>
            </w:tcBorders>
            <w:vMerge w:val="restart"/>
          </w:tcPr>
          <w:p>
            <w:pPr>
              <w:pStyle w:val="0"/>
              <w:jc w:val="both"/>
            </w:pPr>
            <w:r>
              <w:rPr>
                <w:sz w:val="20"/>
              </w:rPr>
              <w:t xml:space="preserve">Мероприятие 12.13</w:t>
            </w:r>
          </w:p>
        </w:tc>
        <w:tc>
          <w:tcPr>
            <w:tcW w:w="1474" w:type="dxa"/>
            <w:vMerge w:val="restart"/>
          </w:tcPr>
          <w:p>
            <w:pPr>
              <w:pStyle w:val="0"/>
              <w:jc w:val="both"/>
            </w:pPr>
            <w:r>
              <w:rPr>
                <w:sz w:val="20"/>
              </w:rPr>
              <w:t xml:space="preserve">Создание школ креативных индустрий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БОУ ВПО "Чувашский государственный институт культуры и искусств"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79213,8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Ц4112R3530</w:t>
            </w:r>
          </w:p>
        </w:tc>
        <w:tc>
          <w:tcPr>
            <w:tcW w:w="567" w:type="dxa"/>
          </w:tcPr>
          <w:p>
            <w:pPr>
              <w:pStyle w:val="0"/>
            </w:pPr>
            <w:r>
              <w:rPr>
                <w:sz w:val="20"/>
              </w:rPr>
            </w:r>
          </w:p>
        </w:tc>
        <w:tc>
          <w:tcPr>
            <w:tcW w:w="1077" w:type="dxa"/>
          </w:tcPr>
          <w:p>
            <w:pPr>
              <w:pStyle w:val="0"/>
              <w:jc w:val="both"/>
            </w:pPr>
            <w:r>
              <w:rPr>
                <w:sz w:val="20"/>
              </w:rPr>
              <w:t xml:space="preserve">федеральные средства</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78421,7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Ц4112R3530</w:t>
            </w:r>
          </w:p>
        </w:tc>
        <w:tc>
          <w:tcPr>
            <w:tcW w:w="567" w:type="dxa"/>
          </w:tcPr>
          <w:p>
            <w:pPr>
              <w:pStyle w:val="0"/>
              <w:jc w:val="center"/>
            </w:pPr>
            <w:r>
              <w:rPr>
                <w:sz w:val="20"/>
              </w:rPr>
              <w:t xml:space="preserve">612</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792,1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13</w:t>
            </w:r>
          </w:p>
        </w:tc>
        <w:tc>
          <w:tcPr>
            <w:tcW w:w="1474" w:type="dxa"/>
            <w:vMerge w:val="restart"/>
          </w:tcPr>
          <w:p>
            <w:pPr>
              <w:pStyle w:val="0"/>
              <w:jc w:val="both"/>
            </w:pPr>
            <w:r>
              <w:rPr>
                <w:sz w:val="20"/>
              </w:rPr>
              <w:t xml:space="preserve">Мероприятия, связанные с подготовкой и проведением празднования 550-летия основания г. Чебоксары</w:t>
            </w:r>
          </w:p>
        </w:tc>
        <w:tc>
          <w:tcPr>
            <w:tcW w:w="1050" w:type="dxa"/>
            <w:vMerge w:val="restart"/>
          </w:tcPr>
          <w:p>
            <w:pPr>
              <w:pStyle w:val="0"/>
              <w:jc w:val="both"/>
            </w:pPr>
            <w:r>
              <w:rPr>
                <w:sz w:val="20"/>
              </w:rPr>
              <w:t xml:space="preserve">создание условий для повышения качества и разнообразия услуг, предоставляемых учреждениями культуры населению</w:t>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4900,0</w:t>
            </w:r>
          </w:p>
        </w:tc>
        <w:tc>
          <w:tcPr>
            <w:tcW w:w="1144" w:type="dxa"/>
          </w:tcPr>
          <w:p>
            <w:pPr>
              <w:pStyle w:val="0"/>
              <w:jc w:val="center"/>
            </w:pPr>
            <w:r>
              <w:rPr>
                <w:sz w:val="20"/>
              </w:rPr>
              <w:t xml:space="preserve">950,1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0801</w:t>
            </w:r>
          </w:p>
        </w:tc>
        <w:tc>
          <w:tcPr>
            <w:tcW w:w="1519" w:type="dxa"/>
            <w:vMerge w:val="restart"/>
          </w:tcPr>
          <w:p>
            <w:pPr>
              <w:pStyle w:val="0"/>
              <w:jc w:val="center"/>
            </w:pPr>
            <w:r>
              <w:rPr>
                <w:sz w:val="20"/>
              </w:rPr>
              <w:t xml:space="preserve">Ц411318600</w:t>
            </w:r>
          </w:p>
        </w:tc>
        <w:tc>
          <w:tcPr>
            <w:tcW w:w="567"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2300,0</w:t>
            </w:r>
          </w:p>
        </w:tc>
        <w:tc>
          <w:tcPr>
            <w:tcW w:w="1144" w:type="dxa"/>
            <w:vMerge w:val="restart"/>
          </w:tcPr>
          <w:p>
            <w:pPr>
              <w:pStyle w:val="0"/>
              <w:jc w:val="center"/>
            </w:pPr>
            <w:r>
              <w:rPr>
                <w:sz w:val="20"/>
              </w:rPr>
              <w:t xml:space="preserve">950,1</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0113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13</w:t>
            </w: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W w:w="867" w:type="dxa"/>
            <w:tcBorders>
              <w:left w:val="nil"/>
            </w:tcBorders>
            <w:vMerge w:val="restart"/>
          </w:tcPr>
          <w:p>
            <w:pPr>
              <w:pStyle w:val="0"/>
              <w:jc w:val="both"/>
            </w:pPr>
            <w:r>
              <w:rPr>
                <w:sz w:val="20"/>
              </w:rPr>
              <w:t xml:space="preserve">Мероприятие 13.1</w:t>
            </w:r>
          </w:p>
        </w:tc>
        <w:tc>
          <w:tcPr>
            <w:tcW w:w="1474" w:type="dxa"/>
            <w:vMerge w:val="restart"/>
          </w:tcPr>
          <w:p>
            <w:pPr>
              <w:pStyle w:val="0"/>
              <w:jc w:val="both"/>
            </w:pPr>
            <w:r>
              <w:rPr>
                <w:sz w:val="20"/>
              </w:rPr>
              <w:t xml:space="preserve">Реализация мероприятий в рамках подготовки и проведения празднования 550-летия основания г. Чебоксары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4900,0</w:t>
            </w:r>
          </w:p>
        </w:tc>
        <w:tc>
          <w:tcPr>
            <w:tcW w:w="1144" w:type="dxa"/>
          </w:tcPr>
          <w:p>
            <w:pPr>
              <w:pStyle w:val="0"/>
              <w:jc w:val="center"/>
            </w:pPr>
            <w:r>
              <w:rPr>
                <w:sz w:val="20"/>
              </w:rPr>
              <w:t xml:space="preserve">950,1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Ц411318600</w:t>
            </w:r>
          </w:p>
        </w:tc>
        <w:tc>
          <w:tcPr>
            <w:tcW w:w="567"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2300,0</w:t>
            </w:r>
          </w:p>
        </w:tc>
        <w:tc>
          <w:tcPr>
            <w:tcW w:w="1144" w:type="dxa"/>
            <w:vMerge w:val="restart"/>
          </w:tcPr>
          <w:p>
            <w:pPr>
              <w:pStyle w:val="0"/>
              <w:jc w:val="center"/>
            </w:pPr>
            <w:r>
              <w:rPr>
                <w:sz w:val="20"/>
              </w:rPr>
              <w:t xml:space="preserve">950,1</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14</w:t>
            </w:r>
          </w:p>
        </w:tc>
        <w:tc>
          <w:tcPr>
            <w:tcW w:w="1474" w:type="dxa"/>
            <w:vMerge w:val="restart"/>
          </w:tcPr>
          <w:p>
            <w:pPr>
              <w:pStyle w:val="0"/>
              <w:jc w:val="both"/>
            </w:pPr>
            <w:r>
              <w:rPr>
                <w:sz w:val="20"/>
              </w:rPr>
              <w:t xml:space="preserve">Мероприятия, связанные с подготовкой и проведением празднования 100-летия образования Чувашской автономной области</w:t>
            </w:r>
          </w:p>
        </w:tc>
        <w:tc>
          <w:tcPr>
            <w:tcW w:w="1050" w:type="dxa"/>
            <w:vMerge w:val="restart"/>
          </w:tcPr>
          <w:p>
            <w:pPr>
              <w:pStyle w:val="0"/>
              <w:jc w:val="both"/>
            </w:pPr>
            <w:r>
              <w:rPr>
                <w:sz w:val="20"/>
              </w:rPr>
              <w:t xml:space="preserve">интенсивная модернизация материально-технической базы, развитие инфраструктуры учреждений культуры</w:t>
            </w:r>
          </w:p>
        </w:tc>
        <w:tc>
          <w:tcPr>
            <w:tcW w:w="1361" w:type="dxa"/>
            <w:vMerge w:val="restart"/>
          </w:tcPr>
          <w:p>
            <w:pPr>
              <w:pStyle w:val="0"/>
              <w:jc w:val="both"/>
            </w:pPr>
            <w:r>
              <w:rPr>
                <w:sz w:val="20"/>
              </w:rPr>
              <w:t xml:space="preserve">ответственный исполнитель - Минкультуры Чувашии, соисполнители - Минэкономразвития Чувашии, Минобразования Чувашии,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220890,5</w:t>
            </w:r>
          </w:p>
        </w:tc>
        <w:tc>
          <w:tcPr>
            <w:tcW w:w="1144" w:type="dxa"/>
          </w:tcPr>
          <w:p>
            <w:pPr>
              <w:pStyle w:val="0"/>
              <w:jc w:val="center"/>
            </w:pPr>
            <w:r>
              <w:rPr>
                <w:sz w:val="20"/>
              </w:rPr>
              <w:t xml:space="preserve">224275,2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143300,0</w:t>
            </w:r>
          </w:p>
        </w:tc>
        <w:tc>
          <w:tcPr>
            <w:tcW w:w="1144" w:type="dxa"/>
          </w:tcPr>
          <w:p>
            <w:pPr>
              <w:pStyle w:val="0"/>
              <w:jc w:val="center"/>
            </w:pPr>
            <w:r>
              <w:rPr>
                <w:sz w:val="20"/>
              </w:rPr>
              <w:t xml:space="preserve">143300,0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Ц4114R5090</w:t>
            </w:r>
          </w:p>
        </w:tc>
        <w:tc>
          <w:tcPr>
            <w:tcW w:w="567"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67218,7</w:t>
            </w:r>
          </w:p>
        </w:tc>
        <w:tc>
          <w:tcPr>
            <w:tcW w:w="1144" w:type="dxa"/>
            <w:vMerge w:val="restart"/>
          </w:tcPr>
          <w:p>
            <w:pPr>
              <w:pStyle w:val="0"/>
              <w:jc w:val="center"/>
            </w:pPr>
            <w:r>
              <w:rPr>
                <w:sz w:val="20"/>
              </w:rPr>
              <w:t xml:space="preserve">54800,0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840</w:t>
            </w:r>
          </w:p>
        </w:tc>
        <w:tc>
          <w:tcPr>
            <w:tcW w:w="624" w:type="dxa"/>
            <w:vMerge w:val="restart"/>
          </w:tcPr>
          <w:p>
            <w:pPr>
              <w:pStyle w:val="0"/>
              <w:jc w:val="center"/>
            </w:pPr>
            <w:r>
              <w:rPr>
                <w:sz w:val="20"/>
              </w:rPr>
              <w:t xml:space="preserve">0804</w:t>
            </w:r>
          </w:p>
        </w:tc>
        <w:tc>
          <w:tcPr>
            <w:vMerge w:val="continue"/>
          </w:tcPr>
          <w:p/>
        </w:tc>
        <w:tc>
          <w:tcPr>
            <w:tcW w:w="567" w:type="dxa"/>
          </w:tcPr>
          <w:p>
            <w:pPr>
              <w:pStyle w:val="0"/>
              <w:jc w:val="center"/>
            </w:pPr>
            <w:r>
              <w:rPr>
                <w:sz w:val="20"/>
              </w:rPr>
              <w:t xml:space="preserve">120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0707</w:t>
            </w:r>
          </w:p>
        </w:tc>
        <w:tc>
          <w:tcPr>
            <w:vMerge w:val="continue"/>
          </w:tcPr>
          <w:p/>
        </w:tc>
        <w:tc>
          <w:tcPr>
            <w:tcW w:w="567"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Ц4114А5090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0801</w:t>
            </w: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3920,0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4092,6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Ц411419390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168,0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892</w:t>
            </w:r>
          </w:p>
        </w:tc>
        <w:tc>
          <w:tcPr>
            <w:tcW w:w="624" w:type="dxa"/>
          </w:tcPr>
          <w:p>
            <w:pPr>
              <w:pStyle w:val="0"/>
              <w:jc w:val="center"/>
            </w:pPr>
            <w:r>
              <w:rPr>
                <w:sz w:val="20"/>
              </w:rPr>
              <w:t xml:space="preserve">0106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168,0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877</w:t>
            </w:r>
          </w:p>
        </w:tc>
        <w:tc>
          <w:tcPr>
            <w:tcW w:w="624" w:type="dxa"/>
          </w:tcPr>
          <w:p>
            <w:pPr>
              <w:pStyle w:val="0"/>
              <w:jc w:val="center"/>
            </w:pPr>
            <w:r>
              <w:rPr>
                <w:sz w:val="20"/>
              </w:rPr>
              <w:t xml:space="preserve">0309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807</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882</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831</w:t>
            </w:r>
          </w:p>
        </w:tc>
        <w:tc>
          <w:tcPr>
            <w:tcW w:w="624" w:type="dxa"/>
          </w:tcPr>
          <w:p>
            <w:pPr>
              <w:pStyle w:val="0"/>
              <w:jc w:val="center"/>
            </w:pPr>
            <w:r>
              <w:rPr>
                <w:sz w:val="20"/>
              </w:rPr>
              <w:t xml:space="preserve">0408</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856</w:t>
            </w:r>
          </w:p>
        </w:tc>
        <w:tc>
          <w:tcPr>
            <w:tcW w:w="624" w:type="dxa"/>
          </w:tcPr>
          <w:p>
            <w:pPr>
              <w:pStyle w:val="0"/>
              <w:jc w:val="center"/>
            </w:pPr>
            <w:r>
              <w:rPr>
                <w:sz w:val="20"/>
              </w:rPr>
              <w:t xml:space="preserve">1006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1202</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Ц411418330</w:t>
            </w: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3471,8</w:t>
            </w:r>
          </w:p>
        </w:tc>
        <w:tc>
          <w:tcPr>
            <w:tcW w:w="1144" w:type="dxa"/>
          </w:tcPr>
          <w:p>
            <w:pPr>
              <w:pStyle w:val="0"/>
              <w:jc w:val="center"/>
            </w:pPr>
            <w:r>
              <w:rPr>
                <w:sz w:val="20"/>
              </w:rPr>
              <w:t xml:space="preserve">3785,1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70690,5</w:t>
            </w:r>
          </w:p>
        </w:tc>
        <w:tc>
          <w:tcPr>
            <w:tcW w:w="1144" w:type="dxa"/>
          </w:tcPr>
          <w:p>
            <w:pPr>
              <w:pStyle w:val="0"/>
              <w:jc w:val="center"/>
            </w:pPr>
            <w:r>
              <w:rPr>
                <w:sz w:val="20"/>
              </w:rPr>
              <w:t xml:space="preserve">69675,2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6900,0</w:t>
            </w:r>
          </w:p>
        </w:tc>
        <w:tc>
          <w:tcPr>
            <w:tcW w:w="1144" w:type="dxa"/>
          </w:tcPr>
          <w:p>
            <w:pPr>
              <w:pStyle w:val="0"/>
              <w:jc w:val="center"/>
            </w:pPr>
            <w:r>
              <w:rPr>
                <w:sz w:val="20"/>
              </w:rPr>
              <w:t xml:space="preserve">11300,0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14</w:t>
            </w:r>
          </w:p>
        </w:tc>
        <w:tc>
          <w:tcPr>
            <w:gridSpan w:val="7"/>
            <w:tcW w:w="7162"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 %</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90,5</w:t>
            </w:r>
          </w:p>
        </w:tc>
        <w:tc>
          <w:tcPr>
            <w:tcW w:w="1144" w:type="dxa"/>
          </w:tcPr>
          <w:p>
            <w:pPr>
              <w:pStyle w:val="0"/>
              <w:jc w:val="center"/>
            </w:pPr>
            <w:r>
              <w:rPr>
                <w:sz w:val="20"/>
              </w:rPr>
              <w:t xml:space="preserve">91,0</w:t>
            </w:r>
          </w:p>
        </w:tc>
        <w:tc>
          <w:tcPr>
            <w:tcW w:w="1144" w:type="dxa"/>
          </w:tcPr>
          <w:p>
            <w:pPr>
              <w:pStyle w:val="0"/>
              <w:jc w:val="center"/>
            </w:pPr>
            <w:r>
              <w:rPr>
                <w:sz w:val="20"/>
              </w:rPr>
              <w:t xml:space="preserve">91,0</w:t>
            </w:r>
          </w:p>
        </w:tc>
        <w:tc>
          <w:tcPr>
            <w:tcW w:w="1144" w:type="dxa"/>
          </w:tcPr>
          <w:p>
            <w:pPr>
              <w:pStyle w:val="0"/>
              <w:jc w:val="center"/>
            </w:pPr>
            <w:r>
              <w:rPr>
                <w:sz w:val="20"/>
              </w:rPr>
              <w:t xml:space="preserve">91,5</w:t>
            </w:r>
          </w:p>
        </w:tc>
        <w:tc>
          <w:tcPr>
            <w:tcW w:w="1144" w:type="dxa"/>
          </w:tcPr>
          <w:p>
            <w:pPr>
              <w:pStyle w:val="0"/>
              <w:jc w:val="center"/>
            </w:pPr>
            <w:r>
              <w:rPr>
                <w:sz w:val="20"/>
              </w:rPr>
              <w:t xml:space="preserve">92,0</w:t>
            </w:r>
          </w:p>
        </w:tc>
        <w:tc>
          <w:tcPr>
            <w:tcW w:w="1144" w:type="dxa"/>
          </w:tcPr>
          <w:p>
            <w:pPr>
              <w:pStyle w:val="0"/>
              <w:jc w:val="center"/>
            </w:pPr>
            <w:r>
              <w:rPr>
                <w:sz w:val="20"/>
              </w:rPr>
              <w:t xml:space="preserve">94,0</w:t>
            </w:r>
          </w:p>
        </w:tc>
        <w:tc>
          <w:tcPr>
            <w:tcW w:w="1144" w:type="dxa"/>
            <w:tcBorders>
              <w:right w:val="nil"/>
            </w:tcBorders>
          </w:tcPr>
          <w:p>
            <w:pPr>
              <w:pStyle w:val="0"/>
              <w:jc w:val="center"/>
            </w:pPr>
            <w:r>
              <w:rPr>
                <w:sz w:val="20"/>
              </w:rPr>
              <w:t xml:space="preserve">96,0</w:t>
            </w:r>
          </w:p>
        </w:tc>
      </w:tr>
      <w:tr>
        <w:tc>
          <w:tcPr>
            <w:tcBorders>
              <w:left w:val="nil"/>
            </w:tcBorders>
            <w:vMerge w:val="continue"/>
          </w:tcP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W w:w="867" w:type="dxa"/>
            <w:tcBorders>
              <w:left w:val="nil"/>
            </w:tcBorders>
            <w:vMerge w:val="restart"/>
          </w:tcPr>
          <w:p>
            <w:pPr>
              <w:pStyle w:val="0"/>
              <w:jc w:val="both"/>
            </w:pPr>
            <w:r>
              <w:rPr>
                <w:sz w:val="20"/>
              </w:rPr>
              <w:t xml:space="preserve">Мероприятие 14.1</w:t>
            </w:r>
          </w:p>
        </w:tc>
        <w:tc>
          <w:tcPr>
            <w:tcW w:w="1474" w:type="dxa"/>
            <w:vMerge w:val="restart"/>
          </w:tcPr>
          <w:p>
            <w:pPr>
              <w:pStyle w:val="0"/>
              <w:jc w:val="both"/>
            </w:pPr>
            <w:r>
              <w:rPr>
                <w:sz w:val="20"/>
              </w:rPr>
              <w:t xml:space="preserve">Реализация культурно-массовых мероприятий, просветительская и издательская деятельность, проведение выставок и фестивалей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Минэкономразвития Чувашии, Минфин Чувашии, ГКЧС Чувашии, Госслужба Чувашии по конкурентной политике и тарифам, Минприроды Чувашии, Минсельхоз Чувашии, Минтранс Чувашии, Минстрой Чувашии, Минобразования Чувашии, Минздрав Чувашии, Минтруд Чувашии, Минспорт Чувашии,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46990,5</w:t>
            </w:r>
          </w:p>
        </w:tc>
        <w:tc>
          <w:tcPr>
            <w:tcW w:w="1144" w:type="dxa"/>
          </w:tcPr>
          <w:p>
            <w:pPr>
              <w:pStyle w:val="0"/>
              <w:jc w:val="center"/>
            </w:pPr>
            <w:r>
              <w:rPr>
                <w:sz w:val="20"/>
              </w:rPr>
              <w:t xml:space="preserve">109975,2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25196,6</w:t>
            </w:r>
          </w:p>
        </w:tc>
        <w:tc>
          <w:tcPr>
            <w:tcW w:w="1144" w:type="dxa"/>
          </w:tcPr>
          <w:p>
            <w:pPr>
              <w:pStyle w:val="0"/>
              <w:jc w:val="center"/>
            </w:pPr>
            <w:r>
              <w:rPr>
                <w:sz w:val="20"/>
              </w:rPr>
              <w:t xml:space="preserve">60618,6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Ц4114R5090</w:t>
            </w:r>
          </w:p>
        </w:tc>
        <w:tc>
          <w:tcPr>
            <w:tcW w:w="567"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11422,1</w:t>
            </w:r>
          </w:p>
        </w:tc>
        <w:tc>
          <w:tcPr>
            <w:tcW w:w="1144" w:type="dxa"/>
            <w:vMerge w:val="restart"/>
          </w:tcPr>
          <w:p>
            <w:pPr>
              <w:pStyle w:val="0"/>
              <w:jc w:val="center"/>
            </w:pPr>
            <w:r>
              <w:rPr>
                <w:sz w:val="20"/>
              </w:rPr>
              <w:t xml:space="preserve">23181,4</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840</w:t>
            </w:r>
          </w:p>
        </w:tc>
        <w:tc>
          <w:tcPr>
            <w:tcW w:w="624" w:type="dxa"/>
            <w:vMerge w:val="restart"/>
          </w:tcPr>
          <w:p>
            <w:pPr>
              <w:pStyle w:val="0"/>
              <w:jc w:val="center"/>
            </w:pPr>
            <w:r>
              <w:rPr>
                <w:sz w:val="20"/>
              </w:rPr>
              <w:t xml:space="preserve">0804</w:t>
            </w:r>
          </w:p>
        </w:tc>
        <w:tc>
          <w:tcPr>
            <w:vMerge w:val="continue"/>
          </w:tcPr>
          <w:p/>
        </w:tc>
        <w:tc>
          <w:tcPr>
            <w:tcW w:w="567" w:type="dxa"/>
          </w:tcPr>
          <w:p>
            <w:pPr>
              <w:pStyle w:val="0"/>
              <w:jc w:val="center"/>
            </w:pPr>
            <w:r>
              <w:rPr>
                <w:sz w:val="20"/>
              </w:rPr>
              <w:t xml:space="preserve">120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x</w:t>
            </w:r>
          </w:p>
        </w:tc>
        <w:tc>
          <w:tcPr>
            <w:vMerge w:val="continue"/>
          </w:tcPr>
          <w:p/>
        </w:tc>
        <w:tc>
          <w:tcPr>
            <w:tcW w:w="567" w:type="dxa"/>
          </w:tcPr>
          <w:p>
            <w:pPr>
              <w:pStyle w:val="0"/>
              <w:jc w:val="center"/>
            </w:pPr>
            <w:r>
              <w:rPr>
                <w:sz w:val="20"/>
              </w:rPr>
              <w:t xml:space="preserve">x</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Ц4114А5090</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0801</w:t>
            </w: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3920,0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4092,6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Ц411419390</w:t>
            </w: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168,0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892</w:t>
            </w:r>
          </w:p>
        </w:tc>
        <w:tc>
          <w:tcPr>
            <w:tcW w:w="624" w:type="dxa"/>
          </w:tcPr>
          <w:p>
            <w:pPr>
              <w:pStyle w:val="0"/>
              <w:jc w:val="center"/>
            </w:pPr>
            <w:r>
              <w:rPr>
                <w:sz w:val="20"/>
              </w:rPr>
              <w:t xml:space="preserve">0106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168,0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877</w:t>
            </w:r>
          </w:p>
        </w:tc>
        <w:tc>
          <w:tcPr>
            <w:tcW w:w="624" w:type="dxa"/>
          </w:tcPr>
          <w:p>
            <w:pPr>
              <w:pStyle w:val="0"/>
              <w:jc w:val="center"/>
            </w:pPr>
            <w:r>
              <w:rPr>
                <w:sz w:val="20"/>
              </w:rPr>
              <w:t xml:space="preserve">0309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807</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882</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831</w:t>
            </w:r>
          </w:p>
        </w:tc>
        <w:tc>
          <w:tcPr>
            <w:tcW w:w="624" w:type="dxa"/>
          </w:tcPr>
          <w:p>
            <w:pPr>
              <w:pStyle w:val="0"/>
              <w:jc w:val="center"/>
            </w:pPr>
            <w:r>
              <w:rPr>
                <w:sz w:val="20"/>
              </w:rPr>
              <w:t xml:space="preserve">0408</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856</w:t>
            </w:r>
          </w:p>
        </w:tc>
        <w:tc>
          <w:tcPr>
            <w:tcW w:w="624" w:type="dxa"/>
          </w:tcPr>
          <w:p>
            <w:pPr>
              <w:pStyle w:val="0"/>
              <w:jc w:val="center"/>
            </w:pPr>
            <w:r>
              <w:rPr>
                <w:sz w:val="20"/>
              </w:rPr>
              <w:t xml:space="preserve">1006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1202</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Ц411418330</w:t>
            </w: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3471,8</w:t>
            </w:r>
          </w:p>
        </w:tc>
        <w:tc>
          <w:tcPr>
            <w:tcW w:w="1144" w:type="dxa"/>
          </w:tcPr>
          <w:p>
            <w:pPr>
              <w:pStyle w:val="0"/>
              <w:jc w:val="center"/>
            </w:pPr>
            <w:r>
              <w:rPr>
                <w:sz w:val="20"/>
              </w:rPr>
              <w:t xml:space="preserve">3785,1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14893,9</w:t>
            </w:r>
          </w:p>
        </w:tc>
        <w:tc>
          <w:tcPr>
            <w:tcW w:w="1144" w:type="dxa"/>
          </w:tcPr>
          <w:p>
            <w:pPr>
              <w:pStyle w:val="0"/>
              <w:jc w:val="center"/>
            </w:pPr>
            <w:r>
              <w:rPr>
                <w:sz w:val="20"/>
              </w:rPr>
              <w:t xml:space="preserve">38056,6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6900,0</w:t>
            </w:r>
          </w:p>
        </w:tc>
        <w:tc>
          <w:tcPr>
            <w:tcW w:w="1144" w:type="dxa"/>
          </w:tcPr>
          <w:p>
            <w:pPr>
              <w:pStyle w:val="0"/>
              <w:jc w:val="center"/>
            </w:pPr>
            <w:r>
              <w:rPr>
                <w:sz w:val="20"/>
              </w:rPr>
              <w:t xml:space="preserve">11300,0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w:t>
            </w:r>
          </w:p>
        </w:tc>
        <w:tc>
          <w:tcPr>
            <w:tcW w:w="1474" w:type="dxa"/>
            <w:vMerge w:val="restart"/>
          </w:tcPr>
          <w:p>
            <w:pPr>
              <w:pStyle w:val="0"/>
              <w:jc w:val="both"/>
            </w:pPr>
            <w:r>
              <w:rPr>
                <w:sz w:val="20"/>
              </w:rPr>
              <w:t xml:space="preserve">Дни культуры Чувашской Республики в иностранных государствах</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7957,1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0804</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3042,9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w:t>
            </w:r>
          </w:p>
        </w:tc>
        <w:tc>
          <w:tcPr>
            <w:tcW w:w="1474" w:type="dxa"/>
            <w:vMerge w:val="restart"/>
          </w:tcPr>
          <w:p>
            <w:pPr>
              <w:pStyle w:val="0"/>
              <w:jc w:val="both"/>
            </w:pPr>
            <w:r>
              <w:rPr>
                <w:sz w:val="20"/>
              </w:rPr>
              <w:t xml:space="preserve">Дни культуры Чувашской Республики в г. Москве и субъектах Российской Федерации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5000,0</w:t>
            </w:r>
          </w:p>
        </w:tc>
        <w:tc>
          <w:tcPr>
            <w:tcW w:w="1144" w:type="dxa"/>
          </w:tcPr>
          <w:p>
            <w:pPr>
              <w:pStyle w:val="0"/>
              <w:jc w:val="center"/>
            </w:pPr>
            <w:r>
              <w:rPr>
                <w:sz w:val="20"/>
              </w:rPr>
              <w:t xml:space="preserve">8000,0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2716,6</w:t>
            </w:r>
          </w:p>
        </w:tc>
        <w:tc>
          <w:tcPr>
            <w:tcW w:w="1144" w:type="dxa"/>
          </w:tcPr>
          <w:p>
            <w:pPr>
              <w:pStyle w:val="0"/>
              <w:jc w:val="center"/>
            </w:pPr>
            <w:r>
              <w:rPr>
                <w:sz w:val="20"/>
              </w:rPr>
              <w:t xml:space="preserve">5063,6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1283,4</w:t>
            </w:r>
          </w:p>
        </w:tc>
        <w:tc>
          <w:tcPr>
            <w:tcW w:w="1144" w:type="dxa"/>
          </w:tcPr>
          <w:p>
            <w:pPr>
              <w:pStyle w:val="0"/>
              <w:jc w:val="center"/>
            </w:pPr>
            <w:r>
              <w:rPr>
                <w:sz w:val="20"/>
              </w:rPr>
              <w:t xml:space="preserve">1936,4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14.1.3</w:t>
            </w:r>
          </w:p>
        </w:tc>
        <w:tc>
          <w:tcPr>
            <w:tcW w:w="1474" w:type="dxa"/>
            <w:vMerge w:val="restart"/>
          </w:tcPr>
          <w:p>
            <w:pPr>
              <w:pStyle w:val="0"/>
              <w:jc w:val="both"/>
            </w:pPr>
            <w:r>
              <w:rPr>
                <w:sz w:val="20"/>
              </w:rPr>
              <w:t xml:space="preserve">Чебоксарский международный кинофестиваль</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4100,0</w:t>
            </w:r>
          </w:p>
        </w:tc>
        <w:tc>
          <w:tcPr>
            <w:tcW w:w="1144" w:type="dxa"/>
          </w:tcPr>
          <w:p>
            <w:pPr>
              <w:pStyle w:val="0"/>
              <w:jc w:val="center"/>
            </w:pPr>
            <w:r>
              <w:rPr>
                <w:sz w:val="20"/>
              </w:rPr>
              <w:t xml:space="preserve">6100,0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2716,6</w:t>
            </w:r>
          </w:p>
        </w:tc>
        <w:tc>
          <w:tcPr>
            <w:tcW w:w="1144" w:type="dxa"/>
          </w:tcPr>
          <w:p>
            <w:pPr>
              <w:pStyle w:val="0"/>
              <w:jc w:val="center"/>
            </w:pPr>
            <w:r>
              <w:rPr>
                <w:sz w:val="20"/>
              </w:rPr>
              <w:t xml:space="preserve">4340,2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1283,4</w:t>
            </w:r>
          </w:p>
        </w:tc>
        <w:tc>
          <w:tcPr>
            <w:tcW w:w="1144" w:type="dxa"/>
          </w:tcPr>
          <w:p>
            <w:pPr>
              <w:pStyle w:val="0"/>
              <w:jc w:val="center"/>
            </w:pPr>
            <w:r>
              <w:rPr>
                <w:sz w:val="20"/>
              </w:rPr>
              <w:t xml:space="preserve">1659,8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14.1.4</w:t>
            </w:r>
          </w:p>
        </w:tc>
        <w:tc>
          <w:tcPr>
            <w:tcW w:w="1474" w:type="dxa"/>
            <w:vMerge w:val="restart"/>
          </w:tcPr>
          <w:p>
            <w:pPr>
              <w:pStyle w:val="0"/>
              <w:jc w:val="both"/>
            </w:pPr>
            <w:r>
              <w:rPr>
                <w:sz w:val="20"/>
              </w:rPr>
              <w:t xml:space="preserve">Международный балетный фестиваль</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2200,0</w:t>
            </w:r>
          </w:p>
        </w:tc>
        <w:tc>
          <w:tcPr>
            <w:tcW w:w="1144" w:type="dxa"/>
          </w:tcPr>
          <w:p>
            <w:pPr>
              <w:pStyle w:val="0"/>
              <w:jc w:val="center"/>
            </w:pPr>
            <w:r>
              <w:rPr>
                <w:sz w:val="20"/>
              </w:rPr>
              <w:t xml:space="preserve">5000,0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1494,1</w:t>
            </w:r>
          </w:p>
        </w:tc>
        <w:tc>
          <w:tcPr>
            <w:tcW w:w="1144" w:type="dxa"/>
          </w:tcPr>
          <w:p>
            <w:pPr>
              <w:pStyle w:val="0"/>
              <w:jc w:val="center"/>
            </w:pPr>
            <w:r>
              <w:rPr>
                <w:sz w:val="20"/>
              </w:rPr>
              <w:t xml:space="preserve">3616,9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705,9</w:t>
            </w:r>
          </w:p>
        </w:tc>
        <w:tc>
          <w:tcPr>
            <w:tcW w:w="1144" w:type="dxa"/>
          </w:tcPr>
          <w:p>
            <w:pPr>
              <w:pStyle w:val="0"/>
              <w:jc w:val="center"/>
            </w:pPr>
            <w:r>
              <w:rPr>
                <w:sz w:val="20"/>
              </w:rPr>
              <w:t xml:space="preserve">1383,1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14.1.5</w:t>
            </w:r>
          </w:p>
        </w:tc>
        <w:tc>
          <w:tcPr>
            <w:tcW w:w="1474" w:type="dxa"/>
            <w:vMerge w:val="restart"/>
          </w:tcPr>
          <w:p>
            <w:pPr>
              <w:pStyle w:val="0"/>
              <w:jc w:val="both"/>
            </w:pPr>
            <w:r>
              <w:rPr>
                <w:sz w:val="20"/>
              </w:rPr>
              <w:t xml:space="preserve">Международный оперный фестиваль им. М.Д.Михайлова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2893,5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1106,5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14.1.6</w:t>
            </w:r>
          </w:p>
        </w:tc>
        <w:tc>
          <w:tcPr>
            <w:tcW w:w="1474" w:type="dxa"/>
            <w:vMerge w:val="restart"/>
          </w:tcPr>
          <w:p>
            <w:pPr>
              <w:pStyle w:val="0"/>
              <w:jc w:val="both"/>
            </w:pPr>
            <w:r>
              <w:rPr>
                <w:sz w:val="20"/>
              </w:rPr>
              <w:t xml:space="preserve">Международный фестиваль театров кукол "Карусель сказок"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1290,4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609,6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14.1.7</w:t>
            </w:r>
          </w:p>
        </w:tc>
        <w:tc>
          <w:tcPr>
            <w:tcW w:w="1474" w:type="dxa"/>
            <w:vMerge w:val="restart"/>
          </w:tcPr>
          <w:p>
            <w:pPr>
              <w:pStyle w:val="0"/>
              <w:jc w:val="both"/>
            </w:pPr>
            <w:r>
              <w:rPr>
                <w:sz w:val="20"/>
              </w:rPr>
              <w:t xml:space="preserve">Международный фестиваль "Созвездие земляков" с участием выдающихся мастеров исполнительского искусства - уроженцев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1663,8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636,2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14.1.8</w:t>
            </w:r>
          </w:p>
        </w:tc>
        <w:tc>
          <w:tcPr>
            <w:tcW w:w="1474" w:type="dxa"/>
            <w:vMerge w:val="restart"/>
          </w:tcPr>
          <w:p>
            <w:pPr>
              <w:pStyle w:val="0"/>
              <w:jc w:val="both"/>
            </w:pPr>
            <w:r>
              <w:rPr>
                <w:sz w:val="20"/>
              </w:rPr>
              <w:t xml:space="preserve">Международный фестиваль фейерверков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2000,0</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1154,6</w:t>
            </w:r>
          </w:p>
        </w:tc>
        <w:tc>
          <w:tcPr>
            <w:tcW w:w="1144" w:type="dxa"/>
          </w:tcPr>
          <w:p>
            <w:pPr>
              <w:pStyle w:val="0"/>
              <w:jc w:val="center"/>
            </w:pPr>
            <w:r>
              <w:rPr>
                <w:sz w:val="20"/>
              </w:rPr>
              <w:t xml:space="preserve">1229,7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545,4</w:t>
            </w:r>
          </w:p>
        </w:tc>
        <w:tc>
          <w:tcPr>
            <w:tcW w:w="1144" w:type="dxa"/>
          </w:tcPr>
          <w:p>
            <w:pPr>
              <w:pStyle w:val="0"/>
              <w:jc w:val="center"/>
            </w:pPr>
            <w:r>
              <w:rPr>
                <w:sz w:val="20"/>
              </w:rPr>
              <w:t xml:space="preserve">470,3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14.1.9</w:t>
            </w:r>
          </w:p>
        </w:tc>
        <w:tc>
          <w:tcPr>
            <w:tcW w:w="1474" w:type="dxa"/>
            <w:vMerge w:val="restart"/>
          </w:tcPr>
          <w:p>
            <w:pPr>
              <w:pStyle w:val="0"/>
              <w:jc w:val="both"/>
            </w:pPr>
            <w:r>
              <w:rPr>
                <w:sz w:val="20"/>
              </w:rPr>
              <w:t xml:space="preserve">Чебоксарский культурный форум, посвященный празднованию Дня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4990,5</w:t>
            </w:r>
          </w:p>
        </w:tc>
        <w:tc>
          <w:tcPr>
            <w:tcW w:w="1144" w:type="dxa"/>
          </w:tcPr>
          <w:p>
            <w:pPr>
              <w:pStyle w:val="0"/>
              <w:jc w:val="center"/>
            </w:pPr>
            <w:r>
              <w:rPr>
                <w:sz w:val="20"/>
              </w:rPr>
              <w:t xml:space="preserve">5785,1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1018,7</w:t>
            </w:r>
          </w:p>
        </w:tc>
        <w:tc>
          <w:tcPr>
            <w:tcW w:w="1144" w:type="dxa"/>
          </w:tcPr>
          <w:p>
            <w:pPr>
              <w:pStyle w:val="0"/>
              <w:jc w:val="center"/>
            </w:pPr>
            <w:r>
              <w:rPr>
                <w:sz w:val="20"/>
              </w:rPr>
              <w:t xml:space="preserve">1085,1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3471,8</w:t>
            </w:r>
          </w:p>
        </w:tc>
        <w:tc>
          <w:tcPr>
            <w:tcW w:w="1144" w:type="dxa"/>
            <w:vMerge w:val="restart"/>
          </w:tcPr>
          <w:p>
            <w:pPr>
              <w:pStyle w:val="0"/>
              <w:jc w:val="center"/>
            </w:pPr>
            <w:r>
              <w:rPr>
                <w:sz w:val="20"/>
              </w:rPr>
              <w:t xml:space="preserve">4200,0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Ц411418330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14.1.10</w:t>
            </w:r>
          </w:p>
        </w:tc>
        <w:tc>
          <w:tcPr>
            <w:tcW w:w="1474" w:type="dxa"/>
            <w:vMerge w:val="restart"/>
          </w:tcPr>
          <w:p>
            <w:pPr>
              <w:pStyle w:val="0"/>
              <w:jc w:val="both"/>
            </w:pPr>
            <w:r>
              <w:rPr>
                <w:sz w:val="20"/>
              </w:rPr>
              <w:t xml:space="preserve">Международный этнокультурный форум "Золотая колыбель"</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1290,4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609,6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14.1.11</w:t>
            </w:r>
          </w:p>
        </w:tc>
        <w:tc>
          <w:tcPr>
            <w:tcW w:w="1474" w:type="dxa"/>
            <w:vMerge w:val="restart"/>
          </w:tcPr>
          <w:p>
            <w:pPr>
              <w:pStyle w:val="0"/>
              <w:jc w:val="both"/>
            </w:pPr>
            <w:r>
              <w:rPr>
                <w:sz w:val="20"/>
              </w:rPr>
              <w:t xml:space="preserve">Международная лаборатория детской национальной драматургии "От чистого истока в прекрасное далеко"</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2037,4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962,6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14.1.12</w:t>
            </w:r>
          </w:p>
        </w:tc>
        <w:tc>
          <w:tcPr>
            <w:tcW w:w="1474" w:type="dxa"/>
            <w:vMerge w:val="restart"/>
          </w:tcPr>
          <w:p>
            <w:pPr>
              <w:pStyle w:val="0"/>
              <w:jc w:val="both"/>
            </w:pPr>
            <w:r>
              <w:rPr>
                <w:sz w:val="20"/>
              </w:rPr>
              <w:t xml:space="preserve">Межрегиональный музейный фестиваль</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2893,5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1106,5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14.1.13</w:t>
            </w:r>
          </w:p>
        </w:tc>
        <w:tc>
          <w:tcPr>
            <w:tcW w:w="1474" w:type="dxa"/>
            <w:vMerge w:val="restart"/>
          </w:tcPr>
          <w:p>
            <w:pPr>
              <w:pStyle w:val="0"/>
              <w:jc w:val="both"/>
            </w:pPr>
            <w:r>
              <w:rPr>
                <w:sz w:val="20"/>
              </w:rPr>
              <w:t xml:space="preserve">Межрегиональный фестиваль молодежных субкультур "СОК"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795,7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x</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304,3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14.1.14</w:t>
            </w:r>
          </w:p>
        </w:tc>
        <w:tc>
          <w:tcPr>
            <w:tcW w:w="1474" w:type="dxa"/>
            <w:vMerge w:val="restart"/>
          </w:tcPr>
          <w:p>
            <w:pPr>
              <w:pStyle w:val="0"/>
              <w:jc w:val="both"/>
            </w:pPr>
            <w:r>
              <w:rPr>
                <w:sz w:val="20"/>
              </w:rPr>
              <w:t xml:space="preserve">Межрегиональный фестиваль национального костюма "Золотая россыпь веков"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1000,0</w:t>
            </w:r>
          </w:p>
        </w:tc>
        <w:tc>
          <w:tcPr>
            <w:tcW w:w="1144" w:type="dxa"/>
          </w:tcPr>
          <w:p>
            <w:pPr>
              <w:pStyle w:val="0"/>
              <w:jc w:val="center"/>
            </w:pPr>
            <w:r>
              <w:rPr>
                <w:sz w:val="20"/>
              </w:rPr>
              <w:t xml:space="preserve">1600,0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475,4</w:t>
            </w:r>
          </w:p>
        </w:tc>
        <w:tc>
          <w:tcPr>
            <w:tcW w:w="1144" w:type="dxa"/>
          </w:tcPr>
          <w:p>
            <w:pPr>
              <w:pStyle w:val="0"/>
              <w:jc w:val="center"/>
            </w:pPr>
            <w:r>
              <w:rPr>
                <w:sz w:val="20"/>
              </w:rPr>
              <w:t xml:space="preserve">940,4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224,6</w:t>
            </w:r>
          </w:p>
        </w:tc>
        <w:tc>
          <w:tcPr>
            <w:tcW w:w="1144" w:type="dxa"/>
          </w:tcPr>
          <w:p>
            <w:pPr>
              <w:pStyle w:val="0"/>
              <w:jc w:val="center"/>
            </w:pPr>
            <w:r>
              <w:rPr>
                <w:sz w:val="20"/>
              </w:rPr>
              <w:t xml:space="preserve">359,6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14.1.15</w:t>
            </w:r>
          </w:p>
        </w:tc>
        <w:tc>
          <w:tcPr>
            <w:tcW w:w="1474" w:type="dxa"/>
            <w:vMerge w:val="restart"/>
          </w:tcPr>
          <w:p>
            <w:pPr>
              <w:pStyle w:val="0"/>
              <w:jc w:val="both"/>
            </w:pPr>
            <w:r>
              <w:rPr>
                <w:sz w:val="20"/>
              </w:rPr>
              <w:t xml:space="preserve">Межрегиональная выставка в области культуры и туризма "Регионы - сотрудничество без границ"</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6000,0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1808,4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691,6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3500,0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14.1.16</w:t>
            </w:r>
          </w:p>
        </w:tc>
        <w:tc>
          <w:tcPr>
            <w:tcW w:w="1474" w:type="dxa"/>
            <w:vMerge w:val="restart"/>
          </w:tcPr>
          <w:p>
            <w:pPr>
              <w:pStyle w:val="0"/>
              <w:jc w:val="both"/>
            </w:pPr>
            <w:r>
              <w:rPr>
                <w:sz w:val="20"/>
              </w:rPr>
              <w:t xml:space="preserve">Всечувашский межрегиональный фестиваль национальной кухни "Гостеприимная Чувашия"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5000,0</w:t>
            </w:r>
          </w:p>
        </w:tc>
        <w:tc>
          <w:tcPr>
            <w:tcW w:w="1144" w:type="dxa"/>
          </w:tcPr>
          <w:p>
            <w:pPr>
              <w:pStyle w:val="0"/>
              <w:jc w:val="center"/>
            </w:pPr>
            <w:r>
              <w:rPr>
                <w:sz w:val="20"/>
              </w:rPr>
              <w:t xml:space="preserve">6000,0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1018,7</w:t>
            </w:r>
          </w:p>
        </w:tc>
        <w:tc>
          <w:tcPr>
            <w:tcW w:w="1144" w:type="dxa"/>
          </w:tcPr>
          <w:p>
            <w:pPr>
              <w:pStyle w:val="0"/>
              <w:jc w:val="center"/>
            </w:pPr>
            <w:r>
              <w:rPr>
                <w:sz w:val="20"/>
              </w:rPr>
              <w:t xml:space="preserve">1808,4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120</w:t>
            </w:r>
          </w:p>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481,3</w:t>
            </w:r>
          </w:p>
        </w:tc>
        <w:tc>
          <w:tcPr>
            <w:tcW w:w="1144" w:type="dxa"/>
          </w:tcPr>
          <w:p>
            <w:pPr>
              <w:pStyle w:val="0"/>
              <w:jc w:val="center"/>
            </w:pPr>
            <w:r>
              <w:rPr>
                <w:sz w:val="20"/>
              </w:rPr>
              <w:t xml:space="preserve">691,6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3500,0</w:t>
            </w:r>
          </w:p>
        </w:tc>
        <w:tc>
          <w:tcPr>
            <w:tcW w:w="1144" w:type="dxa"/>
          </w:tcPr>
          <w:p>
            <w:pPr>
              <w:pStyle w:val="0"/>
              <w:jc w:val="center"/>
            </w:pPr>
            <w:r>
              <w:rPr>
                <w:sz w:val="20"/>
              </w:rPr>
              <w:t xml:space="preserve">3500,0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14.1.17</w:t>
            </w:r>
          </w:p>
        </w:tc>
        <w:tc>
          <w:tcPr>
            <w:tcW w:w="1474" w:type="dxa"/>
            <w:vMerge w:val="restart"/>
          </w:tcPr>
          <w:p>
            <w:pPr>
              <w:pStyle w:val="0"/>
              <w:jc w:val="both"/>
            </w:pPr>
            <w:r>
              <w:rPr>
                <w:sz w:val="20"/>
              </w:rPr>
              <w:t xml:space="preserve">Всероссийский национальный праздник. Концертные выступления коллективов - участников Всероссийского фестиваля народного творчества "Родники России" в районах Чувашской Республики (1996 - 2020 годы)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7000,0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4701,9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1798,1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14.1.18</w:t>
            </w:r>
          </w:p>
        </w:tc>
        <w:tc>
          <w:tcPr>
            <w:tcW w:w="1474" w:type="dxa"/>
            <w:vMerge w:val="restart"/>
          </w:tcPr>
          <w:p>
            <w:pPr>
              <w:pStyle w:val="0"/>
              <w:jc w:val="both"/>
            </w:pPr>
            <w:r>
              <w:rPr>
                <w:sz w:val="20"/>
              </w:rPr>
              <w:t xml:space="preserve">Всечувашский праздник "Акатуй"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1302,1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497,9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14.1.19</w:t>
            </w:r>
          </w:p>
        </w:tc>
        <w:tc>
          <w:tcPr>
            <w:tcW w:w="1474" w:type="dxa"/>
            <w:vMerge w:val="restart"/>
          </w:tcPr>
          <w:p>
            <w:pPr>
              <w:pStyle w:val="0"/>
              <w:jc w:val="both"/>
            </w:pPr>
            <w:r>
              <w:rPr>
                <w:sz w:val="20"/>
              </w:rPr>
              <w:t xml:space="preserve">Всероссийский фестиваль гусляров "Гуслей перезвон чудесный"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2025,4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774,6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14.1.20</w:t>
            </w:r>
          </w:p>
        </w:tc>
        <w:tc>
          <w:tcPr>
            <w:tcW w:w="1474" w:type="dxa"/>
            <w:vMerge w:val="restart"/>
          </w:tcPr>
          <w:p>
            <w:pPr>
              <w:pStyle w:val="0"/>
              <w:jc w:val="both"/>
            </w:pPr>
            <w:r>
              <w:rPr>
                <w:sz w:val="20"/>
              </w:rPr>
              <w:t xml:space="preserve">Всероссийский детский открытый фольклорный фестиваль "Легенды. Сказки. Предания"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950,8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449,2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14.1.21</w:t>
            </w:r>
          </w:p>
        </w:tc>
        <w:tc>
          <w:tcPr>
            <w:tcW w:w="1474" w:type="dxa"/>
            <w:vMerge w:val="restart"/>
          </w:tcPr>
          <w:p>
            <w:pPr>
              <w:pStyle w:val="0"/>
              <w:jc w:val="both"/>
            </w:pPr>
            <w:r>
              <w:rPr>
                <w:sz w:val="20"/>
              </w:rPr>
              <w:t xml:space="preserve">Всероссийский фестиваль национальных театров юного зрителя "Атал юмахе" ("Волжская сказка")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1154,6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545,4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14.1.22</w:t>
            </w:r>
          </w:p>
        </w:tc>
        <w:tc>
          <w:tcPr>
            <w:tcW w:w="1474" w:type="dxa"/>
            <w:vMerge w:val="restart"/>
          </w:tcPr>
          <w:p>
            <w:pPr>
              <w:pStyle w:val="0"/>
              <w:jc w:val="both"/>
            </w:pPr>
            <w:r>
              <w:rPr>
                <w:sz w:val="20"/>
              </w:rPr>
              <w:t xml:space="preserve">Всероссийский фестиваль народного творчества "Мосты дружбы: Крым и Чувашия"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1519,1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580,9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14.1.23</w:t>
            </w:r>
          </w:p>
        </w:tc>
        <w:tc>
          <w:tcPr>
            <w:tcW w:w="1474" w:type="dxa"/>
            <w:vMerge w:val="restart"/>
          </w:tcPr>
          <w:p>
            <w:pPr>
              <w:pStyle w:val="0"/>
              <w:jc w:val="both"/>
            </w:pPr>
            <w:r>
              <w:rPr>
                <w:sz w:val="20"/>
              </w:rPr>
              <w:t xml:space="preserve">VIII Всероссийский форум публичных библиотек "Библиокараван"</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1697,9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802,1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14.1.24</w:t>
            </w:r>
          </w:p>
        </w:tc>
        <w:tc>
          <w:tcPr>
            <w:tcW w:w="1474" w:type="dxa"/>
            <w:vMerge w:val="restart"/>
          </w:tcPr>
          <w:p>
            <w:pPr>
              <w:pStyle w:val="0"/>
              <w:jc w:val="both"/>
            </w:pPr>
            <w:r>
              <w:rPr>
                <w:sz w:val="20"/>
              </w:rPr>
              <w:t xml:space="preserve">Всероссийский культурный форум "Фольклор народов Поволжья: современность и традиции"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1400,0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1012,7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387,3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14.1.25</w:t>
            </w:r>
          </w:p>
        </w:tc>
        <w:tc>
          <w:tcPr>
            <w:tcW w:w="1474" w:type="dxa"/>
            <w:vMerge w:val="restart"/>
          </w:tcPr>
          <w:p>
            <w:pPr>
              <w:pStyle w:val="0"/>
              <w:jc w:val="both"/>
            </w:pPr>
            <w:r>
              <w:rPr>
                <w:sz w:val="20"/>
              </w:rPr>
              <w:t xml:space="preserve">Всероссийский культурно-туристический форум "Этника"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651,0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249,0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14.1.26</w:t>
            </w:r>
          </w:p>
        </w:tc>
        <w:tc>
          <w:tcPr>
            <w:tcW w:w="1474" w:type="dxa"/>
            <w:vMerge w:val="restart"/>
          </w:tcPr>
          <w:p>
            <w:pPr>
              <w:pStyle w:val="0"/>
              <w:jc w:val="both"/>
            </w:pPr>
            <w:r>
              <w:rPr>
                <w:sz w:val="20"/>
              </w:rPr>
              <w:t xml:space="preserve">Всероссийский музейно-выставочный проект "100 выдающихся людей Чувашии"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578,7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221,3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14.1.27</w:t>
            </w:r>
          </w:p>
        </w:tc>
        <w:tc>
          <w:tcPr>
            <w:tcW w:w="1474" w:type="dxa"/>
            <w:vMerge w:val="restart"/>
          </w:tcPr>
          <w:p>
            <w:pPr>
              <w:pStyle w:val="0"/>
              <w:jc w:val="both"/>
            </w:pPr>
            <w:r>
              <w:rPr>
                <w:sz w:val="20"/>
              </w:rPr>
              <w:t xml:space="preserve">Всероссийский творческий конкурс среди мастеров народных промыслов, посвященный 100-летию образования Чувашской автономной области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2000,0</w:t>
            </w:r>
          </w:p>
        </w:tc>
        <w:tc>
          <w:tcPr>
            <w:tcW w:w="1144" w:type="dxa"/>
          </w:tcPr>
          <w:p>
            <w:pPr>
              <w:pStyle w:val="0"/>
              <w:jc w:val="center"/>
            </w:pPr>
            <w:r>
              <w:rPr>
                <w:sz w:val="20"/>
              </w:rPr>
              <w:t xml:space="preserve">2500,0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679,2</w:t>
            </w:r>
          </w:p>
        </w:tc>
        <w:tc>
          <w:tcPr>
            <w:tcW w:w="1144" w:type="dxa"/>
          </w:tcPr>
          <w:p>
            <w:pPr>
              <w:pStyle w:val="0"/>
              <w:jc w:val="center"/>
            </w:pPr>
            <w:r>
              <w:rPr>
                <w:sz w:val="20"/>
              </w:rPr>
              <w:t xml:space="preserve">1085,1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0804</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320,8</w:t>
            </w:r>
          </w:p>
        </w:tc>
        <w:tc>
          <w:tcPr>
            <w:tcW w:w="1144" w:type="dxa"/>
          </w:tcPr>
          <w:p>
            <w:pPr>
              <w:pStyle w:val="0"/>
              <w:jc w:val="center"/>
            </w:pPr>
            <w:r>
              <w:rPr>
                <w:sz w:val="20"/>
              </w:rPr>
              <w:t xml:space="preserve">414,9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1000,0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14.1.28</w:t>
            </w:r>
          </w:p>
        </w:tc>
        <w:tc>
          <w:tcPr>
            <w:tcW w:w="1474" w:type="dxa"/>
            <w:vMerge w:val="restart"/>
          </w:tcPr>
          <w:p>
            <w:pPr>
              <w:pStyle w:val="0"/>
              <w:jc w:val="both"/>
            </w:pPr>
            <w:r>
              <w:rPr>
                <w:sz w:val="20"/>
              </w:rPr>
              <w:t xml:space="preserve">Гастроли театров Чувашской Республики в субъектах Российской Федерации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2100,0</w:t>
            </w:r>
          </w:p>
        </w:tc>
        <w:tc>
          <w:tcPr>
            <w:tcW w:w="1144" w:type="dxa"/>
          </w:tcPr>
          <w:p>
            <w:pPr>
              <w:pStyle w:val="0"/>
              <w:jc w:val="center"/>
            </w:pPr>
            <w:r>
              <w:rPr>
                <w:sz w:val="20"/>
              </w:rPr>
              <w:t xml:space="preserve">3100,0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1358,3</w:t>
            </w:r>
          </w:p>
        </w:tc>
        <w:tc>
          <w:tcPr>
            <w:tcW w:w="1144" w:type="dxa"/>
          </w:tcPr>
          <w:p>
            <w:pPr>
              <w:pStyle w:val="0"/>
              <w:jc w:val="center"/>
            </w:pPr>
            <w:r>
              <w:rPr>
                <w:sz w:val="20"/>
              </w:rPr>
              <w:t xml:space="preserve">2170,1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641,7</w:t>
            </w:r>
          </w:p>
        </w:tc>
        <w:tc>
          <w:tcPr>
            <w:tcW w:w="1144" w:type="dxa"/>
          </w:tcPr>
          <w:p>
            <w:pPr>
              <w:pStyle w:val="0"/>
              <w:jc w:val="center"/>
            </w:pPr>
            <w:r>
              <w:rPr>
                <w:sz w:val="20"/>
              </w:rPr>
              <w:t xml:space="preserve">829,9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14.1.29</w:t>
            </w:r>
          </w:p>
        </w:tc>
        <w:tc>
          <w:tcPr>
            <w:tcW w:w="1474" w:type="dxa"/>
            <w:vMerge w:val="restart"/>
          </w:tcPr>
          <w:p>
            <w:pPr>
              <w:pStyle w:val="0"/>
              <w:jc w:val="both"/>
            </w:pPr>
            <w:r>
              <w:rPr>
                <w:sz w:val="20"/>
              </w:rPr>
              <w:t xml:space="preserve">Создание просветительских тематических фильмов, посвященных памятным датам и выдающимся людям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4000,0</w:t>
            </w:r>
          </w:p>
        </w:tc>
        <w:tc>
          <w:tcPr>
            <w:tcW w:w="1144" w:type="dxa"/>
          </w:tcPr>
          <w:p>
            <w:pPr>
              <w:pStyle w:val="0"/>
              <w:jc w:val="center"/>
            </w:pPr>
            <w:r>
              <w:rPr>
                <w:sz w:val="20"/>
              </w:rPr>
              <w:t xml:space="preserve">7000,0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2716,6</w:t>
            </w:r>
          </w:p>
        </w:tc>
        <w:tc>
          <w:tcPr>
            <w:tcW w:w="1144" w:type="dxa"/>
          </w:tcPr>
          <w:p>
            <w:pPr>
              <w:pStyle w:val="0"/>
              <w:jc w:val="center"/>
            </w:pPr>
            <w:r>
              <w:rPr>
                <w:sz w:val="20"/>
              </w:rPr>
              <w:t xml:space="preserve">5063,6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1283,4</w:t>
            </w:r>
          </w:p>
        </w:tc>
        <w:tc>
          <w:tcPr>
            <w:tcW w:w="1144" w:type="dxa"/>
          </w:tcPr>
          <w:p>
            <w:pPr>
              <w:pStyle w:val="0"/>
              <w:jc w:val="center"/>
            </w:pPr>
            <w:r>
              <w:rPr>
                <w:sz w:val="20"/>
              </w:rPr>
              <w:t xml:space="preserve">1936,4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14.1.30</w:t>
            </w:r>
          </w:p>
        </w:tc>
        <w:tc>
          <w:tcPr>
            <w:tcW w:w="1474" w:type="dxa"/>
            <w:vMerge w:val="restart"/>
          </w:tcPr>
          <w:p>
            <w:pPr>
              <w:pStyle w:val="0"/>
              <w:jc w:val="both"/>
            </w:pPr>
            <w:r>
              <w:rPr>
                <w:sz w:val="20"/>
              </w:rPr>
              <w:t xml:space="preserve">Подготовка и издание книги-альбома "История Чувашского края в уникальных архивных документах" (на основе архивных документов государственных архивов Российской Федерации)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1000,0</w:t>
            </w:r>
          </w:p>
        </w:tc>
        <w:tc>
          <w:tcPr>
            <w:tcW w:w="1144" w:type="dxa"/>
          </w:tcPr>
          <w:p>
            <w:pPr>
              <w:pStyle w:val="0"/>
              <w:jc w:val="center"/>
            </w:pPr>
            <w:r>
              <w:rPr>
                <w:sz w:val="20"/>
              </w:rPr>
              <w:t xml:space="preserve">2100,0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679,2</w:t>
            </w:r>
          </w:p>
        </w:tc>
        <w:tc>
          <w:tcPr>
            <w:tcW w:w="1144" w:type="dxa"/>
          </w:tcPr>
          <w:p>
            <w:pPr>
              <w:pStyle w:val="0"/>
              <w:jc w:val="center"/>
            </w:pPr>
            <w:r>
              <w:rPr>
                <w:sz w:val="20"/>
              </w:rPr>
              <w:t xml:space="preserve">1519,1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320,8</w:t>
            </w:r>
          </w:p>
        </w:tc>
        <w:tc>
          <w:tcPr>
            <w:tcW w:w="1144" w:type="dxa"/>
          </w:tcPr>
          <w:p>
            <w:pPr>
              <w:pStyle w:val="0"/>
              <w:jc w:val="center"/>
            </w:pPr>
            <w:r>
              <w:rPr>
                <w:sz w:val="20"/>
              </w:rPr>
              <w:t xml:space="preserve">580,9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14.1.31</w:t>
            </w:r>
          </w:p>
        </w:tc>
        <w:tc>
          <w:tcPr>
            <w:tcW w:w="1474" w:type="dxa"/>
            <w:vMerge w:val="restart"/>
          </w:tcPr>
          <w:p>
            <w:pPr>
              <w:pStyle w:val="0"/>
              <w:jc w:val="both"/>
            </w:pPr>
            <w:r>
              <w:rPr>
                <w:sz w:val="20"/>
              </w:rPr>
              <w:t xml:space="preserve">Подготовка и издание информационно-просветительского сборника "Наследие героев" в рамках проекта "Чувашия космическая"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747,1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352,9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14.1.32</w:t>
            </w:r>
          </w:p>
        </w:tc>
        <w:tc>
          <w:tcPr>
            <w:tcW w:w="1474" w:type="dxa"/>
            <w:vMerge w:val="restart"/>
          </w:tcPr>
          <w:p>
            <w:pPr>
              <w:pStyle w:val="0"/>
              <w:jc w:val="both"/>
            </w:pPr>
            <w:r>
              <w:rPr>
                <w:sz w:val="20"/>
              </w:rPr>
              <w:t xml:space="preserve">Культурно-массовое световое шоу "Симфония света"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2893,5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Ц4114R5090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1106,5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14.1.33</w:t>
            </w:r>
          </w:p>
        </w:tc>
        <w:tc>
          <w:tcPr>
            <w:tcW w:w="1474" w:type="dxa"/>
            <w:vMerge w:val="restart"/>
          </w:tcPr>
          <w:p>
            <w:pPr>
              <w:pStyle w:val="0"/>
              <w:jc w:val="both"/>
            </w:pPr>
            <w:r>
              <w:rPr>
                <w:sz w:val="20"/>
              </w:rPr>
              <w:t xml:space="preserve">Подготовка и проведение празднования на федеральном уровне памятных дат субъектов Российской Федерации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8012,6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Ц4114А5090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vMerge w:val="continue"/>
          </w:tcP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3920,0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4092,6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14.1.34</w:t>
            </w:r>
          </w:p>
        </w:tc>
        <w:tc>
          <w:tcPr>
            <w:tcW w:w="1474" w:type="dxa"/>
            <w:vMerge w:val="restart"/>
          </w:tcPr>
          <w:p>
            <w:pPr>
              <w:pStyle w:val="0"/>
              <w:jc w:val="both"/>
            </w:pPr>
            <w:r>
              <w:rPr>
                <w:sz w:val="20"/>
              </w:rPr>
              <w:t xml:space="preserve">Подготовка и издание альбома, посвященного празднованию 100-летия Чувашской автономной области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Минэкономразвития Чувашии, Минфин Чувашии, ГКЧС Чувашии, Госслужба Чувашии по конкурентной политике и тарифам, Минприроды Чувашии, Минсельхоз Чувашии, Минтранс Чувашии, Минстрой Чувашии, Минобразования Чувашии, Минздрав Чувашии, Минтруд Чувашии, Минспорт Чувашии,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3077,5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0113</w:t>
            </w:r>
          </w:p>
        </w:tc>
        <w:tc>
          <w:tcPr>
            <w:tcW w:w="1519" w:type="dxa"/>
            <w:vMerge w:val="restart"/>
          </w:tcPr>
          <w:p>
            <w:pPr>
              <w:pStyle w:val="0"/>
              <w:jc w:val="center"/>
            </w:pPr>
            <w:r>
              <w:rPr>
                <w:sz w:val="20"/>
              </w:rPr>
              <w:t xml:space="preserve">Ц411419390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168,0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892</w:t>
            </w:r>
          </w:p>
        </w:tc>
        <w:tc>
          <w:tcPr>
            <w:tcW w:w="624" w:type="dxa"/>
          </w:tcPr>
          <w:p>
            <w:pPr>
              <w:pStyle w:val="0"/>
              <w:jc w:val="center"/>
            </w:pPr>
            <w:r>
              <w:rPr>
                <w:sz w:val="20"/>
              </w:rPr>
              <w:t xml:space="preserve">0106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168,0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877</w:t>
            </w:r>
          </w:p>
        </w:tc>
        <w:tc>
          <w:tcPr>
            <w:tcW w:w="624" w:type="dxa"/>
          </w:tcPr>
          <w:p>
            <w:pPr>
              <w:pStyle w:val="0"/>
              <w:jc w:val="center"/>
            </w:pPr>
            <w:r>
              <w:rPr>
                <w:sz w:val="20"/>
              </w:rPr>
              <w:t xml:space="preserve">0309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807</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850</w:t>
            </w:r>
          </w:p>
        </w:tc>
        <w:tc>
          <w:tcPr>
            <w:tcW w:w="624" w:type="dxa"/>
          </w:tcPr>
          <w:p>
            <w:pPr>
              <w:pStyle w:val="0"/>
              <w:jc w:val="center"/>
            </w:pPr>
            <w:r>
              <w:rPr>
                <w:sz w:val="20"/>
              </w:rPr>
              <w:t xml:space="preserve">0401</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882</w:t>
            </w:r>
          </w:p>
        </w:tc>
        <w:tc>
          <w:tcPr>
            <w:tcW w:w="624" w:type="dxa"/>
          </w:tcPr>
          <w:p>
            <w:pPr>
              <w:pStyle w:val="0"/>
              <w:jc w:val="center"/>
            </w:pPr>
            <w:r>
              <w:rPr>
                <w:sz w:val="20"/>
              </w:rPr>
              <w:t xml:space="preserve">0405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831</w:t>
            </w:r>
          </w:p>
        </w:tc>
        <w:tc>
          <w:tcPr>
            <w:tcW w:w="624" w:type="dxa"/>
          </w:tcPr>
          <w:p>
            <w:pPr>
              <w:pStyle w:val="0"/>
              <w:jc w:val="center"/>
            </w:pPr>
            <w:r>
              <w:rPr>
                <w:sz w:val="20"/>
              </w:rPr>
              <w:t xml:space="preserve">0408</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0505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855</w:t>
            </w:r>
          </w:p>
        </w:tc>
        <w:tc>
          <w:tcPr>
            <w:tcW w:w="624" w:type="dxa"/>
          </w:tcPr>
          <w:p>
            <w:pPr>
              <w:pStyle w:val="0"/>
              <w:jc w:val="center"/>
            </w:pPr>
            <w:r>
              <w:rPr>
                <w:sz w:val="20"/>
              </w:rPr>
              <w:t xml:space="preserve">0909</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112,0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856</w:t>
            </w:r>
          </w:p>
        </w:tc>
        <w:tc>
          <w:tcPr>
            <w:tcW w:w="624" w:type="dxa"/>
          </w:tcPr>
          <w:p>
            <w:pPr>
              <w:pStyle w:val="0"/>
              <w:jc w:val="center"/>
            </w:pPr>
            <w:r>
              <w:rPr>
                <w:sz w:val="20"/>
              </w:rPr>
              <w:t xml:space="preserve">1006</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867</w:t>
            </w:r>
          </w:p>
        </w:tc>
        <w:tc>
          <w:tcPr>
            <w:tcW w:w="624" w:type="dxa"/>
          </w:tcPr>
          <w:p>
            <w:pPr>
              <w:pStyle w:val="0"/>
              <w:jc w:val="center"/>
            </w:pPr>
            <w:r>
              <w:rPr>
                <w:sz w:val="20"/>
              </w:rPr>
              <w:t xml:space="preserve">1105</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1202</w:t>
            </w:r>
          </w:p>
        </w:tc>
        <w:tc>
          <w:tcPr>
            <w:vMerge w:val="continue"/>
          </w:tcPr>
          <w:p/>
        </w:tc>
        <w:tc>
          <w:tcPr>
            <w:tcW w:w="567" w:type="dxa"/>
          </w:tcPr>
          <w:p>
            <w:pPr>
              <w:pStyle w:val="0"/>
              <w:jc w:val="center"/>
            </w:pPr>
            <w:r>
              <w:rPr>
                <w:sz w:val="20"/>
              </w:rPr>
              <w:t xml:space="preserve">240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2240,0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14.2</w:t>
            </w:r>
          </w:p>
        </w:tc>
        <w:tc>
          <w:tcPr>
            <w:tcW w:w="1474" w:type="dxa"/>
            <w:vMerge w:val="restart"/>
          </w:tcPr>
          <w:p>
            <w:pPr>
              <w:pStyle w:val="0"/>
              <w:jc w:val="both"/>
            </w:pPr>
            <w:r>
              <w:rPr>
                <w:sz w:val="20"/>
              </w:rPr>
              <w:t xml:space="preserve">Реставрация объектов культурного наследия и ремонт зданий культурно-досуговых учреждений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173900,0</w:t>
            </w:r>
          </w:p>
        </w:tc>
        <w:tc>
          <w:tcPr>
            <w:tcW w:w="1144" w:type="dxa"/>
          </w:tcPr>
          <w:p>
            <w:pPr>
              <w:pStyle w:val="0"/>
              <w:jc w:val="center"/>
            </w:pPr>
            <w:r>
              <w:rPr>
                <w:sz w:val="20"/>
              </w:rPr>
              <w:t xml:space="preserve">114300,0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118103,4</w:t>
            </w:r>
          </w:p>
        </w:tc>
        <w:tc>
          <w:tcPr>
            <w:tcW w:w="1144" w:type="dxa"/>
          </w:tcPr>
          <w:p>
            <w:pPr>
              <w:pStyle w:val="0"/>
              <w:jc w:val="center"/>
            </w:pPr>
            <w:r>
              <w:rPr>
                <w:sz w:val="20"/>
              </w:rPr>
              <w:t xml:space="preserve">82681,4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Ц4114R5090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55796,6</w:t>
            </w:r>
          </w:p>
        </w:tc>
        <w:tc>
          <w:tcPr>
            <w:tcW w:w="1144" w:type="dxa"/>
            <w:vMerge w:val="restart"/>
          </w:tcPr>
          <w:p>
            <w:pPr>
              <w:pStyle w:val="0"/>
              <w:jc w:val="center"/>
            </w:pPr>
            <w:r>
              <w:rPr>
                <w:sz w:val="20"/>
              </w:rPr>
              <w:t xml:space="preserve">31618,6</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15</w:t>
            </w:r>
          </w:p>
        </w:tc>
        <w:tc>
          <w:tcPr>
            <w:tcW w:w="1474" w:type="dxa"/>
            <w:vMerge w:val="restart"/>
          </w:tcPr>
          <w:p>
            <w:pPr>
              <w:pStyle w:val="0"/>
              <w:jc w:val="both"/>
            </w:pPr>
            <w:r>
              <w:rPr>
                <w:sz w:val="20"/>
              </w:rPr>
              <w:t xml:space="preserve">Развитие муниципальных учреждений культуры</w:t>
            </w:r>
          </w:p>
        </w:tc>
        <w:tc>
          <w:tcPr>
            <w:tcW w:w="1050" w:type="dxa"/>
            <w:vMerge w:val="restart"/>
          </w:tcPr>
          <w:p>
            <w:pPr>
              <w:pStyle w:val="0"/>
              <w:jc w:val="both"/>
            </w:pPr>
            <w:r>
              <w:rPr>
                <w:sz w:val="20"/>
              </w:rPr>
              <w:t xml:space="preserve">создание условий для повышения качества и разнообразия услуг, предоставляемых учреждениями культуры населению</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111257,3</w:t>
            </w:r>
          </w:p>
        </w:tc>
        <w:tc>
          <w:tcPr>
            <w:tcW w:w="1144" w:type="dxa"/>
          </w:tcPr>
          <w:p>
            <w:pPr>
              <w:pStyle w:val="0"/>
              <w:jc w:val="center"/>
            </w:pPr>
            <w:r>
              <w:rPr>
                <w:sz w:val="20"/>
              </w:rPr>
              <w:t xml:space="preserve">588625,7</w:t>
            </w:r>
          </w:p>
        </w:tc>
        <w:tc>
          <w:tcPr>
            <w:tcW w:w="1144" w:type="dxa"/>
          </w:tcPr>
          <w:p>
            <w:pPr>
              <w:pStyle w:val="0"/>
              <w:jc w:val="center"/>
            </w:pPr>
            <w:r>
              <w:rPr>
                <w:sz w:val="20"/>
              </w:rPr>
              <w:t xml:space="preserve">321746,4</w:t>
            </w:r>
          </w:p>
        </w:tc>
        <w:tc>
          <w:tcPr>
            <w:tcW w:w="1144" w:type="dxa"/>
          </w:tcPr>
          <w:p>
            <w:pPr>
              <w:pStyle w:val="0"/>
              <w:jc w:val="center"/>
            </w:pPr>
            <w:r>
              <w:rPr>
                <w:sz w:val="20"/>
              </w:rPr>
              <w:t xml:space="preserve">170667,4</w:t>
            </w:r>
          </w:p>
        </w:tc>
        <w:tc>
          <w:tcPr>
            <w:tcW w:w="1144" w:type="dxa"/>
          </w:tcPr>
          <w:p>
            <w:pPr>
              <w:pStyle w:val="0"/>
              <w:jc w:val="center"/>
            </w:pPr>
            <w:r>
              <w:rPr>
                <w:sz w:val="20"/>
              </w:rPr>
              <w:t xml:space="preserve">277543,6</w:t>
            </w:r>
          </w:p>
        </w:tc>
        <w:tc>
          <w:tcPr>
            <w:tcW w:w="1144" w:type="dxa"/>
          </w:tcPr>
          <w:p>
            <w:pPr>
              <w:pStyle w:val="0"/>
              <w:jc w:val="center"/>
            </w:pPr>
            <w:r>
              <w:rPr>
                <w:sz w:val="20"/>
              </w:rPr>
              <w:t xml:space="preserve">44601,2</w:t>
            </w:r>
          </w:p>
        </w:tc>
        <w:tc>
          <w:tcPr>
            <w:tcW w:w="1144" w:type="dxa"/>
          </w:tcPr>
          <w:p>
            <w:pPr>
              <w:pStyle w:val="0"/>
              <w:jc w:val="center"/>
            </w:pPr>
            <w:r>
              <w:rPr>
                <w:sz w:val="20"/>
              </w:rPr>
              <w:t xml:space="preserve">41110,2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40038,3</w:t>
            </w:r>
          </w:p>
        </w:tc>
        <w:tc>
          <w:tcPr>
            <w:tcW w:w="1144" w:type="dxa"/>
          </w:tcPr>
          <w:p>
            <w:pPr>
              <w:pStyle w:val="0"/>
              <w:jc w:val="center"/>
            </w:pPr>
            <w:r>
              <w:rPr>
                <w:sz w:val="20"/>
              </w:rPr>
              <w:t xml:space="preserve">61014,1</w:t>
            </w:r>
          </w:p>
        </w:tc>
        <w:tc>
          <w:tcPr>
            <w:tcW w:w="1144" w:type="dxa"/>
          </w:tcPr>
          <w:p>
            <w:pPr>
              <w:pStyle w:val="0"/>
              <w:jc w:val="center"/>
            </w:pPr>
            <w:r>
              <w:rPr>
                <w:sz w:val="20"/>
              </w:rPr>
              <w:t xml:space="preserve">41650,5</w:t>
            </w:r>
          </w:p>
        </w:tc>
        <w:tc>
          <w:tcPr>
            <w:tcW w:w="1144" w:type="dxa"/>
          </w:tcPr>
          <w:p>
            <w:pPr>
              <w:pStyle w:val="0"/>
              <w:jc w:val="center"/>
            </w:pPr>
            <w:r>
              <w:rPr>
                <w:sz w:val="20"/>
              </w:rPr>
              <w:t xml:space="preserve">36329,1</w:t>
            </w:r>
          </w:p>
        </w:tc>
        <w:tc>
          <w:tcPr>
            <w:tcW w:w="1144" w:type="dxa"/>
          </w:tcPr>
          <w:p>
            <w:pPr>
              <w:pStyle w:val="0"/>
              <w:jc w:val="center"/>
            </w:pPr>
            <w:r>
              <w:rPr>
                <w:sz w:val="20"/>
              </w:rPr>
              <w:t xml:space="preserve">36029,7</w:t>
            </w:r>
          </w:p>
        </w:tc>
        <w:tc>
          <w:tcPr>
            <w:tcW w:w="1144" w:type="dxa"/>
          </w:tcPr>
          <w:p>
            <w:pPr>
              <w:pStyle w:val="0"/>
              <w:jc w:val="center"/>
            </w:pPr>
            <w:r>
              <w:rPr>
                <w:sz w:val="20"/>
              </w:rPr>
              <w:t xml:space="preserve">36945,4</w:t>
            </w:r>
          </w:p>
        </w:tc>
        <w:tc>
          <w:tcPr>
            <w:tcW w:w="1144" w:type="dxa"/>
          </w:tcPr>
          <w:p>
            <w:pPr>
              <w:pStyle w:val="0"/>
              <w:jc w:val="center"/>
            </w:pPr>
            <w:r>
              <w:rPr>
                <w:sz w:val="20"/>
              </w:rPr>
              <w:t xml:space="preserve">32760,3</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0113</w:t>
            </w:r>
          </w:p>
        </w:tc>
        <w:tc>
          <w:tcPr>
            <w:tcW w:w="1519" w:type="dxa"/>
          </w:tcPr>
          <w:p>
            <w:pPr>
              <w:pStyle w:val="0"/>
              <w:jc w:val="center"/>
            </w:pPr>
            <w:r>
              <w:rPr>
                <w:sz w:val="20"/>
              </w:rPr>
              <w:t xml:space="preserve">Ц411519820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17879,1</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0801</w:t>
            </w:r>
          </w:p>
        </w:tc>
        <w:tc>
          <w:tcPr>
            <w:tcW w:w="1519" w:type="dxa"/>
          </w:tcPr>
          <w:p>
            <w:pPr>
              <w:pStyle w:val="0"/>
              <w:jc w:val="center"/>
            </w:pPr>
            <w:r>
              <w:rPr>
                <w:sz w:val="20"/>
              </w:rPr>
              <w:t xml:space="preserve">Ц411519830</w:t>
            </w:r>
          </w:p>
        </w:tc>
        <w:tc>
          <w:tcPr>
            <w:tcW w:w="567"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vMerge w:val="continue"/>
          </w:tcPr>
          <w:p/>
        </w:tc>
        <w:tc>
          <w:tcPr>
            <w:tcW w:w="624" w:type="dxa"/>
          </w:tcPr>
          <w:p>
            <w:pPr>
              <w:pStyle w:val="0"/>
              <w:jc w:val="center"/>
            </w:pPr>
            <w:r>
              <w:rPr>
                <w:sz w:val="20"/>
              </w:rPr>
              <w:t xml:space="preserve">0503</w:t>
            </w:r>
          </w:p>
        </w:tc>
        <w:tc>
          <w:tcPr>
            <w:tcW w:w="1519" w:type="dxa"/>
          </w:tcPr>
          <w:p>
            <w:pPr>
              <w:pStyle w:val="0"/>
              <w:jc w:val="center"/>
            </w:pPr>
            <w:r>
              <w:rPr>
                <w:sz w:val="20"/>
              </w:rPr>
              <w:t xml:space="preserve">Ц4115R2990</w:t>
            </w:r>
          </w:p>
        </w:tc>
        <w:tc>
          <w:tcPr>
            <w:tcW w:w="567" w:type="dxa"/>
            <w:vMerge w:val="restart"/>
          </w:tcPr>
          <w:p>
            <w:pPr>
              <w:pStyle w:val="0"/>
              <w:jc w:val="center"/>
            </w:pPr>
            <w:r>
              <w:rPr>
                <w:sz w:val="20"/>
              </w:rPr>
              <w:t xml:space="preserve">520</w:t>
            </w:r>
          </w:p>
        </w:tc>
        <w:tc>
          <w:tcPr>
            <w:vMerge w:val="continue"/>
          </w:tcPr>
          <w:p/>
        </w:tc>
        <w:tc>
          <w:tcPr>
            <w:tcW w:w="1144" w:type="dxa"/>
            <w:vMerge w:val="restart"/>
          </w:tcPr>
          <w:p>
            <w:pPr>
              <w:pStyle w:val="0"/>
              <w:jc w:val="center"/>
            </w:pPr>
            <w:r>
              <w:rPr>
                <w:sz w:val="20"/>
              </w:rPr>
              <w:t xml:space="preserve">41932,7</w:t>
            </w:r>
          </w:p>
        </w:tc>
        <w:tc>
          <w:tcPr>
            <w:tcW w:w="1144" w:type="dxa"/>
            <w:vMerge w:val="restart"/>
          </w:tcPr>
          <w:p>
            <w:pPr>
              <w:pStyle w:val="0"/>
              <w:jc w:val="center"/>
            </w:pPr>
            <w:r>
              <w:rPr>
                <w:sz w:val="20"/>
              </w:rPr>
              <w:t xml:space="preserve">480439,6</w:t>
            </w:r>
          </w:p>
        </w:tc>
        <w:tc>
          <w:tcPr>
            <w:tcW w:w="1144" w:type="dxa"/>
            <w:vMerge w:val="restart"/>
          </w:tcPr>
          <w:p>
            <w:pPr>
              <w:pStyle w:val="0"/>
              <w:jc w:val="center"/>
            </w:pPr>
            <w:r>
              <w:rPr>
                <w:sz w:val="20"/>
              </w:rPr>
              <w:t xml:space="preserve">257604,9</w:t>
            </w:r>
          </w:p>
        </w:tc>
        <w:tc>
          <w:tcPr>
            <w:tcW w:w="1144" w:type="dxa"/>
            <w:vMerge w:val="restart"/>
          </w:tcPr>
          <w:p>
            <w:pPr>
              <w:pStyle w:val="0"/>
              <w:jc w:val="center"/>
            </w:pPr>
            <w:r>
              <w:rPr>
                <w:sz w:val="20"/>
              </w:rPr>
              <w:t xml:space="preserve">120251,4</w:t>
            </w:r>
          </w:p>
        </w:tc>
        <w:tc>
          <w:tcPr>
            <w:tcW w:w="1144" w:type="dxa"/>
            <w:vMerge w:val="restart"/>
          </w:tcPr>
          <w:p>
            <w:pPr>
              <w:pStyle w:val="0"/>
              <w:jc w:val="center"/>
            </w:pPr>
            <w:r>
              <w:rPr>
                <w:sz w:val="20"/>
              </w:rPr>
              <w:t xml:space="preserve">217130,6</w:t>
            </w:r>
          </w:p>
        </w:tc>
        <w:tc>
          <w:tcPr>
            <w:tcW w:w="1144" w:type="dxa"/>
            <w:vMerge w:val="restart"/>
          </w:tcPr>
          <w:p>
            <w:pPr>
              <w:pStyle w:val="0"/>
              <w:jc w:val="center"/>
            </w:pPr>
            <w:r>
              <w:rPr>
                <w:sz w:val="20"/>
              </w:rPr>
              <w:t xml:space="preserve">6873,2</w:t>
            </w:r>
          </w:p>
        </w:tc>
        <w:tc>
          <w:tcPr>
            <w:tcW w:w="1144" w:type="dxa"/>
            <w:vMerge w:val="restart"/>
          </w:tcPr>
          <w:p>
            <w:pPr>
              <w:pStyle w:val="0"/>
              <w:jc w:val="center"/>
            </w:pPr>
            <w:r>
              <w:rPr>
                <w:sz w:val="20"/>
              </w:rPr>
              <w:t xml:space="preserve">7513,2</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0113</w:t>
            </w:r>
          </w:p>
        </w:tc>
        <w:tc>
          <w:tcPr>
            <w:tcW w:w="1519" w:type="dxa"/>
          </w:tcPr>
          <w:p>
            <w:pPr>
              <w:pStyle w:val="0"/>
              <w:jc w:val="center"/>
            </w:pPr>
            <w:r>
              <w:rPr>
                <w:sz w:val="20"/>
              </w:rPr>
              <w:t xml:space="preserve">Ц411519820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0703</w:t>
            </w:r>
          </w:p>
        </w:tc>
        <w:tc>
          <w:tcPr>
            <w:tcW w:w="1519" w:type="dxa"/>
          </w:tcPr>
          <w:p>
            <w:pPr>
              <w:pStyle w:val="0"/>
              <w:jc w:val="center"/>
            </w:pPr>
            <w:r>
              <w:rPr>
                <w:sz w:val="20"/>
              </w:rPr>
              <w:t xml:space="preserve">Ц4115R3061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Ц411517090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Ц411519830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Ц411515340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Ц411515450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Ц4115R5192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Ц4115R5193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Ц4115R519F</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Ц4115R519Г</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Ц4115R5194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Ц4115R4670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Ц411500360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Ц411500530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Ц41151602С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Ц411520430</w:t>
            </w:r>
          </w:p>
        </w:tc>
        <w:tc>
          <w:tcPr>
            <w:tcW w:w="567" w:type="dxa"/>
            <w:vMerge w:val="restart"/>
          </w:tcPr>
          <w:p>
            <w:pPr>
              <w:pStyle w:val="0"/>
              <w:jc w:val="center"/>
            </w:pPr>
            <w:r>
              <w:rPr>
                <w:sz w:val="20"/>
              </w:rPr>
              <w:t xml:space="preserve">540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1072,9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Ц411521720</w:t>
            </w:r>
          </w:p>
        </w:tc>
        <w:tc>
          <w:tcPr>
            <w:vMerge w:val="continue"/>
          </w:tcP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2139,0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59811,8</w:t>
            </w:r>
          </w:p>
        </w:tc>
        <w:tc>
          <w:tcPr>
            <w:tcW w:w="1144" w:type="dxa"/>
          </w:tcPr>
          <w:p>
            <w:pPr>
              <w:pStyle w:val="0"/>
              <w:jc w:val="center"/>
            </w:pPr>
            <w:r>
              <w:rPr>
                <w:sz w:val="20"/>
              </w:rPr>
              <w:t xml:space="preserve">480439,6</w:t>
            </w:r>
          </w:p>
        </w:tc>
        <w:tc>
          <w:tcPr>
            <w:tcW w:w="1144" w:type="dxa"/>
          </w:tcPr>
          <w:p>
            <w:pPr>
              <w:pStyle w:val="0"/>
              <w:jc w:val="center"/>
            </w:pPr>
            <w:r>
              <w:rPr>
                <w:sz w:val="20"/>
              </w:rPr>
              <w:t xml:space="preserve">257604,9</w:t>
            </w:r>
          </w:p>
        </w:tc>
        <w:tc>
          <w:tcPr>
            <w:tcW w:w="1144" w:type="dxa"/>
          </w:tcPr>
          <w:p>
            <w:pPr>
              <w:pStyle w:val="0"/>
              <w:jc w:val="center"/>
            </w:pPr>
            <w:r>
              <w:rPr>
                <w:sz w:val="20"/>
              </w:rPr>
              <w:t xml:space="preserve">123463,3</w:t>
            </w:r>
          </w:p>
        </w:tc>
        <w:tc>
          <w:tcPr>
            <w:tcW w:w="1144" w:type="dxa"/>
          </w:tcPr>
          <w:p>
            <w:pPr>
              <w:pStyle w:val="0"/>
              <w:jc w:val="center"/>
            </w:pPr>
            <w:r>
              <w:rPr>
                <w:sz w:val="20"/>
              </w:rPr>
              <w:t xml:space="preserve">217130,6</w:t>
            </w:r>
          </w:p>
        </w:tc>
        <w:tc>
          <w:tcPr>
            <w:tcW w:w="1144" w:type="dxa"/>
          </w:tcPr>
          <w:p>
            <w:pPr>
              <w:pStyle w:val="0"/>
              <w:jc w:val="center"/>
            </w:pPr>
            <w:r>
              <w:rPr>
                <w:sz w:val="20"/>
              </w:rPr>
              <w:t xml:space="preserve">6873,2</w:t>
            </w:r>
          </w:p>
        </w:tc>
        <w:tc>
          <w:tcPr>
            <w:tcW w:w="1144" w:type="dxa"/>
          </w:tcPr>
          <w:p>
            <w:pPr>
              <w:pStyle w:val="0"/>
              <w:jc w:val="center"/>
            </w:pPr>
            <w:r>
              <w:rPr>
                <w:sz w:val="20"/>
              </w:rPr>
              <w:t xml:space="preserve">7513,2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11407,2</w:t>
            </w:r>
          </w:p>
        </w:tc>
        <w:tc>
          <w:tcPr>
            <w:tcW w:w="1144" w:type="dxa"/>
          </w:tcPr>
          <w:p>
            <w:pPr>
              <w:pStyle w:val="0"/>
              <w:jc w:val="center"/>
            </w:pPr>
            <w:r>
              <w:rPr>
                <w:sz w:val="20"/>
              </w:rPr>
              <w:t xml:space="preserve">47172,0</w:t>
            </w:r>
          </w:p>
        </w:tc>
        <w:tc>
          <w:tcPr>
            <w:tcW w:w="1144" w:type="dxa"/>
          </w:tcPr>
          <w:p>
            <w:pPr>
              <w:pStyle w:val="0"/>
              <w:jc w:val="center"/>
            </w:pPr>
            <w:r>
              <w:rPr>
                <w:sz w:val="20"/>
              </w:rPr>
              <w:t xml:space="preserve">22491,0</w:t>
            </w:r>
          </w:p>
        </w:tc>
        <w:tc>
          <w:tcPr>
            <w:tcW w:w="1144" w:type="dxa"/>
          </w:tcPr>
          <w:p>
            <w:pPr>
              <w:pStyle w:val="0"/>
              <w:jc w:val="center"/>
            </w:pPr>
            <w:r>
              <w:rPr>
                <w:sz w:val="20"/>
              </w:rPr>
              <w:t xml:space="preserve">10875,0</w:t>
            </w:r>
          </w:p>
        </w:tc>
        <w:tc>
          <w:tcPr>
            <w:tcW w:w="1144" w:type="dxa"/>
          </w:tcPr>
          <w:p>
            <w:pPr>
              <w:pStyle w:val="0"/>
              <w:jc w:val="center"/>
            </w:pPr>
            <w:r>
              <w:rPr>
                <w:sz w:val="20"/>
              </w:rPr>
              <w:t xml:space="preserve">24383,3</w:t>
            </w:r>
          </w:p>
        </w:tc>
        <w:tc>
          <w:tcPr>
            <w:tcW w:w="1144" w:type="dxa"/>
          </w:tcPr>
          <w:p>
            <w:pPr>
              <w:pStyle w:val="0"/>
              <w:jc w:val="center"/>
            </w:pPr>
            <w:r>
              <w:rPr>
                <w:sz w:val="20"/>
              </w:rPr>
              <w:t xml:space="preserve">782,6</w:t>
            </w:r>
          </w:p>
        </w:tc>
        <w:tc>
          <w:tcPr>
            <w:tcW w:w="1144" w:type="dxa"/>
          </w:tcPr>
          <w:p>
            <w:pPr>
              <w:pStyle w:val="0"/>
              <w:jc w:val="center"/>
            </w:pPr>
            <w:r>
              <w:rPr>
                <w:sz w:val="20"/>
              </w:rPr>
              <w:t xml:space="preserve">836,7</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15</w:t>
            </w:r>
          </w:p>
        </w:tc>
        <w:tc>
          <w:tcPr>
            <w:gridSpan w:val="7"/>
            <w:tcW w:w="7162" w:type="dxa"/>
          </w:tcPr>
          <w:p>
            <w:pPr>
              <w:pStyle w:val="0"/>
              <w:jc w:val="both"/>
            </w:pPr>
            <w:r>
              <w:rPr>
                <w:sz w:val="20"/>
              </w:rPr>
              <w:t xml:space="preserve">Доля муниципальных домов культуры, оснащенных современным оборудованием, %</w:t>
            </w:r>
          </w:p>
        </w:tc>
        <w:tc>
          <w:tcPr>
            <w:tcW w:w="1077" w:type="dxa"/>
          </w:tcPr>
          <w:p>
            <w:pPr>
              <w:pStyle w:val="0"/>
              <w:jc w:val="center"/>
            </w:pPr>
            <w:r>
              <w:rPr>
                <w:sz w:val="20"/>
              </w:rPr>
              <w:t xml:space="preserve">x</w:t>
            </w:r>
          </w:p>
        </w:tc>
        <w:tc>
          <w:tcPr>
            <w:tcW w:w="1144" w:type="dxa"/>
          </w:tcPr>
          <w:p>
            <w:pPr>
              <w:pStyle w:val="0"/>
              <w:jc w:val="center"/>
            </w:pPr>
            <w:r>
              <w:rPr>
                <w:sz w:val="20"/>
              </w:rPr>
              <w:t xml:space="preserve">26,5</w:t>
            </w:r>
          </w:p>
        </w:tc>
        <w:tc>
          <w:tcPr>
            <w:tcW w:w="1144" w:type="dxa"/>
          </w:tcPr>
          <w:p>
            <w:pPr>
              <w:pStyle w:val="0"/>
              <w:jc w:val="center"/>
            </w:pPr>
            <w:r>
              <w:rPr>
                <w:sz w:val="20"/>
              </w:rPr>
              <w:t xml:space="preserve">27,5</w:t>
            </w:r>
          </w:p>
        </w:tc>
        <w:tc>
          <w:tcPr>
            <w:tcW w:w="1144" w:type="dxa"/>
          </w:tcPr>
          <w:p>
            <w:pPr>
              <w:pStyle w:val="0"/>
              <w:jc w:val="center"/>
            </w:pPr>
            <w:r>
              <w:rPr>
                <w:sz w:val="20"/>
              </w:rPr>
              <w:t xml:space="preserve">29,0</w:t>
            </w:r>
          </w:p>
        </w:tc>
        <w:tc>
          <w:tcPr>
            <w:tcW w:w="1144" w:type="dxa"/>
          </w:tcPr>
          <w:p>
            <w:pPr>
              <w:pStyle w:val="0"/>
              <w:jc w:val="center"/>
            </w:pPr>
            <w:r>
              <w:rPr>
                <w:sz w:val="20"/>
              </w:rPr>
              <w:t xml:space="preserve">32,0</w:t>
            </w:r>
          </w:p>
        </w:tc>
        <w:tc>
          <w:tcPr>
            <w:tcW w:w="1144" w:type="dxa"/>
          </w:tcPr>
          <w:p>
            <w:pPr>
              <w:pStyle w:val="0"/>
              <w:jc w:val="center"/>
            </w:pPr>
            <w:r>
              <w:rPr>
                <w:sz w:val="20"/>
              </w:rPr>
              <w:t xml:space="preserve">34,0</w:t>
            </w:r>
          </w:p>
        </w:tc>
        <w:tc>
          <w:tcPr>
            <w:tcW w:w="1144" w:type="dxa"/>
          </w:tcPr>
          <w:p>
            <w:pPr>
              <w:pStyle w:val="0"/>
              <w:jc w:val="center"/>
            </w:pPr>
            <w:r>
              <w:rPr>
                <w:sz w:val="20"/>
              </w:rPr>
              <w:t xml:space="preserve">37,0</w:t>
            </w:r>
          </w:p>
        </w:tc>
        <w:tc>
          <w:tcPr>
            <w:tcW w:w="1144" w:type="dxa"/>
          </w:tcPr>
          <w:p>
            <w:pPr>
              <w:pStyle w:val="0"/>
              <w:jc w:val="center"/>
            </w:pPr>
            <w:r>
              <w:rPr>
                <w:sz w:val="20"/>
              </w:rPr>
              <w:t xml:space="preserve">40,0</w:t>
            </w:r>
          </w:p>
        </w:tc>
        <w:tc>
          <w:tcPr>
            <w:tcW w:w="1144" w:type="dxa"/>
          </w:tcPr>
          <w:p>
            <w:pPr>
              <w:pStyle w:val="0"/>
              <w:jc w:val="center"/>
            </w:pPr>
            <w:r>
              <w:rPr>
                <w:sz w:val="20"/>
              </w:rPr>
              <w:t xml:space="preserve">55,0</w:t>
            </w:r>
          </w:p>
        </w:tc>
        <w:tc>
          <w:tcPr>
            <w:tcW w:w="1144" w:type="dxa"/>
            <w:tcBorders>
              <w:right w:val="nil"/>
            </w:tcBorders>
          </w:tcPr>
          <w:p>
            <w:pPr>
              <w:pStyle w:val="0"/>
              <w:jc w:val="center"/>
            </w:pPr>
            <w:r>
              <w:rPr>
                <w:sz w:val="20"/>
              </w:rPr>
              <w:t xml:space="preserve">70,0</w:t>
            </w:r>
          </w:p>
        </w:tc>
      </w:tr>
      <w:tr>
        <w:tc>
          <w:tcPr>
            <w:tcBorders>
              <w:left w:val="nil"/>
            </w:tcBorders>
            <w:vMerge w:val="continue"/>
          </w:tcPr>
          <w:p/>
        </w:tc>
        <w:tc>
          <w:tcPr>
            <w:gridSpan w:val="7"/>
            <w:tcW w:w="7162" w:type="dxa"/>
          </w:tcPr>
          <w:p>
            <w:pPr>
              <w:pStyle w:val="0"/>
              <w:jc w:val="both"/>
            </w:pPr>
            <w:r>
              <w:rPr>
                <w:sz w:val="20"/>
              </w:rPr>
              <w:t xml:space="preserve">Количество экземпляров новых поступлений в библиотечные фонды общедоступных библиотек на 1 тыс. человек населения, экземпляров</w:t>
            </w:r>
          </w:p>
        </w:tc>
        <w:tc>
          <w:tcPr>
            <w:tcW w:w="1077" w:type="dxa"/>
          </w:tcPr>
          <w:p>
            <w:pPr>
              <w:pStyle w:val="0"/>
              <w:jc w:val="center"/>
            </w:pPr>
            <w:r>
              <w:rPr>
                <w:sz w:val="20"/>
              </w:rPr>
              <w:t xml:space="preserve">x</w:t>
            </w:r>
          </w:p>
        </w:tc>
        <w:tc>
          <w:tcPr>
            <w:tcW w:w="1144" w:type="dxa"/>
          </w:tcPr>
          <w:p>
            <w:pPr>
              <w:pStyle w:val="0"/>
              <w:jc w:val="center"/>
            </w:pPr>
            <w:r>
              <w:rPr>
                <w:sz w:val="20"/>
              </w:rPr>
              <w:t xml:space="preserve">125,5</w:t>
            </w:r>
          </w:p>
        </w:tc>
        <w:tc>
          <w:tcPr>
            <w:tcW w:w="1144" w:type="dxa"/>
          </w:tcPr>
          <w:p>
            <w:pPr>
              <w:pStyle w:val="0"/>
              <w:jc w:val="center"/>
            </w:pPr>
            <w:r>
              <w:rPr>
                <w:sz w:val="20"/>
              </w:rPr>
              <w:t xml:space="preserve">125,6</w:t>
            </w:r>
          </w:p>
        </w:tc>
        <w:tc>
          <w:tcPr>
            <w:tcW w:w="1144" w:type="dxa"/>
          </w:tcPr>
          <w:p>
            <w:pPr>
              <w:pStyle w:val="0"/>
              <w:jc w:val="center"/>
            </w:pPr>
            <w:r>
              <w:rPr>
                <w:sz w:val="20"/>
              </w:rPr>
              <w:t xml:space="preserve">125,7</w:t>
            </w:r>
          </w:p>
        </w:tc>
        <w:tc>
          <w:tcPr>
            <w:tcW w:w="1144" w:type="dxa"/>
          </w:tcPr>
          <w:p>
            <w:pPr>
              <w:pStyle w:val="0"/>
              <w:jc w:val="center"/>
            </w:pPr>
            <w:r>
              <w:rPr>
                <w:sz w:val="20"/>
              </w:rPr>
              <w:t xml:space="preserve">125,8</w:t>
            </w:r>
          </w:p>
        </w:tc>
        <w:tc>
          <w:tcPr>
            <w:tcW w:w="1144" w:type="dxa"/>
          </w:tcPr>
          <w:p>
            <w:pPr>
              <w:pStyle w:val="0"/>
              <w:jc w:val="center"/>
            </w:pPr>
            <w:r>
              <w:rPr>
                <w:sz w:val="20"/>
              </w:rPr>
              <w:t xml:space="preserve">125,9</w:t>
            </w:r>
          </w:p>
        </w:tc>
        <w:tc>
          <w:tcPr>
            <w:tcW w:w="1144" w:type="dxa"/>
          </w:tcPr>
          <w:p>
            <w:pPr>
              <w:pStyle w:val="0"/>
              <w:jc w:val="center"/>
            </w:pPr>
            <w:r>
              <w:rPr>
                <w:sz w:val="20"/>
              </w:rPr>
              <w:t xml:space="preserve">126,0</w:t>
            </w:r>
          </w:p>
        </w:tc>
        <w:tc>
          <w:tcPr>
            <w:tcW w:w="1144" w:type="dxa"/>
          </w:tcPr>
          <w:p>
            <w:pPr>
              <w:pStyle w:val="0"/>
              <w:jc w:val="center"/>
            </w:pPr>
            <w:r>
              <w:rPr>
                <w:sz w:val="20"/>
              </w:rPr>
              <w:t xml:space="preserve">126,1</w:t>
            </w:r>
          </w:p>
        </w:tc>
        <w:tc>
          <w:tcPr>
            <w:tcW w:w="1144" w:type="dxa"/>
          </w:tcPr>
          <w:p>
            <w:pPr>
              <w:pStyle w:val="0"/>
              <w:jc w:val="center"/>
            </w:pPr>
            <w:r>
              <w:rPr>
                <w:sz w:val="20"/>
              </w:rPr>
              <w:t xml:space="preserve">126,6</w:t>
            </w:r>
          </w:p>
        </w:tc>
        <w:tc>
          <w:tcPr>
            <w:tcW w:w="1144" w:type="dxa"/>
            <w:tcBorders>
              <w:right w:val="nil"/>
            </w:tcBorders>
          </w:tcPr>
          <w:p>
            <w:pPr>
              <w:pStyle w:val="0"/>
              <w:jc w:val="center"/>
            </w:pPr>
            <w:r>
              <w:rPr>
                <w:sz w:val="20"/>
              </w:rPr>
              <w:t xml:space="preserve">127,1</w:t>
            </w:r>
          </w:p>
        </w:tc>
      </w:tr>
      <w:tr>
        <w:tc>
          <w:tcPr>
            <w:tcBorders>
              <w:left w:val="nil"/>
            </w:tcBorders>
            <w:vMerge w:val="continue"/>
          </w:tcPr>
          <w:p/>
        </w:tc>
        <w:tc>
          <w:tcPr>
            <w:gridSpan w:val="7"/>
            <w:tcW w:w="7162" w:type="dxa"/>
          </w:tcPr>
          <w:p>
            <w:pPr>
              <w:pStyle w:val="0"/>
              <w:jc w:val="both"/>
            </w:pPr>
            <w:r>
              <w:rPr>
                <w:sz w:val="20"/>
              </w:rPr>
              <w:t xml:space="preserve">Количество посещений общедоступных библиотек (на 1 жителя в год) на селе,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Pr>
          <w:p>
            <w:pPr>
              <w:pStyle w:val="0"/>
              <w:jc w:val="center"/>
            </w:pPr>
            <w:r>
              <w:rPr>
                <w:sz w:val="20"/>
              </w:rPr>
              <w:t xml:space="preserve">9,93</w:t>
            </w:r>
          </w:p>
        </w:tc>
        <w:tc>
          <w:tcPr>
            <w:tcW w:w="1144" w:type="dxa"/>
            <w:tcBorders>
              <w:right w:val="nil"/>
            </w:tcBorders>
          </w:tcPr>
          <w:p>
            <w:pPr>
              <w:pStyle w:val="0"/>
              <w:jc w:val="center"/>
            </w:pPr>
            <w:r>
              <w:rPr>
                <w:sz w:val="20"/>
              </w:rPr>
              <w:t xml:space="preserve">9,93</w:t>
            </w:r>
          </w:p>
        </w:tc>
      </w:tr>
      <w:tr>
        <w:tc>
          <w:tcPr>
            <w:tcBorders>
              <w:left w:val="nil"/>
            </w:tcBorders>
            <w:vMerge w:val="continue"/>
          </w:tcPr>
          <w:p/>
        </w:tc>
        <w:tc>
          <w:tcPr>
            <w:gridSpan w:val="7"/>
            <w:tcW w:w="7162" w:type="dxa"/>
          </w:tcPr>
          <w:p>
            <w:pPr>
              <w:pStyle w:val="0"/>
              <w:jc w:val="both"/>
            </w:pPr>
            <w:r>
              <w:rPr>
                <w:sz w:val="20"/>
              </w:rPr>
              <w:t xml:space="preserve">Посещаемость государственных и муниципальных музеев (на 1 жителя в год),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0,56</w:t>
            </w:r>
          </w:p>
        </w:tc>
        <w:tc>
          <w:tcPr>
            <w:tcW w:w="1144" w:type="dxa"/>
          </w:tcPr>
          <w:p>
            <w:pPr>
              <w:pStyle w:val="0"/>
              <w:jc w:val="center"/>
            </w:pPr>
            <w:r>
              <w:rPr>
                <w:sz w:val="20"/>
              </w:rPr>
              <w:t xml:space="preserve">0,57</w:t>
            </w:r>
          </w:p>
        </w:tc>
        <w:tc>
          <w:tcPr>
            <w:tcW w:w="1144" w:type="dxa"/>
          </w:tcPr>
          <w:p>
            <w:pPr>
              <w:pStyle w:val="0"/>
              <w:jc w:val="center"/>
            </w:pPr>
            <w:r>
              <w:rPr>
                <w:sz w:val="20"/>
              </w:rPr>
              <w:t xml:space="preserve">0,58</w:t>
            </w:r>
          </w:p>
        </w:tc>
        <w:tc>
          <w:tcPr>
            <w:tcW w:w="1144" w:type="dxa"/>
            <w:tcBorders>
              <w:right w:val="nil"/>
            </w:tcBorders>
          </w:tcPr>
          <w:p>
            <w:pPr>
              <w:pStyle w:val="0"/>
              <w:jc w:val="center"/>
            </w:pPr>
            <w:r>
              <w:rPr>
                <w:sz w:val="20"/>
              </w:rPr>
              <w:t xml:space="preserve">0,59</w:t>
            </w:r>
          </w:p>
        </w:tc>
      </w:tr>
      <w:tr>
        <w:tc>
          <w:tcPr>
            <w:tcBorders>
              <w:left w:val="nil"/>
            </w:tcBorders>
            <w:vMerge w:val="continue"/>
          </w:tcPr>
          <w:p/>
        </w:tc>
        <w:tc>
          <w:tcPr>
            <w:gridSpan w:val="7"/>
            <w:tcW w:w="7162" w:type="dxa"/>
          </w:tcPr>
          <w:p>
            <w:pPr>
              <w:pStyle w:val="0"/>
              <w:jc w:val="both"/>
            </w:pPr>
            <w:r>
              <w:rPr>
                <w:sz w:val="20"/>
              </w:rPr>
              <w:t xml:space="preserve">Прирост посещений платных культурно-массовых мероприятий клубов, домов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101,00</w:t>
            </w:r>
          </w:p>
        </w:tc>
        <w:tc>
          <w:tcPr>
            <w:tcW w:w="1144" w:type="dxa"/>
          </w:tcPr>
          <w:p>
            <w:pPr>
              <w:pStyle w:val="0"/>
              <w:jc w:val="center"/>
            </w:pPr>
            <w:r>
              <w:rPr>
                <w:sz w:val="20"/>
              </w:rPr>
              <w:t xml:space="preserve">103,00</w:t>
            </w:r>
          </w:p>
        </w:tc>
        <w:tc>
          <w:tcPr>
            <w:tcW w:w="1144" w:type="dxa"/>
          </w:tcPr>
          <w:p>
            <w:pPr>
              <w:pStyle w:val="0"/>
              <w:jc w:val="center"/>
            </w:pPr>
            <w:r>
              <w:rPr>
                <w:sz w:val="20"/>
              </w:rPr>
              <w:t xml:space="preserve">115,0</w:t>
            </w:r>
          </w:p>
        </w:tc>
        <w:tc>
          <w:tcPr>
            <w:tcW w:w="1144" w:type="dxa"/>
          </w:tcPr>
          <w:p>
            <w:pPr>
              <w:pStyle w:val="0"/>
              <w:jc w:val="center"/>
            </w:pPr>
            <w:r>
              <w:rPr>
                <w:sz w:val="20"/>
              </w:rPr>
              <w:t xml:space="preserve">120,0</w:t>
            </w:r>
          </w:p>
        </w:tc>
        <w:tc>
          <w:tcPr>
            <w:tcW w:w="1144" w:type="dxa"/>
          </w:tcPr>
          <w:p>
            <w:pPr>
              <w:pStyle w:val="0"/>
              <w:jc w:val="center"/>
            </w:pPr>
            <w:r>
              <w:rPr>
                <w:sz w:val="20"/>
              </w:rPr>
              <w:t xml:space="preserve">135,0</w:t>
            </w:r>
          </w:p>
        </w:tc>
        <w:tc>
          <w:tcPr>
            <w:tcW w:w="1144" w:type="dxa"/>
          </w:tcPr>
          <w:p>
            <w:pPr>
              <w:pStyle w:val="0"/>
              <w:jc w:val="center"/>
            </w:pPr>
            <w:r>
              <w:rPr>
                <w:sz w:val="20"/>
              </w:rPr>
              <w:t xml:space="preserve">150,0</w:t>
            </w:r>
          </w:p>
        </w:tc>
        <w:tc>
          <w:tcPr>
            <w:tcW w:w="1144" w:type="dxa"/>
          </w:tcPr>
          <w:p>
            <w:pPr>
              <w:pStyle w:val="0"/>
              <w:jc w:val="center"/>
            </w:pPr>
            <w:r>
              <w:rPr>
                <w:sz w:val="20"/>
              </w:rPr>
              <w:t xml:space="preserve">155,0</w:t>
            </w:r>
          </w:p>
        </w:tc>
        <w:tc>
          <w:tcPr>
            <w:tcW w:w="1144" w:type="dxa"/>
          </w:tcPr>
          <w:p>
            <w:pPr>
              <w:pStyle w:val="0"/>
              <w:jc w:val="center"/>
            </w:pPr>
            <w:r>
              <w:rPr>
                <w:sz w:val="20"/>
              </w:rPr>
              <w:t xml:space="preserve">172,0</w:t>
            </w:r>
          </w:p>
        </w:tc>
        <w:tc>
          <w:tcPr>
            <w:tcW w:w="1144" w:type="dxa"/>
            <w:tcBorders>
              <w:right w:val="nil"/>
            </w:tcBorders>
          </w:tcPr>
          <w:p>
            <w:pPr>
              <w:pStyle w:val="0"/>
              <w:jc w:val="center"/>
            </w:pPr>
            <w:r>
              <w:rPr>
                <w:sz w:val="20"/>
              </w:rPr>
              <w:t xml:space="preserve">180,0</w:t>
            </w:r>
          </w:p>
        </w:tc>
      </w:tr>
      <w:tr>
        <w:tc>
          <w:tcPr>
            <w:tcBorders>
              <w:left w:val="nil"/>
            </w:tcBorders>
            <w:vMerge w:val="continue"/>
          </w:tcPr>
          <w:p/>
        </w:tc>
        <w:tc>
          <w:tcPr>
            <w:gridSpan w:val="7"/>
            <w:tcW w:w="7162" w:type="dxa"/>
          </w:tcPr>
          <w:p>
            <w:pPr>
              <w:pStyle w:val="0"/>
              <w:jc w:val="both"/>
            </w:pPr>
            <w:r>
              <w:rPr>
                <w:sz w:val="20"/>
              </w:rPr>
              <w:t xml:space="preserve">Соотношение средней заработной платы работников учреждений культуры и средней заработной платы по Чувашской Республике, %</w:t>
            </w:r>
          </w:p>
        </w:tc>
        <w:tc>
          <w:tcPr>
            <w:tcW w:w="1077"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Borders>
              <w:right w:val="nil"/>
            </w:tcBorders>
          </w:tcPr>
          <w:p>
            <w:pPr>
              <w:pStyle w:val="0"/>
              <w:jc w:val="center"/>
            </w:pPr>
            <w:r>
              <w:rPr>
                <w:sz w:val="20"/>
              </w:rPr>
              <w:t xml:space="preserve">100,0</w:t>
            </w:r>
          </w:p>
        </w:tc>
      </w:tr>
      <w:tr>
        <w:tc>
          <w:tcPr>
            <w:tcW w:w="867" w:type="dxa"/>
            <w:tcBorders>
              <w:left w:val="nil"/>
            </w:tcBorders>
            <w:vMerge w:val="restart"/>
          </w:tcPr>
          <w:p>
            <w:pPr>
              <w:pStyle w:val="0"/>
              <w:jc w:val="both"/>
            </w:pPr>
            <w:r>
              <w:rPr>
                <w:sz w:val="20"/>
              </w:rPr>
              <w:t xml:space="preserve">Мероприятие 15.1</w:t>
            </w:r>
          </w:p>
        </w:tc>
        <w:tc>
          <w:tcPr>
            <w:tcW w:w="1474" w:type="dxa"/>
            <w:vMerge w:val="restart"/>
          </w:tcPr>
          <w:p>
            <w:pPr>
              <w:pStyle w:val="0"/>
              <w:jc w:val="both"/>
            </w:pPr>
            <w:r>
              <w:rPr>
                <w:sz w:val="20"/>
              </w:rPr>
              <w:t xml:space="preserve">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w:t>
            </w:r>
            <w:hyperlink w:history="0" r:id="rId960"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48483,8</w:t>
            </w:r>
          </w:p>
        </w:tc>
        <w:tc>
          <w:tcPr>
            <w:tcW w:w="1144" w:type="dxa"/>
          </w:tcPr>
          <w:p>
            <w:pPr>
              <w:pStyle w:val="0"/>
              <w:jc w:val="center"/>
            </w:pPr>
            <w:r>
              <w:rPr>
                <w:sz w:val="20"/>
              </w:rPr>
              <w:t xml:space="preserve">42171,9</w:t>
            </w:r>
          </w:p>
        </w:tc>
        <w:tc>
          <w:tcPr>
            <w:tcW w:w="1144" w:type="dxa"/>
          </w:tcPr>
          <w:p>
            <w:pPr>
              <w:pStyle w:val="0"/>
              <w:jc w:val="center"/>
            </w:pPr>
            <w:r>
              <w:rPr>
                <w:sz w:val="20"/>
              </w:rPr>
              <w:t xml:space="preserve">78462,6</w:t>
            </w:r>
          </w:p>
        </w:tc>
        <w:tc>
          <w:tcPr>
            <w:tcW w:w="1144" w:type="dxa"/>
          </w:tcPr>
          <w:p>
            <w:pPr>
              <w:pStyle w:val="0"/>
              <w:jc w:val="center"/>
            </w:pPr>
            <w:r>
              <w:rPr>
                <w:sz w:val="20"/>
              </w:rPr>
              <w:t xml:space="preserve">84112,1</w:t>
            </w:r>
          </w:p>
        </w:tc>
        <w:tc>
          <w:tcPr>
            <w:tcW w:w="1144" w:type="dxa"/>
          </w:tcPr>
          <w:p>
            <w:pPr>
              <w:pStyle w:val="0"/>
              <w:jc w:val="center"/>
            </w:pPr>
            <w:r>
              <w:rPr>
                <w:sz w:val="20"/>
              </w:rPr>
              <w:t xml:space="preserve">122837,6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Ц411517090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39372,9</w:t>
            </w:r>
          </w:p>
        </w:tc>
        <w:tc>
          <w:tcPr>
            <w:tcW w:w="1144" w:type="dxa"/>
          </w:tcPr>
          <w:p>
            <w:pPr>
              <w:pStyle w:val="0"/>
              <w:jc w:val="center"/>
            </w:pPr>
            <w:r>
              <w:rPr>
                <w:sz w:val="20"/>
              </w:rPr>
              <w:t xml:space="preserve">38830,5</w:t>
            </w:r>
          </w:p>
        </w:tc>
        <w:tc>
          <w:tcPr>
            <w:tcW w:w="1144" w:type="dxa"/>
          </w:tcPr>
          <w:p>
            <w:pPr>
              <w:pStyle w:val="0"/>
              <w:jc w:val="center"/>
            </w:pPr>
            <w:r>
              <w:rPr>
                <w:sz w:val="20"/>
              </w:rPr>
              <w:t xml:space="preserve">72632,6</w:t>
            </w:r>
          </w:p>
        </w:tc>
        <w:tc>
          <w:tcPr>
            <w:tcW w:w="1144" w:type="dxa"/>
          </w:tcPr>
          <w:p>
            <w:pPr>
              <w:pStyle w:val="0"/>
              <w:jc w:val="center"/>
            </w:pPr>
            <w:r>
              <w:rPr>
                <w:sz w:val="20"/>
              </w:rPr>
              <w:t xml:space="preserve">77884,0</w:t>
            </w:r>
          </w:p>
        </w:tc>
        <w:tc>
          <w:tcPr>
            <w:tcW w:w="1144" w:type="dxa"/>
          </w:tcPr>
          <w:p>
            <w:pPr>
              <w:pStyle w:val="0"/>
              <w:jc w:val="center"/>
            </w:pPr>
            <w:r>
              <w:rPr>
                <w:sz w:val="20"/>
              </w:rPr>
              <w:t xml:space="preserve">115986,7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9110,9</w:t>
            </w:r>
          </w:p>
        </w:tc>
        <w:tc>
          <w:tcPr>
            <w:tcW w:w="1144" w:type="dxa"/>
          </w:tcPr>
          <w:p>
            <w:pPr>
              <w:pStyle w:val="0"/>
              <w:jc w:val="center"/>
            </w:pPr>
            <w:r>
              <w:rPr>
                <w:sz w:val="20"/>
              </w:rPr>
              <w:t xml:space="preserve">3341,4</w:t>
            </w:r>
          </w:p>
        </w:tc>
        <w:tc>
          <w:tcPr>
            <w:tcW w:w="1144" w:type="dxa"/>
          </w:tcPr>
          <w:p>
            <w:pPr>
              <w:pStyle w:val="0"/>
              <w:jc w:val="center"/>
            </w:pPr>
            <w:r>
              <w:rPr>
                <w:sz w:val="20"/>
              </w:rPr>
              <w:t xml:space="preserve">5830,0</w:t>
            </w:r>
          </w:p>
        </w:tc>
        <w:tc>
          <w:tcPr>
            <w:tcW w:w="1144" w:type="dxa"/>
          </w:tcPr>
          <w:p>
            <w:pPr>
              <w:pStyle w:val="0"/>
              <w:jc w:val="center"/>
            </w:pPr>
            <w:r>
              <w:rPr>
                <w:sz w:val="20"/>
              </w:rPr>
              <w:t xml:space="preserve">6228,1</w:t>
            </w:r>
          </w:p>
        </w:tc>
        <w:tc>
          <w:tcPr>
            <w:tcW w:w="1144" w:type="dxa"/>
          </w:tcPr>
          <w:p>
            <w:pPr>
              <w:pStyle w:val="0"/>
              <w:jc w:val="center"/>
            </w:pPr>
            <w:r>
              <w:rPr>
                <w:sz w:val="20"/>
              </w:rPr>
              <w:t xml:space="preserve">6850,9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15.2</w:t>
            </w:r>
          </w:p>
        </w:tc>
        <w:tc>
          <w:tcPr>
            <w:tcW w:w="1474" w:type="dxa"/>
            <w:vMerge w:val="restart"/>
          </w:tcPr>
          <w:p>
            <w:pPr>
              <w:pStyle w:val="0"/>
              <w:jc w:val="both"/>
            </w:pPr>
            <w:r>
              <w:rPr>
                <w:sz w:val="20"/>
              </w:rPr>
              <w:t xml:space="preserve">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1444,4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777,8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Ц4115R5192</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333,3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333,3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15.3</w:t>
            </w:r>
          </w:p>
        </w:tc>
        <w:tc>
          <w:tcPr>
            <w:tcW w:w="1474" w:type="dxa"/>
            <w:vMerge w:val="restart"/>
          </w:tcPr>
          <w:p>
            <w:pPr>
              <w:pStyle w:val="0"/>
              <w:jc w:val="both"/>
            </w:pPr>
            <w:r>
              <w:rPr>
                <w:sz w:val="20"/>
              </w:rPr>
              <w:t xml:space="preserve">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1047,4</w:t>
            </w:r>
          </w:p>
        </w:tc>
        <w:tc>
          <w:tcPr>
            <w:tcW w:w="1144" w:type="dxa"/>
          </w:tcPr>
          <w:p>
            <w:pPr>
              <w:pStyle w:val="0"/>
              <w:jc w:val="center"/>
            </w:pPr>
            <w:r>
              <w:rPr>
                <w:sz w:val="20"/>
              </w:rPr>
              <w:t xml:space="preserve">0,0</w:t>
            </w:r>
          </w:p>
        </w:tc>
        <w:tc>
          <w:tcPr>
            <w:tcW w:w="1144" w:type="dxa"/>
          </w:tcPr>
          <w:p>
            <w:pPr>
              <w:pStyle w:val="0"/>
              <w:jc w:val="center"/>
            </w:pPr>
            <w:r>
              <w:rPr>
                <w:sz w:val="20"/>
              </w:rPr>
              <w:t xml:space="preserve">6602,4</w:t>
            </w:r>
          </w:p>
        </w:tc>
        <w:tc>
          <w:tcPr>
            <w:tcW w:w="1144" w:type="dxa"/>
          </w:tcPr>
          <w:p>
            <w:pPr>
              <w:pStyle w:val="0"/>
              <w:jc w:val="center"/>
            </w:pPr>
            <w:r>
              <w:rPr>
                <w:sz w:val="20"/>
              </w:rPr>
              <w:t xml:space="preserve">6555,6</w:t>
            </w:r>
          </w:p>
        </w:tc>
        <w:tc>
          <w:tcPr>
            <w:tcW w:w="1144" w:type="dxa"/>
          </w:tcPr>
          <w:p>
            <w:pPr>
              <w:pStyle w:val="0"/>
              <w:jc w:val="center"/>
            </w:pPr>
            <w:r>
              <w:rPr>
                <w:sz w:val="20"/>
              </w:rPr>
              <w:t xml:space="preserve">5875,5</w:t>
            </w:r>
          </w:p>
        </w:tc>
        <w:tc>
          <w:tcPr>
            <w:tcW w:w="1144" w:type="dxa"/>
          </w:tcPr>
          <w:p>
            <w:pPr>
              <w:pStyle w:val="0"/>
              <w:jc w:val="center"/>
            </w:pPr>
            <w:r>
              <w:rPr>
                <w:sz w:val="20"/>
              </w:rPr>
              <w:t xml:space="preserve">5875,5</w:t>
            </w:r>
          </w:p>
        </w:tc>
        <w:tc>
          <w:tcPr>
            <w:tcW w:w="1144" w:type="dxa"/>
          </w:tcPr>
          <w:p>
            <w:pPr>
              <w:pStyle w:val="0"/>
              <w:jc w:val="center"/>
            </w:pPr>
            <w:r>
              <w:rPr>
                <w:sz w:val="20"/>
              </w:rPr>
              <w:t xml:space="preserve">5882,4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366,6</w:t>
            </w:r>
          </w:p>
        </w:tc>
        <w:tc>
          <w:tcPr>
            <w:tcW w:w="1144" w:type="dxa"/>
          </w:tcPr>
          <w:p>
            <w:pPr>
              <w:pStyle w:val="0"/>
              <w:jc w:val="center"/>
            </w:pPr>
            <w:r>
              <w:rPr>
                <w:sz w:val="20"/>
              </w:rPr>
              <w:t xml:space="preserve">0,0</w:t>
            </w:r>
          </w:p>
        </w:tc>
        <w:tc>
          <w:tcPr>
            <w:tcW w:w="1144" w:type="dxa"/>
          </w:tcPr>
          <w:p>
            <w:pPr>
              <w:pStyle w:val="0"/>
              <w:jc w:val="center"/>
            </w:pPr>
            <w:r>
              <w:rPr>
                <w:sz w:val="20"/>
              </w:rPr>
              <w:t xml:space="preserve">6536,4</w:t>
            </w:r>
          </w:p>
        </w:tc>
        <w:tc>
          <w:tcPr>
            <w:tcW w:w="1144" w:type="dxa"/>
          </w:tcPr>
          <w:p>
            <w:pPr>
              <w:pStyle w:val="0"/>
              <w:jc w:val="center"/>
            </w:pPr>
            <w:r>
              <w:rPr>
                <w:sz w:val="20"/>
              </w:rPr>
              <w:t xml:space="preserve">6490,0</w:t>
            </w:r>
          </w:p>
        </w:tc>
        <w:tc>
          <w:tcPr>
            <w:tcW w:w="1144" w:type="dxa"/>
          </w:tcPr>
          <w:p>
            <w:pPr>
              <w:pStyle w:val="0"/>
              <w:jc w:val="center"/>
            </w:pPr>
            <w:r>
              <w:rPr>
                <w:sz w:val="20"/>
              </w:rPr>
              <w:t xml:space="preserve">5816,7</w:t>
            </w:r>
          </w:p>
        </w:tc>
        <w:tc>
          <w:tcPr>
            <w:tcW w:w="1144" w:type="dxa"/>
          </w:tcPr>
          <w:p>
            <w:pPr>
              <w:pStyle w:val="0"/>
              <w:jc w:val="center"/>
            </w:pPr>
            <w:r>
              <w:rPr>
                <w:sz w:val="20"/>
              </w:rPr>
              <w:t xml:space="preserve">5816,7</w:t>
            </w:r>
          </w:p>
        </w:tc>
        <w:tc>
          <w:tcPr>
            <w:tcW w:w="1144" w:type="dxa"/>
          </w:tcPr>
          <w:p>
            <w:pPr>
              <w:pStyle w:val="0"/>
              <w:jc w:val="center"/>
            </w:pPr>
            <w:r>
              <w:rPr>
                <w:sz w:val="20"/>
              </w:rPr>
              <w:t xml:space="preserve">5705,9</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Ц4115R5193 Ц4115R519F Ц4115R519Г</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157,1</w:t>
            </w:r>
          </w:p>
        </w:tc>
        <w:tc>
          <w:tcPr>
            <w:tcW w:w="1144" w:type="dxa"/>
          </w:tcPr>
          <w:p>
            <w:pPr>
              <w:pStyle w:val="0"/>
              <w:jc w:val="center"/>
            </w:pPr>
            <w:r>
              <w:rPr>
                <w:sz w:val="20"/>
              </w:rPr>
              <w:t xml:space="preserve">0,0</w:t>
            </w:r>
          </w:p>
        </w:tc>
        <w:tc>
          <w:tcPr>
            <w:tcW w:w="1144" w:type="dxa"/>
          </w:tcPr>
          <w:p>
            <w:pPr>
              <w:pStyle w:val="0"/>
              <w:jc w:val="center"/>
            </w:pPr>
            <w:r>
              <w:rPr>
                <w:sz w:val="20"/>
              </w:rPr>
              <w:t xml:space="preserve">66,0</w:t>
            </w:r>
          </w:p>
        </w:tc>
        <w:tc>
          <w:tcPr>
            <w:tcW w:w="1144" w:type="dxa"/>
          </w:tcPr>
          <w:p>
            <w:pPr>
              <w:pStyle w:val="0"/>
              <w:jc w:val="center"/>
            </w:pPr>
            <w:r>
              <w:rPr>
                <w:sz w:val="20"/>
              </w:rPr>
              <w:t xml:space="preserve">65,6</w:t>
            </w:r>
          </w:p>
        </w:tc>
        <w:tc>
          <w:tcPr>
            <w:tcW w:w="1144" w:type="dxa"/>
          </w:tcPr>
          <w:p>
            <w:pPr>
              <w:pStyle w:val="0"/>
              <w:jc w:val="center"/>
            </w:pPr>
            <w:r>
              <w:rPr>
                <w:sz w:val="20"/>
              </w:rPr>
              <w:t xml:space="preserve">58,8</w:t>
            </w:r>
          </w:p>
        </w:tc>
        <w:tc>
          <w:tcPr>
            <w:tcW w:w="1144" w:type="dxa"/>
          </w:tcPr>
          <w:p>
            <w:pPr>
              <w:pStyle w:val="0"/>
              <w:jc w:val="center"/>
            </w:pPr>
            <w:r>
              <w:rPr>
                <w:sz w:val="20"/>
              </w:rPr>
              <w:t xml:space="preserve">58,8</w:t>
            </w:r>
          </w:p>
        </w:tc>
        <w:tc>
          <w:tcPr>
            <w:tcW w:w="1144" w:type="dxa"/>
          </w:tcPr>
          <w:p>
            <w:pPr>
              <w:pStyle w:val="0"/>
              <w:jc w:val="center"/>
            </w:pPr>
            <w:r>
              <w:rPr>
                <w:sz w:val="20"/>
              </w:rPr>
              <w:t xml:space="preserve">176,5</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523,7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15.4</w:t>
            </w:r>
          </w:p>
        </w:tc>
        <w:tc>
          <w:tcPr>
            <w:tcW w:w="1474" w:type="dxa"/>
            <w:vMerge w:val="restart"/>
          </w:tcPr>
          <w:p>
            <w:pPr>
              <w:pStyle w:val="0"/>
              <w:jc w:val="both"/>
            </w:pPr>
            <w:r>
              <w:rPr>
                <w:sz w:val="20"/>
              </w:rPr>
              <w:t xml:space="preserve">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4170,0</w:t>
            </w:r>
          </w:p>
        </w:tc>
        <w:tc>
          <w:tcPr>
            <w:tcW w:w="1144" w:type="dxa"/>
          </w:tcPr>
          <w:p>
            <w:pPr>
              <w:pStyle w:val="0"/>
              <w:jc w:val="center"/>
            </w:pPr>
            <w:r>
              <w:rPr>
                <w:sz w:val="20"/>
              </w:rPr>
              <w:t xml:space="preserve">4170,0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2400,0</w:t>
            </w:r>
          </w:p>
        </w:tc>
        <w:tc>
          <w:tcPr>
            <w:tcW w:w="1144" w:type="dxa"/>
          </w:tcPr>
          <w:p>
            <w:pPr>
              <w:pStyle w:val="0"/>
              <w:jc w:val="center"/>
            </w:pPr>
            <w:r>
              <w:rPr>
                <w:sz w:val="20"/>
              </w:rPr>
              <w:t xml:space="preserve">2400,0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Ц4115R5194</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1200,0</w:t>
            </w:r>
          </w:p>
        </w:tc>
        <w:tc>
          <w:tcPr>
            <w:tcW w:w="1144" w:type="dxa"/>
          </w:tcPr>
          <w:p>
            <w:pPr>
              <w:pStyle w:val="0"/>
              <w:jc w:val="center"/>
            </w:pPr>
            <w:r>
              <w:rPr>
                <w:sz w:val="20"/>
              </w:rPr>
              <w:t xml:space="preserve">1200,0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570,0</w:t>
            </w:r>
          </w:p>
        </w:tc>
        <w:tc>
          <w:tcPr>
            <w:tcW w:w="1144" w:type="dxa"/>
          </w:tcPr>
          <w:p>
            <w:pPr>
              <w:pStyle w:val="0"/>
              <w:jc w:val="center"/>
            </w:pPr>
            <w:r>
              <w:rPr>
                <w:sz w:val="20"/>
              </w:rPr>
              <w:t xml:space="preserve">570,0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15.5</w:t>
            </w:r>
          </w:p>
        </w:tc>
        <w:tc>
          <w:tcPr>
            <w:tcW w:w="1474" w:type="dxa"/>
            <w:vMerge w:val="restart"/>
          </w:tcPr>
          <w:p>
            <w:pPr>
              <w:pStyle w:val="0"/>
              <w:jc w:val="both"/>
            </w:pPr>
            <w:r>
              <w:rPr>
                <w:sz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39212,4</w:t>
            </w:r>
          </w:p>
        </w:tc>
        <w:tc>
          <w:tcPr>
            <w:tcW w:w="1144" w:type="dxa"/>
          </w:tcPr>
          <w:p>
            <w:pPr>
              <w:pStyle w:val="0"/>
              <w:jc w:val="center"/>
            </w:pPr>
            <w:r>
              <w:rPr>
                <w:sz w:val="20"/>
              </w:rPr>
              <w:t xml:space="preserve">39604,7</w:t>
            </w:r>
          </w:p>
        </w:tc>
        <w:tc>
          <w:tcPr>
            <w:tcW w:w="1144" w:type="dxa"/>
          </w:tcPr>
          <w:p>
            <w:pPr>
              <w:pStyle w:val="0"/>
              <w:jc w:val="center"/>
            </w:pPr>
            <w:r>
              <w:rPr>
                <w:sz w:val="20"/>
              </w:rPr>
              <w:t xml:space="preserve">33005,4</w:t>
            </w:r>
          </w:p>
        </w:tc>
        <w:tc>
          <w:tcPr>
            <w:tcW w:w="1144" w:type="dxa"/>
          </w:tcPr>
          <w:p>
            <w:pPr>
              <w:pStyle w:val="0"/>
              <w:jc w:val="center"/>
            </w:pPr>
            <w:r>
              <w:rPr>
                <w:sz w:val="20"/>
              </w:rPr>
              <w:t xml:space="preserve">29764,7</w:t>
            </w:r>
          </w:p>
        </w:tc>
        <w:tc>
          <w:tcPr>
            <w:tcW w:w="1144" w:type="dxa"/>
          </w:tcPr>
          <w:p>
            <w:pPr>
              <w:pStyle w:val="0"/>
              <w:jc w:val="center"/>
            </w:pPr>
            <w:r>
              <w:rPr>
                <w:sz w:val="20"/>
              </w:rPr>
              <w:t xml:space="preserve">28303,6</w:t>
            </w:r>
          </w:p>
        </w:tc>
        <w:tc>
          <w:tcPr>
            <w:tcW w:w="1144" w:type="dxa"/>
          </w:tcPr>
          <w:p>
            <w:pPr>
              <w:pStyle w:val="0"/>
              <w:jc w:val="center"/>
            </w:pPr>
            <w:r>
              <w:rPr>
                <w:sz w:val="20"/>
              </w:rPr>
              <w:t xml:space="preserve">28303,6</w:t>
            </w:r>
          </w:p>
        </w:tc>
        <w:tc>
          <w:tcPr>
            <w:tcW w:w="1144" w:type="dxa"/>
          </w:tcPr>
          <w:p>
            <w:pPr>
              <w:pStyle w:val="0"/>
              <w:jc w:val="center"/>
            </w:pPr>
            <w:r>
              <w:rPr>
                <w:sz w:val="20"/>
              </w:rPr>
              <w:t xml:space="preserve">28727,8</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36859,7</w:t>
            </w:r>
          </w:p>
        </w:tc>
        <w:tc>
          <w:tcPr>
            <w:tcW w:w="1144" w:type="dxa"/>
          </w:tcPr>
          <w:p>
            <w:pPr>
              <w:pStyle w:val="0"/>
              <w:jc w:val="center"/>
            </w:pPr>
            <w:r>
              <w:rPr>
                <w:sz w:val="20"/>
              </w:rPr>
              <w:t xml:space="preserve">38820,3</w:t>
            </w:r>
          </w:p>
        </w:tc>
        <w:tc>
          <w:tcPr>
            <w:tcW w:w="1144" w:type="dxa"/>
          </w:tcPr>
          <w:p>
            <w:pPr>
              <w:pStyle w:val="0"/>
              <w:jc w:val="center"/>
            </w:pPr>
            <w:r>
              <w:rPr>
                <w:sz w:val="20"/>
              </w:rPr>
              <w:t xml:space="preserve">32351,8</w:t>
            </w:r>
          </w:p>
        </w:tc>
        <w:tc>
          <w:tcPr>
            <w:tcW w:w="1144" w:type="dxa"/>
          </w:tcPr>
          <w:p>
            <w:pPr>
              <w:pStyle w:val="0"/>
              <w:jc w:val="center"/>
            </w:pPr>
            <w:r>
              <w:rPr>
                <w:sz w:val="20"/>
              </w:rPr>
              <w:t xml:space="preserve">29175,3</w:t>
            </w:r>
          </w:p>
        </w:tc>
        <w:tc>
          <w:tcPr>
            <w:tcW w:w="1144" w:type="dxa"/>
          </w:tcPr>
          <w:p>
            <w:pPr>
              <w:pStyle w:val="0"/>
              <w:jc w:val="center"/>
            </w:pPr>
            <w:r>
              <w:rPr>
                <w:sz w:val="20"/>
              </w:rPr>
              <w:t xml:space="preserve">27743,2</w:t>
            </w:r>
          </w:p>
        </w:tc>
        <w:tc>
          <w:tcPr>
            <w:tcW w:w="1144" w:type="dxa"/>
          </w:tcPr>
          <w:p>
            <w:pPr>
              <w:pStyle w:val="0"/>
              <w:jc w:val="center"/>
            </w:pPr>
            <w:r>
              <w:rPr>
                <w:sz w:val="20"/>
              </w:rPr>
              <w:t xml:space="preserve">27743,2</w:t>
            </w:r>
          </w:p>
        </w:tc>
        <w:tc>
          <w:tcPr>
            <w:tcW w:w="1144" w:type="dxa"/>
          </w:tcPr>
          <w:p>
            <w:pPr>
              <w:pStyle w:val="0"/>
              <w:jc w:val="center"/>
            </w:pPr>
            <w:r>
              <w:rPr>
                <w:sz w:val="20"/>
              </w:rPr>
              <w:t xml:space="preserve">27054,4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Ц4115R4670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1176,4</w:t>
            </w:r>
          </w:p>
        </w:tc>
        <w:tc>
          <w:tcPr>
            <w:tcW w:w="1144" w:type="dxa"/>
          </w:tcPr>
          <w:p>
            <w:pPr>
              <w:pStyle w:val="0"/>
              <w:jc w:val="center"/>
            </w:pPr>
            <w:r>
              <w:rPr>
                <w:sz w:val="20"/>
              </w:rPr>
              <w:t xml:space="preserve">392,2</w:t>
            </w:r>
          </w:p>
        </w:tc>
        <w:tc>
          <w:tcPr>
            <w:tcW w:w="1144" w:type="dxa"/>
          </w:tcPr>
          <w:p>
            <w:pPr>
              <w:pStyle w:val="0"/>
              <w:jc w:val="center"/>
            </w:pPr>
            <w:r>
              <w:rPr>
                <w:sz w:val="20"/>
              </w:rPr>
              <w:t xml:space="preserve">326,8</w:t>
            </w:r>
          </w:p>
        </w:tc>
        <w:tc>
          <w:tcPr>
            <w:tcW w:w="1144" w:type="dxa"/>
          </w:tcPr>
          <w:p>
            <w:pPr>
              <w:pStyle w:val="0"/>
              <w:jc w:val="center"/>
            </w:pPr>
            <w:r>
              <w:rPr>
                <w:sz w:val="20"/>
              </w:rPr>
              <w:t xml:space="preserve">294,7</w:t>
            </w:r>
          </w:p>
        </w:tc>
        <w:tc>
          <w:tcPr>
            <w:tcW w:w="1144" w:type="dxa"/>
          </w:tcPr>
          <w:p>
            <w:pPr>
              <w:pStyle w:val="0"/>
              <w:jc w:val="center"/>
            </w:pPr>
            <w:r>
              <w:rPr>
                <w:sz w:val="20"/>
              </w:rPr>
              <w:t xml:space="preserve">280,2</w:t>
            </w:r>
          </w:p>
        </w:tc>
        <w:tc>
          <w:tcPr>
            <w:tcW w:w="1144" w:type="dxa"/>
          </w:tcPr>
          <w:p>
            <w:pPr>
              <w:pStyle w:val="0"/>
              <w:jc w:val="center"/>
            </w:pPr>
            <w:r>
              <w:rPr>
                <w:sz w:val="20"/>
              </w:rPr>
              <w:t xml:space="preserve">280,2</w:t>
            </w:r>
          </w:p>
        </w:tc>
        <w:tc>
          <w:tcPr>
            <w:tcW w:w="1144" w:type="dxa"/>
          </w:tcPr>
          <w:p>
            <w:pPr>
              <w:pStyle w:val="0"/>
              <w:jc w:val="center"/>
            </w:pPr>
            <w:r>
              <w:rPr>
                <w:sz w:val="20"/>
              </w:rPr>
              <w:t xml:space="preserve">836,7</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1176,3</w:t>
            </w:r>
          </w:p>
        </w:tc>
        <w:tc>
          <w:tcPr>
            <w:tcW w:w="1144" w:type="dxa"/>
          </w:tcPr>
          <w:p>
            <w:pPr>
              <w:pStyle w:val="0"/>
              <w:jc w:val="center"/>
            </w:pPr>
            <w:r>
              <w:rPr>
                <w:sz w:val="20"/>
              </w:rPr>
              <w:t xml:space="preserve">392,2</w:t>
            </w:r>
          </w:p>
        </w:tc>
        <w:tc>
          <w:tcPr>
            <w:tcW w:w="1144" w:type="dxa"/>
          </w:tcPr>
          <w:p>
            <w:pPr>
              <w:pStyle w:val="0"/>
              <w:jc w:val="center"/>
            </w:pPr>
            <w:r>
              <w:rPr>
                <w:sz w:val="20"/>
              </w:rPr>
              <w:t xml:space="preserve">326,8</w:t>
            </w:r>
          </w:p>
        </w:tc>
        <w:tc>
          <w:tcPr>
            <w:tcW w:w="1144" w:type="dxa"/>
          </w:tcPr>
          <w:p>
            <w:pPr>
              <w:pStyle w:val="0"/>
              <w:jc w:val="center"/>
            </w:pPr>
            <w:r>
              <w:rPr>
                <w:sz w:val="20"/>
              </w:rPr>
              <w:t xml:space="preserve">294,7</w:t>
            </w:r>
          </w:p>
        </w:tc>
        <w:tc>
          <w:tcPr>
            <w:tcW w:w="1144" w:type="dxa"/>
          </w:tcPr>
          <w:p>
            <w:pPr>
              <w:pStyle w:val="0"/>
              <w:jc w:val="center"/>
            </w:pPr>
            <w:r>
              <w:rPr>
                <w:sz w:val="20"/>
              </w:rPr>
              <w:t xml:space="preserve">280,2</w:t>
            </w:r>
          </w:p>
        </w:tc>
        <w:tc>
          <w:tcPr>
            <w:tcW w:w="1144" w:type="dxa"/>
          </w:tcPr>
          <w:p>
            <w:pPr>
              <w:pStyle w:val="0"/>
              <w:jc w:val="center"/>
            </w:pPr>
            <w:r>
              <w:rPr>
                <w:sz w:val="20"/>
              </w:rPr>
              <w:t xml:space="preserve">280,2</w:t>
            </w:r>
          </w:p>
        </w:tc>
        <w:tc>
          <w:tcPr>
            <w:tcW w:w="1144" w:type="dxa"/>
          </w:tcPr>
          <w:p>
            <w:pPr>
              <w:pStyle w:val="0"/>
              <w:jc w:val="center"/>
            </w:pPr>
            <w:r>
              <w:rPr>
                <w:sz w:val="20"/>
              </w:rPr>
              <w:t xml:space="preserve">836,7</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15.6</w:t>
            </w:r>
          </w:p>
        </w:tc>
        <w:tc>
          <w:tcPr>
            <w:tcW w:w="1474" w:type="dxa"/>
            <w:vMerge w:val="restart"/>
          </w:tcPr>
          <w:p>
            <w:pPr>
              <w:pStyle w:val="0"/>
              <w:jc w:val="both"/>
            </w:pPr>
            <w:r>
              <w:rPr>
                <w:sz w:val="20"/>
              </w:rPr>
              <w:t xml:space="preserve">Укрепление материально-технической базы муниципальных архивов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1707,7</w:t>
            </w:r>
          </w:p>
        </w:tc>
        <w:tc>
          <w:tcPr>
            <w:tcW w:w="1144" w:type="dxa"/>
          </w:tcPr>
          <w:p>
            <w:pPr>
              <w:pStyle w:val="0"/>
              <w:jc w:val="center"/>
            </w:pPr>
            <w:r>
              <w:rPr>
                <w:sz w:val="20"/>
              </w:rPr>
              <w:t xml:space="preserve">10654,9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0113</w:t>
            </w:r>
          </w:p>
        </w:tc>
        <w:tc>
          <w:tcPr>
            <w:tcW w:w="1519" w:type="dxa"/>
            <w:vMerge w:val="restart"/>
          </w:tcPr>
          <w:p>
            <w:pPr>
              <w:pStyle w:val="0"/>
              <w:jc w:val="center"/>
            </w:pPr>
            <w:r>
              <w:rPr>
                <w:sz w:val="20"/>
              </w:rPr>
              <w:t xml:space="preserve">Ц411519820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1707,7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vMerge w:val="continue"/>
          </w:tcPr>
          <w:p/>
        </w:tc>
        <w:tc>
          <w:tcPr>
            <w:vMerge w:val="continue"/>
          </w:tcPr>
          <w:p/>
        </w:tc>
        <w:tc>
          <w:tcPr>
            <w:vMerge w:val="continue"/>
          </w:tcP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10008,4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646,5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15.7</w:t>
            </w:r>
          </w:p>
        </w:tc>
        <w:tc>
          <w:tcPr>
            <w:tcW w:w="1474" w:type="dxa"/>
            <w:vMerge w:val="restart"/>
          </w:tcPr>
          <w:p>
            <w:pPr>
              <w:pStyle w:val="0"/>
              <w:jc w:val="both"/>
            </w:pPr>
            <w:r>
              <w:rPr>
                <w:sz w:val="20"/>
              </w:rPr>
              <w:t xml:space="preserve">Укрепление материально-технической базы муниципальных библиотек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16171,4</w:t>
            </w:r>
          </w:p>
        </w:tc>
        <w:tc>
          <w:tcPr>
            <w:tcW w:w="1144" w:type="dxa"/>
          </w:tcPr>
          <w:p>
            <w:pPr>
              <w:pStyle w:val="0"/>
              <w:jc w:val="center"/>
            </w:pPr>
            <w:r>
              <w:rPr>
                <w:sz w:val="20"/>
              </w:rPr>
              <w:t xml:space="preserve">135331,0</w:t>
            </w:r>
          </w:p>
        </w:tc>
        <w:tc>
          <w:tcPr>
            <w:tcW w:w="1144" w:type="dxa"/>
          </w:tcPr>
          <w:p>
            <w:pPr>
              <w:pStyle w:val="0"/>
              <w:jc w:val="center"/>
            </w:pPr>
            <w:r>
              <w:rPr>
                <w:sz w:val="20"/>
              </w:rPr>
              <w:t xml:space="preserve">10827,3</w:t>
            </w:r>
          </w:p>
        </w:tc>
        <w:tc>
          <w:tcPr>
            <w:tcW w:w="1144" w:type="dxa"/>
          </w:tcPr>
          <w:p>
            <w:pPr>
              <w:pStyle w:val="0"/>
              <w:jc w:val="center"/>
            </w:pPr>
            <w:r>
              <w:rPr>
                <w:sz w:val="20"/>
              </w:rPr>
              <w:t xml:space="preserve">6968,2</w:t>
            </w:r>
          </w:p>
        </w:tc>
        <w:tc>
          <w:tcPr>
            <w:tcW w:w="1144" w:type="dxa"/>
          </w:tcPr>
          <w:p>
            <w:pPr>
              <w:pStyle w:val="0"/>
              <w:jc w:val="center"/>
            </w:pPr>
            <w:r>
              <w:rPr>
                <w:sz w:val="20"/>
              </w:rPr>
              <w:t xml:space="preserve">35003,9</w:t>
            </w:r>
          </w:p>
        </w:tc>
        <w:tc>
          <w:tcPr>
            <w:tcW w:w="1144" w:type="dxa"/>
          </w:tcPr>
          <w:p>
            <w:pPr>
              <w:pStyle w:val="0"/>
              <w:jc w:val="center"/>
            </w:pPr>
            <w:r>
              <w:rPr>
                <w:sz w:val="20"/>
              </w:rPr>
              <w:t xml:space="preserve">6968,2</w:t>
            </w:r>
          </w:p>
        </w:tc>
        <w:tc>
          <w:tcPr>
            <w:tcW w:w="1144" w:type="dxa"/>
          </w:tcPr>
          <w:p>
            <w:pPr>
              <w:pStyle w:val="0"/>
              <w:jc w:val="center"/>
            </w:pPr>
            <w:r>
              <w:rPr>
                <w:sz w:val="20"/>
              </w:rPr>
              <w:t xml:space="preserve">6500,0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Ц411519830</w:t>
            </w:r>
          </w:p>
        </w:tc>
        <w:tc>
          <w:tcPr>
            <w:tcW w:w="567"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16171,4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vMerge w:val="continue"/>
          </w:tcPr>
          <w:p/>
        </w:tc>
        <w:tc>
          <w:tcPr>
            <w:vMerge w:val="continue"/>
          </w:tcPr>
          <w:p/>
        </w:tc>
        <w:tc>
          <w:tcPr>
            <w:vMerge w:val="continue"/>
          </w:tcP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125961,4</w:t>
            </w:r>
          </w:p>
        </w:tc>
        <w:tc>
          <w:tcPr>
            <w:tcW w:w="1144" w:type="dxa"/>
          </w:tcPr>
          <w:p>
            <w:pPr>
              <w:pStyle w:val="0"/>
              <w:jc w:val="center"/>
            </w:pPr>
            <w:r>
              <w:rPr>
                <w:sz w:val="20"/>
              </w:rPr>
              <w:t xml:space="preserve">10089,0</w:t>
            </w:r>
          </w:p>
        </w:tc>
        <w:tc>
          <w:tcPr>
            <w:tcW w:w="1144" w:type="dxa"/>
          </w:tcPr>
          <w:p>
            <w:pPr>
              <w:pStyle w:val="0"/>
              <w:jc w:val="center"/>
            </w:pPr>
            <w:r>
              <w:rPr>
                <w:sz w:val="20"/>
              </w:rPr>
              <w:t xml:space="preserve">6500,0</w:t>
            </w:r>
          </w:p>
        </w:tc>
        <w:tc>
          <w:tcPr>
            <w:tcW w:w="1144" w:type="dxa"/>
          </w:tcPr>
          <w:p>
            <w:pPr>
              <w:pStyle w:val="0"/>
              <w:jc w:val="center"/>
            </w:pPr>
            <w:r>
              <w:rPr>
                <w:sz w:val="20"/>
              </w:rPr>
              <w:t xml:space="preserve">24570,3</w:t>
            </w:r>
          </w:p>
        </w:tc>
        <w:tc>
          <w:tcPr>
            <w:tcW w:w="1144" w:type="dxa"/>
          </w:tcPr>
          <w:p>
            <w:pPr>
              <w:pStyle w:val="0"/>
              <w:jc w:val="center"/>
            </w:pPr>
            <w:r>
              <w:rPr>
                <w:sz w:val="20"/>
              </w:rPr>
              <w:t xml:space="preserve">6500,0</w:t>
            </w:r>
          </w:p>
        </w:tc>
        <w:tc>
          <w:tcPr>
            <w:tcW w:w="1144" w:type="dxa"/>
          </w:tcPr>
          <w:p>
            <w:pPr>
              <w:pStyle w:val="0"/>
              <w:jc w:val="center"/>
            </w:pPr>
            <w:r>
              <w:rPr>
                <w:sz w:val="20"/>
              </w:rPr>
              <w:t xml:space="preserve">6500,0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9369,6</w:t>
            </w:r>
          </w:p>
        </w:tc>
        <w:tc>
          <w:tcPr>
            <w:tcW w:w="1144" w:type="dxa"/>
          </w:tcPr>
          <w:p>
            <w:pPr>
              <w:pStyle w:val="0"/>
              <w:jc w:val="center"/>
            </w:pPr>
            <w:r>
              <w:rPr>
                <w:sz w:val="20"/>
              </w:rPr>
              <w:t xml:space="preserve">738,3</w:t>
            </w:r>
          </w:p>
        </w:tc>
        <w:tc>
          <w:tcPr>
            <w:tcW w:w="1144" w:type="dxa"/>
          </w:tcPr>
          <w:p>
            <w:pPr>
              <w:pStyle w:val="0"/>
              <w:jc w:val="center"/>
            </w:pPr>
            <w:r>
              <w:rPr>
                <w:sz w:val="20"/>
              </w:rPr>
              <w:t xml:space="preserve">468,2</w:t>
            </w:r>
          </w:p>
        </w:tc>
        <w:tc>
          <w:tcPr>
            <w:tcW w:w="1144" w:type="dxa"/>
          </w:tcPr>
          <w:p>
            <w:pPr>
              <w:pStyle w:val="0"/>
              <w:jc w:val="center"/>
            </w:pPr>
            <w:r>
              <w:rPr>
                <w:sz w:val="20"/>
              </w:rPr>
              <w:t xml:space="preserve">10433,6</w:t>
            </w:r>
          </w:p>
        </w:tc>
        <w:tc>
          <w:tcPr>
            <w:tcW w:w="1144" w:type="dxa"/>
          </w:tcPr>
          <w:p>
            <w:pPr>
              <w:pStyle w:val="0"/>
              <w:jc w:val="center"/>
            </w:pPr>
            <w:r>
              <w:rPr>
                <w:sz w:val="20"/>
              </w:rPr>
              <w:t xml:space="preserve">468,2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15.8</w:t>
            </w:r>
          </w:p>
        </w:tc>
        <w:tc>
          <w:tcPr>
            <w:tcW w:w="1474" w:type="dxa"/>
            <w:vMerge w:val="restart"/>
          </w:tcPr>
          <w:p>
            <w:pPr>
              <w:pStyle w:val="0"/>
              <w:jc w:val="both"/>
            </w:pPr>
            <w:r>
              <w:rPr>
                <w:sz w:val="20"/>
              </w:rPr>
              <w:t xml:space="preserve">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464,6</w:t>
            </w:r>
          </w:p>
        </w:tc>
        <w:tc>
          <w:tcPr>
            <w:tcW w:w="1144" w:type="dxa"/>
          </w:tcPr>
          <w:p>
            <w:pPr>
              <w:pStyle w:val="0"/>
              <w:jc w:val="center"/>
            </w:pPr>
            <w:r>
              <w:rPr>
                <w:sz w:val="20"/>
              </w:rPr>
              <w:t xml:space="preserve">901,2</w:t>
            </w:r>
          </w:p>
        </w:tc>
        <w:tc>
          <w:tcPr>
            <w:tcW w:w="1144" w:type="dxa"/>
          </w:tcPr>
          <w:p>
            <w:pPr>
              <w:pStyle w:val="0"/>
              <w:jc w:val="center"/>
            </w:pPr>
            <w:r>
              <w:rPr>
                <w:sz w:val="20"/>
              </w:rPr>
              <w:t xml:space="preserve">2818,1</w:t>
            </w:r>
          </w:p>
        </w:tc>
        <w:tc>
          <w:tcPr>
            <w:tcW w:w="1144" w:type="dxa"/>
          </w:tcPr>
          <w:p>
            <w:pPr>
              <w:pStyle w:val="0"/>
              <w:jc w:val="center"/>
            </w:pPr>
            <w:r>
              <w:rPr>
                <w:sz w:val="20"/>
              </w:rPr>
              <w:t xml:space="preserve">677,4</w:t>
            </w:r>
          </w:p>
        </w:tc>
        <w:tc>
          <w:tcPr>
            <w:tcW w:w="1144" w:type="dxa"/>
          </w:tcPr>
          <w:p>
            <w:pPr>
              <w:pStyle w:val="0"/>
              <w:jc w:val="center"/>
            </w:pPr>
            <w:r>
              <w:rPr>
                <w:sz w:val="20"/>
              </w:rPr>
              <w:t xml:space="preserve">2519,8</w:t>
            </w:r>
          </w:p>
        </w:tc>
        <w:tc>
          <w:tcPr>
            <w:tcW w:w="1144" w:type="dxa"/>
          </w:tcPr>
          <w:p>
            <w:pPr>
              <w:pStyle w:val="0"/>
              <w:jc w:val="center"/>
            </w:pPr>
            <w:r>
              <w:rPr>
                <w:sz w:val="20"/>
              </w:rPr>
              <w:t xml:space="preserve">3453,9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412,0</w:t>
            </w:r>
          </w:p>
        </w:tc>
        <w:tc>
          <w:tcPr>
            <w:tcW w:w="1144" w:type="dxa"/>
          </w:tcPr>
          <w:p>
            <w:pPr>
              <w:pStyle w:val="0"/>
              <w:jc w:val="center"/>
            </w:pPr>
            <w:r>
              <w:rPr>
                <w:sz w:val="20"/>
              </w:rPr>
              <w:t xml:space="preserve">883,4</w:t>
            </w:r>
          </w:p>
        </w:tc>
        <w:tc>
          <w:tcPr>
            <w:tcW w:w="1144" w:type="dxa"/>
          </w:tcPr>
          <w:p>
            <w:pPr>
              <w:pStyle w:val="0"/>
              <w:jc w:val="center"/>
            </w:pPr>
            <w:r>
              <w:rPr>
                <w:sz w:val="20"/>
              </w:rPr>
              <w:t xml:space="preserve">2762,3</w:t>
            </w:r>
          </w:p>
        </w:tc>
        <w:tc>
          <w:tcPr>
            <w:tcW w:w="1144" w:type="dxa"/>
          </w:tcPr>
          <w:p>
            <w:pPr>
              <w:pStyle w:val="0"/>
              <w:jc w:val="center"/>
            </w:pPr>
            <w:r>
              <w:rPr>
                <w:sz w:val="20"/>
              </w:rPr>
              <w:t xml:space="preserve">663,8</w:t>
            </w:r>
          </w:p>
        </w:tc>
        <w:tc>
          <w:tcPr>
            <w:tcW w:w="1144" w:type="dxa"/>
          </w:tcPr>
          <w:p>
            <w:pPr>
              <w:pStyle w:val="0"/>
              <w:jc w:val="center"/>
            </w:pPr>
            <w:r>
              <w:rPr>
                <w:sz w:val="20"/>
              </w:rPr>
              <w:t xml:space="preserve">2469,8</w:t>
            </w:r>
          </w:p>
        </w:tc>
        <w:tc>
          <w:tcPr>
            <w:tcW w:w="1144" w:type="dxa"/>
          </w:tcPr>
          <w:p>
            <w:pPr>
              <w:pStyle w:val="0"/>
              <w:jc w:val="center"/>
            </w:pPr>
            <w:r>
              <w:rPr>
                <w:sz w:val="20"/>
              </w:rPr>
              <w:t xml:space="preserve">3385,5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0503</w:t>
            </w:r>
          </w:p>
        </w:tc>
        <w:tc>
          <w:tcPr>
            <w:tcW w:w="1519" w:type="dxa"/>
          </w:tcPr>
          <w:p>
            <w:pPr>
              <w:pStyle w:val="0"/>
              <w:jc w:val="center"/>
            </w:pPr>
            <w:r>
              <w:rPr>
                <w:sz w:val="20"/>
              </w:rPr>
              <w:t xml:space="preserve">Ц4115R2990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26,3</w:t>
            </w:r>
          </w:p>
        </w:tc>
        <w:tc>
          <w:tcPr>
            <w:tcW w:w="1144" w:type="dxa"/>
          </w:tcPr>
          <w:p>
            <w:pPr>
              <w:pStyle w:val="0"/>
              <w:jc w:val="center"/>
            </w:pPr>
            <w:r>
              <w:rPr>
                <w:sz w:val="20"/>
              </w:rPr>
              <w:t xml:space="preserve">8,9</w:t>
            </w:r>
          </w:p>
        </w:tc>
        <w:tc>
          <w:tcPr>
            <w:tcW w:w="1144" w:type="dxa"/>
          </w:tcPr>
          <w:p>
            <w:pPr>
              <w:pStyle w:val="0"/>
              <w:jc w:val="center"/>
            </w:pPr>
            <w:r>
              <w:rPr>
                <w:sz w:val="20"/>
              </w:rPr>
              <w:t xml:space="preserve">27,9</w:t>
            </w:r>
          </w:p>
        </w:tc>
        <w:tc>
          <w:tcPr>
            <w:tcW w:w="1144" w:type="dxa"/>
          </w:tcPr>
          <w:p>
            <w:pPr>
              <w:pStyle w:val="0"/>
              <w:jc w:val="center"/>
            </w:pPr>
            <w:r>
              <w:rPr>
                <w:sz w:val="20"/>
              </w:rPr>
              <w:t xml:space="preserve">6,8</w:t>
            </w:r>
          </w:p>
        </w:tc>
        <w:tc>
          <w:tcPr>
            <w:tcW w:w="1144" w:type="dxa"/>
          </w:tcPr>
          <w:p>
            <w:pPr>
              <w:pStyle w:val="0"/>
              <w:jc w:val="center"/>
            </w:pPr>
            <w:r>
              <w:rPr>
                <w:sz w:val="20"/>
              </w:rPr>
              <w:t xml:space="preserve">25,0</w:t>
            </w:r>
          </w:p>
        </w:tc>
        <w:tc>
          <w:tcPr>
            <w:tcW w:w="1144" w:type="dxa"/>
          </w:tcPr>
          <w:p>
            <w:pPr>
              <w:pStyle w:val="0"/>
              <w:jc w:val="center"/>
            </w:pPr>
            <w:r>
              <w:rPr>
                <w:sz w:val="20"/>
              </w:rPr>
              <w:t xml:space="preserve">34,2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26,3</w:t>
            </w:r>
          </w:p>
        </w:tc>
        <w:tc>
          <w:tcPr>
            <w:tcW w:w="1144" w:type="dxa"/>
          </w:tcPr>
          <w:p>
            <w:pPr>
              <w:pStyle w:val="0"/>
              <w:jc w:val="center"/>
            </w:pPr>
            <w:r>
              <w:rPr>
                <w:sz w:val="20"/>
              </w:rPr>
              <w:t xml:space="preserve">8,9</w:t>
            </w:r>
          </w:p>
        </w:tc>
        <w:tc>
          <w:tcPr>
            <w:tcW w:w="1144" w:type="dxa"/>
          </w:tcPr>
          <w:p>
            <w:pPr>
              <w:pStyle w:val="0"/>
              <w:jc w:val="center"/>
            </w:pPr>
            <w:r>
              <w:rPr>
                <w:sz w:val="20"/>
              </w:rPr>
              <w:t xml:space="preserve">27,9</w:t>
            </w:r>
          </w:p>
        </w:tc>
        <w:tc>
          <w:tcPr>
            <w:tcW w:w="1144" w:type="dxa"/>
          </w:tcPr>
          <w:p>
            <w:pPr>
              <w:pStyle w:val="0"/>
              <w:jc w:val="center"/>
            </w:pPr>
            <w:r>
              <w:rPr>
                <w:sz w:val="20"/>
              </w:rPr>
              <w:t xml:space="preserve">6,8</w:t>
            </w:r>
          </w:p>
        </w:tc>
        <w:tc>
          <w:tcPr>
            <w:tcW w:w="1144" w:type="dxa"/>
          </w:tcPr>
          <w:p>
            <w:pPr>
              <w:pStyle w:val="0"/>
              <w:jc w:val="center"/>
            </w:pPr>
            <w:r>
              <w:rPr>
                <w:sz w:val="20"/>
              </w:rPr>
              <w:t xml:space="preserve">25,0</w:t>
            </w:r>
          </w:p>
        </w:tc>
        <w:tc>
          <w:tcPr>
            <w:tcW w:w="1144" w:type="dxa"/>
          </w:tcPr>
          <w:p>
            <w:pPr>
              <w:pStyle w:val="0"/>
              <w:jc w:val="center"/>
            </w:pPr>
            <w:r>
              <w:rPr>
                <w:sz w:val="20"/>
              </w:rPr>
              <w:t xml:space="preserve">34,2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15.9</w:t>
            </w:r>
          </w:p>
        </w:tc>
        <w:tc>
          <w:tcPr>
            <w:tcW w:w="1474" w:type="dxa"/>
            <w:vMerge w:val="restart"/>
          </w:tcPr>
          <w:p>
            <w:pPr>
              <w:pStyle w:val="0"/>
              <w:jc w:val="both"/>
            </w:pPr>
            <w:r>
              <w:rPr>
                <w:sz w:val="20"/>
              </w:rPr>
              <w:t xml:space="preserve">Укрепление материально-технической базы муниципальных учреждений культурно-досугового типа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280716,0</w:t>
            </w:r>
          </w:p>
        </w:tc>
        <w:tc>
          <w:tcPr>
            <w:tcW w:w="1144" w:type="dxa"/>
          </w:tcPr>
          <w:p>
            <w:pPr>
              <w:pStyle w:val="0"/>
              <w:jc w:val="center"/>
            </w:pPr>
            <w:r>
              <w:rPr>
                <w:sz w:val="20"/>
              </w:rPr>
              <w:t xml:space="preserve">142685,7</w:t>
            </w:r>
          </w:p>
        </w:tc>
        <w:tc>
          <w:tcPr>
            <w:tcW w:w="1144" w:type="dxa"/>
          </w:tcPr>
          <w:p>
            <w:pPr>
              <w:pStyle w:val="0"/>
              <w:jc w:val="center"/>
            </w:pPr>
            <w:r>
              <w:rPr>
                <w:sz w:val="20"/>
              </w:rPr>
              <w:t xml:space="preserve">25862,2</w:t>
            </w:r>
          </w:p>
        </w:tc>
        <w:tc>
          <w:tcPr>
            <w:tcW w:w="1144" w:type="dxa"/>
          </w:tcPr>
          <w:p>
            <w:pPr>
              <w:pStyle w:val="0"/>
              <w:jc w:val="center"/>
            </w:pPr>
            <w:r>
              <w:rPr>
                <w:sz w:val="20"/>
              </w:rPr>
              <w:t xml:space="preserve">64884,3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Ц411515340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252601,9</w:t>
            </w:r>
          </w:p>
        </w:tc>
        <w:tc>
          <w:tcPr>
            <w:tcW w:w="1144" w:type="dxa"/>
          </w:tcPr>
          <w:p>
            <w:pPr>
              <w:pStyle w:val="0"/>
              <w:jc w:val="center"/>
            </w:pPr>
            <w:r>
              <w:rPr>
                <w:sz w:val="20"/>
              </w:rPr>
              <w:t xml:space="preserve">130994,2</w:t>
            </w:r>
          </w:p>
        </w:tc>
        <w:tc>
          <w:tcPr>
            <w:tcW w:w="1144" w:type="dxa"/>
          </w:tcPr>
          <w:p>
            <w:pPr>
              <w:pStyle w:val="0"/>
              <w:jc w:val="center"/>
            </w:pPr>
            <w:r>
              <w:rPr>
                <w:sz w:val="20"/>
              </w:rPr>
              <w:t xml:space="preserve">24103,8</w:t>
            </w:r>
          </w:p>
        </w:tc>
        <w:tc>
          <w:tcPr>
            <w:tcW w:w="1144" w:type="dxa"/>
          </w:tcPr>
          <w:p>
            <w:pPr>
              <w:pStyle w:val="0"/>
              <w:jc w:val="center"/>
            </w:pPr>
            <w:r>
              <w:rPr>
                <w:sz w:val="20"/>
              </w:rPr>
              <w:t xml:space="preserve">59721,4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28114,1</w:t>
            </w:r>
          </w:p>
        </w:tc>
        <w:tc>
          <w:tcPr>
            <w:tcW w:w="1144" w:type="dxa"/>
          </w:tcPr>
          <w:p>
            <w:pPr>
              <w:pStyle w:val="0"/>
              <w:jc w:val="center"/>
            </w:pPr>
            <w:r>
              <w:rPr>
                <w:sz w:val="20"/>
              </w:rPr>
              <w:t xml:space="preserve">11691,5</w:t>
            </w:r>
          </w:p>
        </w:tc>
        <w:tc>
          <w:tcPr>
            <w:tcW w:w="1144" w:type="dxa"/>
          </w:tcPr>
          <w:p>
            <w:pPr>
              <w:pStyle w:val="0"/>
              <w:jc w:val="center"/>
            </w:pPr>
            <w:r>
              <w:rPr>
                <w:sz w:val="20"/>
              </w:rPr>
              <w:t xml:space="preserve">1758,4</w:t>
            </w:r>
          </w:p>
        </w:tc>
        <w:tc>
          <w:tcPr>
            <w:tcW w:w="1144" w:type="dxa"/>
          </w:tcPr>
          <w:p>
            <w:pPr>
              <w:pStyle w:val="0"/>
              <w:jc w:val="center"/>
            </w:pPr>
            <w:r>
              <w:rPr>
                <w:sz w:val="20"/>
              </w:rPr>
              <w:t xml:space="preserve">5162,9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15.10</w:t>
            </w:r>
          </w:p>
        </w:tc>
        <w:tc>
          <w:tcPr>
            <w:tcW w:w="1474" w:type="dxa"/>
            <w:vMerge w:val="restart"/>
          </w:tcPr>
          <w:p>
            <w:pPr>
              <w:pStyle w:val="0"/>
              <w:jc w:val="both"/>
            </w:pPr>
            <w:r>
              <w:rPr>
                <w:sz w:val="20"/>
              </w:rPr>
              <w:t xml:space="preserve">Реализация мероприятий по модернизации региональных и муниципальных детских школ искусств по видам искусств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18325,0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18132,6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Ц4115R3061</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183,2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9,2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15.10.1</w:t>
            </w:r>
          </w:p>
        </w:tc>
        <w:tc>
          <w:tcPr>
            <w:tcW w:w="1474" w:type="dxa"/>
            <w:vMerge w:val="restart"/>
          </w:tcPr>
          <w:p>
            <w:pPr>
              <w:pStyle w:val="0"/>
              <w:jc w:val="both"/>
            </w:pPr>
            <w:r>
              <w:rPr>
                <w:sz w:val="20"/>
              </w:rPr>
              <w:t xml:space="preserve">Капитальный ремонт детских школ искусств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18325,0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18132,6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Ц4115R3061</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183,2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9,2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15.11</w:t>
            </w:r>
          </w:p>
        </w:tc>
        <w:tc>
          <w:tcPr>
            <w:tcW w:w="1474" w:type="dxa"/>
            <w:vMerge w:val="restart"/>
          </w:tcPr>
          <w:p>
            <w:pPr>
              <w:pStyle w:val="0"/>
              <w:jc w:val="both"/>
            </w:pPr>
            <w:r>
              <w:rPr>
                <w:sz w:val="20"/>
              </w:rPr>
              <w:t xml:space="preserve">Укрепление материально-технической базы муниципальных музеев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43729,4</w:t>
            </w:r>
          </w:p>
        </w:tc>
        <w:tc>
          <w:tcPr>
            <w:tcW w:w="1144" w:type="dxa"/>
          </w:tcPr>
          <w:p>
            <w:pPr>
              <w:pStyle w:val="0"/>
              <w:jc w:val="center"/>
            </w:pPr>
            <w:r>
              <w:rPr>
                <w:sz w:val="20"/>
              </w:rPr>
              <w:t xml:space="preserve">43233,8</w:t>
            </w:r>
          </w:p>
        </w:tc>
        <w:tc>
          <w:tcPr>
            <w:tcW w:w="1144" w:type="dxa"/>
          </w:tcPr>
          <w:p>
            <w:pPr>
              <w:pStyle w:val="0"/>
              <w:jc w:val="center"/>
            </w:pPr>
            <w:r>
              <w:rPr>
                <w:sz w:val="20"/>
              </w:rPr>
              <w:t xml:space="preserve">10865,5</w:t>
            </w:r>
          </w:p>
        </w:tc>
        <w:tc>
          <w:tcPr>
            <w:tcW w:w="1144" w:type="dxa"/>
          </w:tcPr>
          <w:p>
            <w:pPr>
              <w:pStyle w:val="0"/>
              <w:jc w:val="center"/>
            </w:pPr>
            <w:r>
              <w:rPr>
                <w:sz w:val="20"/>
              </w:rPr>
              <w:t xml:space="preserve">18118,9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Ц411515450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40163,5</w:t>
            </w:r>
          </w:p>
        </w:tc>
        <w:tc>
          <w:tcPr>
            <w:tcW w:w="1144" w:type="dxa"/>
          </w:tcPr>
          <w:p>
            <w:pPr>
              <w:pStyle w:val="0"/>
              <w:jc w:val="center"/>
            </w:pPr>
            <w:r>
              <w:rPr>
                <w:sz w:val="20"/>
              </w:rPr>
              <w:t xml:space="preserve">40553,4</w:t>
            </w:r>
          </w:p>
        </w:tc>
        <w:tc>
          <w:tcPr>
            <w:tcW w:w="1144" w:type="dxa"/>
          </w:tcPr>
          <w:p>
            <w:pPr>
              <w:pStyle w:val="0"/>
              <w:jc w:val="center"/>
            </w:pPr>
            <w:r>
              <w:rPr>
                <w:sz w:val="20"/>
              </w:rPr>
              <w:t xml:space="preserve">9421,5</w:t>
            </w:r>
          </w:p>
        </w:tc>
        <w:tc>
          <w:tcPr>
            <w:tcW w:w="1144" w:type="dxa"/>
          </w:tcPr>
          <w:p>
            <w:pPr>
              <w:pStyle w:val="0"/>
              <w:jc w:val="center"/>
            </w:pPr>
            <w:r>
              <w:rPr>
                <w:sz w:val="20"/>
              </w:rPr>
              <w:t xml:space="preserve">16488,2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3565,9</w:t>
            </w:r>
          </w:p>
        </w:tc>
        <w:tc>
          <w:tcPr>
            <w:tcW w:w="1144" w:type="dxa"/>
          </w:tcPr>
          <w:p>
            <w:pPr>
              <w:pStyle w:val="0"/>
              <w:jc w:val="center"/>
            </w:pPr>
            <w:r>
              <w:rPr>
                <w:sz w:val="20"/>
              </w:rPr>
              <w:t xml:space="preserve">2680,4</w:t>
            </w:r>
          </w:p>
        </w:tc>
        <w:tc>
          <w:tcPr>
            <w:tcW w:w="1144" w:type="dxa"/>
          </w:tcPr>
          <w:p>
            <w:pPr>
              <w:pStyle w:val="0"/>
              <w:jc w:val="center"/>
            </w:pPr>
            <w:r>
              <w:rPr>
                <w:sz w:val="20"/>
              </w:rPr>
              <w:t xml:space="preserve">1444,0</w:t>
            </w:r>
          </w:p>
        </w:tc>
        <w:tc>
          <w:tcPr>
            <w:tcW w:w="1144" w:type="dxa"/>
          </w:tcPr>
          <w:p>
            <w:pPr>
              <w:pStyle w:val="0"/>
              <w:jc w:val="center"/>
            </w:pPr>
            <w:r>
              <w:rPr>
                <w:sz w:val="20"/>
              </w:rPr>
              <w:t xml:space="preserve">1630,7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15.12</w:t>
            </w:r>
          </w:p>
        </w:tc>
        <w:tc>
          <w:tcPr>
            <w:tcW w:w="1474" w:type="dxa"/>
            <w:vMerge w:val="restart"/>
          </w:tcPr>
          <w:p>
            <w:pPr>
              <w:pStyle w:val="0"/>
              <w:jc w:val="both"/>
            </w:pPr>
            <w:r>
              <w:rPr>
                <w:sz w:val="20"/>
              </w:rPr>
              <w:t xml:space="preserve">Строительство, реконструкция (включая разработку проектно-сметной документации) объектов капитального строительства в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4111,1</w:t>
            </w:r>
          </w:p>
        </w:tc>
        <w:tc>
          <w:tcPr>
            <w:tcW w:w="1144" w:type="dxa"/>
          </w:tcPr>
          <w:p>
            <w:pPr>
              <w:pStyle w:val="0"/>
              <w:jc w:val="center"/>
            </w:pPr>
            <w:r>
              <w:rPr>
                <w:sz w:val="20"/>
              </w:rPr>
              <w:t xml:space="preserve">2468,8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Ц411500360 Ц411500530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2915,0</w:t>
            </w:r>
          </w:p>
        </w:tc>
        <w:tc>
          <w:tcPr>
            <w:tcW w:w="1144" w:type="dxa"/>
          </w:tcPr>
          <w:p>
            <w:pPr>
              <w:pStyle w:val="0"/>
              <w:jc w:val="center"/>
            </w:pPr>
            <w:r>
              <w:rPr>
                <w:sz w:val="20"/>
              </w:rPr>
              <w:t xml:space="preserve">1975,0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1196,1</w:t>
            </w:r>
          </w:p>
        </w:tc>
        <w:tc>
          <w:tcPr>
            <w:tcW w:w="1144" w:type="dxa"/>
          </w:tcPr>
          <w:p>
            <w:pPr>
              <w:pStyle w:val="0"/>
              <w:jc w:val="center"/>
            </w:pPr>
            <w:r>
              <w:rPr>
                <w:sz w:val="20"/>
              </w:rPr>
              <w:t xml:space="preserve">493,8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15.12.1</w:t>
            </w:r>
          </w:p>
        </w:tc>
        <w:tc>
          <w:tcPr>
            <w:tcW w:w="1474" w:type="dxa"/>
            <w:vMerge w:val="restart"/>
          </w:tcPr>
          <w:p>
            <w:pPr>
              <w:pStyle w:val="0"/>
              <w:jc w:val="both"/>
            </w:pPr>
            <w:r>
              <w:rPr>
                <w:sz w:val="20"/>
              </w:rPr>
              <w:t xml:space="preserve">Реконструкция сельского дома культуры в с. Первомайское Батыревского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Батыревского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pPr>
            <w:r>
              <w:rPr>
                <w:sz w:val="20"/>
              </w:rPr>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Ц411500360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15.12.2</w:t>
            </w:r>
          </w:p>
        </w:tc>
        <w:tc>
          <w:tcPr>
            <w:tcW w:w="1474" w:type="dxa"/>
            <w:vMerge w:val="restart"/>
          </w:tcPr>
          <w:p>
            <w:pPr>
              <w:pStyle w:val="0"/>
              <w:jc w:val="both"/>
            </w:pPr>
            <w:r>
              <w:rPr>
                <w:sz w:val="20"/>
              </w:rPr>
              <w:t xml:space="preserve">Строительство многофункционального центра культуры и досуга в Заволжье г. Чебоксары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города Чебоксары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3111,1</w:t>
            </w:r>
          </w:p>
        </w:tc>
        <w:tc>
          <w:tcPr>
            <w:tcW w:w="1144" w:type="dxa"/>
          </w:tcPr>
          <w:p>
            <w:pPr>
              <w:pStyle w:val="0"/>
              <w:jc w:val="center"/>
            </w:pPr>
            <w:r>
              <w:rPr>
                <w:sz w:val="20"/>
              </w:rPr>
              <w:t xml:space="preserve">2468,8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Ц411500530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1975,0</w:t>
            </w:r>
          </w:p>
        </w:tc>
        <w:tc>
          <w:tcPr>
            <w:tcW w:w="1144" w:type="dxa"/>
          </w:tcPr>
          <w:p>
            <w:pPr>
              <w:pStyle w:val="0"/>
              <w:jc w:val="center"/>
            </w:pPr>
            <w:r>
              <w:rPr>
                <w:sz w:val="20"/>
              </w:rPr>
              <w:t xml:space="preserve">1975,0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1136,1</w:t>
            </w:r>
          </w:p>
        </w:tc>
        <w:tc>
          <w:tcPr>
            <w:tcW w:w="1144" w:type="dxa"/>
          </w:tcPr>
          <w:p>
            <w:pPr>
              <w:pStyle w:val="0"/>
              <w:jc w:val="center"/>
            </w:pPr>
            <w:r>
              <w:rPr>
                <w:sz w:val="20"/>
              </w:rPr>
              <w:t xml:space="preserve">493,8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15.13</w:t>
            </w:r>
          </w:p>
        </w:tc>
        <w:tc>
          <w:tcPr>
            <w:tcW w:w="1474" w:type="dxa"/>
            <w:vMerge w:val="restart"/>
          </w:tcPr>
          <w:p>
            <w:pPr>
              <w:pStyle w:val="0"/>
              <w:jc w:val="both"/>
            </w:pPr>
            <w:r>
              <w:rPr>
                <w:sz w:val="20"/>
              </w:rPr>
              <w:t xml:space="preserve">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 (COVID-19)</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11577,2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Ц41151602С</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10756,3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820,9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15.14</w:t>
            </w:r>
          </w:p>
        </w:tc>
        <w:tc>
          <w:tcPr>
            <w:tcW w:w="1474" w:type="dxa"/>
            <w:vMerge w:val="restart"/>
          </w:tcPr>
          <w:p>
            <w:pPr>
              <w:pStyle w:val="0"/>
              <w:jc w:val="both"/>
            </w:pPr>
            <w:r>
              <w:rPr>
                <w:sz w:val="20"/>
              </w:rPr>
              <w:t xml:space="preserve">Проведение неотложных аварийно-восстановительных работ на социально значимых объектах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1129,4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Ц411520430</w:t>
            </w:r>
          </w:p>
        </w:tc>
        <w:tc>
          <w:tcPr>
            <w:tcW w:w="567"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1072,9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15.15</w:t>
            </w:r>
          </w:p>
        </w:tc>
        <w:tc>
          <w:tcPr>
            <w:tcW w:w="1474" w:type="dxa"/>
            <w:vMerge w:val="restart"/>
          </w:tcPr>
          <w:p>
            <w:pPr>
              <w:pStyle w:val="0"/>
              <w:jc w:val="both"/>
            </w:pPr>
            <w:r>
              <w:rPr>
                <w:sz w:val="20"/>
              </w:rPr>
              <w:t xml:space="preserve">Оснащение оборудованием кинозалов в целях обеспечения реализации программы социальной поддержки молодежи в возрасте от 14 до 22 лет для повышения доступности организаций культуры "Пушкинская карта"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2263,5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Ц411521720</w:t>
            </w:r>
          </w:p>
        </w:tc>
        <w:tc>
          <w:tcPr>
            <w:tcW w:w="567"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2139,0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124,5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16</w:t>
            </w:r>
          </w:p>
        </w:tc>
        <w:tc>
          <w:tcPr>
            <w:tcW w:w="1474" w:type="dxa"/>
            <w:vMerge w:val="restart"/>
          </w:tcPr>
          <w:p>
            <w:pPr>
              <w:pStyle w:val="0"/>
              <w:jc w:val="both"/>
            </w:pPr>
            <w:r>
              <w:rPr>
                <w:sz w:val="20"/>
              </w:rPr>
              <w:t xml:space="preserve">Реализация мероприятий регионального проекта "Культурная среда"</w:t>
            </w:r>
          </w:p>
        </w:tc>
        <w:tc>
          <w:tcPr>
            <w:tcW w:w="1050" w:type="dxa"/>
            <w:vMerge w:val="restart"/>
          </w:tcPr>
          <w:p>
            <w:pPr>
              <w:pStyle w:val="0"/>
              <w:jc w:val="both"/>
            </w:pPr>
            <w:r>
              <w:rPr>
                <w:sz w:val="20"/>
              </w:rPr>
              <w:t xml:space="preserve">интенсивная модернизация материально-технической базы, развитие инфраструктуры учреждений культуры</w:t>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138365,6</w:t>
            </w:r>
          </w:p>
        </w:tc>
        <w:tc>
          <w:tcPr>
            <w:tcW w:w="1144" w:type="dxa"/>
          </w:tcPr>
          <w:p>
            <w:pPr>
              <w:pStyle w:val="0"/>
              <w:jc w:val="center"/>
            </w:pPr>
            <w:r>
              <w:rPr>
                <w:sz w:val="20"/>
              </w:rPr>
              <w:t xml:space="preserve">396952,2</w:t>
            </w:r>
          </w:p>
        </w:tc>
        <w:tc>
          <w:tcPr>
            <w:tcW w:w="1144" w:type="dxa"/>
          </w:tcPr>
          <w:p>
            <w:pPr>
              <w:pStyle w:val="0"/>
              <w:jc w:val="center"/>
            </w:pPr>
            <w:r>
              <w:rPr>
                <w:sz w:val="20"/>
              </w:rPr>
              <w:t xml:space="preserve">421966,5</w:t>
            </w:r>
          </w:p>
        </w:tc>
        <w:tc>
          <w:tcPr>
            <w:tcW w:w="1144" w:type="dxa"/>
          </w:tcPr>
          <w:p>
            <w:pPr>
              <w:pStyle w:val="0"/>
              <w:jc w:val="center"/>
            </w:pPr>
            <w:r>
              <w:rPr>
                <w:sz w:val="20"/>
              </w:rPr>
              <w:t xml:space="preserve">123845,2</w:t>
            </w:r>
          </w:p>
        </w:tc>
        <w:tc>
          <w:tcPr>
            <w:tcW w:w="1144" w:type="dxa"/>
          </w:tcPr>
          <w:p>
            <w:pPr>
              <w:pStyle w:val="0"/>
              <w:jc w:val="center"/>
            </w:pPr>
            <w:r>
              <w:rPr>
                <w:sz w:val="20"/>
              </w:rPr>
              <w:t xml:space="preserve">359204,5</w:t>
            </w:r>
          </w:p>
        </w:tc>
        <w:tc>
          <w:tcPr>
            <w:tcW w:w="1144" w:type="dxa"/>
          </w:tcPr>
          <w:p>
            <w:pPr>
              <w:pStyle w:val="0"/>
              <w:jc w:val="center"/>
            </w:pPr>
            <w:r>
              <w:rPr>
                <w:sz w:val="20"/>
              </w:rPr>
              <w:t xml:space="preserve">142755,7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104358,5</w:t>
            </w:r>
          </w:p>
        </w:tc>
        <w:tc>
          <w:tcPr>
            <w:tcW w:w="1144" w:type="dxa"/>
          </w:tcPr>
          <w:p>
            <w:pPr>
              <w:pStyle w:val="0"/>
              <w:jc w:val="center"/>
            </w:pPr>
            <w:r>
              <w:rPr>
                <w:sz w:val="20"/>
              </w:rPr>
              <w:t xml:space="preserve">229074,6</w:t>
            </w:r>
          </w:p>
        </w:tc>
        <w:tc>
          <w:tcPr>
            <w:tcW w:w="1144" w:type="dxa"/>
          </w:tcPr>
          <w:p>
            <w:pPr>
              <w:pStyle w:val="0"/>
              <w:jc w:val="center"/>
            </w:pPr>
            <w:r>
              <w:rPr>
                <w:sz w:val="20"/>
              </w:rPr>
              <w:t xml:space="preserve">155090,1</w:t>
            </w:r>
          </w:p>
        </w:tc>
        <w:tc>
          <w:tcPr>
            <w:tcW w:w="1144" w:type="dxa"/>
          </w:tcPr>
          <w:p>
            <w:pPr>
              <w:pStyle w:val="0"/>
              <w:jc w:val="center"/>
            </w:pPr>
            <w:r>
              <w:rPr>
                <w:sz w:val="20"/>
              </w:rPr>
              <w:t xml:space="preserve">99634,8</w:t>
            </w:r>
          </w:p>
        </w:tc>
        <w:tc>
          <w:tcPr>
            <w:tcW w:w="1144" w:type="dxa"/>
          </w:tcPr>
          <w:p>
            <w:pPr>
              <w:pStyle w:val="0"/>
              <w:jc w:val="center"/>
            </w:pPr>
            <w:r>
              <w:rPr>
                <w:sz w:val="20"/>
              </w:rPr>
              <w:t xml:space="preserve">259421,7</w:t>
            </w:r>
          </w:p>
        </w:tc>
        <w:tc>
          <w:tcPr>
            <w:tcW w:w="1144" w:type="dxa"/>
          </w:tcPr>
          <w:p>
            <w:pPr>
              <w:pStyle w:val="0"/>
              <w:jc w:val="center"/>
            </w:pPr>
            <w:r>
              <w:rPr>
                <w:sz w:val="20"/>
              </w:rPr>
              <w:t xml:space="preserve">131320,7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Ц41А154550</w:t>
            </w:r>
          </w:p>
          <w:p>
            <w:pPr>
              <w:pStyle w:val="0"/>
              <w:jc w:val="center"/>
            </w:pPr>
            <w:r>
              <w:rPr>
                <w:sz w:val="20"/>
              </w:rPr>
              <w:t xml:space="preserve">Ц41А15454F</w:t>
            </w:r>
          </w:p>
        </w:tc>
        <w:tc>
          <w:tcPr>
            <w:tcW w:w="567" w:type="dxa"/>
          </w:tcPr>
          <w:p>
            <w:pPr>
              <w:pStyle w:val="0"/>
              <w:jc w:val="center"/>
            </w:pPr>
            <w:r>
              <w:rPr>
                <w:sz w:val="20"/>
              </w:rPr>
              <w:t xml:space="preserve">410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137399,1</w:t>
            </w:r>
          </w:p>
        </w:tc>
        <w:tc>
          <w:tcPr>
            <w:tcW w:w="1144" w:type="dxa"/>
          </w:tcPr>
          <w:p>
            <w:pPr>
              <w:pStyle w:val="0"/>
              <w:jc w:val="center"/>
            </w:pPr>
            <w:r>
              <w:rPr>
                <w:sz w:val="20"/>
              </w:rPr>
              <w:t xml:space="preserve">251193,3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vMerge w:val="restart"/>
          </w:tcPr>
          <w:p>
            <w:pPr>
              <w:pStyle w:val="0"/>
              <w:jc w:val="both"/>
            </w:pPr>
            <w:r>
              <w:rPr>
                <w:sz w:val="20"/>
              </w:rPr>
              <w:t xml:space="preserve">ответственный исполнитель - Минкультуры Чувашии, соисполнители - Минстрой Чувашии,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vMerge w:val="restart"/>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Ц41А15519L</w:t>
            </w:r>
          </w:p>
          <w:p>
            <w:pPr>
              <w:pStyle w:val="0"/>
              <w:jc w:val="center"/>
            </w:pPr>
            <w:r>
              <w:rPr>
                <w:sz w:val="20"/>
              </w:rPr>
              <w:t xml:space="preserve">Ц41А15519T</w:t>
            </w:r>
          </w:p>
        </w:tc>
        <w:tc>
          <w:tcPr>
            <w:tcW w:w="567" w:type="dxa"/>
          </w:tcPr>
          <w:p>
            <w:pPr>
              <w:pStyle w:val="0"/>
              <w:jc w:val="center"/>
            </w:pPr>
            <w:r>
              <w:rPr>
                <w:sz w:val="20"/>
              </w:rPr>
              <w:t xml:space="preserve">520</w:t>
            </w:r>
          </w:p>
        </w:tc>
        <w:tc>
          <w:tcPr>
            <w:vMerge w:val="continue"/>
          </w:tcPr>
          <w:p/>
        </w:tc>
        <w:tc>
          <w:tcPr>
            <w:tcW w:w="1144" w:type="dxa"/>
            <w:vMerge w:val="restart"/>
          </w:tcPr>
          <w:p>
            <w:pPr>
              <w:pStyle w:val="0"/>
              <w:jc w:val="center"/>
            </w:pPr>
            <w:r>
              <w:rPr>
                <w:sz w:val="20"/>
              </w:rPr>
              <w:t xml:space="preserve">32206,3</w:t>
            </w:r>
          </w:p>
        </w:tc>
        <w:tc>
          <w:tcPr>
            <w:tcW w:w="1144" w:type="dxa"/>
            <w:vMerge w:val="restart"/>
          </w:tcPr>
          <w:p>
            <w:pPr>
              <w:pStyle w:val="0"/>
              <w:jc w:val="center"/>
            </w:pPr>
            <w:r>
              <w:rPr>
                <w:sz w:val="20"/>
              </w:rPr>
              <w:t xml:space="preserve">28652,1</w:t>
            </w:r>
          </w:p>
        </w:tc>
        <w:tc>
          <w:tcPr>
            <w:tcW w:w="1144" w:type="dxa"/>
            <w:vMerge w:val="restart"/>
          </w:tcPr>
          <w:p>
            <w:pPr>
              <w:pStyle w:val="0"/>
              <w:jc w:val="center"/>
            </w:pPr>
            <w:r>
              <w:rPr>
                <w:sz w:val="20"/>
              </w:rPr>
              <w:t xml:space="preserve">15383,2</w:t>
            </w:r>
          </w:p>
        </w:tc>
        <w:tc>
          <w:tcPr>
            <w:tcW w:w="1144" w:type="dxa"/>
            <w:vMerge w:val="restart"/>
          </w:tcPr>
          <w:p>
            <w:pPr>
              <w:pStyle w:val="0"/>
              <w:jc w:val="center"/>
            </w:pPr>
            <w:r>
              <w:rPr>
                <w:sz w:val="20"/>
              </w:rPr>
              <w:t xml:space="preserve">23993,1</w:t>
            </w:r>
          </w:p>
        </w:tc>
        <w:tc>
          <w:tcPr>
            <w:tcW w:w="1144" w:type="dxa"/>
            <w:vMerge w:val="restart"/>
          </w:tcPr>
          <w:p>
            <w:pPr>
              <w:pStyle w:val="0"/>
              <w:jc w:val="center"/>
            </w:pPr>
            <w:r>
              <w:rPr>
                <w:sz w:val="20"/>
              </w:rPr>
              <w:t xml:space="preserve">98994,6</w:t>
            </w:r>
          </w:p>
        </w:tc>
        <w:tc>
          <w:tcPr>
            <w:tcW w:w="1144" w:type="dxa"/>
            <w:vMerge w:val="restart"/>
          </w:tcPr>
          <w:p>
            <w:pPr>
              <w:pStyle w:val="0"/>
              <w:jc w:val="center"/>
            </w:pPr>
            <w:r>
              <w:rPr>
                <w:sz w:val="20"/>
              </w:rPr>
              <w:t xml:space="preserve">11335,1</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0704</w:t>
            </w:r>
          </w:p>
        </w:tc>
        <w:tc>
          <w:tcPr>
            <w:tcW w:w="1519" w:type="dxa"/>
          </w:tcPr>
          <w:p>
            <w:pPr>
              <w:pStyle w:val="0"/>
              <w:jc w:val="center"/>
            </w:pPr>
            <w:r>
              <w:rPr>
                <w:sz w:val="20"/>
              </w:rPr>
              <w:t xml:space="preserve">Ц41А1R519N</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0801</w:t>
            </w:r>
          </w:p>
        </w:tc>
        <w:tc>
          <w:tcPr>
            <w:tcW w:w="1519" w:type="dxa"/>
          </w:tcPr>
          <w:p>
            <w:pPr>
              <w:pStyle w:val="0"/>
              <w:jc w:val="center"/>
            </w:pPr>
            <w:r>
              <w:rPr>
                <w:sz w:val="20"/>
              </w:rPr>
              <w:t xml:space="preserve">Ц41А1R2330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Ц41А1R5330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Ц41155519Б</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Ц41А155676</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Ц41А155677</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Ц41А155678</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Ц41А154540</w:t>
            </w:r>
          </w:p>
        </w:tc>
        <w:tc>
          <w:tcPr>
            <w:tcW w:w="567" w:type="dxa"/>
          </w:tcPr>
          <w:p>
            <w:pPr>
              <w:pStyle w:val="0"/>
              <w:jc w:val="center"/>
            </w:pPr>
            <w:r>
              <w:rPr>
                <w:sz w:val="20"/>
              </w:rPr>
              <w:t xml:space="preserve">540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Ц41А154560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Ц41А119710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Ц41А115740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Ц41А15519D</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Ц41А15519E</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Ц41А15519G</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Ц41А15519I</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Ц41А155131</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Ц41А15519J</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Ц41А100710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Ц41А100720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Ц41А100770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Ц41А100780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Ц41А100370</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Ц41А15519U</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Ц41А15519V</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Ц41А15519W</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Ц41А115340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Ц41А15519P</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Ц41А15519Q</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Ц41А15519S</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Ц41А152331</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Ц41А155133</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Ц41А155132</w:t>
            </w:r>
          </w:p>
        </w:tc>
        <w:tc>
          <w:tcPr>
            <w:tcW w:w="567" w:type="dxa"/>
          </w:tcPr>
          <w:p>
            <w:pPr>
              <w:pStyle w:val="0"/>
              <w:jc w:val="center"/>
            </w:pPr>
            <w:r>
              <w:rPr>
                <w:sz w:val="20"/>
              </w:rPr>
              <w:t xml:space="preserve">410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Ц41А155840</w:t>
            </w:r>
          </w:p>
        </w:tc>
        <w:tc>
          <w:tcPr>
            <w:tcW w:w="567" w:type="dxa"/>
          </w:tcPr>
          <w:p>
            <w:pPr>
              <w:pStyle w:val="0"/>
              <w:jc w:val="center"/>
            </w:pPr>
            <w:r>
              <w:rPr>
                <w:sz w:val="20"/>
              </w:rPr>
              <w:t xml:space="preserve">622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Ц41А155970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Ц41А155900</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Borders>
              <w:right w:val="nil"/>
            </w:tcBorders>
          </w:tcPr>
          <w:p>
            <w:pPr>
              <w:pStyle w:val="0"/>
            </w:pPr>
            <w:r>
              <w:rPr>
                <w:sz w:val="20"/>
              </w:rPr>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32206,3</w:t>
            </w:r>
          </w:p>
        </w:tc>
        <w:tc>
          <w:tcPr>
            <w:tcW w:w="1144" w:type="dxa"/>
          </w:tcPr>
          <w:p>
            <w:pPr>
              <w:pStyle w:val="0"/>
              <w:jc w:val="center"/>
            </w:pPr>
            <w:r>
              <w:rPr>
                <w:sz w:val="20"/>
              </w:rPr>
              <w:t xml:space="preserve">166051,2</w:t>
            </w:r>
          </w:p>
        </w:tc>
        <w:tc>
          <w:tcPr>
            <w:tcW w:w="1144" w:type="dxa"/>
          </w:tcPr>
          <w:p>
            <w:pPr>
              <w:pStyle w:val="0"/>
              <w:jc w:val="center"/>
            </w:pPr>
            <w:r>
              <w:rPr>
                <w:sz w:val="20"/>
              </w:rPr>
              <w:t xml:space="preserve">266576,5</w:t>
            </w:r>
          </w:p>
        </w:tc>
        <w:tc>
          <w:tcPr>
            <w:tcW w:w="1144" w:type="dxa"/>
          </w:tcPr>
          <w:p>
            <w:pPr>
              <w:pStyle w:val="0"/>
              <w:jc w:val="center"/>
            </w:pPr>
            <w:r>
              <w:rPr>
                <w:sz w:val="20"/>
              </w:rPr>
              <w:t xml:space="preserve">23993,1</w:t>
            </w:r>
          </w:p>
        </w:tc>
        <w:tc>
          <w:tcPr>
            <w:tcW w:w="1144" w:type="dxa"/>
          </w:tcPr>
          <w:p>
            <w:pPr>
              <w:pStyle w:val="0"/>
              <w:jc w:val="center"/>
            </w:pPr>
            <w:r>
              <w:rPr>
                <w:sz w:val="20"/>
              </w:rPr>
              <w:t xml:space="preserve">98994,6</w:t>
            </w:r>
          </w:p>
        </w:tc>
        <w:tc>
          <w:tcPr>
            <w:tcW w:w="1144" w:type="dxa"/>
          </w:tcPr>
          <w:p>
            <w:pPr>
              <w:pStyle w:val="0"/>
              <w:jc w:val="center"/>
            </w:pPr>
            <w:r>
              <w:rPr>
                <w:sz w:val="20"/>
              </w:rPr>
              <w:t xml:space="preserve">11335,1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16</w:t>
            </w:r>
          </w:p>
        </w:tc>
        <w:tc>
          <w:tcPr>
            <w:gridSpan w:val="7"/>
            <w:tcW w:w="7162" w:type="dxa"/>
          </w:tcPr>
          <w:p>
            <w:pPr>
              <w:pStyle w:val="0"/>
              <w:jc w:val="both"/>
            </w:pPr>
            <w:r>
              <w:rPr>
                <w:sz w:val="20"/>
              </w:rPr>
              <w:t xml:space="preserve">Доля муниципальных домов культуры, оснащенных современным оборудованием, %</w:t>
            </w:r>
          </w:p>
        </w:tc>
        <w:tc>
          <w:tcPr>
            <w:tcW w:w="1077" w:type="dxa"/>
          </w:tcPr>
          <w:p>
            <w:pPr>
              <w:pStyle w:val="0"/>
              <w:jc w:val="center"/>
            </w:pPr>
            <w:r>
              <w:rPr>
                <w:sz w:val="20"/>
              </w:rPr>
              <w:t xml:space="preserve">x</w:t>
            </w:r>
          </w:p>
        </w:tc>
        <w:tc>
          <w:tcPr>
            <w:tcW w:w="1144" w:type="dxa"/>
          </w:tcPr>
          <w:p>
            <w:pPr>
              <w:pStyle w:val="0"/>
              <w:jc w:val="center"/>
            </w:pPr>
            <w:r>
              <w:rPr>
                <w:sz w:val="20"/>
              </w:rPr>
              <w:t xml:space="preserve">26,5</w:t>
            </w:r>
          </w:p>
        </w:tc>
        <w:tc>
          <w:tcPr>
            <w:tcW w:w="1144" w:type="dxa"/>
          </w:tcPr>
          <w:p>
            <w:pPr>
              <w:pStyle w:val="0"/>
              <w:jc w:val="center"/>
            </w:pPr>
            <w:r>
              <w:rPr>
                <w:sz w:val="20"/>
              </w:rPr>
              <w:t xml:space="preserve">27,5</w:t>
            </w:r>
          </w:p>
        </w:tc>
        <w:tc>
          <w:tcPr>
            <w:tcW w:w="1144" w:type="dxa"/>
          </w:tcPr>
          <w:p>
            <w:pPr>
              <w:pStyle w:val="0"/>
              <w:jc w:val="center"/>
            </w:pPr>
            <w:r>
              <w:rPr>
                <w:sz w:val="20"/>
              </w:rPr>
              <w:t xml:space="preserve">29,0</w:t>
            </w:r>
          </w:p>
        </w:tc>
        <w:tc>
          <w:tcPr>
            <w:tcW w:w="1144" w:type="dxa"/>
          </w:tcPr>
          <w:p>
            <w:pPr>
              <w:pStyle w:val="0"/>
              <w:jc w:val="center"/>
            </w:pPr>
            <w:r>
              <w:rPr>
                <w:sz w:val="20"/>
              </w:rPr>
              <w:t xml:space="preserve">32,0</w:t>
            </w:r>
          </w:p>
        </w:tc>
        <w:tc>
          <w:tcPr>
            <w:tcW w:w="1144" w:type="dxa"/>
          </w:tcPr>
          <w:p>
            <w:pPr>
              <w:pStyle w:val="0"/>
              <w:jc w:val="center"/>
            </w:pPr>
            <w:r>
              <w:rPr>
                <w:sz w:val="20"/>
              </w:rPr>
              <w:t xml:space="preserve">34,0</w:t>
            </w:r>
          </w:p>
        </w:tc>
        <w:tc>
          <w:tcPr>
            <w:tcW w:w="1144" w:type="dxa"/>
          </w:tcPr>
          <w:p>
            <w:pPr>
              <w:pStyle w:val="0"/>
              <w:jc w:val="center"/>
            </w:pPr>
            <w:r>
              <w:rPr>
                <w:sz w:val="20"/>
              </w:rPr>
              <w:t xml:space="preserve">37,0</w:t>
            </w:r>
          </w:p>
        </w:tc>
        <w:tc>
          <w:tcPr>
            <w:tcW w:w="1144" w:type="dxa"/>
          </w:tcPr>
          <w:p>
            <w:pPr>
              <w:pStyle w:val="0"/>
              <w:jc w:val="center"/>
            </w:pPr>
            <w:r>
              <w:rPr>
                <w:sz w:val="20"/>
              </w:rPr>
              <w:t xml:space="preserve">40,0</w:t>
            </w:r>
          </w:p>
        </w:tc>
        <w:tc>
          <w:tcPr>
            <w:tcW w:w="1144" w:type="dxa"/>
          </w:tcPr>
          <w:p>
            <w:pPr>
              <w:pStyle w:val="0"/>
              <w:jc w:val="center"/>
            </w:pPr>
            <w:r>
              <w:rPr>
                <w:sz w:val="20"/>
              </w:rPr>
              <w:t xml:space="preserve">55,0</w:t>
            </w:r>
          </w:p>
        </w:tc>
        <w:tc>
          <w:tcPr>
            <w:tcW w:w="1144" w:type="dxa"/>
            <w:tcBorders>
              <w:right w:val="nil"/>
            </w:tcBorders>
          </w:tcPr>
          <w:p>
            <w:pPr>
              <w:pStyle w:val="0"/>
              <w:jc w:val="center"/>
            </w:pPr>
            <w:r>
              <w:rPr>
                <w:sz w:val="20"/>
              </w:rPr>
              <w:t xml:space="preserve">70,0</w:t>
            </w:r>
          </w:p>
        </w:tc>
      </w:tr>
      <w:tr>
        <w:tc>
          <w:tcPr>
            <w:tcBorders>
              <w:left w:val="nil"/>
            </w:tcBorders>
            <w:vMerge w:val="continue"/>
          </w:tcPr>
          <w:p/>
        </w:tc>
        <w:tc>
          <w:tcPr>
            <w:gridSpan w:val="7"/>
            <w:tcW w:w="7162" w:type="dxa"/>
          </w:tcPr>
          <w:p>
            <w:pPr>
              <w:pStyle w:val="0"/>
              <w:jc w:val="both"/>
            </w:pPr>
            <w:r>
              <w:rPr>
                <w:sz w:val="20"/>
              </w:rPr>
              <w:t xml:space="preserve">Прирост охвата населения услугами автоклубов,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115,0</w:t>
            </w:r>
          </w:p>
        </w:tc>
        <w:tc>
          <w:tcPr>
            <w:tcW w:w="1144" w:type="dxa"/>
          </w:tcPr>
          <w:p>
            <w:pPr>
              <w:pStyle w:val="0"/>
              <w:jc w:val="center"/>
            </w:pPr>
            <w:r>
              <w:rPr>
                <w:sz w:val="20"/>
              </w:rPr>
              <w:t xml:space="preserve">130,0</w:t>
            </w:r>
          </w:p>
        </w:tc>
        <w:tc>
          <w:tcPr>
            <w:tcW w:w="1144" w:type="dxa"/>
          </w:tcPr>
          <w:p>
            <w:pPr>
              <w:pStyle w:val="0"/>
              <w:jc w:val="center"/>
            </w:pPr>
            <w:r>
              <w:rPr>
                <w:sz w:val="20"/>
              </w:rPr>
              <w:t xml:space="preserve">145,0</w:t>
            </w:r>
          </w:p>
        </w:tc>
        <w:tc>
          <w:tcPr>
            <w:tcW w:w="1144" w:type="dxa"/>
          </w:tcPr>
          <w:p>
            <w:pPr>
              <w:pStyle w:val="0"/>
              <w:jc w:val="center"/>
            </w:pPr>
            <w:r>
              <w:rPr>
                <w:sz w:val="20"/>
              </w:rPr>
              <w:t xml:space="preserve">194,0</w:t>
            </w:r>
          </w:p>
        </w:tc>
        <w:tc>
          <w:tcPr>
            <w:tcW w:w="1144" w:type="dxa"/>
            <w:tcBorders>
              <w:right w:val="nil"/>
            </w:tcBorders>
          </w:tcPr>
          <w:p>
            <w:pPr>
              <w:pStyle w:val="0"/>
              <w:jc w:val="center"/>
            </w:pPr>
            <w:r>
              <w:rPr>
                <w:sz w:val="20"/>
              </w:rPr>
              <w:t xml:space="preserve">205,0</w:t>
            </w:r>
          </w:p>
        </w:tc>
      </w:tr>
      <w:tr>
        <w:tc>
          <w:tcPr>
            <w:tcBorders>
              <w:left w:val="nil"/>
            </w:tcBorders>
            <w:vMerge w:val="continue"/>
          </w:tcPr>
          <w:p/>
        </w:tc>
        <w:tc>
          <w:tcPr>
            <w:gridSpan w:val="7"/>
            <w:tcW w:w="7162" w:type="dxa"/>
          </w:tcPr>
          <w:p>
            <w:pPr>
              <w:pStyle w:val="0"/>
              <w:jc w:val="both"/>
            </w:pPr>
            <w:r>
              <w:rPr>
                <w:sz w:val="20"/>
              </w:rPr>
              <w:t xml:space="preserve">Охват детей, проживающих в сельской местности, художественным образованием, %</w:t>
            </w:r>
          </w:p>
        </w:tc>
        <w:tc>
          <w:tcPr>
            <w:tcW w:w="1077" w:type="dxa"/>
          </w:tcPr>
          <w:p>
            <w:pPr>
              <w:pStyle w:val="0"/>
              <w:jc w:val="center"/>
            </w:pPr>
            <w:r>
              <w:rPr>
                <w:sz w:val="20"/>
              </w:rPr>
              <w:t xml:space="preserve">x</w:t>
            </w:r>
          </w:p>
        </w:tc>
        <w:tc>
          <w:tcPr>
            <w:tcW w:w="1144" w:type="dxa"/>
          </w:tcPr>
          <w:p>
            <w:pPr>
              <w:pStyle w:val="0"/>
              <w:jc w:val="center"/>
            </w:pPr>
            <w:r>
              <w:rPr>
                <w:sz w:val="20"/>
              </w:rPr>
              <w:t xml:space="preserve">12,0</w:t>
            </w:r>
          </w:p>
        </w:tc>
        <w:tc>
          <w:tcPr>
            <w:tcW w:w="1144" w:type="dxa"/>
          </w:tcPr>
          <w:p>
            <w:pPr>
              <w:pStyle w:val="0"/>
              <w:jc w:val="center"/>
            </w:pPr>
            <w:r>
              <w:rPr>
                <w:sz w:val="20"/>
              </w:rPr>
              <w:t xml:space="preserve">12,0</w:t>
            </w:r>
          </w:p>
        </w:tc>
        <w:tc>
          <w:tcPr>
            <w:tcW w:w="1144" w:type="dxa"/>
          </w:tcPr>
          <w:p>
            <w:pPr>
              <w:pStyle w:val="0"/>
              <w:jc w:val="center"/>
            </w:pPr>
            <w:r>
              <w:rPr>
                <w:sz w:val="20"/>
              </w:rPr>
              <w:t xml:space="preserve">12,0</w:t>
            </w:r>
          </w:p>
        </w:tc>
        <w:tc>
          <w:tcPr>
            <w:tcW w:w="1144" w:type="dxa"/>
          </w:tcPr>
          <w:p>
            <w:pPr>
              <w:pStyle w:val="0"/>
              <w:jc w:val="center"/>
            </w:pPr>
            <w:r>
              <w:rPr>
                <w:sz w:val="20"/>
              </w:rPr>
              <w:t xml:space="preserve">12,3</w:t>
            </w:r>
          </w:p>
        </w:tc>
        <w:tc>
          <w:tcPr>
            <w:tcW w:w="1144" w:type="dxa"/>
          </w:tcPr>
          <w:p>
            <w:pPr>
              <w:pStyle w:val="0"/>
              <w:jc w:val="center"/>
            </w:pPr>
            <w:r>
              <w:rPr>
                <w:sz w:val="20"/>
              </w:rPr>
              <w:t xml:space="preserve">12,3</w:t>
            </w:r>
          </w:p>
        </w:tc>
        <w:tc>
          <w:tcPr>
            <w:tcW w:w="1144" w:type="dxa"/>
          </w:tcPr>
          <w:p>
            <w:pPr>
              <w:pStyle w:val="0"/>
              <w:jc w:val="center"/>
            </w:pPr>
            <w:r>
              <w:rPr>
                <w:sz w:val="20"/>
              </w:rPr>
              <w:t xml:space="preserve">12,5</w:t>
            </w:r>
          </w:p>
        </w:tc>
        <w:tc>
          <w:tcPr>
            <w:tcW w:w="1144" w:type="dxa"/>
          </w:tcPr>
          <w:p>
            <w:pPr>
              <w:pStyle w:val="0"/>
              <w:jc w:val="center"/>
            </w:pPr>
            <w:r>
              <w:rPr>
                <w:sz w:val="20"/>
              </w:rPr>
              <w:t xml:space="preserve">13,0</w:t>
            </w:r>
          </w:p>
        </w:tc>
        <w:tc>
          <w:tcPr>
            <w:tcW w:w="1144" w:type="dxa"/>
          </w:tcPr>
          <w:p>
            <w:pPr>
              <w:pStyle w:val="0"/>
              <w:jc w:val="center"/>
            </w:pPr>
            <w:r>
              <w:rPr>
                <w:sz w:val="20"/>
              </w:rPr>
              <w:t xml:space="preserve">13,5</w:t>
            </w:r>
          </w:p>
        </w:tc>
        <w:tc>
          <w:tcPr>
            <w:tcW w:w="1144" w:type="dxa"/>
            <w:tcBorders>
              <w:right w:val="nil"/>
            </w:tcBorders>
          </w:tcPr>
          <w:p>
            <w:pPr>
              <w:pStyle w:val="0"/>
              <w:jc w:val="center"/>
            </w:pPr>
            <w:r>
              <w:rPr>
                <w:sz w:val="20"/>
              </w:rPr>
              <w:t xml:space="preserve">14,0</w:t>
            </w:r>
          </w:p>
        </w:tc>
      </w:tr>
      <w:tr>
        <w:tc>
          <w:tcPr>
            <w:tcBorders>
              <w:left w:val="nil"/>
            </w:tcBorders>
            <w:vMerge w:val="continue"/>
          </w:tcPr>
          <w:p/>
        </w:tc>
        <w:tc>
          <w:tcPr>
            <w:gridSpan w:val="7"/>
            <w:tcW w:w="7162" w:type="dxa"/>
          </w:tcPr>
          <w:p>
            <w:pPr>
              <w:pStyle w:val="0"/>
              <w:jc w:val="both"/>
            </w:pPr>
            <w:r>
              <w:rPr>
                <w:sz w:val="20"/>
              </w:rPr>
              <w:t xml:space="preserve">Прирост посещений платных культурно-массовых мероприятий клубов, домов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101,0</w:t>
            </w:r>
          </w:p>
        </w:tc>
        <w:tc>
          <w:tcPr>
            <w:tcW w:w="1144" w:type="dxa"/>
          </w:tcPr>
          <w:p>
            <w:pPr>
              <w:pStyle w:val="0"/>
              <w:jc w:val="center"/>
            </w:pPr>
            <w:r>
              <w:rPr>
                <w:sz w:val="20"/>
              </w:rPr>
              <w:t xml:space="preserve">103,0</w:t>
            </w:r>
          </w:p>
        </w:tc>
        <w:tc>
          <w:tcPr>
            <w:tcW w:w="1144" w:type="dxa"/>
          </w:tcPr>
          <w:p>
            <w:pPr>
              <w:pStyle w:val="0"/>
              <w:jc w:val="center"/>
            </w:pPr>
            <w:r>
              <w:rPr>
                <w:sz w:val="20"/>
              </w:rPr>
              <w:t xml:space="preserve">115,0</w:t>
            </w:r>
          </w:p>
        </w:tc>
        <w:tc>
          <w:tcPr>
            <w:tcW w:w="1144" w:type="dxa"/>
          </w:tcPr>
          <w:p>
            <w:pPr>
              <w:pStyle w:val="0"/>
              <w:jc w:val="center"/>
            </w:pPr>
            <w:r>
              <w:rPr>
                <w:sz w:val="20"/>
              </w:rPr>
              <w:t xml:space="preserve">120,0</w:t>
            </w:r>
          </w:p>
        </w:tc>
        <w:tc>
          <w:tcPr>
            <w:tcW w:w="1144" w:type="dxa"/>
          </w:tcPr>
          <w:p>
            <w:pPr>
              <w:pStyle w:val="0"/>
              <w:jc w:val="center"/>
            </w:pPr>
            <w:r>
              <w:rPr>
                <w:sz w:val="20"/>
              </w:rPr>
              <w:t xml:space="preserve">135,0</w:t>
            </w:r>
          </w:p>
        </w:tc>
        <w:tc>
          <w:tcPr>
            <w:tcW w:w="1144" w:type="dxa"/>
          </w:tcPr>
          <w:p>
            <w:pPr>
              <w:pStyle w:val="0"/>
              <w:jc w:val="center"/>
            </w:pPr>
            <w:r>
              <w:rPr>
                <w:sz w:val="20"/>
              </w:rPr>
              <w:t xml:space="preserve">150,0</w:t>
            </w:r>
          </w:p>
        </w:tc>
        <w:tc>
          <w:tcPr>
            <w:tcW w:w="1144" w:type="dxa"/>
          </w:tcPr>
          <w:p>
            <w:pPr>
              <w:pStyle w:val="0"/>
              <w:jc w:val="center"/>
            </w:pPr>
            <w:r>
              <w:rPr>
                <w:sz w:val="20"/>
              </w:rPr>
              <w:t xml:space="preserve">155,0</w:t>
            </w:r>
          </w:p>
        </w:tc>
        <w:tc>
          <w:tcPr>
            <w:tcW w:w="1144" w:type="dxa"/>
          </w:tcPr>
          <w:p>
            <w:pPr>
              <w:pStyle w:val="0"/>
              <w:jc w:val="center"/>
            </w:pPr>
            <w:r>
              <w:rPr>
                <w:sz w:val="20"/>
              </w:rPr>
              <w:t xml:space="preserve">172,0</w:t>
            </w:r>
          </w:p>
        </w:tc>
        <w:tc>
          <w:tcPr>
            <w:tcW w:w="1144" w:type="dxa"/>
            <w:tcBorders>
              <w:right w:val="nil"/>
            </w:tcBorders>
          </w:tcPr>
          <w:p>
            <w:pPr>
              <w:pStyle w:val="0"/>
              <w:jc w:val="center"/>
            </w:pPr>
            <w:r>
              <w:rPr>
                <w:sz w:val="20"/>
              </w:rPr>
              <w:t xml:space="preserve">180,0</w:t>
            </w:r>
          </w:p>
        </w:tc>
      </w:tr>
      <w:tr>
        <w:tc>
          <w:tcPr>
            <w:tcBorders>
              <w:left w:val="nil"/>
            </w:tcBorders>
            <w:vMerge w:val="continue"/>
          </w:tcPr>
          <w:p/>
        </w:tc>
        <w:tc>
          <w:tcPr>
            <w:gridSpan w:val="7"/>
            <w:tcW w:w="7162" w:type="dxa"/>
          </w:tcPr>
          <w:p>
            <w:pPr>
              <w:pStyle w:val="0"/>
              <w:jc w:val="both"/>
            </w:pPr>
            <w:r>
              <w:rPr>
                <w:sz w:val="20"/>
              </w:rPr>
              <w:t xml:space="preserve">Количество созданных (реконструированных) и капитально отремонтированных объектов организации культуры (нарастающим итогом) (базовое значение 2018 г. - 4 ед.),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11</w:t>
            </w:r>
          </w:p>
        </w:tc>
        <w:tc>
          <w:tcPr>
            <w:tcW w:w="1144" w:type="dxa"/>
          </w:tcPr>
          <w:p>
            <w:pPr>
              <w:pStyle w:val="0"/>
              <w:jc w:val="center"/>
            </w:pPr>
            <w:r>
              <w:rPr>
                <w:sz w:val="20"/>
              </w:rPr>
              <w:t xml:space="preserve">20</w:t>
            </w:r>
          </w:p>
        </w:tc>
        <w:tc>
          <w:tcPr>
            <w:tcW w:w="1144" w:type="dxa"/>
          </w:tcPr>
          <w:p>
            <w:pPr>
              <w:pStyle w:val="0"/>
              <w:jc w:val="center"/>
            </w:pPr>
            <w:r>
              <w:rPr>
                <w:sz w:val="20"/>
              </w:rPr>
              <w:t xml:space="preserve">20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25</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 (базовое значение 2020 г. - 12 ед.),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22</w:t>
            </w:r>
          </w:p>
        </w:tc>
        <w:tc>
          <w:tcPr>
            <w:tcW w:w="1144" w:type="dxa"/>
          </w:tcPr>
          <w:p>
            <w:pPr>
              <w:pStyle w:val="0"/>
              <w:jc w:val="center"/>
            </w:pPr>
            <w:r>
              <w:rPr>
                <w:sz w:val="20"/>
              </w:rPr>
              <w:t xml:space="preserve">25</w:t>
            </w:r>
          </w:p>
        </w:tc>
        <w:tc>
          <w:tcPr>
            <w:tcW w:w="1144" w:type="dxa"/>
          </w:tcPr>
          <w:p>
            <w:pPr>
              <w:pStyle w:val="0"/>
              <w:jc w:val="center"/>
            </w:pPr>
            <w:r>
              <w:rPr>
                <w:sz w:val="20"/>
              </w:rPr>
              <w:t xml:space="preserve">29</w:t>
            </w:r>
          </w:p>
        </w:tc>
        <w:tc>
          <w:tcPr>
            <w:tcW w:w="1144" w:type="dxa"/>
          </w:tcPr>
          <w:p>
            <w:pPr>
              <w:pStyle w:val="0"/>
              <w:jc w:val="center"/>
            </w:pPr>
            <w:r>
              <w:rPr>
                <w:sz w:val="20"/>
              </w:rPr>
              <w:t xml:space="preserve">29</w:t>
            </w:r>
          </w:p>
        </w:tc>
        <w:tc>
          <w:tcPr>
            <w:tcW w:w="1144" w:type="dxa"/>
          </w:tcPr>
          <w:p>
            <w:pPr>
              <w:pStyle w:val="0"/>
              <w:jc w:val="center"/>
            </w:pPr>
            <w:r>
              <w:rPr>
                <w:sz w:val="20"/>
              </w:rPr>
              <w:t xml:space="preserve">29</w:t>
            </w:r>
          </w:p>
        </w:tc>
        <w:tc>
          <w:tcPr>
            <w:tcW w:w="1144" w:type="dxa"/>
            <w:tcBorders>
              <w:right w:val="nil"/>
            </w:tcBorders>
          </w:tcPr>
          <w:p>
            <w:pPr>
              <w:pStyle w:val="0"/>
              <w:jc w:val="center"/>
            </w:pPr>
            <w:r>
              <w:rPr>
                <w:sz w:val="20"/>
              </w:rPr>
              <w:t xml:space="preserve">29</w:t>
            </w:r>
          </w:p>
        </w:tc>
      </w:tr>
      <w:tr>
        <w:tc>
          <w:tcPr>
            <w:tcBorders>
              <w:left w:val="nil"/>
            </w:tcBorders>
            <w:vMerge w:val="continue"/>
          </w:tcPr>
          <w:p/>
        </w:tc>
        <w:tc>
          <w:tcPr>
            <w:gridSpan w:val="7"/>
            <w:tcW w:w="7162" w:type="dxa"/>
          </w:tcPr>
          <w:p>
            <w:pPr>
              <w:pStyle w:val="0"/>
              <w:jc w:val="both"/>
            </w:pPr>
            <w:r>
              <w:rPr>
                <w:sz w:val="20"/>
              </w:rPr>
              <w:t xml:space="preserve">Количество организаций культуры, получивших современное оборудование (нарастающим итогом),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8</w:t>
            </w:r>
          </w:p>
        </w:tc>
        <w:tc>
          <w:tcPr>
            <w:tcW w:w="1144" w:type="dxa"/>
          </w:tcPr>
          <w:p>
            <w:pPr>
              <w:pStyle w:val="0"/>
              <w:jc w:val="center"/>
            </w:pPr>
            <w:r>
              <w:rPr>
                <w:sz w:val="20"/>
              </w:rPr>
              <w:t xml:space="preserve">8</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Количество организаций культуры, получивших современное оборудование (нарастающим итогом) (базовое значение 2020 г. - 8 ед.),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20</w:t>
            </w:r>
          </w:p>
        </w:tc>
        <w:tc>
          <w:tcPr>
            <w:tcW w:w="1144" w:type="dxa"/>
          </w:tcPr>
          <w:p>
            <w:pPr>
              <w:pStyle w:val="0"/>
              <w:jc w:val="center"/>
            </w:pPr>
            <w:r>
              <w:rPr>
                <w:sz w:val="20"/>
              </w:rPr>
              <w:t xml:space="preserve">33</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c>
          <w:tcPr>
            <w:tcW w:w="1144" w:type="dxa"/>
          </w:tcPr>
          <w:p>
            <w:pPr>
              <w:pStyle w:val="0"/>
              <w:jc w:val="center"/>
            </w:pPr>
            <w:r>
              <w:rPr>
                <w:sz w:val="20"/>
              </w:rPr>
              <w:t xml:space="preserve">39</w:t>
            </w:r>
          </w:p>
        </w:tc>
        <w:tc>
          <w:tcPr>
            <w:tcW w:w="1144" w:type="dxa"/>
            <w:tcBorders>
              <w:right w:val="nil"/>
            </w:tcBorders>
          </w:tcPr>
          <w:p>
            <w:pPr>
              <w:pStyle w:val="0"/>
              <w:jc w:val="center"/>
            </w:pPr>
            <w:r>
              <w:rPr>
                <w:sz w:val="20"/>
              </w:rPr>
              <w:t xml:space="preserve">39</w:t>
            </w:r>
          </w:p>
        </w:tc>
      </w:tr>
      <w:tr>
        <w:tc>
          <w:tcPr>
            <w:tcBorders>
              <w:left w:val="nil"/>
            </w:tcBorders>
            <w:vMerge w:val="continue"/>
          </w:tcPr>
          <w:p/>
        </w:tc>
        <w:tc>
          <w:tcPr>
            <w:gridSpan w:val="7"/>
            <w:tcW w:w="7162" w:type="dxa"/>
          </w:tcPr>
          <w:p>
            <w:pPr>
              <w:pStyle w:val="0"/>
              <w:jc w:val="both"/>
            </w:pPr>
            <w:r>
              <w:rPr>
                <w:sz w:val="20"/>
              </w:rPr>
              <w:t xml:space="preserve">Количество оснащенных региональных и муниципальных театров (нарастающим итогом),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3</w:t>
            </w:r>
          </w:p>
        </w:tc>
        <w:tc>
          <w:tcPr>
            <w:tcW w:w="1144" w:type="dxa"/>
          </w:tcPr>
          <w:p>
            <w:pPr>
              <w:pStyle w:val="0"/>
              <w:jc w:val="center"/>
            </w:pPr>
            <w:r>
              <w:rPr>
                <w:sz w:val="20"/>
              </w:rPr>
              <w:t xml:space="preserve">3</w:t>
            </w:r>
          </w:p>
        </w:tc>
        <w:tc>
          <w:tcPr>
            <w:tcW w:w="1144" w:type="dxa"/>
          </w:tcPr>
          <w:p>
            <w:pPr>
              <w:pStyle w:val="0"/>
              <w:jc w:val="center"/>
            </w:pPr>
            <w:r>
              <w:rPr>
                <w:sz w:val="20"/>
              </w:rPr>
              <w:t xml:space="preserve">3</w:t>
            </w:r>
          </w:p>
        </w:tc>
        <w:tc>
          <w:tcPr>
            <w:tcW w:w="1144" w:type="dxa"/>
            <w:tcBorders>
              <w:right w:val="nil"/>
            </w:tcBorders>
          </w:tcPr>
          <w:p>
            <w:pPr>
              <w:pStyle w:val="0"/>
              <w:jc w:val="center"/>
            </w:pPr>
            <w:r>
              <w:rPr>
                <w:sz w:val="20"/>
              </w:rPr>
              <w:t xml:space="preserve">3</w:t>
            </w:r>
          </w:p>
        </w:tc>
      </w:tr>
      <w:tr>
        <w:tc>
          <w:tcPr>
            <w:tcBorders>
              <w:left w:val="nil"/>
            </w:tcBorders>
            <w:vMerge w:val="continue"/>
          </w:tcPr>
          <w:p/>
        </w:tc>
        <w:tc>
          <w:tcPr>
            <w:gridSpan w:val="7"/>
            <w:tcW w:w="7162" w:type="dxa"/>
          </w:tcPr>
          <w:p>
            <w:pPr>
              <w:pStyle w:val="0"/>
              <w:jc w:val="both"/>
            </w:pPr>
            <w:r>
              <w:rPr>
                <w:sz w:val="20"/>
              </w:rPr>
              <w:t xml:space="preserve">Количество оснащенных региональных и муниципальных музеев (нарастающим итогом),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3</w:t>
            </w:r>
          </w:p>
        </w:tc>
        <w:tc>
          <w:tcPr>
            <w:tcW w:w="1144" w:type="dxa"/>
          </w:tcPr>
          <w:p>
            <w:pPr>
              <w:pStyle w:val="0"/>
              <w:jc w:val="center"/>
            </w:pPr>
            <w:r>
              <w:rPr>
                <w:sz w:val="20"/>
              </w:rPr>
              <w:t xml:space="preserve">3</w:t>
            </w:r>
          </w:p>
        </w:tc>
        <w:tc>
          <w:tcPr>
            <w:tcW w:w="1144" w:type="dxa"/>
          </w:tcPr>
          <w:p>
            <w:pPr>
              <w:pStyle w:val="0"/>
              <w:jc w:val="center"/>
            </w:pPr>
            <w:r>
              <w:rPr>
                <w:sz w:val="20"/>
              </w:rPr>
              <w:t xml:space="preserve">3</w:t>
            </w:r>
          </w:p>
        </w:tc>
        <w:tc>
          <w:tcPr>
            <w:tcW w:w="1144" w:type="dxa"/>
            <w:tcBorders>
              <w:right w:val="nil"/>
            </w:tcBorders>
          </w:tcPr>
          <w:p>
            <w:pPr>
              <w:pStyle w:val="0"/>
              <w:jc w:val="center"/>
            </w:pPr>
            <w:r>
              <w:rPr>
                <w:sz w:val="20"/>
              </w:rPr>
              <w:t xml:space="preserve">3</w:t>
            </w:r>
          </w:p>
        </w:tc>
      </w:tr>
      <w:tr>
        <w:tc>
          <w:tcPr>
            <w:tcBorders>
              <w:left w:val="nil"/>
            </w:tcBorders>
            <w:vMerge w:val="continue"/>
          </w:tcPr>
          <w:p/>
        </w:tc>
        <w:tc>
          <w:tcPr>
            <w:gridSpan w:val="7"/>
            <w:tcW w:w="7162" w:type="dxa"/>
          </w:tcPr>
          <w:p>
            <w:pPr>
              <w:pStyle w:val="0"/>
              <w:jc w:val="both"/>
            </w:pPr>
            <w:r>
              <w:rPr>
                <w:sz w:val="20"/>
              </w:rPr>
              <w:t xml:space="preserve">Количество реконструированных и капитально отремонтированных региональных и муниципальных музеев (нарастающим итогом),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2</w:t>
            </w:r>
          </w:p>
        </w:tc>
        <w:tc>
          <w:tcPr>
            <w:tcW w:w="1144" w:type="dxa"/>
          </w:tcPr>
          <w:p>
            <w:pPr>
              <w:pStyle w:val="0"/>
              <w:jc w:val="center"/>
            </w:pPr>
            <w:r>
              <w:rPr>
                <w:sz w:val="20"/>
              </w:rPr>
              <w:t xml:space="preserve">2</w:t>
            </w:r>
          </w:p>
        </w:tc>
        <w:tc>
          <w:tcPr>
            <w:tcW w:w="1144" w:type="dxa"/>
          </w:tcPr>
          <w:p>
            <w:pPr>
              <w:pStyle w:val="0"/>
              <w:jc w:val="center"/>
            </w:pPr>
            <w:r>
              <w:rPr>
                <w:sz w:val="20"/>
              </w:rPr>
              <w:t xml:space="preserve">2</w:t>
            </w:r>
          </w:p>
        </w:tc>
        <w:tc>
          <w:tcPr>
            <w:tcW w:w="1144" w:type="dxa"/>
          </w:tcPr>
          <w:p>
            <w:pPr>
              <w:pStyle w:val="0"/>
              <w:jc w:val="center"/>
            </w:pPr>
            <w:r>
              <w:rPr>
                <w:sz w:val="20"/>
              </w:rPr>
              <w:t xml:space="preserve">2</w:t>
            </w:r>
          </w:p>
        </w:tc>
        <w:tc>
          <w:tcPr>
            <w:tcW w:w="1144" w:type="dxa"/>
            <w:tcBorders>
              <w:right w:val="nil"/>
            </w:tcBorders>
          </w:tcPr>
          <w:p>
            <w:pPr>
              <w:pStyle w:val="0"/>
              <w:jc w:val="center"/>
            </w:pPr>
            <w:r>
              <w:rPr>
                <w:sz w:val="20"/>
              </w:rPr>
              <w:t xml:space="preserve">2</w:t>
            </w:r>
          </w:p>
        </w:tc>
      </w:tr>
      <w:tr>
        <w:tc>
          <w:tcPr>
            <w:tcW w:w="867" w:type="dxa"/>
            <w:tcBorders>
              <w:left w:val="nil"/>
            </w:tcBorders>
            <w:vMerge w:val="restart"/>
          </w:tcPr>
          <w:p>
            <w:pPr>
              <w:pStyle w:val="0"/>
              <w:jc w:val="both"/>
            </w:pPr>
            <w:r>
              <w:rPr>
                <w:sz w:val="20"/>
              </w:rPr>
              <w:t xml:space="preserve">Мероприятие 16.1</w:t>
            </w:r>
          </w:p>
        </w:tc>
        <w:tc>
          <w:tcPr>
            <w:tcW w:w="1474" w:type="dxa"/>
            <w:vMerge w:val="restart"/>
          </w:tcPr>
          <w:p>
            <w:pPr>
              <w:pStyle w:val="0"/>
              <w:jc w:val="both"/>
            </w:pPr>
            <w:r>
              <w:rPr>
                <w:sz w:val="20"/>
              </w:rPr>
              <w:t xml:space="preserve">Приобретение музыкальных инструментов, оборудования и материалов для детских школ искусств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21444,4</w:t>
            </w:r>
          </w:p>
        </w:tc>
        <w:tc>
          <w:tcPr>
            <w:tcW w:w="1144" w:type="dxa"/>
          </w:tcPr>
          <w:p>
            <w:pPr>
              <w:pStyle w:val="0"/>
              <w:jc w:val="center"/>
            </w:pPr>
            <w:r>
              <w:rPr>
                <w:sz w:val="20"/>
              </w:rPr>
              <w:t xml:space="preserve">0,0</w:t>
            </w:r>
          </w:p>
        </w:tc>
        <w:tc>
          <w:tcPr>
            <w:tcW w:w="1144" w:type="dxa"/>
          </w:tcPr>
          <w:p>
            <w:pPr>
              <w:pStyle w:val="0"/>
              <w:jc w:val="center"/>
            </w:pPr>
            <w:r>
              <w:rPr>
                <w:sz w:val="20"/>
              </w:rPr>
              <w:t xml:space="preserve">21444,3</w:t>
            </w:r>
          </w:p>
        </w:tc>
        <w:tc>
          <w:tcPr>
            <w:tcW w:w="1144" w:type="dxa"/>
          </w:tcPr>
          <w:p>
            <w:pPr>
              <w:pStyle w:val="0"/>
              <w:jc w:val="center"/>
            </w:pPr>
            <w:r>
              <w:rPr>
                <w:sz w:val="20"/>
              </w:rPr>
              <w:t xml:space="preserve">0,0</w:t>
            </w:r>
          </w:p>
        </w:tc>
        <w:tc>
          <w:tcPr>
            <w:tcW w:w="1144" w:type="dxa"/>
          </w:tcPr>
          <w:p>
            <w:pPr>
              <w:pStyle w:val="0"/>
              <w:jc w:val="center"/>
            </w:pPr>
            <w:r>
              <w:rPr>
                <w:sz w:val="20"/>
              </w:rPr>
              <w:t xml:space="preserve">17636,9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21229,9</w:t>
            </w:r>
          </w:p>
        </w:tc>
        <w:tc>
          <w:tcPr>
            <w:tcW w:w="1144" w:type="dxa"/>
          </w:tcPr>
          <w:p>
            <w:pPr>
              <w:pStyle w:val="0"/>
              <w:jc w:val="center"/>
            </w:pPr>
            <w:r>
              <w:rPr>
                <w:sz w:val="20"/>
              </w:rPr>
              <w:t xml:space="preserve">0,0</w:t>
            </w:r>
          </w:p>
        </w:tc>
        <w:tc>
          <w:tcPr>
            <w:tcW w:w="1144" w:type="dxa"/>
          </w:tcPr>
          <w:p>
            <w:pPr>
              <w:pStyle w:val="0"/>
              <w:jc w:val="center"/>
            </w:pPr>
            <w:r>
              <w:rPr>
                <w:sz w:val="20"/>
              </w:rPr>
              <w:t xml:space="preserve">21229,9</w:t>
            </w:r>
          </w:p>
        </w:tc>
        <w:tc>
          <w:tcPr>
            <w:tcW w:w="1144" w:type="dxa"/>
          </w:tcPr>
          <w:p>
            <w:pPr>
              <w:pStyle w:val="0"/>
              <w:jc w:val="center"/>
            </w:pPr>
            <w:r>
              <w:rPr>
                <w:sz w:val="20"/>
              </w:rPr>
              <w:t xml:space="preserve">0,0</w:t>
            </w:r>
          </w:p>
        </w:tc>
        <w:tc>
          <w:tcPr>
            <w:tcW w:w="1144" w:type="dxa"/>
          </w:tcPr>
          <w:p>
            <w:pPr>
              <w:pStyle w:val="0"/>
              <w:jc w:val="center"/>
            </w:pPr>
            <w:r>
              <w:rPr>
                <w:sz w:val="20"/>
              </w:rPr>
              <w:t xml:space="preserve">17460,5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Ц41А15519L</w:t>
            </w:r>
          </w:p>
        </w:tc>
        <w:tc>
          <w:tcPr>
            <w:tcW w:w="567"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74,2</w:t>
            </w:r>
          </w:p>
        </w:tc>
        <w:tc>
          <w:tcPr>
            <w:tcW w:w="1144" w:type="dxa"/>
          </w:tcPr>
          <w:p>
            <w:pPr>
              <w:pStyle w:val="0"/>
              <w:jc w:val="center"/>
            </w:pPr>
            <w:r>
              <w:rPr>
                <w:sz w:val="20"/>
              </w:rPr>
              <w:t xml:space="preserve">0,0</w:t>
            </w:r>
          </w:p>
        </w:tc>
        <w:tc>
          <w:tcPr>
            <w:tcW w:w="1144" w:type="dxa"/>
          </w:tcPr>
          <w:p>
            <w:pPr>
              <w:pStyle w:val="0"/>
              <w:jc w:val="center"/>
            </w:pPr>
            <w:r>
              <w:rPr>
                <w:sz w:val="20"/>
              </w:rPr>
              <w:t xml:space="preserve">107,2</w:t>
            </w:r>
          </w:p>
        </w:tc>
        <w:tc>
          <w:tcPr>
            <w:tcW w:w="1144" w:type="dxa"/>
          </w:tcPr>
          <w:p>
            <w:pPr>
              <w:pStyle w:val="0"/>
              <w:jc w:val="center"/>
            </w:pPr>
            <w:r>
              <w:rPr>
                <w:sz w:val="20"/>
              </w:rPr>
              <w:t xml:space="preserve">0,0</w:t>
            </w:r>
          </w:p>
        </w:tc>
        <w:tc>
          <w:tcPr>
            <w:tcW w:w="1144" w:type="dxa"/>
          </w:tcPr>
          <w:p>
            <w:pPr>
              <w:pStyle w:val="0"/>
              <w:jc w:val="center"/>
            </w:pPr>
            <w:r>
              <w:rPr>
                <w:sz w:val="20"/>
              </w:rPr>
              <w:t xml:space="preserve">88,2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0704</w:t>
            </w:r>
          </w:p>
        </w:tc>
        <w:tc>
          <w:tcPr>
            <w:tcW w:w="1519" w:type="dxa"/>
          </w:tcPr>
          <w:p>
            <w:pPr>
              <w:pStyle w:val="0"/>
              <w:jc w:val="center"/>
            </w:pPr>
            <w:r>
              <w:rPr>
                <w:sz w:val="20"/>
              </w:rPr>
              <w:t xml:space="preserve">Ц41А15519N</w:t>
            </w:r>
          </w:p>
        </w:tc>
        <w:tc>
          <w:tcPr>
            <w:tcW w:w="567" w:type="dxa"/>
          </w:tcPr>
          <w:p>
            <w:pPr>
              <w:pStyle w:val="0"/>
              <w:jc w:val="center"/>
            </w:pPr>
            <w:r>
              <w:rPr>
                <w:sz w:val="20"/>
              </w:rPr>
              <w:t xml:space="preserve">610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66,1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74,2</w:t>
            </w:r>
          </w:p>
        </w:tc>
        <w:tc>
          <w:tcPr>
            <w:tcW w:w="1144" w:type="dxa"/>
          </w:tcPr>
          <w:p>
            <w:pPr>
              <w:pStyle w:val="0"/>
              <w:jc w:val="center"/>
            </w:pPr>
            <w:r>
              <w:rPr>
                <w:sz w:val="20"/>
              </w:rPr>
              <w:t xml:space="preserve">0,0</w:t>
            </w:r>
          </w:p>
        </w:tc>
        <w:tc>
          <w:tcPr>
            <w:tcW w:w="1144" w:type="dxa"/>
          </w:tcPr>
          <w:p>
            <w:pPr>
              <w:pStyle w:val="0"/>
              <w:jc w:val="center"/>
            </w:pPr>
            <w:r>
              <w:rPr>
                <w:sz w:val="20"/>
              </w:rPr>
              <w:t xml:space="preserve">107,2</w:t>
            </w:r>
          </w:p>
        </w:tc>
        <w:tc>
          <w:tcPr>
            <w:tcW w:w="1144" w:type="dxa"/>
          </w:tcPr>
          <w:p>
            <w:pPr>
              <w:pStyle w:val="0"/>
              <w:jc w:val="center"/>
            </w:pPr>
            <w:r>
              <w:rPr>
                <w:sz w:val="20"/>
              </w:rPr>
              <w:t xml:space="preserve">0,0</w:t>
            </w:r>
          </w:p>
        </w:tc>
        <w:tc>
          <w:tcPr>
            <w:tcW w:w="1144" w:type="dxa"/>
          </w:tcPr>
          <w:p>
            <w:pPr>
              <w:pStyle w:val="0"/>
              <w:jc w:val="center"/>
            </w:pPr>
            <w:r>
              <w:rPr>
                <w:sz w:val="20"/>
              </w:rPr>
              <w:t xml:space="preserve">88,2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16.2</w:t>
            </w:r>
          </w:p>
        </w:tc>
        <w:tc>
          <w:tcPr>
            <w:tcW w:w="1474" w:type="dxa"/>
            <w:vMerge w:val="restart"/>
          </w:tcPr>
          <w:p>
            <w:pPr>
              <w:pStyle w:val="0"/>
              <w:jc w:val="both"/>
            </w:pPr>
            <w:r>
              <w:rPr>
                <w:sz w:val="20"/>
              </w:rPr>
              <w:t xml:space="preserve">Строительство Центра культурного развития по адресу: Россия, Чувашская Республика, г. Цивильск, ул. Арцыбышева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6594,7</w:t>
            </w:r>
          </w:p>
        </w:tc>
        <w:tc>
          <w:tcPr>
            <w:tcW w:w="1144" w:type="dxa"/>
          </w:tcPr>
          <w:p>
            <w:pPr>
              <w:pStyle w:val="0"/>
              <w:jc w:val="center"/>
            </w:pPr>
            <w:r>
              <w:rPr>
                <w:sz w:val="20"/>
              </w:rPr>
              <w:t xml:space="preserve">48641,6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42730,0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Ц41А152331</w:t>
            </w:r>
          </w:p>
          <w:p>
            <w:pPr>
              <w:pStyle w:val="0"/>
              <w:jc w:val="center"/>
            </w:pPr>
            <w:r>
              <w:rPr>
                <w:sz w:val="20"/>
              </w:rPr>
              <w:t xml:space="preserve">Ц41А155133</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6594,7</w:t>
            </w:r>
          </w:p>
        </w:tc>
        <w:tc>
          <w:tcPr>
            <w:tcW w:w="1144" w:type="dxa"/>
          </w:tcPr>
          <w:p>
            <w:pPr>
              <w:pStyle w:val="0"/>
              <w:jc w:val="center"/>
            </w:pPr>
            <w:r>
              <w:rPr>
                <w:sz w:val="20"/>
              </w:rPr>
              <w:t xml:space="preserve">5911,6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w:t>
            </w:r>
          </w:p>
        </w:tc>
        <w:tc>
          <w:tcPr>
            <w:tcW w:w="1474" w:type="dxa"/>
            <w:vMerge w:val="restart"/>
          </w:tcPr>
          <w:p>
            <w:pPr>
              <w:pStyle w:val="0"/>
              <w:jc w:val="both"/>
            </w:pPr>
            <w:r>
              <w:rPr>
                <w:sz w:val="20"/>
              </w:rPr>
              <w:t xml:space="preserve">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91365,6</w:t>
            </w:r>
          </w:p>
        </w:tc>
        <w:tc>
          <w:tcPr>
            <w:tcW w:w="1144" w:type="dxa"/>
          </w:tcPr>
          <w:p>
            <w:pPr>
              <w:pStyle w:val="0"/>
              <w:jc w:val="center"/>
            </w:pPr>
            <w:r>
              <w:rPr>
                <w:sz w:val="20"/>
              </w:rPr>
              <w:t xml:space="preserve">101905,5</w:t>
            </w:r>
          </w:p>
        </w:tc>
        <w:tc>
          <w:tcPr>
            <w:tcW w:w="1144" w:type="dxa"/>
          </w:tcPr>
          <w:p>
            <w:pPr>
              <w:pStyle w:val="0"/>
              <w:jc w:val="center"/>
            </w:pPr>
            <w:r>
              <w:rPr>
                <w:sz w:val="20"/>
              </w:rPr>
              <w:t xml:space="preserve">68811,2</w:t>
            </w:r>
          </w:p>
        </w:tc>
        <w:tc>
          <w:tcPr>
            <w:tcW w:w="1144" w:type="dxa"/>
          </w:tcPr>
          <w:p>
            <w:pPr>
              <w:pStyle w:val="0"/>
              <w:jc w:val="center"/>
            </w:pPr>
            <w:r>
              <w:rPr>
                <w:sz w:val="20"/>
              </w:rPr>
              <w:t xml:space="preserve">35375,4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57828,5</w:t>
            </w:r>
          </w:p>
        </w:tc>
        <w:tc>
          <w:tcPr>
            <w:tcW w:w="1144" w:type="dxa"/>
          </w:tcPr>
          <w:p>
            <w:pPr>
              <w:pStyle w:val="0"/>
              <w:jc w:val="center"/>
            </w:pPr>
            <w:r>
              <w:rPr>
                <w:sz w:val="20"/>
              </w:rPr>
              <w:t xml:space="preserve">84044,7</w:t>
            </w:r>
          </w:p>
        </w:tc>
        <w:tc>
          <w:tcPr>
            <w:tcW w:w="1144" w:type="dxa"/>
          </w:tcPr>
          <w:p>
            <w:pPr>
              <w:pStyle w:val="0"/>
              <w:jc w:val="center"/>
            </w:pPr>
            <w:r>
              <w:rPr>
                <w:sz w:val="20"/>
              </w:rPr>
              <w:t xml:space="preserve">64599,2</w:t>
            </w:r>
          </w:p>
        </w:tc>
        <w:tc>
          <w:tcPr>
            <w:tcW w:w="1144" w:type="dxa"/>
          </w:tcPr>
          <w:p>
            <w:pPr>
              <w:pStyle w:val="0"/>
              <w:jc w:val="center"/>
            </w:pPr>
            <w:r>
              <w:rPr>
                <w:sz w:val="20"/>
              </w:rPr>
              <w:t xml:space="preserve">19150,7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Ц41А15519Б</w:t>
            </w:r>
          </w:p>
        </w:tc>
        <w:tc>
          <w:tcPr>
            <w:tcW w:w="567"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946,8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Ц41А155676</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16569,0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Ц41А155677</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6409,5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Ц41А155678</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7811,0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Ц41А15519D</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6222,2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Ц41А15519E</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269,1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Ц41А15519G</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7839,7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Ц41А15519I</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139,6</w:t>
            </w:r>
          </w:p>
        </w:tc>
        <w:tc>
          <w:tcPr>
            <w:tcW w:w="1144" w:type="dxa"/>
          </w:tcPr>
          <w:p>
            <w:pPr>
              <w:pStyle w:val="0"/>
              <w:jc w:val="center"/>
            </w:pPr>
            <w:r>
              <w:rPr>
                <w:sz w:val="20"/>
              </w:rPr>
              <w:t xml:space="preserve">344,3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Ц41А155131</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Ц41А100710</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380,0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Ц41А100720</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454,4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Ц41А100770</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940,0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Ц41А100780</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563,1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Ц41А15519P</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2835,7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Ц41А15519S</w:t>
            </w:r>
          </w:p>
          <w:p>
            <w:pPr>
              <w:pStyle w:val="0"/>
              <w:jc w:val="center"/>
            </w:pPr>
            <w:r>
              <w:rPr>
                <w:sz w:val="20"/>
              </w:rPr>
              <w:t xml:space="preserve">Ц41А155132</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16224,7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Ц41А100370</w:t>
            </w:r>
          </w:p>
        </w:tc>
        <w:tc>
          <w:tcPr>
            <w:tcW w:w="567" w:type="dxa"/>
          </w:tcPr>
          <w:p>
            <w:pPr>
              <w:pStyle w:val="0"/>
              <w:jc w:val="center"/>
            </w:pPr>
            <w:r>
              <w:rPr>
                <w:sz w:val="20"/>
              </w:rPr>
              <w:t xml:space="preserve">410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31736,3</w:t>
            </w:r>
          </w:p>
        </w:tc>
        <w:tc>
          <w:tcPr>
            <w:tcW w:w="1144" w:type="dxa"/>
          </w:tcPr>
          <w:p>
            <w:pPr>
              <w:pStyle w:val="0"/>
              <w:jc w:val="center"/>
            </w:pPr>
            <w:r>
              <w:rPr>
                <w:sz w:val="20"/>
              </w:rPr>
              <w:t xml:space="preserve">16808,1</w:t>
            </w:r>
          </w:p>
        </w:tc>
        <w:tc>
          <w:tcPr>
            <w:tcW w:w="1144" w:type="dxa"/>
          </w:tcPr>
          <w:p>
            <w:pPr>
              <w:pStyle w:val="0"/>
              <w:jc w:val="center"/>
            </w:pPr>
            <w:r>
              <w:rPr>
                <w:sz w:val="20"/>
              </w:rPr>
              <w:t xml:space="preserve">4180,0</w:t>
            </w:r>
          </w:p>
        </w:tc>
        <w:tc>
          <w:tcPr>
            <w:tcW w:w="1144" w:type="dxa"/>
          </w:tcPr>
          <w:p>
            <w:pPr>
              <w:pStyle w:val="0"/>
              <w:jc w:val="center"/>
            </w:pPr>
            <w:r>
              <w:rPr>
                <w:sz w:val="20"/>
              </w:rPr>
              <w:t xml:space="preserve">16224,7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1800,8</w:t>
            </w:r>
          </w:p>
        </w:tc>
        <w:tc>
          <w:tcPr>
            <w:tcW w:w="1144" w:type="dxa"/>
          </w:tcPr>
          <w:p>
            <w:pPr>
              <w:pStyle w:val="0"/>
              <w:jc w:val="center"/>
            </w:pPr>
            <w:r>
              <w:rPr>
                <w:sz w:val="20"/>
              </w:rPr>
              <w:t xml:space="preserve">1052,7</w:t>
            </w:r>
          </w:p>
        </w:tc>
        <w:tc>
          <w:tcPr>
            <w:tcW w:w="1144" w:type="dxa"/>
          </w:tcPr>
          <w:p>
            <w:pPr>
              <w:pStyle w:val="0"/>
              <w:jc w:val="center"/>
            </w:pPr>
            <w:r>
              <w:rPr>
                <w:sz w:val="20"/>
              </w:rPr>
              <w:t xml:space="preserve">32,0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w:t>
            </w:r>
          </w:p>
        </w:tc>
        <w:tc>
          <w:tcPr>
            <w:tcW w:w="1474" w:type="dxa"/>
            <w:vMerge w:val="restart"/>
          </w:tcPr>
          <w:p>
            <w:pPr>
              <w:pStyle w:val="0"/>
              <w:jc w:val="both"/>
            </w:pPr>
            <w:r>
              <w:rPr>
                <w:sz w:val="20"/>
              </w:rPr>
              <w:t xml:space="preserve">Строительство социально-культурного центра на 101 место в с. Юваново Ядринского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Ядринская районная администрация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18785,7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17658,6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Ц41А15519Б</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946,8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180,3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16.3.2</w:t>
            </w:r>
          </w:p>
        </w:tc>
        <w:tc>
          <w:tcPr>
            <w:tcW w:w="1474" w:type="dxa"/>
            <w:vMerge w:val="restart"/>
          </w:tcPr>
          <w:p>
            <w:pPr>
              <w:pStyle w:val="0"/>
              <w:jc w:val="both"/>
            </w:pPr>
            <w:r>
              <w:rPr>
                <w:sz w:val="20"/>
              </w:rPr>
              <w:t xml:space="preserve">Строительство культурно-досугового центра с инженерными сетями по ул. Гагарина, д. 25 в с. Шихазаны Канашского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Канашского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42869,0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25427,9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Ц41А155676</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16569,0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872,1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16.3.3</w:t>
            </w:r>
          </w:p>
        </w:tc>
        <w:tc>
          <w:tcPr>
            <w:tcW w:w="1474" w:type="dxa"/>
            <w:vMerge w:val="restart"/>
          </w:tcPr>
          <w:p>
            <w:pPr>
              <w:pStyle w:val="0"/>
              <w:jc w:val="both"/>
            </w:pPr>
            <w:r>
              <w:rPr>
                <w:sz w:val="20"/>
              </w:rPr>
              <w:t xml:space="preserve">Строительство сельского дома культуры на 150 мест по ул. Школьная, д. 39 в с. Янгильдино Чебоксарского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Чебоксарского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26711,9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20021,4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Ц41А15519D</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6222,2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468,3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16.3.4</w:t>
            </w:r>
          </w:p>
        </w:tc>
        <w:tc>
          <w:tcPr>
            <w:tcW w:w="1474" w:type="dxa"/>
            <w:vMerge w:val="restart"/>
          </w:tcPr>
          <w:p>
            <w:pPr>
              <w:pStyle w:val="0"/>
              <w:jc w:val="both"/>
            </w:pPr>
            <w:r>
              <w:rPr>
                <w:sz w:val="20"/>
              </w:rPr>
              <w:t xml:space="preserve">Строительство сельского дома культуры на 150 мест в д. Буртасы Вурнарского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Вурнарского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29248,8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28956,3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Ц41А15519E</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269,1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23,4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16.3.5</w:t>
            </w:r>
          </w:p>
        </w:tc>
        <w:tc>
          <w:tcPr>
            <w:tcW w:w="1474" w:type="dxa"/>
            <w:vMerge w:val="restart"/>
          </w:tcPr>
          <w:p>
            <w:pPr>
              <w:pStyle w:val="0"/>
              <w:jc w:val="both"/>
            </w:pPr>
            <w:r>
              <w:rPr>
                <w:sz w:val="20"/>
              </w:rPr>
              <w:t xml:space="preserve">Строительство сельского дома культуры на 100 мест по адресу: Чувашская Республика, Канашский район, д. Хучель, ул. Школьная, д. 2</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Канашского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28612,7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20360,7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Ц41А15519G</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7839,7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412,3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16.3.6</w:t>
            </w:r>
          </w:p>
        </w:tc>
        <w:tc>
          <w:tcPr>
            <w:tcW w:w="1474" w:type="dxa"/>
            <w:vMerge w:val="restart"/>
          </w:tcPr>
          <w:p>
            <w:pPr>
              <w:pStyle w:val="0"/>
              <w:jc w:val="both"/>
            </w:pPr>
            <w:r>
              <w:rPr>
                <w:sz w:val="20"/>
              </w:rPr>
              <w:t xml:space="preserve">Капитальный ремонт зданий учреждений культурно-досугового типа в сельской местности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14854,8</w:t>
            </w:r>
          </w:p>
        </w:tc>
        <w:tc>
          <w:tcPr>
            <w:tcW w:w="1144" w:type="dxa"/>
          </w:tcPr>
          <w:p>
            <w:pPr>
              <w:pStyle w:val="0"/>
              <w:jc w:val="center"/>
            </w:pPr>
            <w:r>
              <w:rPr>
                <w:sz w:val="20"/>
              </w:rPr>
              <w:t xml:space="preserve">34441,0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14706,3</w:t>
            </w:r>
          </w:p>
        </w:tc>
        <w:tc>
          <w:tcPr>
            <w:tcW w:w="1144" w:type="dxa"/>
          </w:tcPr>
          <w:p>
            <w:pPr>
              <w:pStyle w:val="0"/>
              <w:jc w:val="center"/>
            </w:pPr>
            <w:r>
              <w:rPr>
                <w:sz w:val="20"/>
              </w:rPr>
              <w:t xml:space="preserve">34080,7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Ц41А15519I</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139,6</w:t>
            </w:r>
          </w:p>
        </w:tc>
        <w:tc>
          <w:tcPr>
            <w:tcW w:w="1144" w:type="dxa"/>
          </w:tcPr>
          <w:p>
            <w:pPr>
              <w:pStyle w:val="0"/>
              <w:jc w:val="center"/>
            </w:pPr>
            <w:r>
              <w:rPr>
                <w:sz w:val="20"/>
              </w:rPr>
              <w:t xml:space="preserve">344,3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8,9</w:t>
            </w:r>
          </w:p>
        </w:tc>
        <w:tc>
          <w:tcPr>
            <w:tcW w:w="1144" w:type="dxa"/>
          </w:tcPr>
          <w:p>
            <w:pPr>
              <w:pStyle w:val="0"/>
              <w:jc w:val="center"/>
            </w:pPr>
            <w:r>
              <w:rPr>
                <w:sz w:val="20"/>
              </w:rPr>
              <w:t xml:space="preserve">16,0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16.3.7</w:t>
            </w:r>
          </w:p>
        </w:tc>
        <w:tc>
          <w:tcPr>
            <w:tcW w:w="1474" w:type="dxa"/>
            <w:vMerge w:val="restart"/>
          </w:tcPr>
          <w:p>
            <w:pPr>
              <w:pStyle w:val="0"/>
              <w:jc w:val="both"/>
            </w:pPr>
            <w:r>
              <w:rPr>
                <w:sz w:val="20"/>
              </w:rPr>
              <w:t xml:space="preserve">Развитие сети учреждений культурно-досугового типа (в части капитального ремонта)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8,9</w:t>
            </w:r>
          </w:p>
        </w:tc>
        <w:tc>
          <w:tcPr>
            <w:tcW w:w="1144" w:type="dxa"/>
          </w:tcPr>
          <w:p>
            <w:pPr>
              <w:pStyle w:val="0"/>
              <w:jc w:val="center"/>
            </w:pPr>
            <w:r>
              <w:rPr>
                <w:sz w:val="20"/>
              </w:rPr>
              <w:t xml:space="preserve">16,0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23356,3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23111,2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Ц41А155131</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233,4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8,9</w:t>
            </w:r>
          </w:p>
        </w:tc>
        <w:tc>
          <w:tcPr>
            <w:tcW w:w="1144" w:type="dxa"/>
          </w:tcPr>
          <w:p>
            <w:pPr>
              <w:pStyle w:val="0"/>
              <w:jc w:val="center"/>
            </w:pPr>
            <w:r>
              <w:rPr>
                <w:sz w:val="20"/>
              </w:rPr>
              <w:t xml:space="preserve">16,0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16.3.8</w:t>
            </w:r>
          </w:p>
        </w:tc>
        <w:tc>
          <w:tcPr>
            <w:tcW w:w="1474" w:type="dxa"/>
            <w:vMerge w:val="restart"/>
          </w:tcPr>
          <w:p>
            <w:pPr>
              <w:pStyle w:val="0"/>
              <w:jc w:val="both"/>
            </w:pPr>
            <w:r>
              <w:rPr>
                <w:sz w:val="20"/>
              </w:rPr>
              <w:t xml:space="preserve">Строительство сельского дома культуры на 100 мест, расположенного по адресу: Чувашская Республика, Батыревский район, д. Старые Тойси, ул. Кооперативная, д. 2</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Батыревского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599,0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Ц41А100780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563,1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35,9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16.3.9</w:t>
            </w:r>
          </w:p>
        </w:tc>
        <w:tc>
          <w:tcPr>
            <w:tcW w:w="1474" w:type="dxa"/>
            <w:vMerge w:val="restart"/>
          </w:tcPr>
          <w:p>
            <w:pPr>
              <w:pStyle w:val="0"/>
              <w:jc w:val="both"/>
            </w:pPr>
            <w:r>
              <w:rPr>
                <w:sz w:val="20"/>
              </w:rPr>
              <w:t xml:space="preserve">Строительство сельского дома культуры на 100 мест, расположенного по адресу: Чувашская Республика, Козловский район, д. Илебары, ул. Почтовая, д. 10</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Козловского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Ц41А100770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940,0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60,0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16.3.10</w:t>
            </w:r>
          </w:p>
        </w:tc>
        <w:tc>
          <w:tcPr>
            <w:tcW w:w="1474" w:type="dxa"/>
            <w:vMerge w:val="restart"/>
          </w:tcPr>
          <w:p>
            <w:pPr>
              <w:pStyle w:val="0"/>
              <w:jc w:val="both"/>
            </w:pPr>
            <w:r>
              <w:rPr>
                <w:sz w:val="20"/>
              </w:rPr>
              <w:t xml:space="preserve">Строительство сельского дома культуры на 150 мест по адресу: Чувашская Республика, Батыревский район, д. Татарские Сугуты, ул. Школьная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Батыревского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14999,9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8253,1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Ц41А155677</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6409,5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337,3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16.3.11</w:t>
            </w:r>
          </w:p>
        </w:tc>
        <w:tc>
          <w:tcPr>
            <w:tcW w:w="1474" w:type="dxa"/>
            <w:vMerge w:val="restart"/>
          </w:tcPr>
          <w:p>
            <w:pPr>
              <w:pStyle w:val="0"/>
              <w:jc w:val="both"/>
            </w:pPr>
            <w:r>
              <w:rPr>
                <w:sz w:val="20"/>
              </w:rPr>
              <w:t xml:space="preserve">Строительство сельского дома культуры на 100 мест по адресу: Чувашская Республика, Козловский район, с. Аттиково, ул. Горчакова, д. 17а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Козловского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14711,0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6488,9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Ц41А155678</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7811,0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411,1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16.3.12</w:t>
            </w:r>
          </w:p>
        </w:tc>
        <w:tc>
          <w:tcPr>
            <w:tcW w:w="1474" w:type="dxa"/>
            <w:vMerge w:val="restart"/>
          </w:tcPr>
          <w:p>
            <w:pPr>
              <w:pStyle w:val="0"/>
              <w:jc w:val="both"/>
            </w:pPr>
            <w:r>
              <w:rPr>
                <w:sz w:val="20"/>
              </w:rPr>
              <w:t xml:space="preserve">Строительство сельского дома культуры на 150 мест по ул. Молодежная, 16 в д. Ярабайкасы Моргаушского района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33354,2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30518,5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Ц41А15519P</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2835,7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16.3.13</w:t>
            </w:r>
          </w:p>
        </w:tc>
        <w:tc>
          <w:tcPr>
            <w:tcW w:w="1474" w:type="dxa"/>
            <w:vMerge w:val="restart"/>
          </w:tcPr>
          <w:p>
            <w:pPr>
              <w:pStyle w:val="0"/>
              <w:jc w:val="both"/>
            </w:pPr>
            <w:r>
              <w:rPr>
                <w:sz w:val="20"/>
              </w:rPr>
              <w:t xml:space="preserve">Строительство сельского дома культуры на 100 мест по ул. М.Трубиной в с. Байгулово Козловского района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Ц41А15519Q</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16.3.14</w:t>
            </w:r>
          </w:p>
        </w:tc>
        <w:tc>
          <w:tcPr>
            <w:tcW w:w="1474" w:type="dxa"/>
            <w:vMerge w:val="restart"/>
          </w:tcPr>
          <w:p>
            <w:pPr>
              <w:pStyle w:val="0"/>
              <w:jc w:val="both"/>
            </w:pPr>
            <w:r>
              <w:rPr>
                <w:sz w:val="20"/>
              </w:rPr>
              <w:t xml:space="preserve">Строительство сельского дома культуры на 100 мест, расположенного по адресу: Чувашская Республика, Канашский район, д. Юманзары, ул. Михайлова, 33</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35375,4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19150,7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Ц41А15519S</w:t>
            </w:r>
          </w:p>
          <w:p>
            <w:pPr>
              <w:pStyle w:val="0"/>
              <w:jc w:val="center"/>
            </w:pPr>
            <w:r>
              <w:rPr>
                <w:sz w:val="20"/>
              </w:rPr>
              <w:t xml:space="preserve">Ц41А155132</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16224,7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16.3.15</w:t>
            </w:r>
          </w:p>
        </w:tc>
        <w:tc>
          <w:tcPr>
            <w:tcW w:w="1474" w:type="dxa"/>
            <w:vMerge w:val="restart"/>
          </w:tcPr>
          <w:p>
            <w:pPr>
              <w:pStyle w:val="0"/>
              <w:jc w:val="both"/>
            </w:pPr>
            <w:r>
              <w:rPr>
                <w:sz w:val="20"/>
              </w:rPr>
              <w:t xml:space="preserve">Строительство сельского дома культуры на 100 мест в с. Тугаево Комсомольского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Комсомольского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Ц41А115740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16.3.16</w:t>
            </w:r>
          </w:p>
        </w:tc>
        <w:tc>
          <w:tcPr>
            <w:tcW w:w="1474" w:type="dxa"/>
            <w:vMerge w:val="restart"/>
          </w:tcPr>
          <w:p>
            <w:pPr>
              <w:pStyle w:val="0"/>
              <w:jc w:val="both"/>
            </w:pPr>
            <w:r>
              <w:rPr>
                <w:sz w:val="20"/>
              </w:rPr>
              <w:t xml:space="preserve">Строительство сельского дома культуры на 100 мест, расположенного по адресу: Чувашская Республика, Красночетайский район, д. Тарабай, ул. Новая, д. 12а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Красночетайского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Ц41А100710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20,0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16.3.17</w:t>
            </w:r>
          </w:p>
        </w:tc>
        <w:tc>
          <w:tcPr>
            <w:tcW w:w="1474" w:type="dxa"/>
            <w:vMerge w:val="restart"/>
          </w:tcPr>
          <w:p>
            <w:pPr>
              <w:pStyle w:val="0"/>
              <w:jc w:val="both"/>
            </w:pPr>
            <w:r>
              <w:rPr>
                <w:sz w:val="20"/>
              </w:rPr>
              <w:t xml:space="preserve">Строительство сельского дома культуры на 100 мест в с. Сиява Порецкого района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x</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16.3.18</w:t>
            </w:r>
          </w:p>
        </w:tc>
        <w:tc>
          <w:tcPr>
            <w:tcW w:w="1474" w:type="dxa"/>
            <w:vMerge w:val="restart"/>
          </w:tcPr>
          <w:p>
            <w:pPr>
              <w:pStyle w:val="0"/>
              <w:jc w:val="both"/>
            </w:pPr>
            <w:r>
              <w:rPr>
                <w:sz w:val="20"/>
              </w:rPr>
              <w:t xml:space="preserve">Строительство сельского дома культуры в д. Ямбай Урмарского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Ц41А100370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16.3.19</w:t>
            </w:r>
          </w:p>
        </w:tc>
        <w:tc>
          <w:tcPr>
            <w:tcW w:w="1474" w:type="dxa"/>
            <w:vMerge w:val="restart"/>
          </w:tcPr>
          <w:p>
            <w:pPr>
              <w:pStyle w:val="0"/>
              <w:jc w:val="both"/>
            </w:pPr>
            <w:r>
              <w:rPr>
                <w:sz w:val="20"/>
              </w:rPr>
              <w:t xml:space="preserve">Строительство сельского дома культуры на 100 мест, расположенного по адресу: Чувашская Республика, Шумерлинский район, с. Русские Алгаши, ул. Октябрьская</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 - администрация Шумерлинского района Чувашской Республики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478,3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Ц41А100720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454,4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23,9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16.3.20</w:t>
            </w:r>
          </w:p>
        </w:tc>
        <w:tc>
          <w:tcPr>
            <w:tcW w:w="1474" w:type="dxa"/>
            <w:vMerge w:val="restart"/>
          </w:tcPr>
          <w:p>
            <w:pPr>
              <w:pStyle w:val="0"/>
              <w:jc w:val="both"/>
            </w:pPr>
            <w:r>
              <w:rPr>
                <w:sz w:val="20"/>
              </w:rPr>
              <w:t xml:space="preserve">Строительство сельского дома культуры на 150 мест в с. Новое Чурашево Ибресинского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Ц41А100380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16.3.21</w:t>
            </w:r>
          </w:p>
        </w:tc>
        <w:tc>
          <w:tcPr>
            <w:tcW w:w="1474" w:type="dxa"/>
            <w:vMerge w:val="restart"/>
          </w:tcPr>
          <w:p>
            <w:pPr>
              <w:pStyle w:val="0"/>
              <w:jc w:val="both"/>
            </w:pPr>
            <w:r>
              <w:rPr>
                <w:sz w:val="20"/>
              </w:rPr>
              <w:t xml:space="preserve">Строительство сельского дома культуры на 100 посадочных мест по адресу: Чувашская Республика, Красноармейский район, д. Яманаки, ул. Центральная, д. 1</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Ц41А100390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16.3.22</w:t>
            </w:r>
          </w:p>
        </w:tc>
        <w:tc>
          <w:tcPr>
            <w:tcW w:w="1474" w:type="dxa"/>
            <w:vMerge w:val="restart"/>
          </w:tcPr>
          <w:p>
            <w:pPr>
              <w:pStyle w:val="0"/>
              <w:jc w:val="both"/>
            </w:pPr>
            <w:r>
              <w:rPr>
                <w:sz w:val="20"/>
              </w:rPr>
              <w:t xml:space="preserve">Строительство сельского дома культуры на 100 мест по адресу: Чувашская Республика, Моргаушский район, д. Рыкакасы, ул. Озерная, д. 22а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Ц41А100400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16.4</w:t>
            </w:r>
          </w:p>
        </w:tc>
        <w:tc>
          <w:tcPr>
            <w:tcW w:w="1474" w:type="dxa"/>
            <w:vMerge w:val="restart"/>
          </w:tcPr>
          <w:p>
            <w:pPr>
              <w:pStyle w:val="0"/>
              <w:jc w:val="both"/>
            </w:pPr>
            <w:r>
              <w:rPr>
                <w:sz w:val="20"/>
              </w:rPr>
              <w:t xml:space="preserve">Создание модельных муниципальных библиотек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25000,0</w:t>
            </w:r>
          </w:p>
        </w:tc>
        <w:tc>
          <w:tcPr>
            <w:tcW w:w="1144" w:type="dxa"/>
          </w:tcPr>
          <w:p>
            <w:pPr>
              <w:pStyle w:val="0"/>
              <w:jc w:val="center"/>
            </w:pPr>
            <w:r>
              <w:rPr>
                <w:sz w:val="20"/>
              </w:rPr>
              <w:t xml:space="preserve">55000,0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35000,0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25000,0</w:t>
            </w:r>
          </w:p>
        </w:tc>
        <w:tc>
          <w:tcPr>
            <w:tcW w:w="1144" w:type="dxa"/>
          </w:tcPr>
          <w:p>
            <w:pPr>
              <w:pStyle w:val="0"/>
              <w:jc w:val="center"/>
            </w:pPr>
            <w:r>
              <w:rPr>
                <w:sz w:val="20"/>
              </w:rPr>
              <w:t xml:space="preserve">55000,0</w:t>
            </w:r>
          </w:p>
        </w:tc>
        <w:tc>
          <w:tcPr>
            <w:tcW w:w="1144" w:type="dxa"/>
          </w:tcPr>
          <w:p>
            <w:pPr>
              <w:pStyle w:val="0"/>
              <w:jc w:val="center"/>
            </w:pPr>
            <w:r>
              <w:rPr>
                <w:sz w:val="20"/>
              </w:rPr>
              <w:t xml:space="preserve">5000,0</w:t>
            </w:r>
          </w:p>
        </w:tc>
        <w:tc>
          <w:tcPr>
            <w:tcW w:w="1144" w:type="dxa"/>
          </w:tcPr>
          <w:p>
            <w:pPr>
              <w:pStyle w:val="0"/>
              <w:jc w:val="center"/>
            </w:pPr>
            <w:r>
              <w:rPr>
                <w:sz w:val="20"/>
              </w:rPr>
              <w:t xml:space="preserve">35000,0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Ц41А154540 Ц41А15454F</w:t>
            </w:r>
          </w:p>
        </w:tc>
        <w:tc>
          <w:tcPr>
            <w:tcW w:w="567"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16.5</w:t>
            </w:r>
          </w:p>
        </w:tc>
        <w:tc>
          <w:tcPr>
            <w:tcW w:w="1474" w:type="dxa"/>
            <w:vMerge w:val="restart"/>
          </w:tcPr>
          <w:p>
            <w:pPr>
              <w:pStyle w:val="0"/>
              <w:jc w:val="both"/>
            </w:pPr>
            <w:r>
              <w:rPr>
                <w:sz w:val="20"/>
              </w:rPr>
              <w:t xml:space="preserve">Модернизация театров юного зрителя и театров кукол</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47000,0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46530,0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Ц41А154560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470,0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16.6</w:t>
            </w:r>
          </w:p>
        </w:tc>
        <w:tc>
          <w:tcPr>
            <w:tcW w:w="1474" w:type="dxa"/>
            <w:vMerge w:val="restart"/>
          </w:tcPr>
          <w:p>
            <w:pPr>
              <w:pStyle w:val="0"/>
              <w:jc w:val="both"/>
            </w:pPr>
            <w:r>
              <w:rPr>
                <w:sz w:val="20"/>
              </w:rPr>
              <w:t xml:space="preserve">Создание условий для показа национальных кинофильмов в кинозалах, расположенных в населенных пунктах с численностью населения до 500 тыс. человек</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Ц41А119710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16.7</w:t>
            </w:r>
          </w:p>
        </w:tc>
        <w:tc>
          <w:tcPr>
            <w:tcW w:w="1474" w:type="dxa"/>
            <w:vMerge w:val="restart"/>
          </w:tcPr>
          <w:p>
            <w:pPr>
              <w:pStyle w:val="0"/>
              <w:jc w:val="both"/>
            </w:pPr>
            <w:r>
              <w:rPr>
                <w:sz w:val="20"/>
              </w:rPr>
              <w:t xml:space="preserve">Обеспечение учреждений культуры специализированным автотранспортом для обслуживания населения, в том числе сельского населения,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23616,7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23380,5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Ц41А15519U</w:t>
            </w:r>
          </w:p>
        </w:tc>
        <w:tc>
          <w:tcPr>
            <w:tcW w:w="567" w:type="dxa"/>
            <w:vMerge w:val="restart"/>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местный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16.8</w:t>
            </w:r>
          </w:p>
        </w:tc>
        <w:tc>
          <w:tcPr>
            <w:tcW w:w="1474" w:type="dxa"/>
            <w:vMerge w:val="restart"/>
          </w:tcPr>
          <w:p>
            <w:pPr>
              <w:pStyle w:val="0"/>
              <w:jc w:val="both"/>
            </w:pPr>
            <w:r>
              <w:rPr>
                <w:sz w:val="20"/>
              </w:rPr>
              <w:t xml:space="preserve">Реконструкция здания ГУК "Чувашская государственная филармония в г. Чебоксары", Чувашская Республика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236199,1</w:t>
            </w:r>
          </w:p>
        </w:tc>
        <w:tc>
          <w:tcPr>
            <w:tcW w:w="1144" w:type="dxa"/>
          </w:tcPr>
          <w:p>
            <w:pPr>
              <w:pStyle w:val="0"/>
              <w:jc w:val="center"/>
            </w:pPr>
            <w:r>
              <w:rPr>
                <w:sz w:val="20"/>
              </w:rPr>
              <w:t xml:space="preserve">251193,3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98800,0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Ц41А154550</w:t>
            </w:r>
          </w:p>
        </w:tc>
        <w:tc>
          <w:tcPr>
            <w:tcW w:w="567" w:type="dxa"/>
          </w:tcPr>
          <w:p>
            <w:pPr>
              <w:pStyle w:val="0"/>
              <w:jc w:val="center"/>
            </w:pPr>
            <w:r>
              <w:rPr>
                <w:sz w:val="20"/>
              </w:rPr>
              <w:t xml:space="preserve">410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1800,0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vMerge w:val="continue"/>
          </w:tcPr>
          <w:p/>
        </w:tc>
        <w:tc>
          <w:tcPr>
            <w:vMerge w:val="continue"/>
          </w:tcPr>
          <w:p/>
        </w:tc>
        <w:tc>
          <w:tcPr>
            <w:tcW w:w="567" w:type="dxa"/>
          </w:tcPr>
          <w:p>
            <w:pPr>
              <w:pStyle w:val="0"/>
              <w:jc w:val="center"/>
            </w:pPr>
            <w:r>
              <w:rPr>
                <w:sz w:val="20"/>
              </w:rPr>
              <w:t xml:space="preserve">410</w:t>
            </w:r>
          </w:p>
          <w:p>
            <w:pPr>
              <w:pStyle w:val="0"/>
              <w:jc w:val="center"/>
            </w:pPr>
            <w:r>
              <w:rPr>
                <w:sz w:val="20"/>
              </w:rPr>
              <w:t xml:space="preserve">460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137399,1</w:t>
            </w:r>
          </w:p>
        </w:tc>
        <w:tc>
          <w:tcPr>
            <w:tcW w:w="1144" w:type="dxa"/>
          </w:tcPr>
          <w:p>
            <w:pPr>
              <w:pStyle w:val="0"/>
              <w:jc w:val="center"/>
            </w:pPr>
            <w:r>
              <w:rPr>
                <w:sz w:val="20"/>
              </w:rPr>
              <w:t xml:space="preserve">249393,3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0,0</w:t>
            </w:r>
          </w:p>
        </w:tc>
        <w:tc>
          <w:tcPr>
            <w:tcW w:w="1144" w:type="dxa"/>
          </w:tcPr>
          <w:p>
            <w:pPr>
              <w:pStyle w:val="0"/>
              <w:jc w:val="center"/>
            </w:pPr>
            <w:r>
              <w:rPr>
                <w:sz w:val="20"/>
              </w:rPr>
              <w:t xml:space="preserve">137399,1</w:t>
            </w:r>
          </w:p>
        </w:tc>
        <w:tc>
          <w:tcPr>
            <w:tcW w:w="1144" w:type="dxa"/>
          </w:tcPr>
          <w:p>
            <w:pPr>
              <w:pStyle w:val="0"/>
              <w:jc w:val="center"/>
            </w:pPr>
            <w:r>
              <w:rPr>
                <w:sz w:val="20"/>
              </w:rPr>
              <w:t xml:space="preserve">251193,3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16.9</w:t>
            </w:r>
          </w:p>
        </w:tc>
        <w:tc>
          <w:tcPr>
            <w:tcW w:w="1474" w:type="dxa"/>
            <w:vMerge w:val="restart"/>
          </w:tcPr>
          <w:p>
            <w:pPr>
              <w:pStyle w:val="0"/>
              <w:jc w:val="both"/>
            </w:pPr>
            <w:r>
              <w:rPr>
                <w:sz w:val="20"/>
              </w:rPr>
              <w:t xml:space="preserve">Модернизация муниципальных детских школ искусств по видам искусств путем их капитального ремонта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40367,3</w:t>
            </w:r>
          </w:p>
        </w:tc>
        <w:tc>
          <w:tcPr>
            <w:tcW w:w="1144" w:type="dxa"/>
          </w:tcPr>
          <w:p>
            <w:pPr>
              <w:pStyle w:val="0"/>
              <w:jc w:val="center"/>
            </w:pPr>
            <w:r>
              <w:rPr>
                <w:sz w:val="20"/>
              </w:rPr>
              <w:t xml:space="preserve">13383,9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35490,9</w:t>
            </w:r>
          </w:p>
        </w:tc>
        <w:tc>
          <w:tcPr>
            <w:tcW w:w="1144" w:type="dxa"/>
          </w:tcPr>
          <w:p>
            <w:pPr>
              <w:pStyle w:val="0"/>
              <w:jc w:val="center"/>
            </w:pPr>
            <w:r>
              <w:rPr>
                <w:sz w:val="20"/>
              </w:rPr>
              <w:t xml:space="preserve">11524,2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Ц41A15519T</w:t>
            </w:r>
          </w:p>
        </w:tc>
        <w:tc>
          <w:tcPr>
            <w:tcW w:w="567"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358,5</w:t>
            </w:r>
          </w:p>
        </w:tc>
        <w:tc>
          <w:tcPr>
            <w:tcW w:w="1144" w:type="dxa"/>
          </w:tcPr>
          <w:p>
            <w:pPr>
              <w:pStyle w:val="0"/>
              <w:jc w:val="center"/>
            </w:pPr>
            <w:r>
              <w:rPr>
                <w:sz w:val="20"/>
              </w:rPr>
              <w:t xml:space="preserve">116,4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Ц41A15519V</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Ц41A15519W</w:t>
            </w:r>
          </w:p>
        </w:tc>
        <w:tc>
          <w:tcPr>
            <w:tcW w:w="567" w:type="dxa"/>
          </w:tcPr>
          <w:p>
            <w:pPr>
              <w:pStyle w:val="0"/>
              <w:jc w:val="center"/>
            </w:pPr>
            <w:r>
              <w:rPr>
                <w:sz w:val="20"/>
              </w:rPr>
              <w:t xml:space="preserve">520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2350,0</w:t>
            </w:r>
          </w:p>
        </w:tc>
        <w:tc>
          <w:tcPr>
            <w:tcW w:w="1144" w:type="dxa"/>
          </w:tcPr>
          <w:p>
            <w:pPr>
              <w:pStyle w:val="0"/>
              <w:jc w:val="center"/>
            </w:pPr>
            <w:r>
              <w:rPr>
                <w:sz w:val="20"/>
              </w:rPr>
              <w:t xml:space="preserve">1633,2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итого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4608,5</w:t>
            </w:r>
          </w:p>
        </w:tc>
        <w:tc>
          <w:tcPr>
            <w:tcW w:w="1144" w:type="dxa"/>
          </w:tcPr>
          <w:p>
            <w:pPr>
              <w:pStyle w:val="0"/>
              <w:jc w:val="center"/>
            </w:pPr>
            <w:r>
              <w:rPr>
                <w:sz w:val="20"/>
              </w:rPr>
              <w:t xml:space="preserve">1749,6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267,9</w:t>
            </w:r>
          </w:p>
        </w:tc>
        <w:tc>
          <w:tcPr>
            <w:tcW w:w="1144" w:type="dxa"/>
          </w:tcPr>
          <w:p>
            <w:pPr>
              <w:pStyle w:val="0"/>
              <w:jc w:val="center"/>
            </w:pPr>
            <w:r>
              <w:rPr>
                <w:sz w:val="20"/>
              </w:rPr>
              <w:t xml:space="preserve">110,1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16.9.1</w:t>
            </w:r>
          </w:p>
        </w:tc>
        <w:tc>
          <w:tcPr>
            <w:tcW w:w="1474" w:type="dxa"/>
            <w:vMerge w:val="restart"/>
          </w:tcPr>
          <w:p>
            <w:pPr>
              <w:pStyle w:val="0"/>
              <w:jc w:val="both"/>
            </w:pPr>
            <w:r>
              <w:rPr>
                <w:sz w:val="20"/>
              </w:rPr>
              <w:t xml:space="preserve">Модернизация муниципальных детских школ искусств путем их капитального ремонта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35867,3</w:t>
            </w:r>
          </w:p>
        </w:tc>
        <w:tc>
          <w:tcPr>
            <w:tcW w:w="1144" w:type="dxa"/>
          </w:tcPr>
          <w:p>
            <w:pPr>
              <w:pStyle w:val="0"/>
              <w:jc w:val="center"/>
            </w:pPr>
            <w:r>
              <w:rPr>
                <w:sz w:val="20"/>
              </w:rPr>
              <w:t xml:space="preserve">11646,4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35490,9</w:t>
            </w:r>
          </w:p>
        </w:tc>
        <w:tc>
          <w:tcPr>
            <w:tcW w:w="1144" w:type="dxa"/>
          </w:tcPr>
          <w:p>
            <w:pPr>
              <w:pStyle w:val="0"/>
              <w:jc w:val="center"/>
            </w:pPr>
            <w:r>
              <w:rPr>
                <w:sz w:val="20"/>
              </w:rPr>
              <w:t xml:space="preserve">11524,2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Ц41А15519Т</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358,5</w:t>
            </w:r>
          </w:p>
        </w:tc>
        <w:tc>
          <w:tcPr>
            <w:tcW w:w="1144" w:type="dxa"/>
          </w:tcPr>
          <w:p>
            <w:pPr>
              <w:pStyle w:val="0"/>
              <w:jc w:val="center"/>
            </w:pPr>
            <w:r>
              <w:rPr>
                <w:sz w:val="20"/>
              </w:rPr>
              <w:t xml:space="preserve">116,4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17,9</w:t>
            </w:r>
          </w:p>
        </w:tc>
        <w:tc>
          <w:tcPr>
            <w:tcW w:w="1144" w:type="dxa"/>
          </w:tcPr>
          <w:p>
            <w:pPr>
              <w:pStyle w:val="0"/>
              <w:jc w:val="center"/>
            </w:pPr>
            <w:r>
              <w:rPr>
                <w:sz w:val="20"/>
              </w:rPr>
              <w:t xml:space="preserve">5,8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16.9.2</w:t>
            </w:r>
          </w:p>
        </w:tc>
        <w:tc>
          <w:tcPr>
            <w:tcW w:w="1474" w:type="dxa"/>
            <w:vMerge w:val="restart"/>
          </w:tcPr>
          <w:p>
            <w:pPr>
              <w:pStyle w:val="0"/>
              <w:jc w:val="both"/>
            </w:pPr>
            <w:r>
              <w:rPr>
                <w:sz w:val="20"/>
              </w:rPr>
              <w:t xml:space="preserve">Реконструкция объекта "МАУ ДО "Аликовская ДШИ"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Ц41А15519V</w:t>
            </w:r>
          </w:p>
        </w:tc>
        <w:tc>
          <w:tcPr>
            <w:tcW w:w="567" w:type="dxa"/>
          </w:tcPr>
          <w:p>
            <w:pPr>
              <w:pStyle w:val="0"/>
              <w:jc w:val="center"/>
            </w:pPr>
            <w:r>
              <w:rPr>
                <w:sz w:val="20"/>
              </w:rPr>
              <w:t xml:space="preserve">520, 410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16.9.3</w:t>
            </w:r>
          </w:p>
        </w:tc>
        <w:tc>
          <w:tcPr>
            <w:tcW w:w="1474" w:type="dxa"/>
            <w:vMerge w:val="restart"/>
          </w:tcPr>
          <w:p>
            <w:pPr>
              <w:pStyle w:val="0"/>
              <w:jc w:val="both"/>
            </w:pPr>
            <w:r>
              <w:rPr>
                <w:sz w:val="20"/>
              </w:rPr>
              <w:t xml:space="preserve">Реконструкция объекта "МБУ ДО "Батыревская ДШИ" Батыревского района Чувашской Республики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2500,0</w:t>
            </w:r>
          </w:p>
        </w:tc>
        <w:tc>
          <w:tcPr>
            <w:tcW w:w="1144" w:type="dxa"/>
          </w:tcPr>
          <w:p>
            <w:pPr>
              <w:pStyle w:val="0"/>
              <w:jc w:val="center"/>
            </w:pPr>
            <w:r>
              <w:rPr>
                <w:sz w:val="20"/>
              </w:rPr>
              <w:t xml:space="preserve">1737,5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Ц41А15519W</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2350,0</w:t>
            </w:r>
          </w:p>
        </w:tc>
        <w:tc>
          <w:tcPr>
            <w:tcW w:w="1144" w:type="dxa"/>
          </w:tcPr>
          <w:p>
            <w:pPr>
              <w:pStyle w:val="0"/>
              <w:jc w:val="center"/>
            </w:pPr>
            <w:r>
              <w:rPr>
                <w:sz w:val="20"/>
              </w:rPr>
              <w:t xml:space="preserve">1633,2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150,0</w:t>
            </w:r>
          </w:p>
        </w:tc>
        <w:tc>
          <w:tcPr>
            <w:tcW w:w="1144" w:type="dxa"/>
          </w:tcPr>
          <w:p>
            <w:pPr>
              <w:pStyle w:val="0"/>
              <w:jc w:val="center"/>
            </w:pPr>
            <w:r>
              <w:rPr>
                <w:sz w:val="20"/>
              </w:rPr>
              <w:t xml:space="preserve">104,3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16.10</w:t>
            </w:r>
          </w:p>
        </w:tc>
        <w:tc>
          <w:tcPr>
            <w:tcW w:w="1474" w:type="dxa"/>
            <w:vMerge w:val="restart"/>
          </w:tcPr>
          <w:p>
            <w:pPr>
              <w:pStyle w:val="0"/>
              <w:jc w:val="both"/>
            </w:pPr>
            <w:r>
              <w:rPr>
                <w:sz w:val="20"/>
              </w:rPr>
              <w:t xml:space="preserve">Укрепление материально-технической базы учреждений культурно-досугового типа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12403,2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Ц41А115340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11703,7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699,5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16.11</w:t>
            </w:r>
          </w:p>
        </w:tc>
        <w:tc>
          <w:tcPr>
            <w:tcW w:w="1474" w:type="dxa"/>
            <w:vMerge w:val="restart"/>
          </w:tcPr>
          <w:p>
            <w:pPr>
              <w:pStyle w:val="0"/>
              <w:jc w:val="both"/>
            </w:pPr>
            <w:r>
              <w:rPr>
                <w:sz w:val="20"/>
              </w:rPr>
              <w:t xml:space="preserve">Модернизация муниципальных детских школ искусств по видам искусств путем их реконструкции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21477,2</w:t>
            </w:r>
          </w:p>
        </w:tc>
        <w:tc>
          <w:tcPr>
            <w:tcW w:w="1144" w:type="dxa"/>
          </w:tcPr>
          <w:p>
            <w:pPr>
              <w:pStyle w:val="0"/>
              <w:jc w:val="center"/>
            </w:pPr>
            <w:r>
              <w:rPr>
                <w:sz w:val="20"/>
              </w:rPr>
              <w:t xml:space="preserve">43912,4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21262,4</w:t>
            </w:r>
          </w:p>
        </w:tc>
        <w:tc>
          <w:tcPr>
            <w:tcW w:w="1144" w:type="dxa"/>
          </w:tcPr>
          <w:p>
            <w:pPr>
              <w:pStyle w:val="0"/>
              <w:jc w:val="center"/>
            </w:pPr>
            <w:r>
              <w:rPr>
                <w:sz w:val="20"/>
              </w:rPr>
              <w:t xml:space="preserve">39600,0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214,8</w:t>
            </w:r>
          </w:p>
        </w:tc>
        <w:tc>
          <w:tcPr>
            <w:tcW w:w="1144" w:type="dxa"/>
          </w:tcPr>
          <w:p>
            <w:pPr>
              <w:pStyle w:val="0"/>
              <w:jc w:val="center"/>
            </w:pPr>
            <w:r>
              <w:rPr>
                <w:sz w:val="20"/>
              </w:rPr>
              <w:t xml:space="preserve">4312,4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16.11.1</w:t>
            </w:r>
          </w:p>
        </w:tc>
        <w:tc>
          <w:tcPr>
            <w:tcW w:w="1474" w:type="dxa"/>
            <w:vMerge w:val="restart"/>
          </w:tcPr>
          <w:p>
            <w:pPr>
              <w:pStyle w:val="0"/>
              <w:jc w:val="both"/>
            </w:pPr>
            <w:r>
              <w:rPr>
                <w:sz w:val="20"/>
              </w:rPr>
              <w:t xml:space="preserve">Реконструкция объекта "МАУ ДО "Аликовская ДШИ"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21477,2</w:t>
            </w:r>
          </w:p>
        </w:tc>
        <w:tc>
          <w:tcPr>
            <w:tcW w:w="1144" w:type="dxa"/>
          </w:tcPr>
          <w:p>
            <w:pPr>
              <w:pStyle w:val="0"/>
              <w:jc w:val="center"/>
            </w:pPr>
            <w:r>
              <w:rPr>
                <w:sz w:val="20"/>
              </w:rPr>
              <w:t xml:space="preserve">43912,4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21262,4</w:t>
            </w:r>
          </w:p>
        </w:tc>
        <w:tc>
          <w:tcPr>
            <w:tcW w:w="1144" w:type="dxa"/>
          </w:tcPr>
          <w:p>
            <w:pPr>
              <w:pStyle w:val="0"/>
              <w:jc w:val="center"/>
            </w:pPr>
            <w:r>
              <w:rPr>
                <w:sz w:val="20"/>
              </w:rPr>
              <w:t xml:space="preserve">39600,0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0703</w:t>
            </w:r>
          </w:p>
        </w:tc>
        <w:tc>
          <w:tcPr>
            <w:tcW w:w="1519" w:type="dxa"/>
          </w:tcPr>
          <w:p>
            <w:pPr>
              <w:pStyle w:val="0"/>
              <w:jc w:val="center"/>
            </w:pPr>
            <w:r>
              <w:rPr>
                <w:sz w:val="20"/>
              </w:rPr>
              <w:t xml:space="preserve">Ц41А155190</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214,8</w:t>
            </w:r>
          </w:p>
        </w:tc>
        <w:tc>
          <w:tcPr>
            <w:tcW w:w="1144" w:type="dxa"/>
          </w:tcPr>
          <w:p>
            <w:pPr>
              <w:pStyle w:val="0"/>
              <w:jc w:val="center"/>
            </w:pPr>
            <w:r>
              <w:rPr>
                <w:sz w:val="20"/>
              </w:rPr>
              <w:t xml:space="preserve">4312,4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16.12</w:t>
            </w:r>
          </w:p>
        </w:tc>
        <w:tc>
          <w:tcPr>
            <w:tcW w:w="1474" w:type="dxa"/>
            <w:vMerge w:val="restart"/>
          </w:tcPr>
          <w:p>
            <w:pPr>
              <w:pStyle w:val="0"/>
              <w:jc w:val="both"/>
            </w:pPr>
            <w:r>
              <w:rPr>
                <w:sz w:val="20"/>
              </w:rPr>
              <w:t xml:space="preserve">Строительство (реконструкция) учреждений культурно-досугового типа в сельской местности в рамках развития сети учреждений культурно-досугового типа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203157,2</w:t>
            </w:r>
          </w:p>
        </w:tc>
        <w:tc>
          <w:tcPr>
            <w:tcW w:w="1144" w:type="dxa"/>
          </w:tcPr>
          <w:p>
            <w:pPr>
              <w:pStyle w:val="0"/>
              <w:jc w:val="center"/>
            </w:pPr>
            <w:r>
              <w:rPr>
                <w:sz w:val="20"/>
              </w:rPr>
              <w:t xml:space="preserve">31549,5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105365,2</w:t>
            </w:r>
          </w:p>
        </w:tc>
        <w:tc>
          <w:tcPr>
            <w:tcW w:w="1144" w:type="dxa"/>
          </w:tcPr>
          <w:p>
            <w:pPr>
              <w:pStyle w:val="0"/>
              <w:jc w:val="center"/>
            </w:pPr>
            <w:r>
              <w:rPr>
                <w:sz w:val="20"/>
              </w:rPr>
              <w:t xml:space="preserve">25111,4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Ц41А155133</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97792,0</w:t>
            </w:r>
          </w:p>
        </w:tc>
        <w:tc>
          <w:tcPr>
            <w:tcW w:w="1144" w:type="dxa"/>
          </w:tcPr>
          <w:p>
            <w:pPr>
              <w:pStyle w:val="0"/>
              <w:jc w:val="center"/>
            </w:pPr>
            <w:r>
              <w:rPr>
                <w:sz w:val="20"/>
              </w:rPr>
              <w:t xml:space="preserve">6438,1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16.12.1</w:t>
            </w:r>
          </w:p>
        </w:tc>
        <w:tc>
          <w:tcPr>
            <w:tcW w:w="1474" w:type="dxa"/>
            <w:vMerge w:val="restart"/>
          </w:tcPr>
          <w:p>
            <w:pPr>
              <w:pStyle w:val="0"/>
              <w:jc w:val="both"/>
            </w:pPr>
            <w:r>
              <w:rPr>
                <w:sz w:val="20"/>
              </w:rPr>
              <w:t xml:space="preserve">Строительство Центра культурного развития по адресу: Россия, Чувашская Республика, г. Цивильск, ул. Арцыбышева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160865,8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81990,0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Ц41А155133</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78875,8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16.12.2</w:t>
            </w:r>
          </w:p>
        </w:tc>
        <w:tc>
          <w:tcPr>
            <w:tcW w:w="1474" w:type="dxa"/>
            <w:vMerge w:val="restart"/>
          </w:tcPr>
          <w:p>
            <w:pPr>
              <w:pStyle w:val="0"/>
              <w:jc w:val="both"/>
            </w:pPr>
            <w:r>
              <w:rPr>
                <w:sz w:val="20"/>
              </w:rPr>
              <w:t xml:space="preserve">Строительство сельского дома культуры на 100 мест в д. Илебары Козловского района Чувашской Республики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34328,7</w:t>
            </w:r>
          </w:p>
        </w:tc>
        <w:tc>
          <w:tcPr>
            <w:tcW w:w="1144" w:type="dxa"/>
          </w:tcPr>
          <w:p>
            <w:pPr>
              <w:pStyle w:val="0"/>
              <w:jc w:val="center"/>
            </w:pPr>
            <w:r>
              <w:rPr>
                <w:sz w:val="20"/>
              </w:rPr>
              <w:t xml:space="preserve">31549,5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23375,2</w:t>
            </w:r>
          </w:p>
        </w:tc>
        <w:tc>
          <w:tcPr>
            <w:tcW w:w="1144" w:type="dxa"/>
          </w:tcPr>
          <w:p>
            <w:pPr>
              <w:pStyle w:val="0"/>
              <w:jc w:val="center"/>
            </w:pPr>
            <w:r>
              <w:rPr>
                <w:sz w:val="20"/>
              </w:rPr>
              <w:t xml:space="preserve">25111,4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Ц41А155133</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10953,5</w:t>
            </w:r>
          </w:p>
        </w:tc>
        <w:tc>
          <w:tcPr>
            <w:tcW w:w="1144" w:type="dxa"/>
          </w:tcPr>
          <w:p>
            <w:pPr>
              <w:pStyle w:val="0"/>
              <w:jc w:val="center"/>
            </w:pPr>
            <w:r>
              <w:rPr>
                <w:sz w:val="20"/>
              </w:rPr>
              <w:t xml:space="preserve">6438,1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16.12.3</w:t>
            </w:r>
          </w:p>
        </w:tc>
        <w:tc>
          <w:tcPr>
            <w:tcW w:w="1474" w:type="dxa"/>
            <w:vMerge w:val="restart"/>
          </w:tcPr>
          <w:p>
            <w:pPr>
              <w:pStyle w:val="0"/>
              <w:jc w:val="both"/>
            </w:pPr>
            <w:r>
              <w:rPr>
                <w:sz w:val="20"/>
              </w:rPr>
              <w:t xml:space="preserve">Строительство сельского дома культуры на 100 мест, расположенного по адресу: Чувашская Республика, Канашский район, д. Юманзары, ул. Михайлова, 33</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Минстрой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7962,7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Ц41А155133</w:t>
            </w:r>
          </w:p>
        </w:tc>
        <w:tc>
          <w:tcPr>
            <w:tcW w:w="567" w:type="dxa"/>
          </w:tcPr>
          <w:p>
            <w:pPr>
              <w:pStyle w:val="0"/>
              <w:jc w:val="center"/>
            </w:pPr>
            <w:r>
              <w:rPr>
                <w:sz w:val="20"/>
              </w:rPr>
              <w:t xml:space="preserve">410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7962,7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16.13</w:t>
            </w:r>
          </w:p>
        </w:tc>
        <w:tc>
          <w:tcPr>
            <w:tcW w:w="1474" w:type="dxa"/>
            <w:vMerge w:val="restart"/>
          </w:tcPr>
          <w:p>
            <w:pPr>
              <w:pStyle w:val="0"/>
              <w:jc w:val="both"/>
            </w:pPr>
            <w:r>
              <w:rPr>
                <w:sz w:val="20"/>
              </w:rPr>
              <w:t xml:space="preserve">Оснащение региональных и муниципальных театров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театрально-концертные учреждения</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31687,3</w:t>
            </w:r>
          </w:p>
        </w:tc>
        <w:tc>
          <w:tcPr>
            <w:tcW w:w="1144" w:type="dxa"/>
          </w:tcPr>
          <w:p>
            <w:pPr>
              <w:pStyle w:val="0"/>
              <w:jc w:val="center"/>
            </w:pPr>
            <w:r>
              <w:rPr>
                <w:sz w:val="20"/>
              </w:rPr>
              <w:t xml:space="preserve">16149,1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31370,4</w:t>
            </w:r>
          </w:p>
        </w:tc>
        <w:tc>
          <w:tcPr>
            <w:tcW w:w="1144" w:type="dxa"/>
          </w:tcPr>
          <w:p>
            <w:pPr>
              <w:pStyle w:val="0"/>
              <w:jc w:val="center"/>
            </w:pPr>
            <w:r>
              <w:rPr>
                <w:sz w:val="20"/>
              </w:rPr>
              <w:t xml:space="preserve">15987,6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Ц41A155840</w:t>
            </w:r>
          </w:p>
        </w:tc>
        <w:tc>
          <w:tcPr>
            <w:tcW w:w="567" w:type="dxa"/>
          </w:tcPr>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316,9</w:t>
            </w:r>
          </w:p>
        </w:tc>
        <w:tc>
          <w:tcPr>
            <w:tcW w:w="1144" w:type="dxa"/>
          </w:tcPr>
          <w:p>
            <w:pPr>
              <w:pStyle w:val="0"/>
              <w:jc w:val="center"/>
            </w:pPr>
            <w:r>
              <w:rPr>
                <w:sz w:val="20"/>
              </w:rPr>
              <w:t xml:space="preserve">161,5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16.14</w:t>
            </w:r>
          </w:p>
        </w:tc>
        <w:tc>
          <w:tcPr>
            <w:tcW w:w="1474" w:type="dxa"/>
            <w:vMerge w:val="restart"/>
          </w:tcPr>
          <w:p>
            <w:pPr>
              <w:pStyle w:val="0"/>
              <w:jc w:val="both"/>
            </w:pPr>
            <w:r>
              <w:rPr>
                <w:sz w:val="20"/>
              </w:rPr>
              <w:t xml:space="preserve">Реконструкция и капитальный ремонт региональных и муниципальных музеев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21697,8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21268,2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Ц41А155970</w:t>
            </w:r>
          </w:p>
        </w:tc>
        <w:tc>
          <w:tcPr>
            <w:tcW w:w="567" w:type="dxa"/>
          </w:tcPr>
          <w:p>
            <w:pPr>
              <w:pStyle w:val="0"/>
              <w:jc w:val="center"/>
            </w:pPr>
            <w:r>
              <w:rPr>
                <w:sz w:val="20"/>
              </w:rPr>
              <w:t xml:space="preserve">521</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214,8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16.15</w:t>
            </w:r>
          </w:p>
        </w:tc>
        <w:tc>
          <w:tcPr>
            <w:tcW w:w="1474" w:type="dxa"/>
            <w:vMerge w:val="restart"/>
          </w:tcPr>
          <w:p>
            <w:pPr>
              <w:pStyle w:val="0"/>
              <w:jc w:val="both"/>
            </w:pPr>
            <w:r>
              <w:rPr>
                <w:sz w:val="20"/>
              </w:rPr>
              <w:t xml:space="preserve">Техническое оснащение региональных и муниципальных музеев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22095,9</w:t>
            </w:r>
          </w:p>
        </w:tc>
        <w:tc>
          <w:tcPr>
            <w:tcW w:w="1144" w:type="dxa"/>
          </w:tcPr>
          <w:p>
            <w:pPr>
              <w:pStyle w:val="0"/>
              <w:jc w:val="center"/>
            </w:pPr>
            <w:r>
              <w:rPr>
                <w:sz w:val="20"/>
              </w:rPr>
              <w:t xml:space="preserve">10151,5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21775,0</w:t>
            </w:r>
          </w:p>
        </w:tc>
        <w:tc>
          <w:tcPr>
            <w:tcW w:w="1144" w:type="dxa"/>
          </w:tcPr>
          <w:p>
            <w:pPr>
              <w:pStyle w:val="0"/>
              <w:jc w:val="center"/>
            </w:pPr>
            <w:r>
              <w:rPr>
                <w:sz w:val="20"/>
              </w:rPr>
              <w:t xml:space="preserve">10050,0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519" w:type="dxa"/>
          </w:tcPr>
          <w:p>
            <w:pPr>
              <w:pStyle w:val="0"/>
              <w:jc w:val="center"/>
            </w:pPr>
            <w:r>
              <w:rPr>
                <w:sz w:val="20"/>
              </w:rPr>
              <w:t xml:space="preserve">Ц41А155900</w:t>
            </w:r>
          </w:p>
        </w:tc>
        <w:tc>
          <w:tcPr>
            <w:tcW w:w="567"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219,9</w:t>
            </w:r>
          </w:p>
        </w:tc>
        <w:tc>
          <w:tcPr>
            <w:tcW w:w="1144" w:type="dxa"/>
          </w:tcPr>
          <w:p>
            <w:pPr>
              <w:pStyle w:val="0"/>
              <w:jc w:val="center"/>
            </w:pPr>
            <w:r>
              <w:rPr>
                <w:sz w:val="20"/>
              </w:rPr>
              <w:t xml:space="preserve">101,5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17</w:t>
            </w:r>
          </w:p>
        </w:tc>
        <w:tc>
          <w:tcPr>
            <w:tcW w:w="1474" w:type="dxa"/>
            <w:vMerge w:val="restart"/>
          </w:tcPr>
          <w:p>
            <w:pPr>
              <w:pStyle w:val="0"/>
              <w:jc w:val="both"/>
            </w:pPr>
            <w:r>
              <w:rPr>
                <w:sz w:val="20"/>
              </w:rPr>
              <w:t xml:space="preserve">Реализация мероприятий регионального проекта "Творческие люди"</w:t>
            </w:r>
          </w:p>
        </w:tc>
        <w:tc>
          <w:tcPr>
            <w:tcW w:w="1050" w:type="dxa"/>
            <w:vMerge w:val="restart"/>
          </w:tcPr>
          <w:p>
            <w:pPr>
              <w:pStyle w:val="0"/>
              <w:jc w:val="both"/>
            </w:pPr>
            <w:r>
              <w:rPr>
                <w:sz w:val="20"/>
              </w:rPr>
              <w:t xml:space="preserve">создание условий и возможностей для всестороннего развития, творческой самореализации, непрерывности образования</w:t>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1391,2</w:t>
            </w:r>
          </w:p>
        </w:tc>
        <w:tc>
          <w:tcPr>
            <w:tcW w:w="1144" w:type="dxa"/>
          </w:tcPr>
          <w:p>
            <w:pPr>
              <w:pStyle w:val="0"/>
              <w:jc w:val="center"/>
            </w:pPr>
            <w:r>
              <w:rPr>
                <w:sz w:val="20"/>
              </w:rPr>
              <w:t xml:space="preserve">1391,2</w:t>
            </w:r>
          </w:p>
        </w:tc>
        <w:tc>
          <w:tcPr>
            <w:tcW w:w="1144" w:type="dxa"/>
          </w:tcPr>
          <w:p>
            <w:pPr>
              <w:pStyle w:val="0"/>
              <w:jc w:val="center"/>
            </w:pPr>
            <w:r>
              <w:rPr>
                <w:sz w:val="20"/>
              </w:rPr>
              <w:t xml:space="preserve">4491,2</w:t>
            </w:r>
          </w:p>
        </w:tc>
        <w:tc>
          <w:tcPr>
            <w:tcW w:w="1144" w:type="dxa"/>
          </w:tcPr>
          <w:p>
            <w:pPr>
              <w:pStyle w:val="0"/>
              <w:jc w:val="center"/>
            </w:pPr>
            <w:r>
              <w:rPr>
                <w:sz w:val="20"/>
              </w:rPr>
              <w:t xml:space="preserve">4491,2</w:t>
            </w:r>
          </w:p>
        </w:tc>
        <w:tc>
          <w:tcPr>
            <w:tcW w:w="1144" w:type="dxa"/>
          </w:tcPr>
          <w:p>
            <w:pPr>
              <w:pStyle w:val="0"/>
              <w:jc w:val="center"/>
            </w:pPr>
            <w:r>
              <w:rPr>
                <w:sz w:val="20"/>
              </w:rPr>
              <w:t xml:space="preserve">4491,2</w:t>
            </w:r>
          </w:p>
        </w:tc>
        <w:tc>
          <w:tcPr>
            <w:tcW w:w="1144" w:type="dxa"/>
          </w:tcPr>
          <w:p>
            <w:pPr>
              <w:pStyle w:val="0"/>
              <w:jc w:val="center"/>
            </w:pPr>
            <w:r>
              <w:rPr>
                <w:sz w:val="20"/>
              </w:rPr>
              <w:t xml:space="preserve">4491,2</w:t>
            </w:r>
          </w:p>
        </w:tc>
        <w:tc>
          <w:tcPr>
            <w:tcW w:w="1144" w:type="dxa"/>
          </w:tcPr>
          <w:p>
            <w:pPr>
              <w:pStyle w:val="0"/>
              <w:jc w:val="center"/>
            </w:pPr>
            <w:r>
              <w:rPr>
                <w:sz w:val="20"/>
              </w:rPr>
              <w:t xml:space="preserve">1191,2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Ц41A255194</w:t>
            </w:r>
          </w:p>
        </w:tc>
        <w:tc>
          <w:tcPr>
            <w:tcW w:w="567" w:type="dxa"/>
          </w:tcPr>
          <w:p>
            <w:pPr>
              <w:pStyle w:val="0"/>
              <w:jc w:val="center"/>
            </w:pPr>
            <w:r>
              <w:rPr>
                <w:sz w:val="20"/>
              </w:rPr>
              <w:t xml:space="preserve">520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2200,0</w:t>
            </w:r>
          </w:p>
        </w:tc>
        <w:tc>
          <w:tcPr>
            <w:tcW w:w="1144" w:type="dxa"/>
          </w:tcPr>
          <w:p>
            <w:pPr>
              <w:pStyle w:val="0"/>
              <w:jc w:val="center"/>
            </w:pPr>
            <w:r>
              <w:rPr>
                <w:sz w:val="20"/>
              </w:rPr>
              <w:t xml:space="preserve">2200,0</w:t>
            </w:r>
          </w:p>
        </w:tc>
        <w:tc>
          <w:tcPr>
            <w:tcW w:w="1144" w:type="dxa"/>
          </w:tcPr>
          <w:p>
            <w:pPr>
              <w:pStyle w:val="0"/>
              <w:jc w:val="center"/>
            </w:pPr>
            <w:r>
              <w:rPr>
                <w:sz w:val="20"/>
              </w:rPr>
              <w:t xml:space="preserve">2200,0</w:t>
            </w:r>
          </w:p>
        </w:tc>
        <w:tc>
          <w:tcPr>
            <w:tcW w:w="1144" w:type="dxa"/>
          </w:tcPr>
          <w:p>
            <w:pPr>
              <w:pStyle w:val="0"/>
              <w:jc w:val="center"/>
            </w:pPr>
            <w:r>
              <w:rPr>
                <w:sz w:val="20"/>
              </w:rPr>
              <w:t xml:space="preserve">2200,0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Ц41А218430</w:t>
            </w:r>
          </w:p>
        </w:tc>
        <w:tc>
          <w:tcPr>
            <w:tcW w:w="567" w:type="dxa"/>
          </w:tcPr>
          <w:p>
            <w:pPr>
              <w:pStyle w:val="0"/>
              <w:jc w:val="center"/>
            </w:pPr>
            <w:r>
              <w:rPr>
                <w:sz w:val="20"/>
              </w:rPr>
              <w:t xml:space="preserve">350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1391,2</w:t>
            </w:r>
          </w:p>
        </w:tc>
        <w:tc>
          <w:tcPr>
            <w:tcW w:w="1144" w:type="dxa"/>
            <w:vMerge w:val="restart"/>
          </w:tcPr>
          <w:p>
            <w:pPr>
              <w:pStyle w:val="0"/>
              <w:jc w:val="center"/>
            </w:pPr>
            <w:r>
              <w:rPr>
                <w:sz w:val="20"/>
              </w:rPr>
              <w:t xml:space="preserve">1391,2</w:t>
            </w:r>
          </w:p>
        </w:tc>
        <w:tc>
          <w:tcPr>
            <w:tcW w:w="1144" w:type="dxa"/>
            <w:vMerge w:val="restart"/>
          </w:tcPr>
          <w:p>
            <w:pPr>
              <w:pStyle w:val="0"/>
              <w:jc w:val="center"/>
            </w:pPr>
            <w:r>
              <w:rPr>
                <w:sz w:val="20"/>
              </w:rPr>
              <w:t xml:space="preserve">2291,2</w:t>
            </w:r>
          </w:p>
        </w:tc>
        <w:tc>
          <w:tcPr>
            <w:tcW w:w="1144" w:type="dxa"/>
            <w:vMerge w:val="restart"/>
          </w:tcPr>
          <w:p>
            <w:pPr>
              <w:pStyle w:val="0"/>
              <w:jc w:val="center"/>
            </w:pPr>
            <w:r>
              <w:rPr>
                <w:sz w:val="20"/>
              </w:rPr>
              <w:t xml:space="preserve">2291,2</w:t>
            </w:r>
          </w:p>
        </w:tc>
        <w:tc>
          <w:tcPr>
            <w:tcW w:w="1144" w:type="dxa"/>
            <w:vMerge w:val="restart"/>
          </w:tcPr>
          <w:p>
            <w:pPr>
              <w:pStyle w:val="0"/>
              <w:jc w:val="center"/>
            </w:pPr>
            <w:r>
              <w:rPr>
                <w:sz w:val="20"/>
              </w:rPr>
              <w:t xml:space="preserve">2291,2</w:t>
            </w:r>
          </w:p>
        </w:tc>
        <w:tc>
          <w:tcPr>
            <w:tcW w:w="1144" w:type="dxa"/>
            <w:vMerge w:val="restart"/>
          </w:tcPr>
          <w:p>
            <w:pPr>
              <w:pStyle w:val="0"/>
              <w:jc w:val="center"/>
            </w:pPr>
            <w:r>
              <w:rPr>
                <w:sz w:val="20"/>
              </w:rPr>
              <w:t xml:space="preserve">2291,2</w:t>
            </w:r>
          </w:p>
        </w:tc>
        <w:tc>
          <w:tcPr>
            <w:tcW w:w="1144" w:type="dxa"/>
            <w:vMerge w:val="restart"/>
          </w:tcPr>
          <w:p>
            <w:pPr>
              <w:pStyle w:val="0"/>
              <w:jc w:val="center"/>
            </w:pPr>
            <w:r>
              <w:rPr>
                <w:sz w:val="20"/>
              </w:rPr>
              <w:t xml:space="preserve">1191,2</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vMerge w:val="restart"/>
          </w:tcPr>
          <w:p>
            <w:pPr>
              <w:pStyle w:val="0"/>
              <w:jc w:val="center"/>
            </w:pPr>
            <w:r>
              <w:rPr>
                <w:sz w:val="20"/>
              </w:rPr>
              <w:t xml:space="preserve">Ц41А218440</w:t>
            </w:r>
          </w:p>
        </w:tc>
        <w:tc>
          <w:tcPr>
            <w:tcW w:w="567"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vMerge w:val="restart"/>
          </w:tcPr>
          <w:p>
            <w:pPr>
              <w:pStyle w:val="0"/>
              <w:jc w:val="center"/>
            </w:pPr>
            <w:r>
              <w:rPr>
                <w:sz w:val="20"/>
              </w:rPr>
              <w:t xml:space="preserve">Ц41А218470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Ц41А218460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Ц41А218420</w:t>
            </w:r>
          </w:p>
        </w:tc>
        <w:tc>
          <w:tcPr>
            <w:tcW w:w="567"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Ц41А218480</w:t>
            </w:r>
          </w:p>
        </w:tc>
        <w:tc>
          <w:tcPr>
            <w:tcW w:w="567"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19" w:type="dxa"/>
          </w:tcPr>
          <w:p>
            <w:pPr>
              <w:pStyle w:val="0"/>
              <w:jc w:val="center"/>
            </w:pPr>
            <w:r>
              <w:rPr>
                <w:sz w:val="20"/>
              </w:rPr>
              <w:t xml:space="preserve">Ц41A255194</w:t>
            </w:r>
          </w:p>
        </w:tc>
        <w:tc>
          <w:tcPr>
            <w:tcW w:w="567" w:type="dxa"/>
          </w:tcPr>
          <w:p>
            <w:pPr>
              <w:pStyle w:val="0"/>
              <w:jc w:val="center"/>
            </w:pPr>
            <w:r>
              <w:rPr>
                <w:sz w:val="20"/>
              </w:rPr>
              <w:t xml:space="preserve">520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17</w:t>
            </w:r>
          </w:p>
        </w:tc>
        <w:tc>
          <w:tcPr>
            <w:gridSpan w:val="7"/>
            <w:tcW w:w="7162" w:type="dxa"/>
          </w:tcPr>
          <w:p>
            <w:pPr>
              <w:pStyle w:val="0"/>
              <w:jc w:val="both"/>
            </w:pPr>
            <w:r>
              <w:rPr>
                <w:sz w:val="20"/>
              </w:rPr>
              <w:t xml:space="preserve">Уровень удовлетворенности населения качеством предоставления государственных услуг в сфере культуры, %</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90,5</w:t>
            </w:r>
          </w:p>
        </w:tc>
        <w:tc>
          <w:tcPr>
            <w:tcW w:w="1144" w:type="dxa"/>
          </w:tcPr>
          <w:p>
            <w:pPr>
              <w:pStyle w:val="0"/>
              <w:jc w:val="center"/>
            </w:pPr>
            <w:r>
              <w:rPr>
                <w:sz w:val="20"/>
              </w:rPr>
              <w:t xml:space="preserve">91,0</w:t>
            </w:r>
          </w:p>
        </w:tc>
        <w:tc>
          <w:tcPr>
            <w:tcW w:w="1144" w:type="dxa"/>
          </w:tcPr>
          <w:p>
            <w:pPr>
              <w:pStyle w:val="0"/>
              <w:jc w:val="center"/>
            </w:pPr>
            <w:r>
              <w:rPr>
                <w:sz w:val="20"/>
              </w:rPr>
              <w:t xml:space="preserve">91,0</w:t>
            </w:r>
          </w:p>
        </w:tc>
        <w:tc>
          <w:tcPr>
            <w:tcW w:w="1144" w:type="dxa"/>
          </w:tcPr>
          <w:p>
            <w:pPr>
              <w:pStyle w:val="0"/>
              <w:jc w:val="center"/>
            </w:pPr>
            <w:r>
              <w:rPr>
                <w:sz w:val="20"/>
              </w:rPr>
              <w:t xml:space="preserve">91,5</w:t>
            </w:r>
          </w:p>
        </w:tc>
        <w:tc>
          <w:tcPr>
            <w:tcW w:w="1144" w:type="dxa"/>
          </w:tcPr>
          <w:p>
            <w:pPr>
              <w:pStyle w:val="0"/>
              <w:jc w:val="center"/>
            </w:pPr>
            <w:r>
              <w:rPr>
                <w:sz w:val="20"/>
              </w:rPr>
              <w:t xml:space="preserve">92,0</w:t>
            </w:r>
          </w:p>
        </w:tc>
        <w:tc>
          <w:tcPr>
            <w:tcW w:w="1144" w:type="dxa"/>
          </w:tcPr>
          <w:p>
            <w:pPr>
              <w:pStyle w:val="0"/>
              <w:jc w:val="center"/>
            </w:pPr>
            <w:r>
              <w:rPr>
                <w:sz w:val="20"/>
              </w:rPr>
              <w:t xml:space="preserve">94,0</w:t>
            </w:r>
          </w:p>
        </w:tc>
        <w:tc>
          <w:tcPr>
            <w:tcW w:w="1144" w:type="dxa"/>
            <w:tcBorders>
              <w:right w:val="nil"/>
            </w:tcBorders>
          </w:tcPr>
          <w:p>
            <w:pPr>
              <w:pStyle w:val="0"/>
              <w:jc w:val="center"/>
            </w:pPr>
            <w:r>
              <w:rPr>
                <w:sz w:val="20"/>
              </w:rPr>
              <w:t xml:space="preserve">96,0</w:t>
            </w:r>
          </w:p>
        </w:tc>
      </w:tr>
      <w:tr>
        <w:tc>
          <w:tcPr>
            <w:tcBorders>
              <w:left w:val="nil"/>
            </w:tcBorders>
            <w:vMerge w:val="continue"/>
          </w:tcP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Borders>
              <w:left w:val="nil"/>
            </w:tcBorders>
            <w:vMerge w:val="continue"/>
          </w:tcPr>
          <w:p/>
        </w:tc>
        <w:tc>
          <w:tcPr>
            <w:gridSpan w:val="7"/>
            <w:tcW w:w="7162" w:type="dxa"/>
          </w:tcPr>
          <w:p>
            <w:pPr>
              <w:pStyle w:val="0"/>
              <w:jc w:val="both"/>
            </w:pPr>
            <w:r>
              <w:rPr>
                <w:sz w:val="20"/>
              </w:rPr>
              <w:t xml:space="preserve">Количество специалистов, прошедших повышение квалификации на базе центров непрерывного образования (нарастающим итогом),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112</w:t>
            </w:r>
          </w:p>
        </w:tc>
        <w:tc>
          <w:tcPr>
            <w:tcW w:w="1144" w:type="dxa"/>
          </w:tcPr>
          <w:p>
            <w:pPr>
              <w:pStyle w:val="0"/>
              <w:jc w:val="center"/>
            </w:pPr>
            <w:r>
              <w:rPr>
                <w:sz w:val="20"/>
              </w:rPr>
              <w:t xml:space="preserve">320</w:t>
            </w:r>
          </w:p>
        </w:tc>
        <w:tc>
          <w:tcPr>
            <w:tcW w:w="1144" w:type="dxa"/>
          </w:tcPr>
          <w:p>
            <w:pPr>
              <w:pStyle w:val="0"/>
              <w:jc w:val="center"/>
            </w:pPr>
            <w:r>
              <w:rPr>
                <w:sz w:val="20"/>
              </w:rPr>
              <w:t xml:space="preserve">639</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Количество специалистов сферы культуры,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 (базовое значение 2020 г. - 320 чел.),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973</w:t>
            </w:r>
          </w:p>
        </w:tc>
        <w:tc>
          <w:tcPr>
            <w:tcW w:w="1144" w:type="dxa"/>
          </w:tcPr>
          <w:p>
            <w:pPr>
              <w:pStyle w:val="0"/>
              <w:jc w:val="center"/>
            </w:pPr>
            <w:r>
              <w:rPr>
                <w:sz w:val="20"/>
              </w:rPr>
              <w:t xml:space="preserve">1307</w:t>
            </w:r>
          </w:p>
        </w:tc>
        <w:tc>
          <w:tcPr>
            <w:tcW w:w="1144" w:type="dxa"/>
          </w:tcPr>
          <w:p>
            <w:pPr>
              <w:pStyle w:val="0"/>
              <w:jc w:val="center"/>
            </w:pPr>
            <w:r>
              <w:rPr>
                <w:sz w:val="20"/>
              </w:rPr>
              <w:t xml:space="preserve">1641</w:t>
            </w:r>
          </w:p>
        </w:tc>
        <w:tc>
          <w:tcPr>
            <w:tcW w:w="1144" w:type="dxa"/>
          </w:tcPr>
          <w:p>
            <w:pPr>
              <w:pStyle w:val="0"/>
              <w:jc w:val="center"/>
            </w:pPr>
            <w:r>
              <w:rPr>
                <w:sz w:val="20"/>
              </w:rPr>
              <w:t xml:space="preserve">1641</w:t>
            </w:r>
          </w:p>
        </w:tc>
        <w:tc>
          <w:tcPr>
            <w:tcW w:w="1144" w:type="dxa"/>
          </w:tcPr>
          <w:p>
            <w:pPr>
              <w:pStyle w:val="0"/>
              <w:jc w:val="center"/>
            </w:pPr>
            <w:r>
              <w:rPr>
                <w:sz w:val="20"/>
              </w:rPr>
              <w:t xml:space="preserve">1641</w:t>
            </w:r>
          </w:p>
        </w:tc>
        <w:tc>
          <w:tcPr>
            <w:tcW w:w="1144" w:type="dxa"/>
            <w:tcBorders>
              <w:right w:val="nil"/>
            </w:tcBorders>
          </w:tcPr>
          <w:p>
            <w:pPr>
              <w:pStyle w:val="0"/>
              <w:jc w:val="center"/>
            </w:pPr>
            <w:r>
              <w:rPr>
                <w:sz w:val="20"/>
              </w:rPr>
              <w:t xml:space="preserve">1641</w:t>
            </w:r>
          </w:p>
        </w:tc>
      </w:tr>
      <w:tr>
        <w:tc>
          <w:tcPr>
            <w:tcBorders>
              <w:left w:val="nil"/>
            </w:tcBorders>
            <w:vMerge w:val="continue"/>
          </w:tcPr>
          <w:p/>
        </w:tc>
        <w:tc>
          <w:tcPr>
            <w:gridSpan w:val="7"/>
            <w:tcW w:w="7162" w:type="dxa"/>
          </w:tcPr>
          <w:p>
            <w:pPr>
              <w:pStyle w:val="0"/>
              <w:jc w:val="both"/>
            </w:pPr>
            <w:r>
              <w:rPr>
                <w:sz w:val="20"/>
              </w:rPr>
              <w:t xml:space="preserve">Количество любительских творческих коллективов, получивших грантовую поддержку (нарастающим итогом),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3</w:t>
            </w:r>
          </w:p>
        </w:tc>
        <w:tc>
          <w:tcPr>
            <w:tcW w:w="1144" w:type="dxa"/>
          </w:tcPr>
          <w:p>
            <w:pPr>
              <w:pStyle w:val="0"/>
              <w:jc w:val="center"/>
            </w:pPr>
            <w:r>
              <w:rPr>
                <w:sz w:val="20"/>
              </w:rPr>
              <w:t xml:space="preserve">6</w:t>
            </w:r>
          </w:p>
        </w:tc>
        <w:tc>
          <w:tcPr>
            <w:tcW w:w="1144" w:type="dxa"/>
          </w:tcPr>
          <w:p>
            <w:pPr>
              <w:pStyle w:val="0"/>
              <w:jc w:val="center"/>
            </w:pPr>
            <w:r>
              <w:rPr>
                <w:sz w:val="20"/>
              </w:rPr>
              <w:t xml:space="preserve">9</w:t>
            </w:r>
          </w:p>
        </w:tc>
        <w:tc>
          <w:tcPr>
            <w:tcW w:w="1144" w:type="dxa"/>
          </w:tcPr>
          <w:p>
            <w:pPr>
              <w:pStyle w:val="0"/>
              <w:jc w:val="center"/>
            </w:pPr>
            <w:r>
              <w:rPr>
                <w:sz w:val="20"/>
              </w:rPr>
              <w:t xml:space="preserve">12</w:t>
            </w:r>
          </w:p>
        </w:tc>
        <w:tc>
          <w:tcPr>
            <w:tcW w:w="1144" w:type="dxa"/>
          </w:tcPr>
          <w:p>
            <w:pPr>
              <w:pStyle w:val="0"/>
              <w:jc w:val="center"/>
            </w:pPr>
            <w:r>
              <w:rPr>
                <w:sz w:val="20"/>
              </w:rPr>
              <w:t xml:space="preserve">15</w:t>
            </w:r>
          </w:p>
        </w:tc>
        <w:tc>
          <w:tcPr>
            <w:tcW w:w="1144" w:type="dxa"/>
          </w:tcPr>
          <w:p>
            <w:pPr>
              <w:pStyle w:val="0"/>
              <w:jc w:val="center"/>
            </w:pPr>
            <w:r>
              <w:rPr>
                <w:sz w:val="20"/>
              </w:rPr>
              <w:t xml:space="preserve">18</w:t>
            </w:r>
          </w:p>
        </w:tc>
        <w:tc>
          <w:tcPr>
            <w:tcW w:w="1144" w:type="dxa"/>
          </w:tcPr>
          <w:p>
            <w:pPr>
              <w:pStyle w:val="0"/>
              <w:jc w:val="center"/>
            </w:pPr>
            <w:r>
              <w:rPr>
                <w:sz w:val="20"/>
              </w:rPr>
              <w:t xml:space="preserve">18</w:t>
            </w:r>
          </w:p>
        </w:tc>
        <w:tc>
          <w:tcPr>
            <w:tcW w:w="1144" w:type="dxa"/>
          </w:tcPr>
          <w:p>
            <w:pPr>
              <w:pStyle w:val="0"/>
              <w:jc w:val="center"/>
            </w:pPr>
            <w:r>
              <w:rPr>
                <w:sz w:val="20"/>
              </w:rPr>
              <w:t xml:space="preserve">18</w:t>
            </w:r>
          </w:p>
        </w:tc>
        <w:tc>
          <w:tcPr>
            <w:tcW w:w="1144" w:type="dxa"/>
            <w:tcBorders>
              <w:right w:val="nil"/>
            </w:tcBorders>
          </w:tcPr>
          <w:p>
            <w:pPr>
              <w:pStyle w:val="0"/>
              <w:jc w:val="center"/>
            </w:pPr>
            <w:r>
              <w:rPr>
                <w:sz w:val="20"/>
              </w:rPr>
              <w:t xml:space="preserve">18</w:t>
            </w:r>
          </w:p>
        </w:tc>
      </w:tr>
      <w:tr>
        <w:tc>
          <w:tcPr>
            <w:tcBorders>
              <w:left w:val="nil"/>
            </w:tcBorders>
            <w:vMerge w:val="continue"/>
          </w:tcPr>
          <w:p/>
        </w:tc>
        <w:tc>
          <w:tcPr>
            <w:gridSpan w:val="7"/>
            <w:tcW w:w="7162" w:type="dxa"/>
          </w:tcPr>
          <w:p>
            <w:pPr>
              <w:pStyle w:val="0"/>
              <w:jc w:val="both"/>
            </w:pPr>
            <w:r>
              <w:rPr>
                <w:sz w:val="20"/>
              </w:rPr>
              <w:t xml:space="preserve">Количество волонтеров, вовлеченных в программу "Волонтеры культуры" (нарастающим итогом),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84</w:t>
            </w:r>
          </w:p>
        </w:tc>
        <w:tc>
          <w:tcPr>
            <w:tcW w:w="1144" w:type="dxa"/>
          </w:tcPr>
          <w:p>
            <w:pPr>
              <w:pStyle w:val="0"/>
              <w:jc w:val="center"/>
            </w:pPr>
            <w:r>
              <w:rPr>
                <w:sz w:val="20"/>
              </w:rPr>
              <w:t xml:space="preserve">210</w:t>
            </w:r>
          </w:p>
        </w:tc>
        <w:tc>
          <w:tcPr>
            <w:tcW w:w="1144" w:type="dxa"/>
          </w:tcPr>
          <w:p>
            <w:pPr>
              <w:pStyle w:val="0"/>
              <w:jc w:val="center"/>
            </w:pPr>
            <w:r>
              <w:rPr>
                <w:sz w:val="20"/>
              </w:rPr>
              <w:t xml:space="preserve">336</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Количество граждан, принимающих участие в добровольческой деятельности (нарастающим итогом) (базовое значение 2020 г. - 210 чел.), человек</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3699</w:t>
            </w:r>
          </w:p>
        </w:tc>
        <w:tc>
          <w:tcPr>
            <w:tcW w:w="1144" w:type="dxa"/>
          </w:tcPr>
          <w:p>
            <w:pPr>
              <w:pStyle w:val="0"/>
              <w:jc w:val="center"/>
            </w:pPr>
            <w:r>
              <w:rPr>
                <w:sz w:val="20"/>
              </w:rPr>
              <w:t xml:space="preserve">4066</w:t>
            </w:r>
          </w:p>
        </w:tc>
        <w:tc>
          <w:tcPr>
            <w:tcW w:w="1144" w:type="dxa"/>
          </w:tcPr>
          <w:p>
            <w:pPr>
              <w:pStyle w:val="0"/>
              <w:jc w:val="center"/>
            </w:pPr>
            <w:r>
              <w:rPr>
                <w:sz w:val="20"/>
              </w:rPr>
              <w:t xml:space="preserve">4433</w:t>
            </w:r>
          </w:p>
        </w:tc>
        <w:tc>
          <w:tcPr>
            <w:tcW w:w="1144" w:type="dxa"/>
          </w:tcPr>
          <w:p>
            <w:pPr>
              <w:pStyle w:val="0"/>
              <w:jc w:val="center"/>
            </w:pPr>
            <w:r>
              <w:rPr>
                <w:sz w:val="20"/>
              </w:rPr>
              <w:t xml:space="preserve">4433</w:t>
            </w:r>
          </w:p>
        </w:tc>
        <w:tc>
          <w:tcPr>
            <w:tcW w:w="1144" w:type="dxa"/>
          </w:tcPr>
          <w:p>
            <w:pPr>
              <w:pStyle w:val="0"/>
              <w:jc w:val="center"/>
            </w:pPr>
            <w:r>
              <w:rPr>
                <w:sz w:val="20"/>
              </w:rPr>
              <w:t xml:space="preserve">4433</w:t>
            </w:r>
          </w:p>
        </w:tc>
        <w:tc>
          <w:tcPr>
            <w:tcW w:w="1144" w:type="dxa"/>
            <w:tcBorders>
              <w:right w:val="nil"/>
            </w:tcBorders>
          </w:tcPr>
          <w:p>
            <w:pPr>
              <w:pStyle w:val="0"/>
              <w:jc w:val="center"/>
            </w:pPr>
            <w:r>
              <w:rPr>
                <w:sz w:val="20"/>
              </w:rPr>
              <w:t xml:space="preserve">4433</w:t>
            </w:r>
          </w:p>
        </w:tc>
      </w:tr>
      <w:tr>
        <w:tc>
          <w:tcPr>
            <w:tcBorders>
              <w:left w:val="nil"/>
            </w:tcBorders>
            <w:vMerge w:val="continue"/>
          </w:tcPr>
          <w:p/>
        </w:tc>
        <w:tc>
          <w:tcPr>
            <w:gridSpan w:val="7"/>
            <w:tcW w:w="7162" w:type="dxa"/>
          </w:tcPr>
          <w:p>
            <w:pPr>
              <w:pStyle w:val="0"/>
              <w:jc w:val="both"/>
            </w:pPr>
            <w:r>
              <w:rPr>
                <w:sz w:val="20"/>
              </w:rPr>
              <w:t xml:space="preserve">Количество поддержанных творческих инициатив и проектов,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54</w:t>
            </w:r>
          </w:p>
        </w:tc>
        <w:tc>
          <w:tcPr>
            <w:tcW w:w="1144" w:type="dxa"/>
          </w:tcPr>
          <w:p>
            <w:pPr>
              <w:pStyle w:val="0"/>
              <w:jc w:val="center"/>
            </w:pPr>
            <w:r>
              <w:rPr>
                <w:sz w:val="20"/>
              </w:rPr>
              <w:t xml:space="preserve">82</w:t>
            </w:r>
          </w:p>
        </w:tc>
        <w:tc>
          <w:tcPr>
            <w:tcW w:w="1144" w:type="dxa"/>
          </w:tcPr>
          <w:p>
            <w:pPr>
              <w:pStyle w:val="0"/>
              <w:jc w:val="center"/>
            </w:pPr>
            <w:r>
              <w:rPr>
                <w:sz w:val="20"/>
              </w:rPr>
              <w:t xml:space="preserve">110</w:t>
            </w:r>
          </w:p>
        </w:tc>
        <w:tc>
          <w:tcPr>
            <w:tcW w:w="1144" w:type="dxa"/>
          </w:tcPr>
          <w:p>
            <w:pPr>
              <w:pStyle w:val="0"/>
              <w:jc w:val="center"/>
            </w:pPr>
            <w:r>
              <w:rPr>
                <w:sz w:val="20"/>
              </w:rPr>
              <w:t xml:space="preserve">110</w:t>
            </w:r>
          </w:p>
        </w:tc>
        <w:tc>
          <w:tcPr>
            <w:tcW w:w="1144" w:type="dxa"/>
          </w:tcPr>
          <w:p>
            <w:pPr>
              <w:pStyle w:val="0"/>
              <w:jc w:val="center"/>
            </w:pPr>
            <w:r>
              <w:rPr>
                <w:sz w:val="20"/>
              </w:rPr>
              <w:t xml:space="preserve">110</w:t>
            </w:r>
          </w:p>
        </w:tc>
        <w:tc>
          <w:tcPr>
            <w:tcW w:w="1144" w:type="dxa"/>
            <w:tcBorders>
              <w:right w:val="nil"/>
            </w:tcBorders>
          </w:tcPr>
          <w:p>
            <w:pPr>
              <w:pStyle w:val="0"/>
              <w:jc w:val="center"/>
            </w:pPr>
            <w:r>
              <w:rPr>
                <w:sz w:val="20"/>
              </w:rPr>
              <w:t xml:space="preserve">110</w:t>
            </w:r>
          </w:p>
        </w:tc>
      </w:tr>
      <w:tr>
        <w:tc>
          <w:tcPr>
            <w:tcW w:w="867" w:type="dxa"/>
            <w:tcBorders>
              <w:left w:val="nil"/>
            </w:tcBorders>
            <w:vMerge w:val="restart"/>
          </w:tcPr>
          <w:p>
            <w:pPr>
              <w:pStyle w:val="0"/>
              <w:jc w:val="both"/>
            </w:pPr>
            <w:r>
              <w:rPr>
                <w:sz w:val="20"/>
              </w:rPr>
              <w:t xml:space="preserve">Мероприятие 17.1</w:t>
            </w:r>
          </w:p>
        </w:tc>
        <w:tc>
          <w:tcPr>
            <w:tcW w:w="1474" w:type="dxa"/>
            <w:vMerge w:val="restart"/>
          </w:tcPr>
          <w:p>
            <w:pPr>
              <w:pStyle w:val="0"/>
              <w:jc w:val="both"/>
            </w:pPr>
            <w:r>
              <w:rPr>
                <w:sz w:val="20"/>
              </w:rPr>
              <w:t xml:space="preserve">Организация и проведение фестивалей детского творчества всех жанров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Ц41А218430</w:t>
            </w:r>
          </w:p>
        </w:tc>
        <w:tc>
          <w:tcPr>
            <w:tcW w:w="567" w:type="dxa"/>
          </w:tcPr>
          <w:p>
            <w:pPr>
              <w:pStyle w:val="0"/>
              <w:jc w:val="center"/>
            </w:pPr>
            <w:r>
              <w:rPr>
                <w:sz w:val="20"/>
              </w:rPr>
              <w:t xml:space="preserve">350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17.2</w:t>
            </w:r>
          </w:p>
        </w:tc>
        <w:tc>
          <w:tcPr>
            <w:tcW w:w="1474" w:type="dxa"/>
            <w:vMerge w:val="restart"/>
          </w:tcPr>
          <w:p>
            <w:pPr>
              <w:pStyle w:val="0"/>
              <w:jc w:val="both"/>
            </w:pPr>
            <w:r>
              <w:rPr>
                <w:sz w:val="20"/>
              </w:rPr>
              <w:t xml:space="preserve">Организация и проведение республиканских фестивалей любительских творческих коллективов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Ц41А218440</w:t>
            </w:r>
          </w:p>
        </w:tc>
        <w:tc>
          <w:tcPr>
            <w:tcW w:w="567" w:type="dxa"/>
          </w:tcPr>
          <w:p>
            <w:pPr>
              <w:pStyle w:val="0"/>
              <w:jc w:val="center"/>
            </w:pPr>
            <w:r>
              <w:rPr>
                <w:sz w:val="20"/>
              </w:rPr>
              <w:t xml:space="preserve">870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tcW w:w="1361" w:type="dxa"/>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17.3</w:t>
            </w:r>
          </w:p>
        </w:tc>
        <w:tc>
          <w:tcPr>
            <w:tcW w:w="1474" w:type="dxa"/>
            <w:vMerge w:val="restart"/>
          </w:tcPr>
          <w:p>
            <w:pPr>
              <w:pStyle w:val="0"/>
              <w:jc w:val="both"/>
            </w:pPr>
            <w:r>
              <w:rPr>
                <w:sz w:val="20"/>
              </w:rPr>
              <w:t xml:space="preserve">Создание и функционирование центров непрерывного образования и повышения квалификации творческих и управленческих кадров в сфере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Ц41А218470</w:t>
            </w:r>
          </w:p>
        </w:tc>
        <w:tc>
          <w:tcPr>
            <w:tcW w:w="567"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100,0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Мероприятие 17.4</w:t>
            </w:r>
          </w:p>
        </w:tc>
        <w:tc>
          <w:tcPr>
            <w:tcW w:w="1474" w:type="dxa"/>
            <w:vMerge w:val="restart"/>
          </w:tcPr>
          <w:p>
            <w:pPr>
              <w:pStyle w:val="0"/>
              <w:jc w:val="both"/>
            </w:pPr>
            <w:r>
              <w:rPr>
                <w:sz w:val="20"/>
              </w:rPr>
              <w:t xml:space="preserve">Поддержка добровольческих движений, в том числе в сфере сохранения культурного наследия народов Российской Федерации</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Ц41А218460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16,0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17.5</w:t>
            </w:r>
          </w:p>
        </w:tc>
        <w:tc>
          <w:tcPr>
            <w:tcW w:w="1474" w:type="dxa"/>
            <w:vMerge w:val="restart"/>
          </w:tcPr>
          <w:p>
            <w:pPr>
              <w:pStyle w:val="0"/>
              <w:jc w:val="both"/>
            </w:pPr>
            <w:r>
              <w:rPr>
                <w:sz w:val="20"/>
              </w:rPr>
              <w:t xml:space="preserve">Поддержка творческих проектов некоммерческих организаций в области музыкального, театрального и изобразительного искусства</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200,0</w:t>
            </w:r>
          </w:p>
        </w:tc>
        <w:tc>
          <w:tcPr>
            <w:tcW w:w="1144" w:type="dxa"/>
          </w:tcPr>
          <w:p>
            <w:pPr>
              <w:pStyle w:val="0"/>
              <w:jc w:val="center"/>
            </w:pPr>
            <w:r>
              <w:rPr>
                <w:sz w:val="20"/>
              </w:rPr>
              <w:t xml:space="preserve">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Ц41А218420</w:t>
            </w:r>
          </w:p>
        </w:tc>
        <w:tc>
          <w:tcPr>
            <w:tcW w:w="567" w:type="dxa"/>
          </w:tcPr>
          <w:p>
            <w:pPr>
              <w:pStyle w:val="0"/>
              <w:jc w:val="center"/>
            </w:pPr>
            <w:r>
              <w:rPr>
                <w:sz w:val="20"/>
              </w:rPr>
              <w:t xml:space="preserve">630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200,0</w:t>
            </w:r>
          </w:p>
        </w:tc>
        <w:tc>
          <w:tcPr>
            <w:tcW w:w="1144" w:type="dxa"/>
          </w:tcPr>
          <w:p>
            <w:pPr>
              <w:pStyle w:val="0"/>
              <w:jc w:val="center"/>
            </w:pPr>
            <w:r>
              <w:rPr>
                <w:sz w:val="20"/>
              </w:rPr>
              <w:t xml:space="preserve">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17.6</w:t>
            </w:r>
          </w:p>
        </w:tc>
        <w:tc>
          <w:tcPr>
            <w:tcW w:w="1474" w:type="dxa"/>
            <w:vMerge w:val="restart"/>
          </w:tcPr>
          <w:p>
            <w:pPr>
              <w:pStyle w:val="0"/>
              <w:jc w:val="both"/>
            </w:pPr>
            <w:r>
              <w:rPr>
                <w:sz w:val="20"/>
              </w:rPr>
              <w:t xml:space="preserve">Организация выставочных проектов о культурных ценностях народов России в республиканских и муниципальных музеях</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музеи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Ц41А218480</w:t>
            </w:r>
          </w:p>
        </w:tc>
        <w:tc>
          <w:tcPr>
            <w:tcW w:w="567"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475,2</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17.8</w:t>
            </w:r>
          </w:p>
        </w:tc>
        <w:tc>
          <w:tcPr>
            <w:tcW w:w="1474" w:type="dxa"/>
            <w:vMerge w:val="restart"/>
          </w:tcPr>
          <w:p>
            <w:pPr>
              <w:pStyle w:val="0"/>
              <w:jc w:val="both"/>
            </w:pPr>
            <w:r>
              <w:rPr>
                <w:sz w:val="20"/>
              </w:rPr>
              <w:t xml:space="preserve">Государственная поддержка лучших работников сельских учреждений культуры и лучших сельских учреждений культуры в рамках поддержки отрасли культуры</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3300,0</w:t>
            </w:r>
          </w:p>
        </w:tc>
        <w:tc>
          <w:tcPr>
            <w:tcW w:w="1144" w:type="dxa"/>
          </w:tcPr>
          <w:p>
            <w:pPr>
              <w:pStyle w:val="0"/>
              <w:jc w:val="center"/>
            </w:pPr>
            <w:r>
              <w:rPr>
                <w:sz w:val="20"/>
              </w:rPr>
              <w:t xml:space="preserve">3300,0</w:t>
            </w:r>
          </w:p>
        </w:tc>
        <w:tc>
          <w:tcPr>
            <w:tcW w:w="1144" w:type="dxa"/>
          </w:tcPr>
          <w:p>
            <w:pPr>
              <w:pStyle w:val="0"/>
              <w:jc w:val="center"/>
            </w:pPr>
            <w:r>
              <w:rPr>
                <w:sz w:val="20"/>
              </w:rPr>
              <w:t xml:space="preserve">3300,0</w:t>
            </w:r>
          </w:p>
        </w:tc>
        <w:tc>
          <w:tcPr>
            <w:tcW w:w="1144" w:type="dxa"/>
          </w:tcPr>
          <w:p>
            <w:pPr>
              <w:pStyle w:val="0"/>
              <w:jc w:val="center"/>
            </w:pPr>
            <w:r>
              <w:rPr>
                <w:sz w:val="20"/>
              </w:rPr>
              <w:t xml:space="preserve">3300,0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519" w:type="dxa"/>
            <w:vMerge w:val="restart"/>
          </w:tcPr>
          <w:p>
            <w:pPr>
              <w:pStyle w:val="0"/>
              <w:jc w:val="center"/>
            </w:pPr>
            <w:r>
              <w:rPr>
                <w:sz w:val="20"/>
              </w:rPr>
              <w:t xml:space="preserve">Ц41A255194</w:t>
            </w:r>
          </w:p>
        </w:tc>
        <w:tc>
          <w:tcPr>
            <w:tcW w:w="567" w:type="dxa"/>
            <w:vMerge w:val="restart"/>
          </w:tcPr>
          <w:p>
            <w:pPr>
              <w:pStyle w:val="0"/>
              <w:jc w:val="center"/>
            </w:pPr>
            <w:r>
              <w:rPr>
                <w:sz w:val="20"/>
              </w:rPr>
              <w:t xml:space="preserve">520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2200,0</w:t>
            </w:r>
          </w:p>
        </w:tc>
        <w:tc>
          <w:tcPr>
            <w:tcW w:w="1144" w:type="dxa"/>
          </w:tcPr>
          <w:p>
            <w:pPr>
              <w:pStyle w:val="0"/>
              <w:jc w:val="center"/>
            </w:pPr>
            <w:r>
              <w:rPr>
                <w:sz w:val="20"/>
              </w:rPr>
              <w:t xml:space="preserve">2200,0</w:t>
            </w:r>
          </w:p>
        </w:tc>
        <w:tc>
          <w:tcPr>
            <w:tcW w:w="1144" w:type="dxa"/>
          </w:tcPr>
          <w:p>
            <w:pPr>
              <w:pStyle w:val="0"/>
              <w:jc w:val="center"/>
            </w:pPr>
            <w:r>
              <w:rPr>
                <w:sz w:val="20"/>
              </w:rPr>
              <w:t xml:space="preserve">2200,0</w:t>
            </w:r>
          </w:p>
        </w:tc>
        <w:tc>
          <w:tcPr>
            <w:tcW w:w="1144" w:type="dxa"/>
          </w:tcPr>
          <w:p>
            <w:pPr>
              <w:pStyle w:val="0"/>
              <w:jc w:val="center"/>
            </w:pPr>
            <w:r>
              <w:rPr>
                <w:sz w:val="20"/>
              </w:rPr>
              <w:t xml:space="preserve">2200,0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1100,0</w:t>
            </w:r>
          </w:p>
        </w:tc>
        <w:tc>
          <w:tcPr>
            <w:tcW w:w="1144" w:type="dxa"/>
          </w:tcPr>
          <w:p>
            <w:pPr>
              <w:pStyle w:val="0"/>
              <w:jc w:val="center"/>
            </w:pPr>
            <w:r>
              <w:rPr>
                <w:sz w:val="20"/>
              </w:rPr>
              <w:t xml:space="preserve">1100,0</w:t>
            </w:r>
          </w:p>
        </w:tc>
        <w:tc>
          <w:tcPr>
            <w:tcW w:w="1144" w:type="dxa"/>
          </w:tcPr>
          <w:p>
            <w:pPr>
              <w:pStyle w:val="0"/>
              <w:jc w:val="center"/>
            </w:pPr>
            <w:r>
              <w:rPr>
                <w:sz w:val="20"/>
              </w:rPr>
              <w:t xml:space="preserve">1100,0</w:t>
            </w:r>
          </w:p>
        </w:tc>
        <w:tc>
          <w:tcPr>
            <w:tcW w:w="1144" w:type="dxa"/>
          </w:tcPr>
          <w:p>
            <w:pPr>
              <w:pStyle w:val="0"/>
              <w:jc w:val="center"/>
            </w:pPr>
            <w:r>
              <w:rPr>
                <w:sz w:val="20"/>
              </w:rPr>
              <w:t xml:space="preserve">1100,0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402" w:type="dxa"/>
            <w:tcBorders>
              <w:left w:val="nil"/>
              <w:right w:val="nil"/>
            </w:tcBorders>
          </w:tcPr>
          <w:p>
            <w:pPr>
              <w:pStyle w:val="0"/>
              <w:jc w:val="center"/>
            </w:pPr>
            <w:r>
              <w:rPr>
                <w:sz w:val="20"/>
              </w:rPr>
              <w:t xml:space="preserve">Цель "Создание условий для сохранения, развития культурного потенциала и формирования единого культурного пространства"</w:t>
            </w:r>
          </w:p>
        </w:tc>
      </w:tr>
      <w:tr>
        <w:tc>
          <w:tcPr>
            <w:tcW w:w="867" w:type="dxa"/>
            <w:tcBorders>
              <w:left w:val="nil"/>
            </w:tcBorders>
            <w:vMerge w:val="restart"/>
          </w:tcPr>
          <w:p>
            <w:pPr>
              <w:pStyle w:val="0"/>
              <w:jc w:val="both"/>
            </w:pPr>
            <w:r>
              <w:rPr>
                <w:sz w:val="20"/>
              </w:rPr>
              <w:t xml:space="preserve">Основное мероприятие 18</w:t>
            </w:r>
          </w:p>
        </w:tc>
        <w:tc>
          <w:tcPr>
            <w:tcW w:w="1474" w:type="dxa"/>
            <w:vMerge w:val="restart"/>
          </w:tcPr>
          <w:p>
            <w:pPr>
              <w:pStyle w:val="0"/>
              <w:jc w:val="both"/>
            </w:pPr>
            <w:r>
              <w:rPr>
                <w:sz w:val="20"/>
              </w:rPr>
              <w:t xml:space="preserve">Реализация мероприятий регионального проекта "Цифровая культура"</w:t>
            </w:r>
          </w:p>
        </w:tc>
        <w:tc>
          <w:tcPr>
            <w:tcW w:w="1050" w:type="dxa"/>
            <w:vMerge w:val="restart"/>
          </w:tcPr>
          <w:p>
            <w:pPr>
              <w:pStyle w:val="0"/>
              <w:jc w:val="both"/>
            </w:pPr>
            <w:r>
              <w:rPr>
                <w:sz w:val="20"/>
              </w:rPr>
              <w:t xml:space="preserve">создание условий для повышения качества и разнообразия услуг, предоставляемых учреждениями культуры населению</w:t>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2500,0</w:t>
            </w:r>
          </w:p>
        </w:tc>
        <w:tc>
          <w:tcPr>
            <w:tcW w:w="1144" w:type="dxa"/>
          </w:tcPr>
          <w:p>
            <w:pPr>
              <w:pStyle w:val="0"/>
              <w:jc w:val="center"/>
            </w:pPr>
            <w:r>
              <w:rPr>
                <w:sz w:val="20"/>
              </w:rPr>
              <w:t xml:space="preserve">3000,0</w:t>
            </w:r>
          </w:p>
        </w:tc>
        <w:tc>
          <w:tcPr>
            <w:tcW w:w="1144" w:type="dxa"/>
          </w:tcPr>
          <w:p>
            <w:pPr>
              <w:pStyle w:val="0"/>
              <w:jc w:val="center"/>
            </w:pPr>
            <w:r>
              <w:rPr>
                <w:sz w:val="20"/>
              </w:rPr>
              <w:t xml:space="preserve">800,0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2000,0</w:t>
            </w:r>
          </w:p>
        </w:tc>
        <w:tc>
          <w:tcPr>
            <w:tcW w:w="1144" w:type="dxa"/>
          </w:tcPr>
          <w:p>
            <w:pPr>
              <w:pStyle w:val="0"/>
              <w:jc w:val="center"/>
            </w:pPr>
            <w:r>
              <w:rPr>
                <w:sz w:val="20"/>
              </w:rPr>
              <w:t xml:space="preserve">2500,0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Ц41А355195</w:t>
            </w:r>
          </w:p>
          <w:p>
            <w:pPr>
              <w:pStyle w:val="0"/>
              <w:jc w:val="center"/>
            </w:pPr>
            <w:r>
              <w:rPr>
                <w:sz w:val="20"/>
              </w:rPr>
              <w:t xml:space="preserve">Ц41А354530</w:t>
            </w:r>
          </w:p>
        </w:tc>
        <w:tc>
          <w:tcPr>
            <w:tcW w:w="567" w:type="dxa"/>
          </w:tcPr>
          <w:p>
            <w:pPr>
              <w:pStyle w:val="0"/>
              <w:jc w:val="center"/>
            </w:pPr>
            <w:r>
              <w:rPr>
                <w:sz w:val="20"/>
              </w:rPr>
              <w:t xml:space="preserve">540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500,0</w:t>
            </w:r>
          </w:p>
        </w:tc>
        <w:tc>
          <w:tcPr>
            <w:tcW w:w="1144" w:type="dxa"/>
            <w:vMerge w:val="restart"/>
          </w:tcPr>
          <w:p>
            <w:pPr>
              <w:pStyle w:val="0"/>
              <w:jc w:val="center"/>
            </w:pPr>
            <w:r>
              <w:rPr>
                <w:sz w:val="20"/>
              </w:rPr>
              <w:t xml:space="preserve">0,0</w:t>
            </w:r>
          </w:p>
        </w:tc>
        <w:tc>
          <w:tcPr>
            <w:tcW w:w="114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Ц41А318500</w:t>
            </w:r>
          </w:p>
        </w:tc>
        <w:tc>
          <w:tcPr>
            <w:tcW w:w="567"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67"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18</w:t>
            </w:r>
          </w:p>
        </w:tc>
        <w:tc>
          <w:tcPr>
            <w:gridSpan w:val="7"/>
            <w:tcW w:w="7162" w:type="dxa"/>
          </w:tcPr>
          <w:p>
            <w:pPr>
              <w:pStyle w:val="0"/>
              <w:jc w:val="both"/>
            </w:pPr>
            <w:r>
              <w:rPr>
                <w:sz w:val="20"/>
              </w:rPr>
              <w:t xml:space="preserve">Увеличение числа посещений организаций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w:t>
            </w:r>
          </w:p>
        </w:tc>
        <w:tc>
          <w:tcPr>
            <w:tcW w:w="1144" w:type="dxa"/>
          </w:tcPr>
          <w:p>
            <w:pPr>
              <w:pStyle w:val="0"/>
              <w:jc w:val="center"/>
            </w:pPr>
            <w:r>
              <w:rPr>
                <w:sz w:val="20"/>
              </w:rPr>
              <w:t xml:space="preserve">3,0</w:t>
            </w:r>
          </w:p>
        </w:tc>
        <w:tc>
          <w:tcPr>
            <w:tcW w:w="1144" w:type="dxa"/>
          </w:tcPr>
          <w:p>
            <w:pPr>
              <w:pStyle w:val="0"/>
              <w:jc w:val="center"/>
            </w:pPr>
            <w:r>
              <w:rPr>
                <w:sz w:val="20"/>
              </w:rPr>
              <w:t xml:space="preserve">5,0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Число посещений культурных мероприятий, тыс.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17405</w:t>
            </w:r>
          </w:p>
        </w:tc>
        <w:tc>
          <w:tcPr>
            <w:tcW w:w="1144" w:type="dxa"/>
          </w:tcPr>
          <w:p>
            <w:pPr>
              <w:pStyle w:val="0"/>
              <w:jc w:val="center"/>
            </w:pPr>
            <w:r>
              <w:rPr>
                <w:sz w:val="20"/>
              </w:rPr>
              <w:t xml:space="preserve">18973</w:t>
            </w:r>
          </w:p>
        </w:tc>
        <w:tc>
          <w:tcPr>
            <w:tcW w:w="1144" w:type="dxa"/>
          </w:tcPr>
          <w:p>
            <w:pPr>
              <w:pStyle w:val="0"/>
              <w:jc w:val="center"/>
            </w:pPr>
            <w:r>
              <w:rPr>
                <w:sz w:val="20"/>
              </w:rPr>
              <w:t xml:space="preserve">21855</w:t>
            </w:r>
          </w:p>
        </w:tc>
        <w:tc>
          <w:tcPr>
            <w:tcW w:w="1144" w:type="dxa"/>
          </w:tcPr>
          <w:p>
            <w:pPr>
              <w:pStyle w:val="0"/>
              <w:jc w:val="center"/>
            </w:pPr>
            <w:r>
              <w:rPr>
                <w:sz w:val="20"/>
              </w:rPr>
              <w:t xml:space="preserve">28508</w:t>
            </w:r>
          </w:p>
        </w:tc>
        <w:tc>
          <w:tcPr>
            <w:tcW w:w="1144" w:type="dxa"/>
          </w:tcPr>
          <w:p>
            <w:pPr>
              <w:pStyle w:val="0"/>
              <w:jc w:val="center"/>
            </w:pPr>
            <w:r>
              <w:rPr>
                <w:sz w:val="20"/>
              </w:rPr>
              <w:t xml:space="preserve">44408</w:t>
            </w:r>
          </w:p>
        </w:tc>
        <w:tc>
          <w:tcPr>
            <w:tcW w:w="1144" w:type="dxa"/>
            <w:tcBorders>
              <w:right w:val="nil"/>
            </w:tcBorders>
          </w:tcPr>
          <w:p>
            <w:pPr>
              <w:pStyle w:val="0"/>
              <w:jc w:val="center"/>
            </w:pPr>
            <w:r>
              <w:rPr>
                <w:sz w:val="20"/>
              </w:rPr>
              <w:t xml:space="preserve">44408</w:t>
            </w:r>
          </w:p>
        </w:tc>
      </w:tr>
      <w:tr>
        <w:tc>
          <w:tcPr>
            <w:tcBorders>
              <w:left w:val="nil"/>
            </w:tcBorders>
            <w:vMerge w:val="continue"/>
          </w:tcPr>
          <w:p/>
        </w:tc>
        <w:tc>
          <w:tcPr>
            <w:gridSpan w:val="7"/>
            <w:tcW w:w="7162" w:type="dxa"/>
          </w:tcPr>
          <w:p>
            <w:pPr>
              <w:pStyle w:val="0"/>
              <w:jc w:val="both"/>
            </w:pPr>
            <w:r>
              <w:rPr>
                <w:sz w:val="20"/>
              </w:rPr>
              <w:t xml:space="preserve">Увеличение числа обращений к цифровым ресурсам культуры, % по отношению к 2017 году</w:t>
            </w:r>
          </w:p>
        </w:tc>
        <w:tc>
          <w:tcPr>
            <w:tcW w:w="1077"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150,0</w:t>
            </w:r>
          </w:p>
        </w:tc>
        <w:tc>
          <w:tcPr>
            <w:tcW w:w="1144" w:type="dxa"/>
          </w:tcPr>
          <w:p>
            <w:pPr>
              <w:pStyle w:val="0"/>
              <w:jc w:val="center"/>
            </w:pPr>
            <w:r>
              <w:rPr>
                <w:sz w:val="20"/>
              </w:rPr>
              <w:t xml:space="preserve">200,0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Увеличение обращений к цифровым ресурсам (базовое значение 2020 г. - 1), раз</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2</w:t>
            </w:r>
          </w:p>
        </w:tc>
        <w:tc>
          <w:tcPr>
            <w:tcW w:w="1144" w:type="dxa"/>
          </w:tcPr>
          <w:p>
            <w:pPr>
              <w:pStyle w:val="0"/>
              <w:jc w:val="center"/>
            </w:pPr>
            <w:r>
              <w:rPr>
                <w:sz w:val="20"/>
              </w:rPr>
              <w:t xml:space="preserve">4</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Pr>
          <w:p>
            <w:pPr>
              <w:pStyle w:val="0"/>
              <w:jc w:val="center"/>
            </w:pPr>
            <w:r>
              <w:rPr>
                <w:sz w:val="20"/>
              </w:rPr>
              <w:t xml:space="preserve">5</w:t>
            </w:r>
          </w:p>
        </w:tc>
        <w:tc>
          <w:tcPr>
            <w:tcW w:w="1144" w:type="dxa"/>
            <w:tcBorders>
              <w:right w:val="nil"/>
            </w:tcBorders>
          </w:tcPr>
          <w:p>
            <w:pPr>
              <w:pStyle w:val="0"/>
              <w:jc w:val="center"/>
            </w:pPr>
            <w:r>
              <w:rPr>
                <w:sz w:val="20"/>
              </w:rPr>
              <w:t xml:space="preserve">5</w:t>
            </w:r>
          </w:p>
        </w:tc>
      </w:tr>
      <w:tr>
        <w:tc>
          <w:tcPr>
            <w:tcBorders>
              <w:left w:val="nil"/>
            </w:tcBorders>
            <w:vMerge w:val="continue"/>
          </w:tcPr>
          <w:p/>
        </w:tc>
        <w:tc>
          <w:tcPr>
            <w:gridSpan w:val="7"/>
            <w:tcW w:w="7162" w:type="dxa"/>
          </w:tcPr>
          <w:p>
            <w:pPr>
              <w:pStyle w:val="0"/>
              <w:jc w:val="both"/>
            </w:pPr>
            <w:r>
              <w:rPr>
                <w:sz w:val="20"/>
              </w:rPr>
              <w:t xml:space="preserve">Количество созданных виртуальных концертных залов (нарастающим итогом),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0</w:t>
            </w:r>
          </w:p>
        </w:tc>
        <w:tc>
          <w:tcPr>
            <w:tcW w:w="1144" w:type="dxa"/>
          </w:tcPr>
          <w:p>
            <w:pPr>
              <w:pStyle w:val="0"/>
              <w:jc w:val="center"/>
            </w:pPr>
            <w:r>
              <w:rPr>
                <w:sz w:val="20"/>
              </w:rPr>
              <w:t xml:space="preserve">2</w:t>
            </w:r>
          </w:p>
        </w:tc>
        <w:tc>
          <w:tcPr>
            <w:tcW w:w="1144" w:type="dxa"/>
          </w:tcPr>
          <w:p>
            <w:pPr>
              <w:pStyle w:val="0"/>
              <w:jc w:val="center"/>
            </w:pPr>
            <w:r>
              <w:rPr>
                <w:sz w:val="20"/>
              </w:rPr>
              <w:t xml:space="preserve">3</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Borders>
              <w:right w:val="nil"/>
            </w:tcBorders>
          </w:tcPr>
          <w:p>
            <w:pPr>
              <w:pStyle w:val="0"/>
              <w:jc w:val="center"/>
            </w:pPr>
            <w:r>
              <w:rPr>
                <w:sz w:val="20"/>
              </w:rPr>
              <w:t xml:space="preserve">x</w:t>
            </w:r>
          </w:p>
        </w:tc>
      </w:tr>
      <w:tr>
        <w:tc>
          <w:tcPr>
            <w:tcBorders>
              <w:left w:val="nil"/>
            </w:tcBorders>
            <w:vMerge w:val="continue"/>
          </w:tcPr>
          <w:p/>
        </w:tc>
        <w:tc>
          <w:tcPr>
            <w:gridSpan w:val="7"/>
            <w:tcW w:w="7162" w:type="dxa"/>
          </w:tcPr>
          <w:p>
            <w:pPr>
              <w:pStyle w:val="0"/>
              <w:jc w:val="both"/>
            </w:pPr>
            <w:r>
              <w:rPr>
                <w:sz w:val="20"/>
              </w:rPr>
              <w:t xml:space="preserve">Количество созданных виртуальных концертных залов (нарастающим итогом) (базовое значение 2020 г. - 2 ед.),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4</w:t>
            </w:r>
          </w:p>
        </w:tc>
        <w:tc>
          <w:tcPr>
            <w:tcW w:w="1144" w:type="dxa"/>
          </w:tcPr>
          <w:p>
            <w:pPr>
              <w:pStyle w:val="0"/>
              <w:jc w:val="center"/>
            </w:pPr>
            <w:r>
              <w:rPr>
                <w:sz w:val="20"/>
              </w:rPr>
              <w:t xml:space="preserve">4</w:t>
            </w:r>
          </w:p>
        </w:tc>
        <w:tc>
          <w:tcPr>
            <w:tcW w:w="1144" w:type="dxa"/>
          </w:tcPr>
          <w:p>
            <w:pPr>
              <w:pStyle w:val="0"/>
              <w:jc w:val="center"/>
            </w:pPr>
            <w:r>
              <w:rPr>
                <w:sz w:val="20"/>
              </w:rPr>
              <w:t xml:space="preserve">4</w:t>
            </w:r>
          </w:p>
        </w:tc>
        <w:tc>
          <w:tcPr>
            <w:tcW w:w="1144" w:type="dxa"/>
          </w:tcPr>
          <w:p>
            <w:pPr>
              <w:pStyle w:val="0"/>
              <w:jc w:val="center"/>
            </w:pPr>
            <w:r>
              <w:rPr>
                <w:sz w:val="20"/>
              </w:rPr>
              <w:t xml:space="preserve">4</w:t>
            </w:r>
          </w:p>
        </w:tc>
        <w:tc>
          <w:tcPr>
            <w:tcW w:w="1144" w:type="dxa"/>
          </w:tcPr>
          <w:p>
            <w:pPr>
              <w:pStyle w:val="0"/>
              <w:jc w:val="center"/>
            </w:pPr>
            <w:r>
              <w:rPr>
                <w:sz w:val="20"/>
              </w:rPr>
              <w:t xml:space="preserve">4</w:t>
            </w:r>
          </w:p>
        </w:tc>
        <w:tc>
          <w:tcPr>
            <w:tcW w:w="1144" w:type="dxa"/>
            <w:tcBorders>
              <w:right w:val="nil"/>
            </w:tcBorders>
          </w:tcPr>
          <w:p>
            <w:pPr>
              <w:pStyle w:val="0"/>
              <w:jc w:val="center"/>
            </w:pPr>
            <w:r>
              <w:rPr>
                <w:sz w:val="20"/>
              </w:rPr>
              <w:t xml:space="preserve">4</w:t>
            </w:r>
          </w:p>
        </w:tc>
      </w:tr>
      <w:tr>
        <w:tc>
          <w:tcPr>
            <w:tcW w:w="867" w:type="dxa"/>
            <w:tcBorders>
              <w:left w:val="nil"/>
            </w:tcBorders>
            <w:vMerge w:val="restart"/>
          </w:tcPr>
          <w:p>
            <w:pPr>
              <w:pStyle w:val="0"/>
              <w:jc w:val="both"/>
            </w:pPr>
            <w:r>
              <w:rPr>
                <w:sz w:val="20"/>
              </w:rPr>
              <w:t xml:space="preserve">Мероприятие 18.1</w:t>
            </w:r>
          </w:p>
        </w:tc>
        <w:tc>
          <w:tcPr>
            <w:tcW w:w="1474" w:type="dxa"/>
            <w:vMerge w:val="restart"/>
          </w:tcPr>
          <w:p>
            <w:pPr>
              <w:pStyle w:val="0"/>
              <w:jc w:val="both"/>
            </w:pPr>
            <w:r>
              <w:rPr>
                <w:sz w:val="20"/>
              </w:rPr>
              <w:t xml:space="preserve">Организация онлайн-трансляций мероприятий, размещаемых на портале "</w:t>
            </w:r>
            <w:r>
              <w:rPr>
                <w:sz w:val="20"/>
              </w:rPr>
              <w:t xml:space="preserve">Культура.РФ</w:t>
            </w:r>
            <w:r>
              <w:rPr>
                <w:sz w:val="20"/>
              </w:rPr>
              <w:t xml:space="preserve">"</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Ц41А318500</w:t>
            </w:r>
          </w:p>
        </w:tc>
        <w:tc>
          <w:tcPr>
            <w:tcW w:w="567" w:type="dxa"/>
          </w:tcPr>
          <w:p>
            <w:pPr>
              <w:pStyle w:val="0"/>
              <w:jc w:val="center"/>
            </w:pPr>
            <w:r>
              <w:rPr>
                <w:sz w:val="20"/>
              </w:rPr>
              <w:t xml:space="preserve">620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500,0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67" w:type="dxa"/>
            <w:tcBorders>
              <w:left w:val="nil"/>
            </w:tcBorders>
            <w:vMerge w:val="restart"/>
          </w:tcPr>
          <w:p>
            <w:pPr>
              <w:pStyle w:val="0"/>
              <w:jc w:val="both"/>
            </w:pPr>
            <w:r>
              <w:rPr>
                <w:sz w:val="20"/>
              </w:rPr>
              <w:t xml:space="preserve">Мероприятие 18.2</w:t>
            </w:r>
          </w:p>
        </w:tc>
        <w:tc>
          <w:tcPr>
            <w:tcW w:w="1474" w:type="dxa"/>
            <w:vMerge w:val="restart"/>
          </w:tcPr>
          <w:p>
            <w:pPr>
              <w:pStyle w:val="0"/>
              <w:jc w:val="both"/>
            </w:pPr>
            <w:r>
              <w:rPr>
                <w:sz w:val="20"/>
              </w:rPr>
              <w:t xml:space="preserve">Создание виртуальных концертных залов</w:t>
            </w:r>
          </w:p>
        </w:tc>
        <w:tc>
          <w:tcPr>
            <w:tcW w:w="1050"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2000,0</w:t>
            </w:r>
          </w:p>
        </w:tc>
        <w:tc>
          <w:tcPr>
            <w:tcW w:w="1144" w:type="dxa"/>
          </w:tcPr>
          <w:p>
            <w:pPr>
              <w:pStyle w:val="0"/>
              <w:jc w:val="center"/>
            </w:pPr>
            <w:r>
              <w:rPr>
                <w:sz w:val="20"/>
              </w:rPr>
              <w:t xml:space="preserve">2500,0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519" w:type="dxa"/>
          </w:tcPr>
          <w:p>
            <w:pPr>
              <w:pStyle w:val="0"/>
              <w:jc w:val="center"/>
            </w:pPr>
            <w:r>
              <w:rPr>
                <w:sz w:val="20"/>
              </w:rPr>
              <w:t xml:space="preserve">x</w:t>
            </w:r>
          </w:p>
        </w:tc>
        <w:tc>
          <w:tcPr>
            <w:tcW w:w="567"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2000,0</w:t>
            </w:r>
          </w:p>
        </w:tc>
        <w:tc>
          <w:tcPr>
            <w:tcW w:w="1144" w:type="dxa"/>
          </w:tcPr>
          <w:p>
            <w:pPr>
              <w:pStyle w:val="0"/>
              <w:jc w:val="center"/>
            </w:pPr>
            <w:r>
              <w:rPr>
                <w:sz w:val="20"/>
              </w:rPr>
              <w:t xml:space="preserve">2500,0</w:t>
            </w:r>
          </w:p>
        </w:tc>
        <w:tc>
          <w:tcPr>
            <w:tcW w:w="1144" w:type="dxa"/>
          </w:tcPr>
          <w:p>
            <w:pPr>
              <w:pStyle w:val="0"/>
              <w:jc w:val="center"/>
            </w:pPr>
            <w:r>
              <w:rPr>
                <w:sz w:val="20"/>
              </w:rPr>
              <w:t xml:space="preserve">300,0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519" w:type="dxa"/>
          </w:tcPr>
          <w:p>
            <w:pPr>
              <w:pStyle w:val="0"/>
              <w:jc w:val="center"/>
            </w:pPr>
            <w:r>
              <w:rPr>
                <w:sz w:val="20"/>
              </w:rPr>
              <w:t xml:space="preserve">Ц41А354530</w:t>
            </w:r>
          </w:p>
        </w:tc>
        <w:tc>
          <w:tcPr>
            <w:tcW w:w="567"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3645" w:name="P23645"/>
    <w:bookmarkEnd w:id="23645"/>
    <w:p>
      <w:pPr>
        <w:pStyle w:val="2"/>
        <w:jc w:val="center"/>
      </w:pPr>
      <w:r>
        <w:rPr>
          <w:sz w:val="20"/>
        </w:rPr>
        <w:t xml:space="preserve">ПОДПРОГРАММА</w:t>
      </w:r>
    </w:p>
    <w:p>
      <w:pPr>
        <w:pStyle w:val="2"/>
        <w:jc w:val="center"/>
      </w:pPr>
      <w:r>
        <w:rPr>
          <w:sz w:val="20"/>
        </w:rPr>
        <w:t xml:space="preserve">"УКРЕПЛЕНИЕ ЕДИНСТВА РОССИЙСКОЙ НАЦИИ</w:t>
      </w:r>
    </w:p>
    <w:p>
      <w:pPr>
        <w:pStyle w:val="2"/>
        <w:jc w:val="center"/>
      </w:pPr>
      <w:r>
        <w:rPr>
          <w:sz w:val="20"/>
        </w:rPr>
        <w:t xml:space="preserve">И ЭТНОКУЛЬТУРНОЕ РАЗВИТИЕ НАРОДОВ ЧУВАШСКОЙ РЕСПУБЛИКИ"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25.04.2019 </w:t>
            </w:r>
            <w:hyperlink w:history="0" r:id="rId96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24.07.2019 </w:t>
            </w:r>
            <w:hyperlink w:history="0" r:id="rId962"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color w:val="392c69"/>
              </w:rPr>
              <w:t xml:space="preserve">, от 02.12.2019 </w:t>
            </w:r>
            <w:hyperlink w:history="0" r:id="rId963"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05.03.2020 </w:t>
            </w:r>
            <w:hyperlink w:history="0" r:id="rId964"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10.06.2020 </w:t>
            </w:r>
            <w:hyperlink w:history="0" r:id="rId965" w:tooltip="Постановление Кабинета Министров ЧР от 10.06.2020 N 30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306</w:t>
              </w:r>
            </w:hyperlink>
            <w:r>
              <w:rPr>
                <w:sz w:val="20"/>
                <w:color w:val="392c69"/>
              </w:rPr>
              <w:t xml:space="preserve">, от 11.12.2020 </w:t>
            </w:r>
            <w:hyperlink w:history="0" r:id="rId966"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 от 20.02.2021 </w:t>
            </w:r>
            <w:hyperlink w:history="0" r:id="rId967"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23.06.2021 </w:t>
            </w:r>
            <w:hyperlink w:history="0" r:id="rId968"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96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97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23.05.2023 </w:t>
            </w:r>
            <w:hyperlink w:history="0" r:id="rId97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60"/>
        <w:gridCol w:w="6066"/>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 (далее - Минкультуры Чувашии)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подведомственные Минкультуры Чувашии государственные учреждения Чувашской Республики</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08.12.2022 </w:t>
            </w:r>
            <w:hyperlink w:history="0" r:id="rId97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 от 23.05.2023 </w:t>
            </w:r>
            <w:hyperlink w:history="0" r:id="rId97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60" w:type="dxa"/>
            <w:tcBorders>
              <w:top w:val="nil"/>
              <w:left w:val="nil"/>
              <w:bottom w:val="nil"/>
              <w:right w:val="nil"/>
            </w:tcBorders>
          </w:tcPr>
          <w:p>
            <w:pPr>
              <w:pStyle w:val="0"/>
              <w:jc w:val="right"/>
            </w:pPr>
            <w:r>
              <w:rPr>
                <w:sz w:val="20"/>
              </w:rPr>
              <w:t xml:space="preserve">-</w:t>
            </w:r>
          </w:p>
        </w:tc>
        <w:tc>
          <w:tcPr>
            <w:tcW w:w="6066" w:type="dxa"/>
            <w:tcBorders>
              <w:top w:val="nil"/>
              <w:left w:val="nil"/>
              <w:bottom w:val="nil"/>
              <w:right w:val="nil"/>
            </w:tcBorders>
          </w:tcPr>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гармонизация национальных и межнациональных (межэтнических) отношений;</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jc w:val="both"/>
            </w:pPr>
            <w:r>
              <w:rPr>
                <w:sz w:val="20"/>
              </w:rPr>
              <w:t xml:space="preserve">успешная социальная и культурная адаптация иностранных граждан в Чувашской Республике и их интеграция в российское общество</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24.07.2019 </w:t>
            </w:r>
            <w:hyperlink w:history="0" r:id="rId974"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rPr>
              <w:t xml:space="preserve">, от 08.12.2022 </w:t>
            </w:r>
            <w:hyperlink w:history="0" r:id="rId97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right"/>
            </w:pPr>
            <w:r>
              <w:rPr>
                <w:sz w:val="20"/>
              </w:rPr>
              <w:t xml:space="preserve">-</w:t>
            </w:r>
          </w:p>
        </w:tc>
        <w:tc>
          <w:tcPr>
            <w:tcW w:w="6066" w:type="dxa"/>
            <w:tcBorders>
              <w:top w:val="nil"/>
              <w:left w:val="nil"/>
              <w:bottom w:val="nil"/>
              <w:right w:val="nil"/>
            </w:tcBorders>
          </w:tcPr>
          <w:p>
            <w:pPr>
              <w:pStyle w:val="0"/>
              <w:jc w:val="both"/>
            </w:pPr>
            <w:r>
              <w:rPr>
                <w:sz w:val="20"/>
              </w:rPr>
              <w:t xml:space="preserve">обеспечение равноправия граждан и реализации их конституционных прав;</w:t>
            </w:r>
          </w:p>
          <w:p>
            <w:pPr>
              <w:pStyle w:val="0"/>
              <w:jc w:val="both"/>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jc w:val="both"/>
            </w:pPr>
            <w:r>
              <w:rPr>
                <w:sz w:val="20"/>
              </w:rPr>
              <w:t xml:space="preserve">содействие этнокультурному и духовному развитию народов Российской Федерации;</w:t>
            </w:r>
          </w:p>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w:t>
            </w:r>
          </w:p>
          <w:p>
            <w:pPr>
              <w:pStyle w:val="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jc w:val="both"/>
            </w:pPr>
            <w:r>
              <w:rPr>
                <w:sz w:val="20"/>
              </w:rPr>
              <w:t xml:space="preserve">поддержка общественных инициатив и мероприятий, направленных на реализацию в Чувашской Республике государственной национальной политики Российской Федерации, формирование и укрепление патриотизма и общегражданской российской идентичности;</w:t>
            </w:r>
          </w:p>
          <w:p>
            <w:pPr>
              <w:pStyle w:val="0"/>
              <w:jc w:val="both"/>
            </w:pPr>
            <w:r>
              <w:rPr>
                <w:sz w:val="20"/>
              </w:rPr>
              <w:t xml:space="preserve">оказание грантовой поддержки общественным инициативам в сфере укрепления общероссийского единства и гармонизации межнациональных отношений;</w:t>
            </w:r>
          </w:p>
          <w:p>
            <w:pPr>
              <w:pStyle w:val="0"/>
              <w:jc w:val="both"/>
            </w:pPr>
            <w:r>
              <w:rPr>
                <w:sz w:val="20"/>
              </w:rPr>
              <w:t xml:space="preserve">выявление конфликтных ситуаций в сфере межнациональных и этноконфессиональных отношений, их предупреждение и локализация;</w:t>
            </w:r>
          </w:p>
          <w:p>
            <w:pPr>
              <w:pStyle w:val="0"/>
              <w:jc w:val="both"/>
            </w:pPr>
            <w:r>
              <w:rPr>
                <w:sz w:val="20"/>
              </w:rPr>
              <w:t xml:space="preserve">сохранение межрелигиозного согласия в Чувашской Республике;</w:t>
            </w:r>
          </w:p>
          <w:p>
            <w:pPr>
              <w:pStyle w:val="0"/>
              <w:jc w:val="both"/>
            </w:pPr>
            <w:r>
              <w:rPr>
                <w:sz w:val="20"/>
              </w:rPr>
              <w:t xml:space="preserve">поддержка и развитие этнокультурных связей с чувашской диаспорой;</w:t>
            </w:r>
          </w:p>
          <w:p>
            <w:pPr>
              <w:pStyle w:val="0"/>
              <w:jc w:val="both"/>
            </w:pPr>
            <w:r>
              <w:rPr>
                <w:sz w:val="20"/>
              </w:rPr>
              <w:t xml:space="preserve">сохранение и развитие взаимопонимания и сотрудничества традиционных религиозных конфессий;</w:t>
            </w:r>
          </w:p>
          <w:p>
            <w:pPr>
              <w:pStyle w:val="0"/>
              <w:jc w:val="both"/>
            </w:pPr>
            <w:r>
              <w:rPr>
                <w:sz w:val="20"/>
              </w:rPr>
              <w:t xml:space="preserve">содействие социальной и культурной адаптации иностранных граждан в Чувашской Республике и их интеграции в российское общество</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24.07.2019 </w:t>
            </w:r>
            <w:hyperlink w:history="0" r:id="rId976"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316</w:t>
              </w:r>
            </w:hyperlink>
            <w:r>
              <w:rPr>
                <w:sz w:val="20"/>
              </w:rPr>
              <w:t xml:space="preserve">, от 08.12.2022 </w:t>
            </w:r>
            <w:hyperlink w:history="0" r:id="rId97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численность участников мероприятий, направленных на этнокультурное развитие народов России, - 10000 человек;</w:t>
            </w:r>
          </w:p>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Чувашской Республике, - 82,5 процента;</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 - 4900 человек;</w:t>
            </w:r>
          </w:p>
          <w:p>
            <w:pPr>
              <w:pStyle w:val="0"/>
              <w:jc w:val="both"/>
            </w:pPr>
            <w:r>
              <w:rPr>
                <w:sz w:val="20"/>
              </w:rPr>
              <w:t xml:space="preserve">количество выявленных межэтнических и межрелигиозных конфликтов - 1 единица;</w:t>
            </w:r>
          </w:p>
          <w:p>
            <w:pPr>
              <w:pStyle w:val="0"/>
              <w:jc w:val="both"/>
            </w:pPr>
            <w:r>
              <w:rPr>
                <w:sz w:val="20"/>
              </w:rPr>
              <w:t xml:space="preserve">количество участников мероприятий, проводимых на территории Чувашской Республики, направленных на социальную и культурную адаптацию и интеграцию иностранных граждан, - 390 человек;</w:t>
            </w:r>
          </w:p>
          <w:p>
            <w:pPr>
              <w:pStyle w:val="0"/>
              <w:jc w:val="both"/>
            </w:pPr>
            <w:r>
              <w:rPr>
                <w:sz w:val="20"/>
              </w:rPr>
              <w:t xml:space="preserve">уровень общероссийской гражданской идентичности - 84,5 процента;</w:t>
            </w:r>
          </w:p>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Чувашской Республике, - 81,3 процента;</w:t>
            </w:r>
          </w:p>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Чувашской Республике, - 86,3 процента;</w:t>
            </w:r>
          </w:p>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 - 3800 человек;</w:t>
            </w:r>
          </w:p>
          <w:p>
            <w:pPr>
              <w:pStyle w:val="0"/>
              <w:jc w:val="both"/>
            </w:pPr>
            <w:r>
              <w:rPr>
                <w:sz w:val="20"/>
              </w:rPr>
              <w:t xml:space="preserve">количество граждан, принявших участие в мероприятиях в сфере духовно-просветительской деятельности, реализованных в рамках программ социально ориентированных некоммерческих организаций, - 1150 человек;</w:t>
            </w:r>
          </w:p>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Чувашской Республики - 19 единиц;</w:t>
            </w:r>
          </w:p>
          <w:p>
            <w:pPr>
              <w:pStyle w:val="0"/>
              <w:jc w:val="both"/>
            </w:pPr>
            <w:r>
              <w:rPr>
                <w:sz w:val="20"/>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на территории Чувашской Республики, - 2300 человек</w:t>
            </w:r>
          </w:p>
        </w:tc>
      </w:tr>
      <w:tr>
        <w:tc>
          <w:tcPr>
            <w:gridSpan w:val="3"/>
            <w:tcW w:w="8977" w:type="dxa"/>
            <w:tcBorders>
              <w:top w:val="nil"/>
              <w:left w:val="nil"/>
              <w:bottom w:val="nil"/>
              <w:right w:val="nil"/>
            </w:tcBorders>
          </w:tcPr>
          <w:p>
            <w:pPr>
              <w:pStyle w:val="0"/>
              <w:jc w:val="both"/>
            </w:pPr>
            <w:r>
              <w:rPr>
                <w:sz w:val="20"/>
              </w:rPr>
              <w:t xml:space="preserve">(позиция в ред. </w:t>
            </w:r>
            <w:hyperlink w:history="0" r:id="rId97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2551" w:type="dxa"/>
            <w:tcBorders>
              <w:top w:val="nil"/>
              <w:left w:val="nil"/>
              <w:bottom w:val="nil"/>
              <w:right w:val="nil"/>
            </w:tcBorders>
          </w:tcPr>
          <w:p>
            <w:pPr>
              <w:pStyle w:val="0"/>
              <w:jc w:val="both"/>
            </w:pPr>
            <w:r>
              <w:rPr>
                <w:sz w:val="20"/>
              </w:rPr>
              <w:t xml:space="preserve">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2019 - 2035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общий объем финансирования подпрограммы составляет 568879,6 тыс. рублей, в том числе:</w:t>
            </w:r>
          </w:p>
          <w:p>
            <w:pPr>
              <w:pStyle w:val="0"/>
              <w:jc w:val="both"/>
            </w:pPr>
            <w:r>
              <w:rPr>
                <w:sz w:val="20"/>
              </w:rPr>
              <w:t xml:space="preserve">в 2019 году - 39742,7 тыс. рублей;</w:t>
            </w:r>
          </w:p>
          <w:p>
            <w:pPr>
              <w:pStyle w:val="0"/>
              <w:jc w:val="both"/>
            </w:pPr>
            <w:r>
              <w:rPr>
                <w:sz w:val="20"/>
              </w:rPr>
              <w:t xml:space="preserve">в 2020 году - 43755,6 тыс. рублей;</w:t>
            </w:r>
          </w:p>
          <w:p>
            <w:pPr>
              <w:pStyle w:val="0"/>
              <w:jc w:val="both"/>
            </w:pPr>
            <w:r>
              <w:rPr>
                <w:sz w:val="20"/>
              </w:rPr>
              <w:t xml:space="preserve">в 2021 году - 39512,0 тыс. рублей;</w:t>
            </w:r>
          </w:p>
          <w:p>
            <w:pPr>
              <w:pStyle w:val="0"/>
              <w:jc w:val="both"/>
            </w:pPr>
            <w:r>
              <w:rPr>
                <w:sz w:val="20"/>
              </w:rPr>
              <w:t xml:space="preserve">в 2022 году - 34406,6 тыс. рублей;</w:t>
            </w:r>
          </w:p>
          <w:p>
            <w:pPr>
              <w:pStyle w:val="0"/>
              <w:jc w:val="both"/>
            </w:pPr>
            <w:r>
              <w:rPr>
                <w:sz w:val="20"/>
              </w:rPr>
              <w:t xml:space="preserve">в 2023 году - 32908,7 тыс. рублей;</w:t>
            </w:r>
          </w:p>
          <w:p>
            <w:pPr>
              <w:pStyle w:val="0"/>
              <w:jc w:val="both"/>
            </w:pPr>
            <w:r>
              <w:rPr>
                <w:sz w:val="20"/>
              </w:rPr>
              <w:t xml:space="preserve">в 2024 году - 33017,9 тыс. рублей;</w:t>
            </w:r>
          </w:p>
          <w:p>
            <w:pPr>
              <w:pStyle w:val="0"/>
              <w:jc w:val="both"/>
            </w:pPr>
            <w:r>
              <w:rPr>
                <w:sz w:val="20"/>
              </w:rPr>
              <w:t xml:space="preserve">в 2025 году - 33097,9 тыс. рублей;</w:t>
            </w:r>
          </w:p>
          <w:p>
            <w:pPr>
              <w:pStyle w:val="0"/>
              <w:jc w:val="both"/>
            </w:pPr>
            <w:r>
              <w:rPr>
                <w:sz w:val="20"/>
              </w:rPr>
              <w:t xml:space="preserve">в 2026 - 2030 годах - 142370,7 тыс. рублей;</w:t>
            </w:r>
          </w:p>
          <w:p>
            <w:pPr>
              <w:pStyle w:val="0"/>
              <w:jc w:val="both"/>
            </w:pPr>
            <w:r>
              <w:rPr>
                <w:sz w:val="20"/>
              </w:rPr>
              <w:t xml:space="preserve">в 2031 - 2035 годах - 170067,5 тыс. рублей;</w:t>
            </w:r>
          </w:p>
          <w:p>
            <w:pPr>
              <w:pStyle w:val="0"/>
              <w:jc w:val="both"/>
            </w:pPr>
            <w:r>
              <w:rPr>
                <w:sz w:val="20"/>
              </w:rPr>
              <w:t xml:space="preserve">из них средства:</w:t>
            </w:r>
          </w:p>
          <w:p>
            <w:pPr>
              <w:pStyle w:val="0"/>
              <w:jc w:val="both"/>
            </w:pPr>
            <w:r>
              <w:rPr>
                <w:sz w:val="20"/>
              </w:rPr>
              <w:t xml:space="preserve">федерального бюджета - 26957,7 тыс. рублей (4,8 процента), в том числе:</w:t>
            </w:r>
          </w:p>
          <w:p>
            <w:pPr>
              <w:pStyle w:val="0"/>
              <w:jc w:val="both"/>
            </w:pPr>
            <w:r>
              <w:rPr>
                <w:sz w:val="20"/>
              </w:rPr>
              <w:t xml:space="preserve">в 2019 году - 7988,1 тыс. рублей;</w:t>
            </w:r>
          </w:p>
          <w:p>
            <w:pPr>
              <w:pStyle w:val="0"/>
              <w:jc w:val="both"/>
            </w:pPr>
            <w:r>
              <w:rPr>
                <w:sz w:val="20"/>
              </w:rPr>
              <w:t xml:space="preserve">в 2020 году - 8007,8 тыс. рублей;</w:t>
            </w:r>
          </w:p>
          <w:p>
            <w:pPr>
              <w:pStyle w:val="0"/>
              <w:jc w:val="both"/>
            </w:pPr>
            <w:r>
              <w:rPr>
                <w:sz w:val="20"/>
              </w:rPr>
              <w:t xml:space="preserve">в 2021 году - 7788,8 тыс. рублей;</w:t>
            </w:r>
          </w:p>
          <w:p>
            <w:pPr>
              <w:pStyle w:val="0"/>
              <w:jc w:val="both"/>
            </w:pPr>
            <w:r>
              <w:rPr>
                <w:sz w:val="20"/>
              </w:rPr>
              <w:t xml:space="preserve">в 2022 году - 3173,0 тыс. рублей;</w:t>
            </w:r>
          </w:p>
          <w:p>
            <w:pPr>
              <w:pStyle w:val="0"/>
              <w:jc w:val="both"/>
            </w:pPr>
            <w:r>
              <w:rPr>
                <w:sz w:val="20"/>
              </w:rPr>
              <w:t xml:space="preserve">республиканского бюджета Чувашской Республики - 474002,0 тыс. рублей (83,3 процента), в том числе:</w:t>
            </w:r>
          </w:p>
          <w:p>
            <w:pPr>
              <w:pStyle w:val="0"/>
              <w:jc w:val="both"/>
            </w:pPr>
            <w:r>
              <w:rPr>
                <w:sz w:val="20"/>
              </w:rPr>
              <w:t xml:space="preserve">в 2019 году - 28081,3 тыс. рублей;</w:t>
            </w:r>
          </w:p>
          <w:p>
            <w:pPr>
              <w:pStyle w:val="0"/>
              <w:jc w:val="both"/>
            </w:pPr>
            <w:r>
              <w:rPr>
                <w:sz w:val="20"/>
              </w:rPr>
              <w:t xml:space="preserve">в 2020 году - 31919,5 тыс. рублей;</w:t>
            </w:r>
          </w:p>
          <w:p>
            <w:pPr>
              <w:pStyle w:val="0"/>
              <w:jc w:val="both"/>
            </w:pPr>
            <w:r>
              <w:rPr>
                <w:sz w:val="20"/>
              </w:rPr>
              <w:t xml:space="preserve">в 2021 году - 27879,9 тыс. рублей;</w:t>
            </w:r>
          </w:p>
          <w:p>
            <w:pPr>
              <w:pStyle w:val="0"/>
              <w:jc w:val="both"/>
            </w:pPr>
            <w:r>
              <w:rPr>
                <w:sz w:val="20"/>
              </w:rPr>
              <w:t xml:space="preserve">в 2022 году - 27308,6 тыс. рублей;</w:t>
            </w:r>
          </w:p>
          <w:p>
            <w:pPr>
              <w:pStyle w:val="0"/>
              <w:jc w:val="both"/>
            </w:pPr>
            <w:r>
              <w:rPr>
                <w:sz w:val="20"/>
              </w:rPr>
              <w:t xml:space="preserve">в 2023 году - 28900,5 тыс. рублей;</w:t>
            </w:r>
          </w:p>
          <w:p>
            <w:pPr>
              <w:pStyle w:val="0"/>
              <w:jc w:val="both"/>
            </w:pPr>
            <w:r>
              <w:rPr>
                <w:sz w:val="20"/>
              </w:rPr>
              <w:t xml:space="preserve">в 2024 году - 28929,7 тыс. рублей;</w:t>
            </w:r>
          </w:p>
          <w:p>
            <w:pPr>
              <w:pStyle w:val="0"/>
              <w:jc w:val="both"/>
            </w:pPr>
            <w:r>
              <w:rPr>
                <w:sz w:val="20"/>
              </w:rPr>
              <w:t xml:space="preserve">в 2025 году - 28929,7 тыс. рублей;</w:t>
            </w:r>
          </w:p>
          <w:p>
            <w:pPr>
              <w:pStyle w:val="0"/>
              <w:jc w:val="both"/>
            </w:pPr>
            <w:r>
              <w:rPr>
                <w:sz w:val="20"/>
              </w:rPr>
              <w:t xml:space="preserve">в 2026 - 2030 годах - 124023,0 тыс. рублей;</w:t>
            </w:r>
          </w:p>
          <w:p>
            <w:pPr>
              <w:pStyle w:val="0"/>
              <w:jc w:val="both"/>
            </w:pPr>
            <w:r>
              <w:rPr>
                <w:sz w:val="20"/>
              </w:rPr>
              <w:t xml:space="preserve">в 2031 - 2035 годах - 148029,8 тыс. рублей;</w:t>
            </w:r>
          </w:p>
          <w:p>
            <w:pPr>
              <w:pStyle w:val="0"/>
              <w:jc w:val="both"/>
            </w:pPr>
            <w:r>
              <w:rPr>
                <w:sz w:val="20"/>
              </w:rPr>
              <w:t xml:space="preserve">местных бюджетов - 17028,8 тыс. рублей (3,0 процента), в том числе:</w:t>
            </w:r>
          </w:p>
          <w:p>
            <w:pPr>
              <w:pStyle w:val="0"/>
              <w:jc w:val="both"/>
            </w:pPr>
            <w:r>
              <w:rPr>
                <w:sz w:val="20"/>
              </w:rPr>
              <w:t xml:space="preserve">в 2019 году - 990,0 тыс. рублей;</w:t>
            </w:r>
          </w:p>
          <w:p>
            <w:pPr>
              <w:pStyle w:val="0"/>
              <w:jc w:val="both"/>
            </w:pPr>
            <w:r>
              <w:rPr>
                <w:sz w:val="20"/>
              </w:rPr>
              <w:t xml:space="preserve">в 2020 году - 1030,0 тыс. рублей;</w:t>
            </w:r>
          </w:p>
          <w:p>
            <w:pPr>
              <w:pStyle w:val="0"/>
              <w:jc w:val="both"/>
            </w:pPr>
            <w:r>
              <w:rPr>
                <w:sz w:val="20"/>
              </w:rPr>
              <w:t xml:space="preserve">в 2021 году - 1035,0 тыс. рублей;</w:t>
            </w:r>
          </w:p>
          <w:p>
            <w:pPr>
              <w:pStyle w:val="0"/>
              <w:jc w:val="both"/>
            </w:pPr>
            <w:r>
              <w:rPr>
                <w:sz w:val="20"/>
              </w:rPr>
              <w:t xml:space="preserve">в 2022 году - 1046,8 тыс. рублей;</w:t>
            </w:r>
          </w:p>
          <w:p>
            <w:pPr>
              <w:pStyle w:val="0"/>
              <w:jc w:val="both"/>
            </w:pPr>
            <w:r>
              <w:rPr>
                <w:sz w:val="20"/>
              </w:rPr>
              <w:t xml:space="preserve">в 2023 году - 1049,6 тыс. рублей;</w:t>
            </w:r>
          </w:p>
          <w:p>
            <w:pPr>
              <w:pStyle w:val="0"/>
              <w:jc w:val="both"/>
            </w:pPr>
            <w:r>
              <w:rPr>
                <w:sz w:val="20"/>
              </w:rPr>
              <w:t xml:space="preserve">в 2024 году - 1061,8 тыс. рублей;</w:t>
            </w:r>
          </w:p>
          <w:p>
            <w:pPr>
              <w:pStyle w:val="0"/>
              <w:jc w:val="both"/>
            </w:pPr>
            <w:r>
              <w:rPr>
                <w:sz w:val="20"/>
              </w:rPr>
              <w:t xml:space="preserve">в 2025 году - 1072,5 тыс. рублей;</w:t>
            </w:r>
          </w:p>
          <w:p>
            <w:pPr>
              <w:pStyle w:val="0"/>
              <w:jc w:val="both"/>
            </w:pPr>
            <w:r>
              <w:rPr>
                <w:sz w:val="20"/>
              </w:rPr>
              <w:t xml:space="preserve">в 2026 - 2030 годах - 4870,4 тыс. рублей;</w:t>
            </w:r>
          </w:p>
          <w:p>
            <w:pPr>
              <w:pStyle w:val="0"/>
              <w:jc w:val="both"/>
            </w:pPr>
            <w:r>
              <w:rPr>
                <w:sz w:val="20"/>
              </w:rPr>
              <w:t xml:space="preserve">в 2031 - 2035 годах - 4872,7 тыс. рублей;</w:t>
            </w:r>
          </w:p>
          <w:p>
            <w:pPr>
              <w:pStyle w:val="0"/>
              <w:jc w:val="both"/>
            </w:pPr>
            <w:r>
              <w:rPr>
                <w:sz w:val="20"/>
              </w:rPr>
              <w:t xml:space="preserve">внебюджетных источников - 50891,1 тыс. рублей (8,9 процента), в том числе:</w:t>
            </w:r>
          </w:p>
          <w:p>
            <w:pPr>
              <w:pStyle w:val="0"/>
              <w:jc w:val="both"/>
            </w:pPr>
            <w:r>
              <w:rPr>
                <w:sz w:val="20"/>
              </w:rPr>
              <w:t xml:space="preserve">в 2019 году - 2683,3 тыс. рублей;</w:t>
            </w:r>
          </w:p>
          <w:p>
            <w:pPr>
              <w:pStyle w:val="0"/>
              <w:jc w:val="both"/>
            </w:pPr>
            <w:r>
              <w:rPr>
                <w:sz w:val="20"/>
              </w:rPr>
              <w:t xml:space="preserve">в 2020 году - 2798,3 тыс. рублей;</w:t>
            </w:r>
          </w:p>
          <w:p>
            <w:pPr>
              <w:pStyle w:val="0"/>
              <w:jc w:val="both"/>
            </w:pPr>
            <w:r>
              <w:rPr>
                <w:sz w:val="20"/>
              </w:rPr>
              <w:t xml:space="preserve">в 2021 году - 2808,3 тыс. рублей;</w:t>
            </w:r>
          </w:p>
          <w:p>
            <w:pPr>
              <w:pStyle w:val="0"/>
              <w:jc w:val="both"/>
            </w:pPr>
            <w:r>
              <w:rPr>
                <w:sz w:val="20"/>
              </w:rPr>
              <w:t xml:space="preserve">в 2022 году - 2878,2 тыс. рублей;</w:t>
            </w:r>
          </w:p>
          <w:p>
            <w:pPr>
              <w:pStyle w:val="0"/>
              <w:jc w:val="both"/>
            </w:pPr>
            <w:r>
              <w:rPr>
                <w:sz w:val="20"/>
              </w:rPr>
              <w:t xml:space="preserve">в 2023 году - 2958,6 тыс. рублей;</w:t>
            </w:r>
          </w:p>
          <w:p>
            <w:pPr>
              <w:pStyle w:val="0"/>
              <w:jc w:val="both"/>
            </w:pPr>
            <w:r>
              <w:rPr>
                <w:sz w:val="20"/>
              </w:rPr>
              <w:t xml:space="preserve">в 2024 году - 3026,4 тыс. рублей;</w:t>
            </w:r>
          </w:p>
          <w:p>
            <w:pPr>
              <w:pStyle w:val="0"/>
              <w:jc w:val="both"/>
            </w:pPr>
            <w:r>
              <w:rPr>
                <w:sz w:val="20"/>
              </w:rPr>
              <w:t xml:space="preserve">в 2025 году - 3095,7 тыс. рублей;</w:t>
            </w:r>
          </w:p>
          <w:p>
            <w:pPr>
              <w:pStyle w:val="0"/>
              <w:jc w:val="both"/>
            </w:pPr>
            <w:r>
              <w:rPr>
                <w:sz w:val="20"/>
              </w:rPr>
              <w:t xml:space="preserve">в 2026 - 2030 годах - 13477,3 тыс. рублей;</w:t>
            </w:r>
          </w:p>
          <w:p>
            <w:pPr>
              <w:pStyle w:val="0"/>
              <w:jc w:val="both"/>
            </w:pPr>
            <w:r>
              <w:rPr>
                <w:sz w:val="20"/>
              </w:rPr>
              <w:t xml:space="preserve">в 2031 - 2035 годах - 17165,0 тыс. рублей.</w:t>
            </w:r>
          </w:p>
          <w:p>
            <w:pPr>
              <w:pStyle w:val="0"/>
              <w:jc w:val="both"/>
            </w:pPr>
            <w:r>
              <w:rPr>
                <w:sz w:val="20"/>
              </w:rPr>
              <w:t xml:space="preserve">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8977" w:type="dxa"/>
            <w:tcBorders>
              <w:top w:val="nil"/>
              <w:left w:val="nil"/>
              <w:bottom w:val="nil"/>
              <w:right w:val="nil"/>
            </w:tcBorders>
          </w:tcPr>
          <w:p>
            <w:pPr>
              <w:pStyle w:val="0"/>
              <w:jc w:val="both"/>
            </w:pPr>
            <w:r>
              <w:rPr>
                <w:sz w:val="20"/>
              </w:rPr>
              <w:t xml:space="preserve">(позиция в ред. </w:t>
            </w:r>
            <w:hyperlink w:history="0" r:id="rId97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своевременное выявление конфликтных ситуаций в сфере межнациональных отношений, их предупреждение;</w:t>
            </w:r>
          </w:p>
          <w:p>
            <w:pPr>
              <w:pStyle w:val="0"/>
              <w:jc w:val="both"/>
            </w:pPr>
            <w:r>
              <w:rPr>
                <w:sz w:val="20"/>
              </w:rPr>
              <w:t xml:space="preserve">одобрение проводимой Российской Федерацией государственной национальной политики большей частью населения;</w:t>
            </w:r>
          </w:p>
          <w:p>
            <w:pPr>
              <w:pStyle w:val="0"/>
              <w:jc w:val="both"/>
            </w:pPr>
            <w:r>
              <w:rPr>
                <w:sz w:val="20"/>
              </w:rPr>
              <w:t xml:space="preserve">укрепление единства российской нации;</w:t>
            </w:r>
          </w:p>
          <w:p>
            <w:pPr>
              <w:pStyle w:val="0"/>
              <w:jc w:val="both"/>
            </w:pPr>
            <w:r>
              <w:rPr>
                <w:sz w:val="20"/>
              </w:rPr>
              <w:t xml:space="preserve">сохранение межконфессионального согласия в Чувашской Республике;</w:t>
            </w:r>
          </w:p>
          <w:p>
            <w:pPr>
              <w:pStyle w:val="0"/>
              <w:jc w:val="both"/>
            </w:pPr>
            <w:r>
              <w:rPr>
                <w:sz w:val="20"/>
              </w:rPr>
              <w:t xml:space="preserve">сохранение этнокультурных связей с чувашской диаспорой, содействие ей в сохранении и развитии традиционной национальной культуры;</w:t>
            </w:r>
          </w:p>
          <w:p>
            <w:pPr>
              <w:pStyle w:val="0"/>
              <w:jc w:val="both"/>
            </w:pPr>
            <w:r>
              <w:rPr>
                <w:sz w:val="20"/>
              </w:rPr>
              <w:t xml:space="preserve">сохранение и развитие языкового многообразия;</w:t>
            </w:r>
          </w:p>
          <w:p>
            <w:pPr>
              <w:pStyle w:val="0"/>
              <w:jc w:val="both"/>
            </w:pPr>
            <w:r>
              <w:rPr>
                <w:sz w:val="20"/>
              </w:rPr>
              <w:t xml:space="preserve">сохранение и развитие взаимопонимания и сотрудничества традиционных религиозных конфессий.</w:t>
            </w:r>
          </w:p>
        </w:tc>
      </w:tr>
    </w:tbl>
    <w:p>
      <w:pPr>
        <w:pStyle w:val="0"/>
        <w:jc w:val="both"/>
      </w:pPr>
      <w:r>
        <w:rPr>
          <w:sz w:val="20"/>
        </w:rPr>
      </w:r>
    </w:p>
    <w:p>
      <w:pPr>
        <w:pStyle w:val="2"/>
        <w:outlineLvl w:val="2"/>
        <w:jc w:val="center"/>
      </w:pPr>
      <w:r>
        <w:rPr>
          <w:sz w:val="20"/>
        </w:rPr>
        <w:t xml:space="preserve">Раздел I. ПРИОРИТЕТЫ, ЦЕЛИ И ЗАДАЧИ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20.12.2021 </w:t>
      </w:r>
      <w:hyperlink w:history="0" r:id="rId98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98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jc w:val="center"/>
      </w:pPr>
      <w:r>
        <w:rPr>
          <w:sz w:val="20"/>
        </w:rPr>
        <w:t xml:space="preserve">(в ред. </w:t>
      </w:r>
      <w:hyperlink w:history="0" r:id="rId982" w:tooltip="Постановление Кабинета Министров ЧР от 24.07.2019 N 316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24.07.2019 N 316)</w:t>
      </w:r>
    </w:p>
    <w:p>
      <w:pPr>
        <w:pStyle w:val="0"/>
        <w:jc w:val="both"/>
      </w:pPr>
      <w:r>
        <w:rPr>
          <w:sz w:val="20"/>
        </w:rPr>
      </w:r>
    </w:p>
    <w:p>
      <w:pPr>
        <w:pStyle w:val="0"/>
        <w:ind w:firstLine="540"/>
        <w:jc w:val="both"/>
      </w:pPr>
      <w:r>
        <w:rPr>
          <w:sz w:val="20"/>
        </w:rPr>
        <w:t xml:space="preserve">Приоритеты, цели и задачи подпрограммы "Укрепление единства российской нации и этнокультурное развитие народов Чувашской Республики" государственной программы Чувашской Республики "Развитие культуры" (далее - подпрограмма) определены в соответствии с федеральными законами, со </w:t>
      </w:r>
      <w:hyperlink w:history="0" r:id="rId98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w:history="0" r:id="rId98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 N 400 (в части вопросов, касающихся обеспечения гражданского мира и национального согласия, формирования гармоничных межнациональных отношений), государственной </w:t>
      </w:r>
      <w:hyperlink w:history="0" r:id="rId985"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иными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договорами.</w:t>
      </w:r>
    </w:p>
    <w:p>
      <w:pPr>
        <w:pStyle w:val="0"/>
        <w:jc w:val="both"/>
      </w:pPr>
      <w:r>
        <w:rPr>
          <w:sz w:val="20"/>
        </w:rPr>
        <w:t xml:space="preserve">(в ред. Постановлений Кабинета Министров ЧР от 20.12.2021 </w:t>
      </w:r>
      <w:hyperlink w:history="0" r:id="rId986"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98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Основными приоритетами государственной политики в сфере реализации подпрограммы являются:</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укрепление общероссийского патриотизма;</w:t>
      </w:r>
    </w:p>
    <w:p>
      <w:pPr>
        <w:pStyle w:val="0"/>
        <w:spacing w:before="200" w:line-rule="auto"/>
        <w:ind w:firstLine="540"/>
        <w:jc w:val="both"/>
      </w:pPr>
      <w:r>
        <w:rPr>
          <w:sz w:val="20"/>
        </w:rPr>
        <w:t xml:space="preserve">профилактика экстремизма и ксенофобии в обществе.</w:t>
      </w:r>
    </w:p>
    <w:p>
      <w:pPr>
        <w:pStyle w:val="0"/>
        <w:spacing w:before="200" w:line-rule="auto"/>
        <w:ind w:firstLine="540"/>
        <w:jc w:val="both"/>
      </w:pPr>
      <w:r>
        <w:rPr>
          <w:sz w:val="20"/>
        </w:rPr>
        <w:t xml:space="preserve">Цели подпрограммы:</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гармонизация национальных и межнациональных (межэтнических) отношений;</w:t>
      </w:r>
    </w:p>
    <w:p>
      <w:pPr>
        <w:pStyle w:val="0"/>
        <w:spacing w:before="200" w:line-rule="auto"/>
        <w:ind w:firstLine="54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успешная социальная и культурная адаптация иностранных граждан в Чувашской Республике и их интеграция в российское общество.</w:t>
      </w:r>
    </w:p>
    <w:p>
      <w:pPr>
        <w:pStyle w:val="0"/>
        <w:jc w:val="both"/>
      </w:pPr>
      <w:r>
        <w:rPr>
          <w:sz w:val="20"/>
        </w:rPr>
        <w:t xml:space="preserve">(абзац введен </w:t>
      </w:r>
      <w:hyperlink w:history="0" r:id="rId98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Для достижения целей реализуются следующие задачи:</w:t>
      </w:r>
    </w:p>
    <w:p>
      <w:pPr>
        <w:pStyle w:val="0"/>
        <w:spacing w:before="200" w:line-rule="auto"/>
        <w:ind w:firstLine="540"/>
        <w:jc w:val="both"/>
      </w:pPr>
      <w:r>
        <w:rPr>
          <w:sz w:val="20"/>
        </w:rPr>
        <w:t xml:space="preserve">обеспечение равноправия граждан и реализации их конституционных прав;</w:t>
      </w:r>
    </w:p>
    <w:p>
      <w:pPr>
        <w:pStyle w:val="0"/>
        <w:spacing w:before="200" w:line-rule="auto"/>
        <w:ind w:firstLine="540"/>
        <w:jc w:val="both"/>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содействие этнокультурному и духовному развитию народов Российской Федерации;</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поддержка общественных инициатив и мероприятий, направленных на реализацию в Чувашской Республике государственной национальной политики Российской Федерации, формирование и укрепление патриотизма и общегражданской российской идентичности;</w:t>
      </w:r>
    </w:p>
    <w:p>
      <w:pPr>
        <w:pStyle w:val="0"/>
        <w:spacing w:before="200" w:line-rule="auto"/>
        <w:ind w:firstLine="540"/>
        <w:jc w:val="both"/>
      </w:pPr>
      <w:r>
        <w:rPr>
          <w:sz w:val="20"/>
        </w:rPr>
        <w:t xml:space="preserve">оказание грантовой поддержки общественным инициативам в сфере укрепления общероссийского единства и гармонизации межнациональных отношений;</w:t>
      </w:r>
    </w:p>
    <w:p>
      <w:pPr>
        <w:pStyle w:val="0"/>
        <w:spacing w:before="200" w:line-rule="auto"/>
        <w:ind w:firstLine="540"/>
        <w:jc w:val="both"/>
      </w:pPr>
      <w:r>
        <w:rPr>
          <w:sz w:val="20"/>
        </w:rPr>
        <w:t xml:space="preserve">выявление конфликтных ситуаций в сфере межнациональных и этноконфессиональных отношений, их предупреждение и локализация;</w:t>
      </w:r>
    </w:p>
    <w:p>
      <w:pPr>
        <w:pStyle w:val="0"/>
        <w:spacing w:before="200" w:line-rule="auto"/>
        <w:ind w:firstLine="540"/>
        <w:jc w:val="both"/>
      </w:pPr>
      <w:r>
        <w:rPr>
          <w:sz w:val="20"/>
        </w:rPr>
        <w:t xml:space="preserve">сохранение межрелигиозного согласия в Чувашской Республике;</w:t>
      </w:r>
    </w:p>
    <w:p>
      <w:pPr>
        <w:pStyle w:val="0"/>
        <w:spacing w:before="200" w:line-rule="auto"/>
        <w:ind w:firstLine="540"/>
        <w:jc w:val="both"/>
      </w:pPr>
      <w:r>
        <w:rPr>
          <w:sz w:val="20"/>
        </w:rPr>
        <w:t xml:space="preserve">поддержка и развитие этнокультурных связей с чувашской диаспорой;</w:t>
      </w:r>
    </w:p>
    <w:p>
      <w:pPr>
        <w:pStyle w:val="0"/>
        <w:spacing w:before="200" w:line-rule="auto"/>
        <w:ind w:firstLine="540"/>
        <w:jc w:val="both"/>
      </w:pPr>
      <w:r>
        <w:rPr>
          <w:sz w:val="20"/>
        </w:rPr>
        <w:t xml:space="preserve">сохранение и развитие взаимопонимания и сотрудничества традиционных религиозных конфессий;</w:t>
      </w:r>
    </w:p>
    <w:p>
      <w:pPr>
        <w:pStyle w:val="0"/>
        <w:spacing w:before="200" w:line-rule="auto"/>
        <w:ind w:firstLine="540"/>
        <w:jc w:val="both"/>
      </w:pPr>
      <w:r>
        <w:rPr>
          <w:sz w:val="20"/>
        </w:rPr>
        <w:t xml:space="preserve">содействие социальной и культурной адаптации иностранных граждан в Чувашской Республике и их интеграции в российское общество.</w:t>
      </w:r>
    </w:p>
    <w:p>
      <w:pPr>
        <w:pStyle w:val="0"/>
        <w:jc w:val="both"/>
      </w:pPr>
      <w:r>
        <w:rPr>
          <w:sz w:val="20"/>
        </w:rPr>
        <w:t xml:space="preserve">(абзац введен </w:t>
      </w:r>
      <w:hyperlink w:history="0" r:id="rId98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Органы местного самоуправления муниципальных округов и городских округов принимают участие в реализации подпрограммы по следующим направлениям:</w:t>
      </w:r>
    </w:p>
    <w:p>
      <w:pPr>
        <w:pStyle w:val="0"/>
        <w:jc w:val="both"/>
      </w:pPr>
      <w:r>
        <w:rPr>
          <w:sz w:val="20"/>
        </w:rPr>
        <w:t xml:space="preserve">(в ред. Постановлений Кабинета Министров ЧР от 20.12.2021 </w:t>
      </w:r>
      <w:hyperlink w:history="0" r:id="rId99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99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spacing w:before="200" w:line-rule="auto"/>
        <w:ind w:firstLine="540"/>
        <w:jc w:val="both"/>
      </w:pPr>
      <w:r>
        <w:rPr>
          <w:sz w:val="20"/>
        </w:rPr>
        <w:t xml:space="preserve">разработка и реализация муниципальных программ и подпрограмм муниципальных программ по вопросам государственной национальной политики;</w:t>
      </w:r>
    </w:p>
    <w:p>
      <w:pPr>
        <w:pStyle w:val="0"/>
        <w:spacing w:before="200" w:line-rule="auto"/>
        <w:ind w:firstLine="540"/>
        <w:jc w:val="both"/>
      </w:pPr>
      <w:r>
        <w:rPr>
          <w:sz w:val="20"/>
        </w:rPr>
        <w:t xml:space="preserve">взаимодействие с национально-культурными объединениями, религиозными объединениями для укрепления межнациональных и межконфессиональных отношений.</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992"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25.04.2019 N 138)</w:t>
      </w:r>
    </w:p>
    <w:p>
      <w:pPr>
        <w:pStyle w:val="0"/>
        <w:jc w:val="both"/>
      </w:pPr>
      <w:r>
        <w:rPr>
          <w:sz w:val="20"/>
        </w:rPr>
      </w:r>
    </w:p>
    <w:p>
      <w:pPr>
        <w:pStyle w:val="0"/>
        <w:ind w:firstLine="540"/>
        <w:jc w:val="both"/>
      </w:pPr>
      <w:r>
        <w:rPr>
          <w:sz w:val="20"/>
        </w:rPr>
        <w:t xml:space="preserve">Состав целевых показателей (индикаторов) подпрограммы определен исходя из необходимости достижения целей и решения задач подпрограммы. Перечень целевых показателей (индикаторов) подпрограммы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сфере культуры.</w:t>
      </w:r>
    </w:p>
    <w:p>
      <w:pPr>
        <w:pStyle w:val="0"/>
        <w:jc w:val="both"/>
      </w:pPr>
      <w:r>
        <w:rPr>
          <w:sz w:val="20"/>
        </w:rPr>
        <w:t xml:space="preserve">(в ред. </w:t>
      </w:r>
      <w:hyperlink w:history="0" r:id="rId993"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Сведения о целевых показателях (индикаторах) подпрограммы изложены в табл. 1.</w:t>
      </w:r>
    </w:p>
    <w:p>
      <w:pPr>
        <w:pStyle w:val="0"/>
        <w:jc w:val="both"/>
      </w:pPr>
      <w:r>
        <w:rPr>
          <w:sz w:val="20"/>
        </w:rPr>
        <w:t xml:space="preserve">(в ред. </w:t>
      </w:r>
      <w:hyperlink w:history="0" r:id="rId994"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Сведения</w:t>
      </w:r>
    </w:p>
    <w:p>
      <w:pPr>
        <w:pStyle w:val="0"/>
        <w:jc w:val="center"/>
      </w:pPr>
      <w:r>
        <w:rPr>
          <w:sz w:val="20"/>
        </w:rPr>
        <w:t xml:space="preserve">о целевых показателях (индикаторах) подпрограммы</w:t>
      </w:r>
    </w:p>
    <w:p>
      <w:pPr>
        <w:pStyle w:val="0"/>
        <w:jc w:val="center"/>
      </w:pPr>
      <w:r>
        <w:rPr>
          <w:sz w:val="20"/>
        </w:rPr>
        <w:t xml:space="preserve">"Укрепление единства российской нации и</w:t>
      </w:r>
    </w:p>
    <w:p>
      <w:pPr>
        <w:pStyle w:val="0"/>
        <w:jc w:val="center"/>
      </w:pPr>
      <w:r>
        <w:rPr>
          <w:sz w:val="20"/>
        </w:rPr>
        <w:t xml:space="preserve">этнокультурное развитие народов Чувашской Республики"</w:t>
      </w:r>
    </w:p>
    <w:p>
      <w:pPr>
        <w:pStyle w:val="0"/>
        <w:jc w:val="center"/>
      </w:pPr>
      <w:r>
        <w:rPr>
          <w:sz w:val="20"/>
        </w:rPr>
        <w:t xml:space="preserve">государственной программы Чувашской Республики</w:t>
      </w:r>
    </w:p>
    <w:p>
      <w:pPr>
        <w:pStyle w:val="0"/>
        <w:jc w:val="center"/>
      </w:pPr>
      <w:r>
        <w:rPr>
          <w:sz w:val="20"/>
        </w:rPr>
        <w:t xml:space="preserve">"Развитие культуры" и их значениях</w:t>
      </w:r>
    </w:p>
    <w:p>
      <w:pPr>
        <w:pStyle w:val="0"/>
        <w:jc w:val="center"/>
      </w:pPr>
      <w:r>
        <w:rPr>
          <w:sz w:val="20"/>
        </w:rPr>
        <w:t xml:space="preserve">(в ред. </w:t>
      </w:r>
      <w:hyperlink w:history="0" r:id="rId99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08.12.2022 N 655)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3061"/>
        <w:gridCol w:w="1077"/>
        <w:gridCol w:w="604"/>
        <w:gridCol w:w="604"/>
        <w:gridCol w:w="604"/>
        <w:gridCol w:w="604"/>
        <w:gridCol w:w="604"/>
        <w:gridCol w:w="604"/>
        <w:gridCol w:w="604"/>
        <w:gridCol w:w="604"/>
        <w:gridCol w:w="604"/>
        <w:gridCol w:w="604"/>
        <w:gridCol w:w="604"/>
        <w:gridCol w:w="604"/>
        <w:gridCol w:w="604"/>
        <w:gridCol w:w="604"/>
        <w:gridCol w:w="604"/>
        <w:gridCol w:w="604"/>
        <w:gridCol w:w="739"/>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061" w:type="dxa"/>
            <w:vMerge w:val="restart"/>
          </w:tcPr>
          <w:p>
            <w:pPr>
              <w:pStyle w:val="0"/>
              <w:jc w:val="center"/>
            </w:pPr>
            <w:r>
              <w:rPr>
                <w:sz w:val="20"/>
              </w:rPr>
              <w:t xml:space="preserve">Целевой показатель (индикатор) (наименование)</w:t>
            </w:r>
          </w:p>
        </w:tc>
        <w:tc>
          <w:tcPr>
            <w:tcW w:w="1077" w:type="dxa"/>
            <w:vMerge w:val="restart"/>
          </w:tcPr>
          <w:p>
            <w:pPr>
              <w:pStyle w:val="0"/>
              <w:jc w:val="center"/>
            </w:pPr>
            <w:r>
              <w:rPr>
                <w:sz w:val="20"/>
              </w:rPr>
              <w:t xml:space="preserve">Единица измерения</w:t>
            </w:r>
          </w:p>
        </w:tc>
        <w:tc>
          <w:tcPr>
            <w:gridSpan w:val="17"/>
            <w:tcW w:w="10403"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c>
          <w:tcPr>
            <w:tcW w:w="604" w:type="dxa"/>
          </w:tcPr>
          <w:p>
            <w:pPr>
              <w:pStyle w:val="0"/>
              <w:jc w:val="center"/>
            </w:pPr>
            <w:r>
              <w:rPr>
                <w:sz w:val="20"/>
              </w:rPr>
              <w:t xml:space="preserve">2031 год</w:t>
            </w:r>
          </w:p>
        </w:tc>
        <w:tc>
          <w:tcPr>
            <w:tcW w:w="604" w:type="dxa"/>
          </w:tcPr>
          <w:p>
            <w:pPr>
              <w:pStyle w:val="0"/>
              <w:jc w:val="center"/>
            </w:pPr>
            <w:r>
              <w:rPr>
                <w:sz w:val="20"/>
              </w:rPr>
              <w:t xml:space="preserve">2032 год</w:t>
            </w:r>
          </w:p>
        </w:tc>
        <w:tc>
          <w:tcPr>
            <w:tcW w:w="604" w:type="dxa"/>
          </w:tcPr>
          <w:p>
            <w:pPr>
              <w:pStyle w:val="0"/>
              <w:jc w:val="center"/>
            </w:pPr>
            <w:r>
              <w:rPr>
                <w:sz w:val="20"/>
              </w:rPr>
              <w:t xml:space="preserve">2033 год</w:t>
            </w:r>
          </w:p>
        </w:tc>
        <w:tc>
          <w:tcPr>
            <w:tcW w:w="604" w:type="dxa"/>
          </w:tcPr>
          <w:p>
            <w:pPr>
              <w:pStyle w:val="0"/>
              <w:jc w:val="center"/>
            </w:pPr>
            <w:r>
              <w:rPr>
                <w:sz w:val="20"/>
              </w:rPr>
              <w:t xml:space="preserve">2034 год</w:t>
            </w:r>
          </w:p>
        </w:tc>
        <w:tc>
          <w:tcPr>
            <w:tcW w:w="739" w:type="dxa"/>
            <w:tcBorders>
              <w:right w:val="nil"/>
            </w:tcBorders>
          </w:tcPr>
          <w:p>
            <w:pPr>
              <w:pStyle w:val="0"/>
              <w:jc w:val="center"/>
            </w:pPr>
            <w:r>
              <w:rPr>
                <w:sz w:val="20"/>
              </w:rPr>
              <w:t xml:space="preserve">2035 год</w:t>
            </w:r>
          </w:p>
        </w:tc>
      </w:tr>
      <w:tr>
        <w:tc>
          <w:tcPr>
            <w:tcW w:w="424" w:type="dxa"/>
            <w:tcBorders>
              <w:left w:val="nil"/>
            </w:tcBorders>
          </w:tcPr>
          <w:p>
            <w:pPr>
              <w:pStyle w:val="0"/>
              <w:jc w:val="center"/>
            </w:pPr>
            <w:r>
              <w:rPr>
                <w:sz w:val="20"/>
              </w:rPr>
              <w:t xml:space="preserve">1</w:t>
            </w:r>
          </w:p>
        </w:tc>
        <w:tc>
          <w:tcPr>
            <w:tcW w:w="3061" w:type="dxa"/>
          </w:tcPr>
          <w:p>
            <w:pPr>
              <w:pStyle w:val="0"/>
              <w:jc w:val="center"/>
            </w:pPr>
            <w:r>
              <w:rPr>
                <w:sz w:val="20"/>
              </w:rPr>
              <w:t xml:space="preserve">2</w:t>
            </w:r>
          </w:p>
        </w:tc>
        <w:tc>
          <w:tcPr>
            <w:tcW w:w="1077"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604" w:type="dxa"/>
          </w:tcPr>
          <w:p>
            <w:pPr>
              <w:pStyle w:val="0"/>
              <w:jc w:val="center"/>
            </w:pPr>
            <w:r>
              <w:rPr>
                <w:sz w:val="20"/>
              </w:rPr>
              <w:t xml:space="preserve">15</w:t>
            </w:r>
          </w:p>
        </w:tc>
        <w:tc>
          <w:tcPr>
            <w:tcW w:w="604" w:type="dxa"/>
          </w:tcPr>
          <w:p>
            <w:pPr>
              <w:pStyle w:val="0"/>
              <w:jc w:val="center"/>
            </w:pPr>
            <w:r>
              <w:rPr>
                <w:sz w:val="20"/>
              </w:rPr>
              <w:t xml:space="preserve">16</w:t>
            </w:r>
          </w:p>
        </w:tc>
        <w:tc>
          <w:tcPr>
            <w:tcW w:w="604" w:type="dxa"/>
          </w:tcPr>
          <w:p>
            <w:pPr>
              <w:pStyle w:val="0"/>
              <w:jc w:val="center"/>
            </w:pPr>
            <w:r>
              <w:rPr>
                <w:sz w:val="20"/>
              </w:rPr>
              <w:t xml:space="preserve">17</w:t>
            </w:r>
          </w:p>
        </w:tc>
        <w:tc>
          <w:tcPr>
            <w:tcW w:w="604" w:type="dxa"/>
          </w:tcPr>
          <w:p>
            <w:pPr>
              <w:pStyle w:val="0"/>
              <w:jc w:val="center"/>
            </w:pPr>
            <w:r>
              <w:rPr>
                <w:sz w:val="20"/>
              </w:rPr>
              <w:t xml:space="preserve">18</w:t>
            </w:r>
          </w:p>
        </w:tc>
        <w:tc>
          <w:tcPr>
            <w:tcW w:w="604" w:type="dxa"/>
          </w:tcPr>
          <w:p>
            <w:pPr>
              <w:pStyle w:val="0"/>
              <w:jc w:val="center"/>
            </w:pPr>
            <w:r>
              <w:rPr>
                <w:sz w:val="20"/>
              </w:rPr>
              <w:t xml:space="preserve">19</w:t>
            </w:r>
          </w:p>
        </w:tc>
        <w:tc>
          <w:tcPr>
            <w:tcW w:w="739" w:type="dxa"/>
            <w:tcBorders>
              <w:right w:val="nil"/>
            </w:tcBorders>
          </w:tcPr>
          <w:p>
            <w:pPr>
              <w:pStyle w:val="0"/>
              <w:jc w:val="center"/>
            </w:pPr>
            <w:r>
              <w:rPr>
                <w:sz w:val="20"/>
              </w:rPr>
              <w:t xml:space="preserve">20</w:t>
            </w:r>
          </w:p>
        </w:tc>
      </w:tr>
      <w:tr>
        <w:tc>
          <w:tcPr>
            <w:tcW w:w="424" w:type="dxa"/>
            <w:tcBorders>
              <w:left w:val="nil"/>
            </w:tcBorders>
          </w:tcPr>
          <w:p>
            <w:pPr>
              <w:pStyle w:val="0"/>
              <w:jc w:val="center"/>
            </w:pPr>
            <w:r>
              <w:rPr>
                <w:sz w:val="20"/>
              </w:rPr>
              <w:t xml:space="preserve">1.</w:t>
            </w:r>
          </w:p>
        </w:tc>
        <w:tc>
          <w:tcPr>
            <w:tcW w:w="3061" w:type="dxa"/>
          </w:tcPr>
          <w:p>
            <w:pPr>
              <w:pStyle w:val="0"/>
              <w:jc w:val="both"/>
            </w:pPr>
            <w:r>
              <w:rPr>
                <w:sz w:val="20"/>
              </w:rPr>
              <w:t xml:space="preserve">Численность участников мероприятий, направленных на этнокультурное развитие народов России</w:t>
            </w:r>
          </w:p>
        </w:tc>
        <w:tc>
          <w:tcPr>
            <w:tcW w:w="1077" w:type="dxa"/>
          </w:tcPr>
          <w:p>
            <w:pPr>
              <w:pStyle w:val="0"/>
              <w:jc w:val="center"/>
            </w:pPr>
            <w:r>
              <w:rPr>
                <w:sz w:val="20"/>
              </w:rPr>
              <w:t xml:space="preserve">человек</w:t>
            </w:r>
          </w:p>
        </w:tc>
        <w:tc>
          <w:tcPr>
            <w:tcW w:w="604" w:type="dxa"/>
          </w:tcPr>
          <w:p>
            <w:pPr>
              <w:pStyle w:val="0"/>
              <w:jc w:val="center"/>
            </w:pPr>
            <w:r>
              <w:rPr>
                <w:sz w:val="20"/>
              </w:rPr>
              <w:t xml:space="preserve">2200</w:t>
            </w:r>
          </w:p>
        </w:tc>
        <w:tc>
          <w:tcPr>
            <w:tcW w:w="604" w:type="dxa"/>
          </w:tcPr>
          <w:p>
            <w:pPr>
              <w:pStyle w:val="0"/>
              <w:jc w:val="center"/>
            </w:pPr>
            <w:r>
              <w:rPr>
                <w:sz w:val="20"/>
              </w:rPr>
              <w:t xml:space="preserve">2500</w:t>
            </w:r>
          </w:p>
        </w:tc>
        <w:tc>
          <w:tcPr>
            <w:tcW w:w="604" w:type="dxa"/>
          </w:tcPr>
          <w:p>
            <w:pPr>
              <w:pStyle w:val="0"/>
              <w:jc w:val="center"/>
            </w:pPr>
            <w:r>
              <w:rPr>
                <w:sz w:val="20"/>
              </w:rPr>
              <w:t xml:space="preserve">3000</w:t>
            </w:r>
          </w:p>
        </w:tc>
        <w:tc>
          <w:tcPr>
            <w:tcW w:w="604" w:type="dxa"/>
          </w:tcPr>
          <w:p>
            <w:pPr>
              <w:pStyle w:val="0"/>
              <w:jc w:val="center"/>
            </w:pPr>
            <w:r>
              <w:rPr>
                <w:sz w:val="20"/>
              </w:rPr>
              <w:t xml:space="preserve">3500</w:t>
            </w:r>
          </w:p>
        </w:tc>
        <w:tc>
          <w:tcPr>
            <w:tcW w:w="604" w:type="dxa"/>
          </w:tcPr>
          <w:p>
            <w:pPr>
              <w:pStyle w:val="0"/>
              <w:jc w:val="center"/>
            </w:pPr>
            <w:r>
              <w:rPr>
                <w:sz w:val="20"/>
              </w:rPr>
              <w:t xml:space="preserve">4000</w:t>
            </w:r>
          </w:p>
        </w:tc>
        <w:tc>
          <w:tcPr>
            <w:tcW w:w="604" w:type="dxa"/>
          </w:tcPr>
          <w:p>
            <w:pPr>
              <w:pStyle w:val="0"/>
              <w:jc w:val="center"/>
            </w:pPr>
            <w:r>
              <w:rPr>
                <w:sz w:val="20"/>
              </w:rPr>
              <w:t xml:space="preserve">4500</w:t>
            </w:r>
          </w:p>
        </w:tc>
        <w:tc>
          <w:tcPr>
            <w:tcW w:w="604" w:type="dxa"/>
          </w:tcPr>
          <w:p>
            <w:pPr>
              <w:pStyle w:val="0"/>
              <w:jc w:val="center"/>
            </w:pPr>
            <w:r>
              <w:rPr>
                <w:sz w:val="20"/>
              </w:rPr>
              <w:t xml:space="preserve">5000</w:t>
            </w:r>
          </w:p>
        </w:tc>
        <w:tc>
          <w:tcPr>
            <w:tcW w:w="604" w:type="dxa"/>
          </w:tcPr>
          <w:p>
            <w:pPr>
              <w:pStyle w:val="0"/>
              <w:jc w:val="center"/>
            </w:pPr>
            <w:r>
              <w:rPr>
                <w:sz w:val="20"/>
              </w:rPr>
              <w:t xml:space="preserve">5500</w:t>
            </w:r>
          </w:p>
        </w:tc>
        <w:tc>
          <w:tcPr>
            <w:tcW w:w="604" w:type="dxa"/>
          </w:tcPr>
          <w:p>
            <w:pPr>
              <w:pStyle w:val="0"/>
              <w:jc w:val="center"/>
            </w:pPr>
            <w:r>
              <w:rPr>
                <w:sz w:val="20"/>
              </w:rPr>
              <w:t xml:space="preserve">6000</w:t>
            </w:r>
          </w:p>
        </w:tc>
        <w:tc>
          <w:tcPr>
            <w:tcW w:w="604" w:type="dxa"/>
          </w:tcPr>
          <w:p>
            <w:pPr>
              <w:pStyle w:val="0"/>
              <w:jc w:val="center"/>
            </w:pPr>
            <w:r>
              <w:rPr>
                <w:sz w:val="20"/>
              </w:rPr>
              <w:t xml:space="preserve">6500</w:t>
            </w:r>
          </w:p>
        </w:tc>
        <w:tc>
          <w:tcPr>
            <w:tcW w:w="604" w:type="dxa"/>
          </w:tcPr>
          <w:p>
            <w:pPr>
              <w:pStyle w:val="0"/>
              <w:jc w:val="center"/>
            </w:pPr>
            <w:r>
              <w:rPr>
                <w:sz w:val="20"/>
              </w:rPr>
              <w:t xml:space="preserve">7000</w:t>
            </w:r>
          </w:p>
        </w:tc>
        <w:tc>
          <w:tcPr>
            <w:tcW w:w="604" w:type="dxa"/>
          </w:tcPr>
          <w:p>
            <w:pPr>
              <w:pStyle w:val="0"/>
              <w:jc w:val="center"/>
            </w:pPr>
            <w:r>
              <w:rPr>
                <w:sz w:val="20"/>
              </w:rPr>
              <w:t xml:space="preserve">7500</w:t>
            </w:r>
          </w:p>
        </w:tc>
        <w:tc>
          <w:tcPr>
            <w:tcW w:w="604" w:type="dxa"/>
          </w:tcPr>
          <w:p>
            <w:pPr>
              <w:pStyle w:val="0"/>
              <w:jc w:val="center"/>
            </w:pPr>
            <w:r>
              <w:rPr>
                <w:sz w:val="20"/>
              </w:rPr>
              <w:t xml:space="preserve">8000</w:t>
            </w:r>
          </w:p>
        </w:tc>
        <w:tc>
          <w:tcPr>
            <w:tcW w:w="604" w:type="dxa"/>
          </w:tcPr>
          <w:p>
            <w:pPr>
              <w:pStyle w:val="0"/>
              <w:jc w:val="center"/>
            </w:pPr>
            <w:r>
              <w:rPr>
                <w:sz w:val="20"/>
              </w:rPr>
              <w:t xml:space="preserve">8500</w:t>
            </w:r>
          </w:p>
        </w:tc>
        <w:tc>
          <w:tcPr>
            <w:tcW w:w="604" w:type="dxa"/>
          </w:tcPr>
          <w:p>
            <w:pPr>
              <w:pStyle w:val="0"/>
              <w:jc w:val="center"/>
            </w:pPr>
            <w:r>
              <w:rPr>
                <w:sz w:val="20"/>
              </w:rPr>
              <w:t xml:space="preserve">9000</w:t>
            </w:r>
          </w:p>
        </w:tc>
        <w:tc>
          <w:tcPr>
            <w:tcW w:w="604" w:type="dxa"/>
          </w:tcPr>
          <w:p>
            <w:pPr>
              <w:pStyle w:val="0"/>
              <w:jc w:val="center"/>
            </w:pPr>
            <w:r>
              <w:rPr>
                <w:sz w:val="20"/>
              </w:rPr>
              <w:t xml:space="preserve">9500</w:t>
            </w:r>
          </w:p>
        </w:tc>
        <w:tc>
          <w:tcPr>
            <w:tcW w:w="739" w:type="dxa"/>
            <w:tcBorders>
              <w:right w:val="nil"/>
            </w:tcBorders>
          </w:tcPr>
          <w:p>
            <w:pPr>
              <w:pStyle w:val="0"/>
              <w:jc w:val="center"/>
            </w:pPr>
            <w:r>
              <w:rPr>
                <w:sz w:val="20"/>
              </w:rPr>
              <w:t xml:space="preserve">10000</w:t>
            </w:r>
          </w:p>
        </w:tc>
      </w:tr>
      <w:tr>
        <w:tc>
          <w:tcPr>
            <w:tcW w:w="424" w:type="dxa"/>
            <w:tcBorders>
              <w:left w:val="nil"/>
            </w:tcBorders>
          </w:tcPr>
          <w:p>
            <w:pPr>
              <w:pStyle w:val="0"/>
              <w:jc w:val="center"/>
            </w:pPr>
            <w:r>
              <w:rPr>
                <w:sz w:val="20"/>
              </w:rPr>
              <w:t xml:space="preserve">2.</w:t>
            </w:r>
          </w:p>
        </w:tc>
        <w:tc>
          <w:tcPr>
            <w:tcW w:w="3061" w:type="dxa"/>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Чувашской Республике</w:t>
            </w:r>
          </w:p>
        </w:tc>
        <w:tc>
          <w:tcPr>
            <w:tcW w:w="1077" w:type="dxa"/>
          </w:tcPr>
          <w:p>
            <w:pPr>
              <w:pStyle w:val="0"/>
              <w:jc w:val="center"/>
            </w:pPr>
            <w:r>
              <w:rPr>
                <w:sz w:val="20"/>
              </w:rPr>
              <w:t xml:space="preserve">%</w:t>
            </w:r>
          </w:p>
        </w:tc>
        <w:tc>
          <w:tcPr>
            <w:tcW w:w="604" w:type="dxa"/>
          </w:tcPr>
          <w:p>
            <w:pPr>
              <w:pStyle w:val="0"/>
              <w:jc w:val="center"/>
            </w:pPr>
            <w:r>
              <w:rPr>
                <w:sz w:val="20"/>
              </w:rPr>
              <w:t xml:space="preserve">87,0</w:t>
            </w:r>
          </w:p>
        </w:tc>
        <w:tc>
          <w:tcPr>
            <w:tcW w:w="604" w:type="dxa"/>
          </w:tcPr>
          <w:p>
            <w:pPr>
              <w:pStyle w:val="0"/>
              <w:jc w:val="center"/>
            </w:pPr>
            <w:r>
              <w:rPr>
                <w:sz w:val="20"/>
              </w:rPr>
              <w:t xml:space="preserve">88,0</w:t>
            </w:r>
          </w:p>
        </w:tc>
        <w:tc>
          <w:tcPr>
            <w:tcW w:w="604" w:type="dxa"/>
          </w:tcPr>
          <w:p>
            <w:pPr>
              <w:pStyle w:val="0"/>
              <w:jc w:val="center"/>
            </w:pPr>
            <w:r>
              <w:rPr>
                <w:sz w:val="20"/>
              </w:rPr>
              <w:t xml:space="preserve">88,1</w:t>
            </w:r>
          </w:p>
        </w:tc>
        <w:tc>
          <w:tcPr>
            <w:tcW w:w="604" w:type="dxa"/>
          </w:tcPr>
          <w:p>
            <w:pPr>
              <w:pStyle w:val="0"/>
              <w:jc w:val="center"/>
            </w:pPr>
            <w:r>
              <w:rPr>
                <w:sz w:val="20"/>
              </w:rPr>
              <w:t xml:space="preserve">81,2</w:t>
            </w:r>
          </w:p>
        </w:tc>
        <w:tc>
          <w:tcPr>
            <w:tcW w:w="604" w:type="dxa"/>
          </w:tcPr>
          <w:p>
            <w:pPr>
              <w:pStyle w:val="0"/>
              <w:jc w:val="center"/>
            </w:pPr>
            <w:r>
              <w:rPr>
                <w:sz w:val="20"/>
              </w:rPr>
              <w:t xml:space="preserve">81,3</w:t>
            </w:r>
          </w:p>
        </w:tc>
        <w:tc>
          <w:tcPr>
            <w:tcW w:w="604" w:type="dxa"/>
          </w:tcPr>
          <w:p>
            <w:pPr>
              <w:pStyle w:val="0"/>
              <w:jc w:val="center"/>
            </w:pPr>
            <w:r>
              <w:rPr>
                <w:sz w:val="20"/>
              </w:rPr>
              <w:t xml:space="preserve">81,4</w:t>
            </w:r>
          </w:p>
        </w:tc>
        <w:tc>
          <w:tcPr>
            <w:tcW w:w="604" w:type="dxa"/>
          </w:tcPr>
          <w:p>
            <w:pPr>
              <w:pStyle w:val="0"/>
              <w:jc w:val="center"/>
            </w:pPr>
            <w:r>
              <w:rPr>
                <w:sz w:val="20"/>
              </w:rPr>
              <w:t xml:space="preserve">81,5</w:t>
            </w:r>
          </w:p>
        </w:tc>
        <w:tc>
          <w:tcPr>
            <w:tcW w:w="604" w:type="dxa"/>
          </w:tcPr>
          <w:p>
            <w:pPr>
              <w:pStyle w:val="0"/>
              <w:jc w:val="center"/>
            </w:pPr>
            <w:r>
              <w:rPr>
                <w:sz w:val="20"/>
              </w:rPr>
              <w:t xml:space="preserve">81,6</w:t>
            </w:r>
          </w:p>
        </w:tc>
        <w:tc>
          <w:tcPr>
            <w:tcW w:w="604" w:type="dxa"/>
          </w:tcPr>
          <w:p>
            <w:pPr>
              <w:pStyle w:val="0"/>
              <w:jc w:val="center"/>
            </w:pPr>
            <w:r>
              <w:rPr>
                <w:sz w:val="20"/>
              </w:rPr>
              <w:t xml:space="preserve">81,7</w:t>
            </w:r>
          </w:p>
        </w:tc>
        <w:tc>
          <w:tcPr>
            <w:tcW w:w="604" w:type="dxa"/>
          </w:tcPr>
          <w:p>
            <w:pPr>
              <w:pStyle w:val="0"/>
              <w:jc w:val="center"/>
            </w:pPr>
            <w:r>
              <w:rPr>
                <w:sz w:val="20"/>
              </w:rPr>
              <w:t xml:space="preserve">81,8</w:t>
            </w:r>
          </w:p>
        </w:tc>
        <w:tc>
          <w:tcPr>
            <w:tcW w:w="604" w:type="dxa"/>
          </w:tcPr>
          <w:p>
            <w:pPr>
              <w:pStyle w:val="0"/>
              <w:jc w:val="center"/>
            </w:pPr>
            <w:r>
              <w:rPr>
                <w:sz w:val="20"/>
              </w:rPr>
              <w:t xml:space="preserve">81,9</w:t>
            </w:r>
          </w:p>
        </w:tc>
        <w:tc>
          <w:tcPr>
            <w:tcW w:w="604" w:type="dxa"/>
          </w:tcPr>
          <w:p>
            <w:pPr>
              <w:pStyle w:val="0"/>
              <w:jc w:val="center"/>
            </w:pPr>
            <w:r>
              <w:rPr>
                <w:sz w:val="20"/>
              </w:rPr>
              <w:t xml:space="preserve">82,0</w:t>
            </w:r>
          </w:p>
        </w:tc>
        <w:tc>
          <w:tcPr>
            <w:tcW w:w="604" w:type="dxa"/>
          </w:tcPr>
          <w:p>
            <w:pPr>
              <w:pStyle w:val="0"/>
              <w:jc w:val="center"/>
            </w:pPr>
            <w:r>
              <w:rPr>
                <w:sz w:val="20"/>
              </w:rPr>
              <w:t xml:space="preserve">82,1</w:t>
            </w:r>
          </w:p>
        </w:tc>
        <w:tc>
          <w:tcPr>
            <w:tcW w:w="604" w:type="dxa"/>
          </w:tcPr>
          <w:p>
            <w:pPr>
              <w:pStyle w:val="0"/>
              <w:jc w:val="center"/>
            </w:pPr>
            <w:r>
              <w:rPr>
                <w:sz w:val="20"/>
              </w:rPr>
              <w:t xml:space="preserve">82,2</w:t>
            </w:r>
          </w:p>
        </w:tc>
        <w:tc>
          <w:tcPr>
            <w:tcW w:w="604" w:type="dxa"/>
          </w:tcPr>
          <w:p>
            <w:pPr>
              <w:pStyle w:val="0"/>
              <w:jc w:val="center"/>
            </w:pPr>
            <w:r>
              <w:rPr>
                <w:sz w:val="20"/>
              </w:rPr>
              <w:t xml:space="preserve">82,3</w:t>
            </w:r>
          </w:p>
        </w:tc>
        <w:tc>
          <w:tcPr>
            <w:tcW w:w="604" w:type="dxa"/>
          </w:tcPr>
          <w:p>
            <w:pPr>
              <w:pStyle w:val="0"/>
              <w:jc w:val="center"/>
            </w:pPr>
            <w:r>
              <w:rPr>
                <w:sz w:val="20"/>
              </w:rPr>
              <w:t xml:space="preserve">82,4</w:t>
            </w:r>
          </w:p>
        </w:tc>
        <w:tc>
          <w:tcPr>
            <w:tcW w:w="739" w:type="dxa"/>
            <w:tcBorders>
              <w:right w:val="nil"/>
            </w:tcBorders>
          </w:tcPr>
          <w:p>
            <w:pPr>
              <w:pStyle w:val="0"/>
              <w:jc w:val="center"/>
            </w:pPr>
            <w:r>
              <w:rPr>
                <w:sz w:val="20"/>
              </w:rPr>
              <w:t xml:space="preserve">82,5</w:t>
            </w:r>
          </w:p>
        </w:tc>
      </w:tr>
      <w:tr>
        <w:tc>
          <w:tcPr>
            <w:tcW w:w="424" w:type="dxa"/>
            <w:tcBorders>
              <w:left w:val="nil"/>
            </w:tcBorders>
          </w:tcPr>
          <w:p>
            <w:pPr>
              <w:pStyle w:val="0"/>
              <w:jc w:val="center"/>
            </w:pPr>
            <w:r>
              <w:rPr>
                <w:sz w:val="20"/>
              </w:rPr>
              <w:t xml:space="preserve">3.</w:t>
            </w:r>
          </w:p>
        </w:tc>
        <w:tc>
          <w:tcPr>
            <w:tcW w:w="3061"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077" w:type="dxa"/>
          </w:tcPr>
          <w:p>
            <w:pPr>
              <w:pStyle w:val="0"/>
              <w:jc w:val="center"/>
            </w:pPr>
            <w:r>
              <w:rPr>
                <w:sz w:val="20"/>
              </w:rPr>
              <w:t xml:space="preserve">человек</w:t>
            </w:r>
          </w:p>
        </w:tc>
        <w:tc>
          <w:tcPr>
            <w:tcW w:w="604" w:type="dxa"/>
          </w:tcPr>
          <w:p>
            <w:pPr>
              <w:pStyle w:val="0"/>
              <w:jc w:val="center"/>
            </w:pPr>
            <w:r>
              <w:rPr>
                <w:sz w:val="20"/>
              </w:rPr>
              <w:t xml:space="preserve">1700</w:t>
            </w:r>
          </w:p>
        </w:tc>
        <w:tc>
          <w:tcPr>
            <w:tcW w:w="604" w:type="dxa"/>
          </w:tcPr>
          <w:p>
            <w:pPr>
              <w:pStyle w:val="0"/>
              <w:jc w:val="center"/>
            </w:pPr>
            <w:r>
              <w:rPr>
                <w:sz w:val="20"/>
              </w:rPr>
              <w:t xml:space="preserve">1900</w:t>
            </w:r>
          </w:p>
        </w:tc>
        <w:tc>
          <w:tcPr>
            <w:tcW w:w="604" w:type="dxa"/>
          </w:tcPr>
          <w:p>
            <w:pPr>
              <w:pStyle w:val="0"/>
              <w:jc w:val="center"/>
            </w:pPr>
            <w:r>
              <w:rPr>
                <w:sz w:val="20"/>
              </w:rPr>
              <w:t xml:space="preserve">2100</w:t>
            </w:r>
          </w:p>
        </w:tc>
        <w:tc>
          <w:tcPr>
            <w:tcW w:w="604" w:type="dxa"/>
          </w:tcPr>
          <w:p>
            <w:pPr>
              <w:pStyle w:val="0"/>
              <w:jc w:val="center"/>
            </w:pPr>
            <w:r>
              <w:rPr>
                <w:sz w:val="20"/>
              </w:rPr>
              <w:t xml:space="preserve">2300</w:t>
            </w:r>
          </w:p>
        </w:tc>
        <w:tc>
          <w:tcPr>
            <w:tcW w:w="604" w:type="dxa"/>
          </w:tcPr>
          <w:p>
            <w:pPr>
              <w:pStyle w:val="0"/>
              <w:jc w:val="center"/>
            </w:pPr>
            <w:r>
              <w:rPr>
                <w:sz w:val="20"/>
              </w:rPr>
              <w:t xml:space="preserve">2500</w:t>
            </w:r>
          </w:p>
        </w:tc>
        <w:tc>
          <w:tcPr>
            <w:tcW w:w="604" w:type="dxa"/>
          </w:tcPr>
          <w:p>
            <w:pPr>
              <w:pStyle w:val="0"/>
              <w:jc w:val="center"/>
            </w:pPr>
            <w:r>
              <w:rPr>
                <w:sz w:val="20"/>
              </w:rPr>
              <w:t xml:space="preserve">2700</w:t>
            </w:r>
          </w:p>
        </w:tc>
        <w:tc>
          <w:tcPr>
            <w:tcW w:w="604" w:type="dxa"/>
          </w:tcPr>
          <w:p>
            <w:pPr>
              <w:pStyle w:val="0"/>
              <w:jc w:val="center"/>
            </w:pPr>
            <w:r>
              <w:rPr>
                <w:sz w:val="20"/>
              </w:rPr>
              <w:t xml:space="preserve">2900</w:t>
            </w:r>
          </w:p>
        </w:tc>
        <w:tc>
          <w:tcPr>
            <w:tcW w:w="604" w:type="dxa"/>
          </w:tcPr>
          <w:p>
            <w:pPr>
              <w:pStyle w:val="0"/>
              <w:jc w:val="center"/>
            </w:pPr>
            <w:r>
              <w:rPr>
                <w:sz w:val="20"/>
              </w:rPr>
              <w:t xml:space="preserve">3100</w:t>
            </w:r>
          </w:p>
        </w:tc>
        <w:tc>
          <w:tcPr>
            <w:tcW w:w="604" w:type="dxa"/>
          </w:tcPr>
          <w:p>
            <w:pPr>
              <w:pStyle w:val="0"/>
              <w:jc w:val="center"/>
            </w:pPr>
            <w:r>
              <w:rPr>
                <w:sz w:val="20"/>
              </w:rPr>
              <w:t xml:space="preserve">3300</w:t>
            </w:r>
          </w:p>
        </w:tc>
        <w:tc>
          <w:tcPr>
            <w:tcW w:w="604" w:type="dxa"/>
          </w:tcPr>
          <w:p>
            <w:pPr>
              <w:pStyle w:val="0"/>
              <w:jc w:val="center"/>
            </w:pPr>
            <w:r>
              <w:rPr>
                <w:sz w:val="20"/>
              </w:rPr>
              <w:t xml:space="preserve">3500</w:t>
            </w:r>
          </w:p>
        </w:tc>
        <w:tc>
          <w:tcPr>
            <w:tcW w:w="604" w:type="dxa"/>
          </w:tcPr>
          <w:p>
            <w:pPr>
              <w:pStyle w:val="0"/>
              <w:jc w:val="center"/>
            </w:pPr>
            <w:r>
              <w:rPr>
                <w:sz w:val="20"/>
              </w:rPr>
              <w:t xml:space="preserve">3700</w:t>
            </w:r>
          </w:p>
        </w:tc>
        <w:tc>
          <w:tcPr>
            <w:tcW w:w="604" w:type="dxa"/>
          </w:tcPr>
          <w:p>
            <w:pPr>
              <w:pStyle w:val="0"/>
              <w:jc w:val="center"/>
            </w:pPr>
            <w:r>
              <w:rPr>
                <w:sz w:val="20"/>
              </w:rPr>
              <w:t xml:space="preserve">3900</w:t>
            </w:r>
          </w:p>
        </w:tc>
        <w:tc>
          <w:tcPr>
            <w:tcW w:w="604" w:type="dxa"/>
          </w:tcPr>
          <w:p>
            <w:pPr>
              <w:pStyle w:val="0"/>
              <w:jc w:val="center"/>
            </w:pPr>
            <w:r>
              <w:rPr>
                <w:sz w:val="20"/>
              </w:rPr>
              <w:t xml:space="preserve">4100</w:t>
            </w:r>
          </w:p>
        </w:tc>
        <w:tc>
          <w:tcPr>
            <w:tcW w:w="604" w:type="dxa"/>
          </w:tcPr>
          <w:p>
            <w:pPr>
              <w:pStyle w:val="0"/>
              <w:jc w:val="center"/>
            </w:pPr>
            <w:r>
              <w:rPr>
                <w:sz w:val="20"/>
              </w:rPr>
              <w:t xml:space="preserve">4300</w:t>
            </w:r>
          </w:p>
        </w:tc>
        <w:tc>
          <w:tcPr>
            <w:tcW w:w="604" w:type="dxa"/>
          </w:tcPr>
          <w:p>
            <w:pPr>
              <w:pStyle w:val="0"/>
              <w:jc w:val="center"/>
            </w:pPr>
            <w:r>
              <w:rPr>
                <w:sz w:val="20"/>
              </w:rPr>
              <w:t xml:space="preserve">4500</w:t>
            </w:r>
          </w:p>
        </w:tc>
        <w:tc>
          <w:tcPr>
            <w:tcW w:w="604" w:type="dxa"/>
          </w:tcPr>
          <w:p>
            <w:pPr>
              <w:pStyle w:val="0"/>
              <w:jc w:val="center"/>
            </w:pPr>
            <w:r>
              <w:rPr>
                <w:sz w:val="20"/>
              </w:rPr>
              <w:t xml:space="preserve">4700</w:t>
            </w:r>
          </w:p>
        </w:tc>
        <w:tc>
          <w:tcPr>
            <w:tcW w:w="739" w:type="dxa"/>
            <w:tcBorders>
              <w:right w:val="nil"/>
            </w:tcBorders>
          </w:tcPr>
          <w:p>
            <w:pPr>
              <w:pStyle w:val="0"/>
              <w:jc w:val="center"/>
            </w:pPr>
            <w:r>
              <w:rPr>
                <w:sz w:val="20"/>
              </w:rPr>
              <w:t xml:space="preserve">4900</w:t>
            </w:r>
          </w:p>
        </w:tc>
      </w:tr>
      <w:tr>
        <w:tc>
          <w:tcPr>
            <w:tcW w:w="424" w:type="dxa"/>
            <w:tcBorders>
              <w:left w:val="nil"/>
            </w:tcBorders>
          </w:tcPr>
          <w:p>
            <w:pPr>
              <w:pStyle w:val="0"/>
              <w:jc w:val="center"/>
            </w:pPr>
            <w:r>
              <w:rPr>
                <w:sz w:val="20"/>
              </w:rPr>
              <w:t xml:space="preserve">4.</w:t>
            </w:r>
          </w:p>
        </w:tc>
        <w:tc>
          <w:tcPr>
            <w:tcW w:w="3061" w:type="dxa"/>
          </w:tcPr>
          <w:p>
            <w:pPr>
              <w:pStyle w:val="0"/>
              <w:jc w:val="both"/>
            </w:pPr>
            <w:r>
              <w:rPr>
                <w:sz w:val="20"/>
              </w:rPr>
              <w:t xml:space="preserve">Количество выявленных межэтнических и межрелигиозных конфликтов</w:t>
            </w:r>
          </w:p>
        </w:tc>
        <w:tc>
          <w:tcPr>
            <w:tcW w:w="1077" w:type="dxa"/>
          </w:tcPr>
          <w:p>
            <w:pPr>
              <w:pStyle w:val="0"/>
              <w:jc w:val="center"/>
            </w:pPr>
            <w:r>
              <w:rPr>
                <w:sz w:val="20"/>
              </w:rPr>
              <w:t xml:space="preserve">единиц</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739"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5.</w:t>
            </w:r>
          </w:p>
        </w:tc>
        <w:tc>
          <w:tcPr>
            <w:tcW w:w="3061" w:type="dxa"/>
          </w:tcPr>
          <w:p>
            <w:pPr>
              <w:pStyle w:val="0"/>
              <w:jc w:val="both"/>
            </w:pPr>
            <w:r>
              <w:rPr>
                <w:sz w:val="20"/>
              </w:rPr>
              <w:t xml:space="preserve">Количество участников мероприятий, проводимых на территории Чувашской Республики, направленных на социальную и культурную адаптацию и интеграцию иностранных граждан</w:t>
            </w:r>
          </w:p>
        </w:tc>
        <w:tc>
          <w:tcPr>
            <w:tcW w:w="1077" w:type="dxa"/>
          </w:tcPr>
          <w:p>
            <w:pPr>
              <w:pStyle w:val="0"/>
              <w:jc w:val="center"/>
            </w:pPr>
            <w:r>
              <w:rPr>
                <w:sz w:val="20"/>
              </w:rPr>
              <w:t xml:space="preserve">человек</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250</w:t>
            </w:r>
          </w:p>
        </w:tc>
        <w:tc>
          <w:tcPr>
            <w:tcW w:w="604" w:type="dxa"/>
          </w:tcPr>
          <w:p>
            <w:pPr>
              <w:pStyle w:val="0"/>
              <w:jc w:val="center"/>
            </w:pPr>
            <w:r>
              <w:rPr>
                <w:sz w:val="20"/>
              </w:rPr>
              <w:t xml:space="preserve">255</w:t>
            </w:r>
          </w:p>
        </w:tc>
        <w:tc>
          <w:tcPr>
            <w:tcW w:w="604" w:type="dxa"/>
          </w:tcPr>
          <w:p>
            <w:pPr>
              <w:pStyle w:val="0"/>
              <w:jc w:val="center"/>
            </w:pPr>
            <w:r>
              <w:rPr>
                <w:sz w:val="20"/>
              </w:rPr>
              <w:t xml:space="preserve">260</w:t>
            </w:r>
          </w:p>
        </w:tc>
        <w:tc>
          <w:tcPr>
            <w:tcW w:w="604" w:type="dxa"/>
          </w:tcPr>
          <w:p>
            <w:pPr>
              <w:pStyle w:val="0"/>
              <w:jc w:val="center"/>
            </w:pPr>
            <w:r>
              <w:rPr>
                <w:sz w:val="20"/>
              </w:rPr>
              <w:t xml:space="preserve">265</w:t>
            </w:r>
          </w:p>
        </w:tc>
        <w:tc>
          <w:tcPr>
            <w:tcW w:w="604" w:type="dxa"/>
          </w:tcPr>
          <w:p>
            <w:pPr>
              <w:pStyle w:val="0"/>
              <w:jc w:val="center"/>
            </w:pPr>
            <w:r>
              <w:rPr>
                <w:sz w:val="20"/>
              </w:rPr>
              <w:t xml:space="preserve">270</w:t>
            </w:r>
          </w:p>
        </w:tc>
        <w:tc>
          <w:tcPr>
            <w:tcW w:w="604" w:type="dxa"/>
          </w:tcPr>
          <w:p>
            <w:pPr>
              <w:pStyle w:val="0"/>
              <w:jc w:val="center"/>
            </w:pPr>
            <w:r>
              <w:rPr>
                <w:sz w:val="20"/>
              </w:rPr>
              <w:t xml:space="preserve">275</w:t>
            </w:r>
          </w:p>
        </w:tc>
        <w:tc>
          <w:tcPr>
            <w:tcW w:w="604" w:type="dxa"/>
          </w:tcPr>
          <w:p>
            <w:pPr>
              <w:pStyle w:val="0"/>
              <w:jc w:val="center"/>
            </w:pPr>
            <w:r>
              <w:rPr>
                <w:sz w:val="20"/>
              </w:rPr>
              <w:t xml:space="preserve">280</w:t>
            </w:r>
          </w:p>
        </w:tc>
        <w:tc>
          <w:tcPr>
            <w:tcW w:w="604" w:type="dxa"/>
          </w:tcPr>
          <w:p>
            <w:pPr>
              <w:pStyle w:val="0"/>
              <w:jc w:val="center"/>
            </w:pPr>
            <w:r>
              <w:rPr>
                <w:sz w:val="20"/>
              </w:rPr>
              <w:t xml:space="preserve">290</w:t>
            </w:r>
          </w:p>
        </w:tc>
        <w:tc>
          <w:tcPr>
            <w:tcW w:w="604" w:type="dxa"/>
          </w:tcPr>
          <w:p>
            <w:pPr>
              <w:pStyle w:val="0"/>
              <w:jc w:val="center"/>
            </w:pPr>
            <w:r>
              <w:rPr>
                <w:sz w:val="20"/>
              </w:rPr>
              <w:t xml:space="preserve">300</w:t>
            </w:r>
          </w:p>
        </w:tc>
        <w:tc>
          <w:tcPr>
            <w:tcW w:w="604" w:type="dxa"/>
          </w:tcPr>
          <w:p>
            <w:pPr>
              <w:pStyle w:val="0"/>
              <w:jc w:val="center"/>
            </w:pPr>
            <w:r>
              <w:rPr>
                <w:sz w:val="20"/>
              </w:rPr>
              <w:t xml:space="preserve">310</w:t>
            </w:r>
          </w:p>
        </w:tc>
        <w:tc>
          <w:tcPr>
            <w:tcW w:w="604" w:type="dxa"/>
          </w:tcPr>
          <w:p>
            <w:pPr>
              <w:pStyle w:val="0"/>
              <w:jc w:val="center"/>
            </w:pPr>
            <w:r>
              <w:rPr>
                <w:sz w:val="20"/>
              </w:rPr>
              <w:t xml:space="preserve">330</w:t>
            </w:r>
          </w:p>
        </w:tc>
        <w:tc>
          <w:tcPr>
            <w:tcW w:w="604" w:type="dxa"/>
          </w:tcPr>
          <w:p>
            <w:pPr>
              <w:pStyle w:val="0"/>
              <w:jc w:val="center"/>
            </w:pPr>
            <w:r>
              <w:rPr>
                <w:sz w:val="20"/>
              </w:rPr>
              <w:t xml:space="preserve">350</w:t>
            </w:r>
          </w:p>
        </w:tc>
        <w:tc>
          <w:tcPr>
            <w:tcW w:w="604" w:type="dxa"/>
          </w:tcPr>
          <w:p>
            <w:pPr>
              <w:pStyle w:val="0"/>
              <w:jc w:val="center"/>
            </w:pPr>
            <w:r>
              <w:rPr>
                <w:sz w:val="20"/>
              </w:rPr>
              <w:t xml:space="preserve">370</w:t>
            </w:r>
          </w:p>
        </w:tc>
        <w:tc>
          <w:tcPr>
            <w:tcW w:w="739" w:type="dxa"/>
            <w:tcBorders>
              <w:right w:val="nil"/>
            </w:tcBorders>
          </w:tcPr>
          <w:p>
            <w:pPr>
              <w:pStyle w:val="0"/>
              <w:jc w:val="center"/>
            </w:pPr>
            <w:r>
              <w:rPr>
                <w:sz w:val="20"/>
              </w:rPr>
              <w:t xml:space="preserve">390</w:t>
            </w:r>
          </w:p>
        </w:tc>
      </w:tr>
      <w:tr>
        <w:tc>
          <w:tcPr>
            <w:tcW w:w="424" w:type="dxa"/>
            <w:tcBorders>
              <w:left w:val="nil"/>
            </w:tcBorders>
          </w:tcPr>
          <w:p>
            <w:pPr>
              <w:pStyle w:val="0"/>
              <w:jc w:val="center"/>
            </w:pPr>
            <w:r>
              <w:rPr>
                <w:sz w:val="20"/>
              </w:rPr>
              <w:t xml:space="preserve">6.</w:t>
            </w:r>
          </w:p>
        </w:tc>
        <w:tc>
          <w:tcPr>
            <w:tcW w:w="3061" w:type="dxa"/>
          </w:tcPr>
          <w:p>
            <w:pPr>
              <w:pStyle w:val="0"/>
              <w:jc w:val="both"/>
            </w:pPr>
            <w:r>
              <w:rPr>
                <w:sz w:val="20"/>
              </w:rPr>
              <w:t xml:space="preserve">Уровень общероссийской гражданской идентичности</w:t>
            </w:r>
          </w:p>
        </w:tc>
        <w:tc>
          <w:tcPr>
            <w:tcW w:w="1077"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78,0</w:t>
            </w:r>
          </w:p>
        </w:tc>
        <w:tc>
          <w:tcPr>
            <w:tcW w:w="604" w:type="dxa"/>
          </w:tcPr>
          <w:p>
            <w:pPr>
              <w:pStyle w:val="0"/>
              <w:jc w:val="center"/>
            </w:pPr>
            <w:r>
              <w:rPr>
                <w:sz w:val="20"/>
              </w:rPr>
              <w:t xml:space="preserve">78,5</w:t>
            </w:r>
          </w:p>
        </w:tc>
        <w:tc>
          <w:tcPr>
            <w:tcW w:w="604" w:type="dxa"/>
          </w:tcPr>
          <w:p>
            <w:pPr>
              <w:pStyle w:val="0"/>
              <w:jc w:val="center"/>
            </w:pPr>
            <w:r>
              <w:rPr>
                <w:sz w:val="20"/>
              </w:rPr>
              <w:t xml:space="preserve">79,0</w:t>
            </w:r>
          </w:p>
        </w:tc>
        <w:tc>
          <w:tcPr>
            <w:tcW w:w="604" w:type="dxa"/>
          </w:tcPr>
          <w:p>
            <w:pPr>
              <w:pStyle w:val="0"/>
              <w:jc w:val="center"/>
            </w:pPr>
            <w:r>
              <w:rPr>
                <w:sz w:val="20"/>
              </w:rPr>
              <w:t xml:space="preserve">79,5</w:t>
            </w:r>
          </w:p>
        </w:tc>
        <w:tc>
          <w:tcPr>
            <w:tcW w:w="604" w:type="dxa"/>
          </w:tcPr>
          <w:p>
            <w:pPr>
              <w:pStyle w:val="0"/>
              <w:jc w:val="center"/>
            </w:pPr>
            <w:r>
              <w:rPr>
                <w:sz w:val="20"/>
              </w:rPr>
              <w:t xml:space="preserve">80,0</w:t>
            </w:r>
          </w:p>
        </w:tc>
        <w:tc>
          <w:tcPr>
            <w:tcW w:w="604" w:type="dxa"/>
          </w:tcPr>
          <w:p>
            <w:pPr>
              <w:pStyle w:val="0"/>
              <w:jc w:val="center"/>
            </w:pPr>
            <w:r>
              <w:rPr>
                <w:sz w:val="20"/>
              </w:rPr>
              <w:t xml:space="preserve">80,5</w:t>
            </w:r>
          </w:p>
        </w:tc>
        <w:tc>
          <w:tcPr>
            <w:tcW w:w="604" w:type="dxa"/>
          </w:tcPr>
          <w:p>
            <w:pPr>
              <w:pStyle w:val="0"/>
              <w:jc w:val="center"/>
            </w:pPr>
            <w:r>
              <w:rPr>
                <w:sz w:val="20"/>
              </w:rPr>
              <w:t xml:space="preserve">81,0</w:t>
            </w:r>
          </w:p>
        </w:tc>
        <w:tc>
          <w:tcPr>
            <w:tcW w:w="604" w:type="dxa"/>
          </w:tcPr>
          <w:p>
            <w:pPr>
              <w:pStyle w:val="0"/>
              <w:jc w:val="center"/>
            </w:pPr>
            <w:r>
              <w:rPr>
                <w:sz w:val="20"/>
              </w:rPr>
              <w:t xml:space="preserve">81,5</w:t>
            </w:r>
          </w:p>
        </w:tc>
        <w:tc>
          <w:tcPr>
            <w:tcW w:w="604" w:type="dxa"/>
          </w:tcPr>
          <w:p>
            <w:pPr>
              <w:pStyle w:val="0"/>
              <w:jc w:val="center"/>
            </w:pPr>
            <w:r>
              <w:rPr>
                <w:sz w:val="20"/>
              </w:rPr>
              <w:t xml:space="preserve">82,0</w:t>
            </w:r>
          </w:p>
        </w:tc>
        <w:tc>
          <w:tcPr>
            <w:tcW w:w="604" w:type="dxa"/>
          </w:tcPr>
          <w:p>
            <w:pPr>
              <w:pStyle w:val="0"/>
              <w:jc w:val="center"/>
            </w:pPr>
            <w:r>
              <w:rPr>
                <w:sz w:val="20"/>
              </w:rPr>
              <w:t xml:space="preserve">82,5</w:t>
            </w:r>
          </w:p>
        </w:tc>
        <w:tc>
          <w:tcPr>
            <w:tcW w:w="604" w:type="dxa"/>
          </w:tcPr>
          <w:p>
            <w:pPr>
              <w:pStyle w:val="0"/>
              <w:jc w:val="center"/>
            </w:pPr>
            <w:r>
              <w:rPr>
                <w:sz w:val="20"/>
              </w:rPr>
              <w:t xml:space="preserve">83,0</w:t>
            </w:r>
          </w:p>
        </w:tc>
        <w:tc>
          <w:tcPr>
            <w:tcW w:w="604" w:type="dxa"/>
          </w:tcPr>
          <w:p>
            <w:pPr>
              <w:pStyle w:val="0"/>
              <w:jc w:val="center"/>
            </w:pPr>
            <w:r>
              <w:rPr>
                <w:sz w:val="20"/>
              </w:rPr>
              <w:t xml:space="preserve">83,5</w:t>
            </w:r>
          </w:p>
        </w:tc>
        <w:tc>
          <w:tcPr>
            <w:tcW w:w="604" w:type="dxa"/>
          </w:tcPr>
          <w:p>
            <w:pPr>
              <w:pStyle w:val="0"/>
              <w:jc w:val="center"/>
            </w:pPr>
            <w:r>
              <w:rPr>
                <w:sz w:val="20"/>
              </w:rPr>
              <w:t xml:space="preserve">84,0</w:t>
            </w:r>
          </w:p>
        </w:tc>
        <w:tc>
          <w:tcPr>
            <w:tcW w:w="739" w:type="dxa"/>
            <w:tcBorders>
              <w:right w:val="nil"/>
            </w:tcBorders>
          </w:tcPr>
          <w:p>
            <w:pPr>
              <w:pStyle w:val="0"/>
              <w:jc w:val="center"/>
            </w:pPr>
            <w:r>
              <w:rPr>
                <w:sz w:val="20"/>
              </w:rPr>
              <w:t xml:space="preserve">84,5</w:t>
            </w:r>
          </w:p>
        </w:tc>
      </w:tr>
      <w:tr>
        <w:tc>
          <w:tcPr>
            <w:tcW w:w="424" w:type="dxa"/>
            <w:tcBorders>
              <w:left w:val="nil"/>
            </w:tcBorders>
          </w:tcPr>
          <w:p>
            <w:pPr>
              <w:pStyle w:val="0"/>
              <w:jc w:val="center"/>
            </w:pPr>
            <w:r>
              <w:rPr>
                <w:sz w:val="20"/>
              </w:rPr>
              <w:t xml:space="preserve">7.</w:t>
            </w:r>
          </w:p>
        </w:tc>
        <w:tc>
          <w:tcPr>
            <w:tcW w:w="3061"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Чувашской Республике</w:t>
            </w:r>
          </w:p>
        </w:tc>
        <w:tc>
          <w:tcPr>
            <w:tcW w:w="1077"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80,0</w:t>
            </w:r>
          </w:p>
        </w:tc>
        <w:tc>
          <w:tcPr>
            <w:tcW w:w="604" w:type="dxa"/>
          </w:tcPr>
          <w:p>
            <w:pPr>
              <w:pStyle w:val="0"/>
              <w:jc w:val="center"/>
            </w:pPr>
            <w:r>
              <w:rPr>
                <w:sz w:val="20"/>
              </w:rPr>
              <w:t xml:space="preserve">80,1</w:t>
            </w:r>
          </w:p>
        </w:tc>
        <w:tc>
          <w:tcPr>
            <w:tcW w:w="604" w:type="dxa"/>
          </w:tcPr>
          <w:p>
            <w:pPr>
              <w:pStyle w:val="0"/>
              <w:jc w:val="center"/>
            </w:pPr>
            <w:r>
              <w:rPr>
                <w:sz w:val="20"/>
              </w:rPr>
              <w:t xml:space="preserve">80,2</w:t>
            </w:r>
          </w:p>
        </w:tc>
        <w:tc>
          <w:tcPr>
            <w:tcW w:w="604" w:type="dxa"/>
          </w:tcPr>
          <w:p>
            <w:pPr>
              <w:pStyle w:val="0"/>
              <w:jc w:val="center"/>
            </w:pPr>
            <w:r>
              <w:rPr>
                <w:sz w:val="20"/>
              </w:rPr>
              <w:t xml:space="preserve">80,3</w:t>
            </w:r>
          </w:p>
        </w:tc>
        <w:tc>
          <w:tcPr>
            <w:tcW w:w="604" w:type="dxa"/>
          </w:tcPr>
          <w:p>
            <w:pPr>
              <w:pStyle w:val="0"/>
              <w:jc w:val="center"/>
            </w:pPr>
            <w:r>
              <w:rPr>
                <w:sz w:val="20"/>
              </w:rPr>
              <w:t xml:space="preserve">80,4</w:t>
            </w:r>
          </w:p>
        </w:tc>
        <w:tc>
          <w:tcPr>
            <w:tcW w:w="604" w:type="dxa"/>
          </w:tcPr>
          <w:p>
            <w:pPr>
              <w:pStyle w:val="0"/>
              <w:jc w:val="center"/>
            </w:pPr>
            <w:r>
              <w:rPr>
                <w:sz w:val="20"/>
              </w:rPr>
              <w:t xml:space="preserve">80,5</w:t>
            </w:r>
          </w:p>
        </w:tc>
        <w:tc>
          <w:tcPr>
            <w:tcW w:w="604" w:type="dxa"/>
          </w:tcPr>
          <w:p>
            <w:pPr>
              <w:pStyle w:val="0"/>
              <w:jc w:val="center"/>
            </w:pPr>
            <w:r>
              <w:rPr>
                <w:sz w:val="20"/>
              </w:rPr>
              <w:t xml:space="preserve">80,6</w:t>
            </w:r>
          </w:p>
        </w:tc>
        <w:tc>
          <w:tcPr>
            <w:tcW w:w="604" w:type="dxa"/>
          </w:tcPr>
          <w:p>
            <w:pPr>
              <w:pStyle w:val="0"/>
              <w:jc w:val="center"/>
            </w:pPr>
            <w:r>
              <w:rPr>
                <w:sz w:val="20"/>
              </w:rPr>
              <w:t xml:space="preserve">80,7</w:t>
            </w:r>
          </w:p>
        </w:tc>
        <w:tc>
          <w:tcPr>
            <w:tcW w:w="604" w:type="dxa"/>
          </w:tcPr>
          <w:p>
            <w:pPr>
              <w:pStyle w:val="0"/>
              <w:jc w:val="center"/>
            </w:pPr>
            <w:r>
              <w:rPr>
                <w:sz w:val="20"/>
              </w:rPr>
              <w:t xml:space="preserve">80,8</w:t>
            </w:r>
          </w:p>
        </w:tc>
        <w:tc>
          <w:tcPr>
            <w:tcW w:w="604" w:type="dxa"/>
          </w:tcPr>
          <w:p>
            <w:pPr>
              <w:pStyle w:val="0"/>
              <w:jc w:val="center"/>
            </w:pPr>
            <w:r>
              <w:rPr>
                <w:sz w:val="20"/>
              </w:rPr>
              <w:t xml:space="preserve">80,9</w:t>
            </w:r>
          </w:p>
        </w:tc>
        <w:tc>
          <w:tcPr>
            <w:tcW w:w="604" w:type="dxa"/>
          </w:tcPr>
          <w:p>
            <w:pPr>
              <w:pStyle w:val="0"/>
              <w:jc w:val="center"/>
            </w:pPr>
            <w:r>
              <w:rPr>
                <w:sz w:val="20"/>
              </w:rPr>
              <w:t xml:space="preserve">81,0</w:t>
            </w:r>
          </w:p>
        </w:tc>
        <w:tc>
          <w:tcPr>
            <w:tcW w:w="604" w:type="dxa"/>
          </w:tcPr>
          <w:p>
            <w:pPr>
              <w:pStyle w:val="0"/>
              <w:jc w:val="center"/>
            </w:pPr>
            <w:r>
              <w:rPr>
                <w:sz w:val="20"/>
              </w:rPr>
              <w:t xml:space="preserve">81,1</w:t>
            </w:r>
          </w:p>
        </w:tc>
        <w:tc>
          <w:tcPr>
            <w:tcW w:w="604" w:type="dxa"/>
          </w:tcPr>
          <w:p>
            <w:pPr>
              <w:pStyle w:val="0"/>
              <w:jc w:val="center"/>
            </w:pPr>
            <w:r>
              <w:rPr>
                <w:sz w:val="20"/>
              </w:rPr>
              <w:t xml:space="preserve">81,2</w:t>
            </w:r>
          </w:p>
        </w:tc>
        <w:tc>
          <w:tcPr>
            <w:tcW w:w="739" w:type="dxa"/>
            <w:tcBorders>
              <w:right w:val="nil"/>
            </w:tcBorders>
          </w:tcPr>
          <w:p>
            <w:pPr>
              <w:pStyle w:val="0"/>
              <w:jc w:val="center"/>
            </w:pPr>
            <w:r>
              <w:rPr>
                <w:sz w:val="20"/>
              </w:rPr>
              <w:t xml:space="preserve">81,3</w:t>
            </w:r>
          </w:p>
        </w:tc>
      </w:tr>
      <w:tr>
        <w:tc>
          <w:tcPr>
            <w:tcW w:w="424" w:type="dxa"/>
            <w:tcBorders>
              <w:left w:val="nil"/>
            </w:tcBorders>
          </w:tcPr>
          <w:p>
            <w:pPr>
              <w:pStyle w:val="0"/>
              <w:jc w:val="center"/>
            </w:pPr>
            <w:r>
              <w:rPr>
                <w:sz w:val="20"/>
              </w:rPr>
              <w:t xml:space="preserve">8.</w:t>
            </w:r>
          </w:p>
        </w:tc>
        <w:tc>
          <w:tcPr>
            <w:tcW w:w="3061"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Чувашской Республике</w:t>
            </w:r>
          </w:p>
        </w:tc>
        <w:tc>
          <w:tcPr>
            <w:tcW w:w="1077"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85,0</w:t>
            </w:r>
          </w:p>
        </w:tc>
        <w:tc>
          <w:tcPr>
            <w:tcW w:w="604" w:type="dxa"/>
          </w:tcPr>
          <w:p>
            <w:pPr>
              <w:pStyle w:val="0"/>
              <w:jc w:val="center"/>
            </w:pPr>
            <w:r>
              <w:rPr>
                <w:sz w:val="20"/>
              </w:rPr>
              <w:t xml:space="preserve">85,1</w:t>
            </w:r>
          </w:p>
        </w:tc>
        <w:tc>
          <w:tcPr>
            <w:tcW w:w="604" w:type="dxa"/>
          </w:tcPr>
          <w:p>
            <w:pPr>
              <w:pStyle w:val="0"/>
              <w:jc w:val="center"/>
            </w:pPr>
            <w:r>
              <w:rPr>
                <w:sz w:val="20"/>
              </w:rPr>
              <w:t xml:space="preserve">85,2</w:t>
            </w:r>
          </w:p>
        </w:tc>
        <w:tc>
          <w:tcPr>
            <w:tcW w:w="604" w:type="dxa"/>
          </w:tcPr>
          <w:p>
            <w:pPr>
              <w:pStyle w:val="0"/>
              <w:jc w:val="center"/>
            </w:pPr>
            <w:r>
              <w:rPr>
                <w:sz w:val="20"/>
              </w:rPr>
              <w:t xml:space="preserve">85,3</w:t>
            </w:r>
          </w:p>
        </w:tc>
        <w:tc>
          <w:tcPr>
            <w:tcW w:w="604" w:type="dxa"/>
          </w:tcPr>
          <w:p>
            <w:pPr>
              <w:pStyle w:val="0"/>
              <w:jc w:val="center"/>
            </w:pPr>
            <w:r>
              <w:rPr>
                <w:sz w:val="20"/>
              </w:rPr>
              <w:t xml:space="preserve">85,4</w:t>
            </w:r>
          </w:p>
        </w:tc>
        <w:tc>
          <w:tcPr>
            <w:tcW w:w="604" w:type="dxa"/>
          </w:tcPr>
          <w:p>
            <w:pPr>
              <w:pStyle w:val="0"/>
              <w:jc w:val="center"/>
            </w:pPr>
            <w:r>
              <w:rPr>
                <w:sz w:val="20"/>
              </w:rPr>
              <w:t xml:space="preserve">85,5</w:t>
            </w:r>
          </w:p>
        </w:tc>
        <w:tc>
          <w:tcPr>
            <w:tcW w:w="604" w:type="dxa"/>
          </w:tcPr>
          <w:p>
            <w:pPr>
              <w:pStyle w:val="0"/>
              <w:jc w:val="center"/>
            </w:pPr>
            <w:r>
              <w:rPr>
                <w:sz w:val="20"/>
              </w:rPr>
              <w:t xml:space="preserve">85,6</w:t>
            </w:r>
          </w:p>
        </w:tc>
        <w:tc>
          <w:tcPr>
            <w:tcW w:w="604" w:type="dxa"/>
          </w:tcPr>
          <w:p>
            <w:pPr>
              <w:pStyle w:val="0"/>
              <w:jc w:val="center"/>
            </w:pPr>
            <w:r>
              <w:rPr>
                <w:sz w:val="20"/>
              </w:rPr>
              <w:t xml:space="preserve">85,7</w:t>
            </w:r>
          </w:p>
        </w:tc>
        <w:tc>
          <w:tcPr>
            <w:tcW w:w="604" w:type="dxa"/>
          </w:tcPr>
          <w:p>
            <w:pPr>
              <w:pStyle w:val="0"/>
              <w:jc w:val="center"/>
            </w:pPr>
            <w:r>
              <w:rPr>
                <w:sz w:val="20"/>
              </w:rPr>
              <w:t xml:space="preserve">85,8</w:t>
            </w:r>
          </w:p>
        </w:tc>
        <w:tc>
          <w:tcPr>
            <w:tcW w:w="604" w:type="dxa"/>
          </w:tcPr>
          <w:p>
            <w:pPr>
              <w:pStyle w:val="0"/>
              <w:jc w:val="center"/>
            </w:pPr>
            <w:r>
              <w:rPr>
                <w:sz w:val="20"/>
              </w:rPr>
              <w:t xml:space="preserve">85,9</w:t>
            </w:r>
          </w:p>
        </w:tc>
        <w:tc>
          <w:tcPr>
            <w:tcW w:w="604" w:type="dxa"/>
          </w:tcPr>
          <w:p>
            <w:pPr>
              <w:pStyle w:val="0"/>
              <w:jc w:val="center"/>
            </w:pPr>
            <w:r>
              <w:rPr>
                <w:sz w:val="20"/>
              </w:rPr>
              <w:t xml:space="preserve">86,0</w:t>
            </w:r>
          </w:p>
        </w:tc>
        <w:tc>
          <w:tcPr>
            <w:tcW w:w="604" w:type="dxa"/>
          </w:tcPr>
          <w:p>
            <w:pPr>
              <w:pStyle w:val="0"/>
              <w:jc w:val="center"/>
            </w:pPr>
            <w:r>
              <w:rPr>
                <w:sz w:val="20"/>
              </w:rPr>
              <w:t xml:space="preserve">86,1</w:t>
            </w:r>
          </w:p>
        </w:tc>
        <w:tc>
          <w:tcPr>
            <w:tcW w:w="604" w:type="dxa"/>
          </w:tcPr>
          <w:p>
            <w:pPr>
              <w:pStyle w:val="0"/>
              <w:jc w:val="center"/>
            </w:pPr>
            <w:r>
              <w:rPr>
                <w:sz w:val="20"/>
              </w:rPr>
              <w:t xml:space="preserve">86,2</w:t>
            </w:r>
          </w:p>
        </w:tc>
        <w:tc>
          <w:tcPr>
            <w:tcW w:w="739" w:type="dxa"/>
            <w:tcBorders>
              <w:right w:val="nil"/>
            </w:tcBorders>
          </w:tcPr>
          <w:p>
            <w:pPr>
              <w:pStyle w:val="0"/>
              <w:jc w:val="center"/>
            </w:pPr>
            <w:r>
              <w:rPr>
                <w:sz w:val="20"/>
              </w:rPr>
              <w:t xml:space="preserve">86,3</w:t>
            </w:r>
          </w:p>
        </w:tc>
      </w:tr>
      <w:tr>
        <w:tc>
          <w:tcPr>
            <w:tcW w:w="424" w:type="dxa"/>
            <w:tcBorders>
              <w:left w:val="nil"/>
            </w:tcBorders>
          </w:tcPr>
          <w:p>
            <w:pPr>
              <w:pStyle w:val="0"/>
              <w:jc w:val="center"/>
            </w:pPr>
            <w:r>
              <w:rPr>
                <w:sz w:val="20"/>
              </w:rPr>
              <w:t xml:space="preserve">9.</w:t>
            </w:r>
          </w:p>
        </w:tc>
        <w:tc>
          <w:tcPr>
            <w:tcW w:w="3061" w:type="dxa"/>
          </w:tcPr>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w:t>
            </w:r>
          </w:p>
        </w:tc>
        <w:tc>
          <w:tcPr>
            <w:tcW w:w="1077" w:type="dxa"/>
          </w:tcPr>
          <w:p>
            <w:pPr>
              <w:pStyle w:val="0"/>
              <w:jc w:val="center"/>
            </w:pPr>
            <w:r>
              <w:rPr>
                <w:sz w:val="20"/>
              </w:rPr>
              <w:t xml:space="preserve">человек</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2500</w:t>
            </w:r>
          </w:p>
        </w:tc>
        <w:tc>
          <w:tcPr>
            <w:tcW w:w="604" w:type="dxa"/>
          </w:tcPr>
          <w:p>
            <w:pPr>
              <w:pStyle w:val="0"/>
              <w:jc w:val="center"/>
            </w:pPr>
            <w:r>
              <w:rPr>
                <w:sz w:val="20"/>
              </w:rPr>
              <w:t xml:space="preserve">2600</w:t>
            </w:r>
          </w:p>
        </w:tc>
        <w:tc>
          <w:tcPr>
            <w:tcW w:w="604" w:type="dxa"/>
          </w:tcPr>
          <w:p>
            <w:pPr>
              <w:pStyle w:val="0"/>
              <w:jc w:val="center"/>
            </w:pPr>
            <w:r>
              <w:rPr>
                <w:sz w:val="20"/>
              </w:rPr>
              <w:t xml:space="preserve">2700</w:t>
            </w:r>
          </w:p>
        </w:tc>
        <w:tc>
          <w:tcPr>
            <w:tcW w:w="604" w:type="dxa"/>
          </w:tcPr>
          <w:p>
            <w:pPr>
              <w:pStyle w:val="0"/>
              <w:jc w:val="center"/>
            </w:pPr>
            <w:r>
              <w:rPr>
                <w:sz w:val="20"/>
              </w:rPr>
              <w:t xml:space="preserve">2800</w:t>
            </w:r>
          </w:p>
        </w:tc>
        <w:tc>
          <w:tcPr>
            <w:tcW w:w="604" w:type="dxa"/>
          </w:tcPr>
          <w:p>
            <w:pPr>
              <w:pStyle w:val="0"/>
              <w:jc w:val="center"/>
            </w:pPr>
            <w:r>
              <w:rPr>
                <w:sz w:val="20"/>
              </w:rPr>
              <w:t xml:space="preserve">2900</w:t>
            </w:r>
          </w:p>
        </w:tc>
        <w:tc>
          <w:tcPr>
            <w:tcW w:w="604" w:type="dxa"/>
          </w:tcPr>
          <w:p>
            <w:pPr>
              <w:pStyle w:val="0"/>
              <w:jc w:val="center"/>
            </w:pPr>
            <w:r>
              <w:rPr>
                <w:sz w:val="20"/>
              </w:rPr>
              <w:t xml:space="preserve">3000</w:t>
            </w:r>
          </w:p>
        </w:tc>
        <w:tc>
          <w:tcPr>
            <w:tcW w:w="604" w:type="dxa"/>
          </w:tcPr>
          <w:p>
            <w:pPr>
              <w:pStyle w:val="0"/>
              <w:jc w:val="center"/>
            </w:pPr>
            <w:r>
              <w:rPr>
                <w:sz w:val="20"/>
              </w:rPr>
              <w:t xml:space="preserve">3100</w:t>
            </w:r>
          </w:p>
        </w:tc>
        <w:tc>
          <w:tcPr>
            <w:tcW w:w="604" w:type="dxa"/>
          </w:tcPr>
          <w:p>
            <w:pPr>
              <w:pStyle w:val="0"/>
              <w:jc w:val="center"/>
            </w:pPr>
            <w:r>
              <w:rPr>
                <w:sz w:val="20"/>
              </w:rPr>
              <w:t xml:space="preserve">3200</w:t>
            </w:r>
          </w:p>
        </w:tc>
        <w:tc>
          <w:tcPr>
            <w:tcW w:w="604" w:type="dxa"/>
          </w:tcPr>
          <w:p>
            <w:pPr>
              <w:pStyle w:val="0"/>
              <w:jc w:val="center"/>
            </w:pPr>
            <w:r>
              <w:rPr>
                <w:sz w:val="20"/>
              </w:rPr>
              <w:t xml:space="preserve">3300</w:t>
            </w:r>
          </w:p>
        </w:tc>
        <w:tc>
          <w:tcPr>
            <w:tcW w:w="604" w:type="dxa"/>
          </w:tcPr>
          <w:p>
            <w:pPr>
              <w:pStyle w:val="0"/>
              <w:jc w:val="center"/>
            </w:pPr>
            <w:r>
              <w:rPr>
                <w:sz w:val="20"/>
              </w:rPr>
              <w:t xml:space="preserve">3400</w:t>
            </w:r>
          </w:p>
        </w:tc>
        <w:tc>
          <w:tcPr>
            <w:tcW w:w="604" w:type="dxa"/>
          </w:tcPr>
          <w:p>
            <w:pPr>
              <w:pStyle w:val="0"/>
              <w:jc w:val="center"/>
            </w:pPr>
            <w:r>
              <w:rPr>
                <w:sz w:val="20"/>
              </w:rPr>
              <w:t xml:space="preserve">3500</w:t>
            </w:r>
          </w:p>
        </w:tc>
        <w:tc>
          <w:tcPr>
            <w:tcW w:w="604" w:type="dxa"/>
          </w:tcPr>
          <w:p>
            <w:pPr>
              <w:pStyle w:val="0"/>
              <w:jc w:val="center"/>
            </w:pPr>
            <w:r>
              <w:rPr>
                <w:sz w:val="20"/>
              </w:rPr>
              <w:t xml:space="preserve">3600</w:t>
            </w:r>
          </w:p>
        </w:tc>
        <w:tc>
          <w:tcPr>
            <w:tcW w:w="604" w:type="dxa"/>
          </w:tcPr>
          <w:p>
            <w:pPr>
              <w:pStyle w:val="0"/>
              <w:jc w:val="center"/>
            </w:pPr>
            <w:r>
              <w:rPr>
                <w:sz w:val="20"/>
              </w:rPr>
              <w:t xml:space="preserve">3700</w:t>
            </w:r>
          </w:p>
        </w:tc>
        <w:tc>
          <w:tcPr>
            <w:tcW w:w="739" w:type="dxa"/>
            <w:tcBorders>
              <w:right w:val="nil"/>
            </w:tcBorders>
          </w:tcPr>
          <w:p>
            <w:pPr>
              <w:pStyle w:val="0"/>
              <w:jc w:val="center"/>
            </w:pPr>
            <w:r>
              <w:rPr>
                <w:sz w:val="20"/>
              </w:rPr>
              <w:t xml:space="preserve">3800</w:t>
            </w:r>
          </w:p>
        </w:tc>
      </w:tr>
      <w:tr>
        <w:tc>
          <w:tcPr>
            <w:tcW w:w="424" w:type="dxa"/>
            <w:tcBorders>
              <w:left w:val="nil"/>
            </w:tcBorders>
          </w:tcPr>
          <w:p>
            <w:pPr>
              <w:pStyle w:val="0"/>
              <w:jc w:val="center"/>
            </w:pPr>
            <w:r>
              <w:rPr>
                <w:sz w:val="20"/>
              </w:rPr>
              <w:t xml:space="preserve">10.</w:t>
            </w:r>
          </w:p>
        </w:tc>
        <w:tc>
          <w:tcPr>
            <w:tcW w:w="3061" w:type="dxa"/>
          </w:tcPr>
          <w:p>
            <w:pPr>
              <w:pStyle w:val="0"/>
              <w:jc w:val="both"/>
            </w:pPr>
            <w:r>
              <w:rPr>
                <w:sz w:val="20"/>
              </w:rPr>
              <w:t xml:space="preserve">Количество граждан, принявших участие в мероприятиях в сфере духовно-просветительской деятельности, реализованных в рамках программ социально ориентированных некоммерческих организаций</w:t>
            </w:r>
          </w:p>
        </w:tc>
        <w:tc>
          <w:tcPr>
            <w:tcW w:w="1077" w:type="dxa"/>
          </w:tcPr>
          <w:p>
            <w:pPr>
              <w:pStyle w:val="0"/>
              <w:jc w:val="center"/>
            </w:pPr>
            <w:r>
              <w:rPr>
                <w:sz w:val="20"/>
              </w:rPr>
              <w:t xml:space="preserve">человек</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500</w:t>
            </w:r>
          </w:p>
        </w:tc>
        <w:tc>
          <w:tcPr>
            <w:tcW w:w="604" w:type="dxa"/>
          </w:tcPr>
          <w:p>
            <w:pPr>
              <w:pStyle w:val="0"/>
              <w:jc w:val="center"/>
            </w:pPr>
            <w:r>
              <w:rPr>
                <w:sz w:val="20"/>
              </w:rPr>
              <w:t xml:space="preserve">550</w:t>
            </w:r>
          </w:p>
        </w:tc>
        <w:tc>
          <w:tcPr>
            <w:tcW w:w="604" w:type="dxa"/>
          </w:tcPr>
          <w:p>
            <w:pPr>
              <w:pStyle w:val="0"/>
              <w:jc w:val="center"/>
            </w:pPr>
            <w:r>
              <w:rPr>
                <w:sz w:val="20"/>
              </w:rPr>
              <w:t xml:space="preserve">600</w:t>
            </w:r>
          </w:p>
        </w:tc>
        <w:tc>
          <w:tcPr>
            <w:tcW w:w="604" w:type="dxa"/>
          </w:tcPr>
          <w:p>
            <w:pPr>
              <w:pStyle w:val="0"/>
              <w:jc w:val="center"/>
            </w:pPr>
            <w:r>
              <w:rPr>
                <w:sz w:val="20"/>
              </w:rPr>
              <w:t xml:space="preserve">650</w:t>
            </w:r>
          </w:p>
        </w:tc>
        <w:tc>
          <w:tcPr>
            <w:tcW w:w="604" w:type="dxa"/>
          </w:tcPr>
          <w:p>
            <w:pPr>
              <w:pStyle w:val="0"/>
              <w:jc w:val="center"/>
            </w:pPr>
            <w:r>
              <w:rPr>
                <w:sz w:val="20"/>
              </w:rPr>
              <w:t xml:space="preserve">700</w:t>
            </w:r>
          </w:p>
        </w:tc>
        <w:tc>
          <w:tcPr>
            <w:tcW w:w="604" w:type="dxa"/>
          </w:tcPr>
          <w:p>
            <w:pPr>
              <w:pStyle w:val="0"/>
              <w:jc w:val="center"/>
            </w:pPr>
            <w:r>
              <w:rPr>
                <w:sz w:val="20"/>
              </w:rPr>
              <w:t xml:space="preserve">750</w:t>
            </w:r>
          </w:p>
        </w:tc>
        <w:tc>
          <w:tcPr>
            <w:tcW w:w="604" w:type="dxa"/>
          </w:tcPr>
          <w:p>
            <w:pPr>
              <w:pStyle w:val="0"/>
              <w:jc w:val="center"/>
            </w:pPr>
            <w:r>
              <w:rPr>
                <w:sz w:val="20"/>
              </w:rPr>
              <w:t xml:space="preserve">800</w:t>
            </w:r>
          </w:p>
        </w:tc>
        <w:tc>
          <w:tcPr>
            <w:tcW w:w="604" w:type="dxa"/>
          </w:tcPr>
          <w:p>
            <w:pPr>
              <w:pStyle w:val="0"/>
              <w:jc w:val="center"/>
            </w:pPr>
            <w:r>
              <w:rPr>
                <w:sz w:val="20"/>
              </w:rPr>
              <w:t xml:space="preserve">850</w:t>
            </w:r>
          </w:p>
        </w:tc>
        <w:tc>
          <w:tcPr>
            <w:tcW w:w="604" w:type="dxa"/>
          </w:tcPr>
          <w:p>
            <w:pPr>
              <w:pStyle w:val="0"/>
              <w:jc w:val="center"/>
            </w:pPr>
            <w:r>
              <w:rPr>
                <w:sz w:val="20"/>
              </w:rPr>
              <w:t xml:space="preserve">900</w:t>
            </w:r>
          </w:p>
        </w:tc>
        <w:tc>
          <w:tcPr>
            <w:tcW w:w="604" w:type="dxa"/>
          </w:tcPr>
          <w:p>
            <w:pPr>
              <w:pStyle w:val="0"/>
              <w:jc w:val="center"/>
            </w:pPr>
            <w:r>
              <w:rPr>
                <w:sz w:val="20"/>
              </w:rPr>
              <w:t xml:space="preserve">950</w:t>
            </w:r>
          </w:p>
        </w:tc>
        <w:tc>
          <w:tcPr>
            <w:tcW w:w="604" w:type="dxa"/>
          </w:tcPr>
          <w:p>
            <w:pPr>
              <w:pStyle w:val="0"/>
              <w:jc w:val="center"/>
            </w:pPr>
            <w:r>
              <w:rPr>
                <w:sz w:val="20"/>
              </w:rPr>
              <w:t xml:space="preserve">1000</w:t>
            </w:r>
          </w:p>
        </w:tc>
        <w:tc>
          <w:tcPr>
            <w:tcW w:w="604" w:type="dxa"/>
          </w:tcPr>
          <w:p>
            <w:pPr>
              <w:pStyle w:val="0"/>
              <w:jc w:val="center"/>
            </w:pPr>
            <w:r>
              <w:rPr>
                <w:sz w:val="20"/>
              </w:rPr>
              <w:t xml:space="preserve">1050</w:t>
            </w:r>
          </w:p>
        </w:tc>
        <w:tc>
          <w:tcPr>
            <w:tcW w:w="604" w:type="dxa"/>
          </w:tcPr>
          <w:p>
            <w:pPr>
              <w:pStyle w:val="0"/>
              <w:jc w:val="center"/>
            </w:pPr>
            <w:r>
              <w:rPr>
                <w:sz w:val="20"/>
              </w:rPr>
              <w:t xml:space="preserve">1100</w:t>
            </w:r>
          </w:p>
        </w:tc>
        <w:tc>
          <w:tcPr>
            <w:tcW w:w="739" w:type="dxa"/>
            <w:tcBorders>
              <w:right w:val="nil"/>
            </w:tcBorders>
          </w:tcPr>
          <w:p>
            <w:pPr>
              <w:pStyle w:val="0"/>
              <w:jc w:val="center"/>
            </w:pPr>
            <w:r>
              <w:rPr>
                <w:sz w:val="20"/>
              </w:rPr>
              <w:t xml:space="preserve">1150</w:t>
            </w:r>
          </w:p>
        </w:tc>
      </w:tr>
      <w:tr>
        <w:tc>
          <w:tcPr>
            <w:tcW w:w="424" w:type="dxa"/>
            <w:tcBorders>
              <w:left w:val="nil"/>
            </w:tcBorders>
          </w:tcPr>
          <w:p>
            <w:pPr>
              <w:pStyle w:val="0"/>
              <w:jc w:val="center"/>
            </w:pPr>
            <w:r>
              <w:rPr>
                <w:sz w:val="20"/>
              </w:rPr>
              <w:t xml:space="preserve">11.</w:t>
            </w:r>
          </w:p>
        </w:tc>
        <w:tc>
          <w:tcPr>
            <w:tcW w:w="3061" w:type="dxa"/>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Чувашской Республики</w:t>
            </w:r>
          </w:p>
        </w:tc>
        <w:tc>
          <w:tcPr>
            <w:tcW w:w="1077" w:type="dxa"/>
          </w:tcPr>
          <w:p>
            <w:pPr>
              <w:pStyle w:val="0"/>
              <w:jc w:val="center"/>
            </w:pPr>
            <w:r>
              <w:rPr>
                <w:sz w:val="20"/>
              </w:rPr>
              <w:t xml:space="preserve">единиц</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604" w:type="dxa"/>
          </w:tcPr>
          <w:p>
            <w:pPr>
              <w:pStyle w:val="0"/>
              <w:jc w:val="center"/>
            </w:pPr>
            <w:r>
              <w:rPr>
                <w:sz w:val="20"/>
              </w:rPr>
              <w:t xml:space="preserve">15</w:t>
            </w:r>
          </w:p>
        </w:tc>
        <w:tc>
          <w:tcPr>
            <w:tcW w:w="604" w:type="dxa"/>
          </w:tcPr>
          <w:p>
            <w:pPr>
              <w:pStyle w:val="0"/>
              <w:jc w:val="center"/>
            </w:pPr>
            <w:r>
              <w:rPr>
                <w:sz w:val="20"/>
              </w:rPr>
              <w:t xml:space="preserve">16</w:t>
            </w:r>
          </w:p>
        </w:tc>
        <w:tc>
          <w:tcPr>
            <w:tcW w:w="604" w:type="dxa"/>
          </w:tcPr>
          <w:p>
            <w:pPr>
              <w:pStyle w:val="0"/>
              <w:jc w:val="center"/>
            </w:pPr>
            <w:r>
              <w:rPr>
                <w:sz w:val="20"/>
              </w:rPr>
              <w:t xml:space="preserve">17</w:t>
            </w:r>
          </w:p>
        </w:tc>
        <w:tc>
          <w:tcPr>
            <w:tcW w:w="604" w:type="dxa"/>
          </w:tcPr>
          <w:p>
            <w:pPr>
              <w:pStyle w:val="0"/>
              <w:jc w:val="center"/>
            </w:pPr>
            <w:r>
              <w:rPr>
                <w:sz w:val="20"/>
              </w:rPr>
              <w:t xml:space="preserve">18</w:t>
            </w:r>
          </w:p>
        </w:tc>
        <w:tc>
          <w:tcPr>
            <w:tcW w:w="739" w:type="dxa"/>
            <w:tcBorders>
              <w:right w:val="nil"/>
            </w:tcBorders>
          </w:tcPr>
          <w:p>
            <w:pPr>
              <w:pStyle w:val="0"/>
              <w:jc w:val="center"/>
            </w:pPr>
            <w:r>
              <w:rPr>
                <w:sz w:val="20"/>
              </w:rPr>
              <w:t xml:space="preserve">19</w:t>
            </w:r>
          </w:p>
        </w:tc>
      </w:tr>
      <w:tr>
        <w:tc>
          <w:tcPr>
            <w:tcW w:w="424" w:type="dxa"/>
            <w:tcBorders>
              <w:left w:val="nil"/>
            </w:tcBorders>
          </w:tcPr>
          <w:p>
            <w:pPr>
              <w:pStyle w:val="0"/>
              <w:jc w:val="center"/>
            </w:pPr>
            <w:r>
              <w:rPr>
                <w:sz w:val="20"/>
              </w:rPr>
              <w:t xml:space="preserve">12.</w:t>
            </w:r>
          </w:p>
        </w:tc>
        <w:tc>
          <w:tcPr>
            <w:tcW w:w="3061" w:type="dxa"/>
          </w:tcPr>
          <w:p>
            <w:pPr>
              <w:pStyle w:val="0"/>
              <w:jc w:val="both"/>
            </w:pPr>
            <w:r>
              <w:rPr>
                <w:sz w:val="20"/>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на территории Чувашской Республики</w:t>
            </w:r>
          </w:p>
        </w:tc>
        <w:tc>
          <w:tcPr>
            <w:tcW w:w="1077" w:type="dxa"/>
          </w:tcPr>
          <w:p>
            <w:pPr>
              <w:pStyle w:val="0"/>
              <w:jc w:val="center"/>
            </w:pPr>
            <w:r>
              <w:rPr>
                <w:sz w:val="20"/>
              </w:rPr>
              <w:t xml:space="preserve">человек</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1000</w:t>
            </w:r>
          </w:p>
        </w:tc>
        <w:tc>
          <w:tcPr>
            <w:tcW w:w="604" w:type="dxa"/>
          </w:tcPr>
          <w:p>
            <w:pPr>
              <w:pStyle w:val="0"/>
              <w:jc w:val="center"/>
            </w:pPr>
            <w:r>
              <w:rPr>
                <w:sz w:val="20"/>
              </w:rPr>
              <w:t xml:space="preserve">1100</w:t>
            </w:r>
          </w:p>
        </w:tc>
        <w:tc>
          <w:tcPr>
            <w:tcW w:w="604" w:type="dxa"/>
          </w:tcPr>
          <w:p>
            <w:pPr>
              <w:pStyle w:val="0"/>
              <w:jc w:val="center"/>
            </w:pPr>
            <w:r>
              <w:rPr>
                <w:sz w:val="20"/>
              </w:rPr>
              <w:t xml:space="preserve">1200</w:t>
            </w:r>
          </w:p>
        </w:tc>
        <w:tc>
          <w:tcPr>
            <w:tcW w:w="604" w:type="dxa"/>
          </w:tcPr>
          <w:p>
            <w:pPr>
              <w:pStyle w:val="0"/>
              <w:jc w:val="center"/>
            </w:pPr>
            <w:r>
              <w:rPr>
                <w:sz w:val="20"/>
              </w:rPr>
              <w:t xml:space="preserve">1300</w:t>
            </w:r>
          </w:p>
        </w:tc>
        <w:tc>
          <w:tcPr>
            <w:tcW w:w="604" w:type="dxa"/>
          </w:tcPr>
          <w:p>
            <w:pPr>
              <w:pStyle w:val="0"/>
              <w:jc w:val="center"/>
            </w:pPr>
            <w:r>
              <w:rPr>
                <w:sz w:val="20"/>
              </w:rPr>
              <w:t xml:space="preserve">1400</w:t>
            </w:r>
          </w:p>
        </w:tc>
        <w:tc>
          <w:tcPr>
            <w:tcW w:w="604" w:type="dxa"/>
          </w:tcPr>
          <w:p>
            <w:pPr>
              <w:pStyle w:val="0"/>
              <w:jc w:val="center"/>
            </w:pPr>
            <w:r>
              <w:rPr>
                <w:sz w:val="20"/>
              </w:rPr>
              <w:t xml:space="preserve">1500</w:t>
            </w:r>
          </w:p>
        </w:tc>
        <w:tc>
          <w:tcPr>
            <w:tcW w:w="604" w:type="dxa"/>
          </w:tcPr>
          <w:p>
            <w:pPr>
              <w:pStyle w:val="0"/>
              <w:jc w:val="center"/>
            </w:pPr>
            <w:r>
              <w:rPr>
                <w:sz w:val="20"/>
              </w:rPr>
              <w:t xml:space="preserve">1600</w:t>
            </w:r>
          </w:p>
        </w:tc>
        <w:tc>
          <w:tcPr>
            <w:tcW w:w="604" w:type="dxa"/>
          </w:tcPr>
          <w:p>
            <w:pPr>
              <w:pStyle w:val="0"/>
              <w:jc w:val="center"/>
            </w:pPr>
            <w:r>
              <w:rPr>
                <w:sz w:val="20"/>
              </w:rPr>
              <w:t xml:space="preserve">1700</w:t>
            </w:r>
          </w:p>
        </w:tc>
        <w:tc>
          <w:tcPr>
            <w:tcW w:w="604" w:type="dxa"/>
          </w:tcPr>
          <w:p>
            <w:pPr>
              <w:pStyle w:val="0"/>
              <w:jc w:val="center"/>
            </w:pPr>
            <w:r>
              <w:rPr>
                <w:sz w:val="20"/>
              </w:rPr>
              <w:t xml:space="preserve">1800</w:t>
            </w:r>
          </w:p>
        </w:tc>
        <w:tc>
          <w:tcPr>
            <w:tcW w:w="604" w:type="dxa"/>
          </w:tcPr>
          <w:p>
            <w:pPr>
              <w:pStyle w:val="0"/>
              <w:jc w:val="center"/>
            </w:pPr>
            <w:r>
              <w:rPr>
                <w:sz w:val="20"/>
              </w:rPr>
              <w:t xml:space="preserve">1900</w:t>
            </w:r>
          </w:p>
        </w:tc>
        <w:tc>
          <w:tcPr>
            <w:tcW w:w="604" w:type="dxa"/>
          </w:tcPr>
          <w:p>
            <w:pPr>
              <w:pStyle w:val="0"/>
              <w:jc w:val="center"/>
            </w:pPr>
            <w:r>
              <w:rPr>
                <w:sz w:val="20"/>
              </w:rPr>
              <w:t xml:space="preserve">2000</w:t>
            </w:r>
          </w:p>
        </w:tc>
        <w:tc>
          <w:tcPr>
            <w:tcW w:w="604" w:type="dxa"/>
          </w:tcPr>
          <w:p>
            <w:pPr>
              <w:pStyle w:val="0"/>
              <w:jc w:val="center"/>
            </w:pPr>
            <w:r>
              <w:rPr>
                <w:sz w:val="20"/>
              </w:rPr>
              <w:t xml:space="preserve">2100</w:t>
            </w:r>
          </w:p>
        </w:tc>
        <w:tc>
          <w:tcPr>
            <w:tcW w:w="604" w:type="dxa"/>
          </w:tcPr>
          <w:p>
            <w:pPr>
              <w:pStyle w:val="0"/>
              <w:jc w:val="center"/>
            </w:pPr>
            <w:r>
              <w:rPr>
                <w:sz w:val="20"/>
              </w:rPr>
              <w:t xml:space="preserve">2200</w:t>
            </w:r>
          </w:p>
        </w:tc>
        <w:tc>
          <w:tcPr>
            <w:tcW w:w="739" w:type="dxa"/>
            <w:tcBorders>
              <w:right w:val="nil"/>
            </w:tcBorders>
          </w:tcPr>
          <w:p>
            <w:pPr>
              <w:pStyle w:val="0"/>
              <w:jc w:val="center"/>
            </w:pPr>
            <w:r>
              <w:rPr>
                <w:sz w:val="20"/>
              </w:rPr>
              <w:t xml:space="preserve">2300</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Ожидаемыми результатами реализации подпрограммы являются:</w:t>
      </w:r>
    </w:p>
    <w:p>
      <w:pPr>
        <w:pStyle w:val="0"/>
        <w:spacing w:before="200" w:line-rule="auto"/>
        <w:ind w:firstLine="540"/>
        <w:jc w:val="both"/>
      </w:pPr>
      <w:r>
        <w:rPr>
          <w:sz w:val="20"/>
        </w:rPr>
        <w:t xml:space="preserve">своевременное выявление конфликтных ситуаций в сфере межнациональных отношений, их предупреждение;</w:t>
      </w:r>
    </w:p>
    <w:p>
      <w:pPr>
        <w:pStyle w:val="0"/>
        <w:spacing w:before="200" w:line-rule="auto"/>
        <w:ind w:firstLine="540"/>
        <w:jc w:val="both"/>
      </w:pPr>
      <w:r>
        <w:rPr>
          <w:sz w:val="20"/>
        </w:rPr>
        <w:t xml:space="preserve">одобрение проводимой Российской Федерацией государственной национальной политики большей частью населения;</w:t>
      </w:r>
    </w:p>
    <w:p>
      <w:pPr>
        <w:pStyle w:val="0"/>
        <w:spacing w:before="200" w:line-rule="auto"/>
        <w:ind w:firstLine="540"/>
        <w:jc w:val="both"/>
      </w:pPr>
      <w:r>
        <w:rPr>
          <w:sz w:val="20"/>
        </w:rPr>
        <w:t xml:space="preserve">укрепление единства российской нации;</w:t>
      </w:r>
    </w:p>
    <w:p>
      <w:pPr>
        <w:pStyle w:val="0"/>
        <w:spacing w:before="200" w:line-rule="auto"/>
        <w:ind w:firstLine="540"/>
        <w:jc w:val="both"/>
      </w:pPr>
      <w:r>
        <w:rPr>
          <w:sz w:val="20"/>
        </w:rPr>
        <w:t xml:space="preserve">сохранение межконфессионального согласия в Чувашской Республике;</w:t>
      </w:r>
    </w:p>
    <w:p>
      <w:pPr>
        <w:pStyle w:val="0"/>
        <w:spacing w:before="200" w:line-rule="auto"/>
        <w:ind w:firstLine="540"/>
        <w:jc w:val="both"/>
      </w:pPr>
      <w:r>
        <w:rPr>
          <w:sz w:val="20"/>
        </w:rPr>
        <w:t xml:space="preserve">сохранение этнокультурных связей с чувашской диаспорой, содействие ей в сохранении и развитии традиционной национальной культуры;</w:t>
      </w:r>
    </w:p>
    <w:p>
      <w:pPr>
        <w:pStyle w:val="0"/>
        <w:spacing w:before="200" w:line-rule="auto"/>
        <w:ind w:firstLine="540"/>
        <w:jc w:val="both"/>
      </w:pPr>
      <w:r>
        <w:rPr>
          <w:sz w:val="20"/>
        </w:rPr>
        <w:t xml:space="preserve">сохранение и развитие языкового многообразия;</w:t>
      </w:r>
    </w:p>
    <w:p>
      <w:pPr>
        <w:pStyle w:val="0"/>
        <w:spacing w:before="200" w:line-rule="auto"/>
        <w:ind w:firstLine="540"/>
        <w:jc w:val="both"/>
      </w:pPr>
      <w:r>
        <w:rPr>
          <w:sz w:val="20"/>
        </w:rPr>
        <w:t xml:space="preserve">сохранение и развитие взаимопонимания и сотрудничества традиционных религиозных конфессий.</w:t>
      </w:r>
    </w:p>
    <w:p>
      <w:pPr>
        <w:pStyle w:val="0"/>
        <w:spacing w:before="200" w:line-rule="auto"/>
        <w:ind w:firstLine="540"/>
        <w:jc w:val="both"/>
      </w:pPr>
      <w:r>
        <w:rPr>
          <w:sz w:val="20"/>
        </w:rPr>
        <w:t xml:space="preserve">Подпрограмма планируется к реализации в течение 2019 - 2035 годов.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Подпрограмма реализуется в 2019 - 2035 годах без разделения на этапы, так как большинство мероприятий подпрограммы реализуется ежегодно с установленной периодичностью.</w:t>
      </w:r>
    </w:p>
    <w:p>
      <w:pPr>
        <w:pStyle w:val="0"/>
        <w:spacing w:before="200" w:line-rule="auto"/>
        <w:ind w:firstLine="540"/>
        <w:jc w:val="both"/>
      </w:pPr>
      <w:r>
        <w:rPr>
          <w:sz w:val="20"/>
        </w:rPr>
        <w:t xml:space="preserve">Для достижения поставленных целей и решения задач подпрограммы необходимо реализовать следующий комплекс основных мероприятий:</w:t>
      </w:r>
    </w:p>
    <w:p>
      <w:pPr>
        <w:pStyle w:val="0"/>
        <w:spacing w:before="200" w:line-rule="auto"/>
        <w:ind w:firstLine="540"/>
        <w:jc w:val="both"/>
      </w:pPr>
      <w:r>
        <w:rPr>
          <w:sz w:val="20"/>
        </w:rPr>
        <w:t xml:space="preserve">Основное мероприятие 1. Сопровождение системы мониторинга состояния межнациональных отношений и раннего предупреждения межнациональных конфликтов.</w:t>
      </w:r>
    </w:p>
    <w:p>
      <w:pPr>
        <w:pStyle w:val="0"/>
        <w:spacing w:before="200" w:line-rule="auto"/>
        <w:ind w:firstLine="540"/>
        <w:jc w:val="both"/>
      </w:pPr>
      <w:r>
        <w:rPr>
          <w:sz w:val="20"/>
        </w:rPr>
        <w:t xml:space="preserve">Мероприятие 1.1. Проведение социологического исследования "Этнокультурное развитие и межнациональные отношения в Чувашской Республике".</w:t>
      </w:r>
    </w:p>
    <w:p>
      <w:pPr>
        <w:pStyle w:val="0"/>
        <w:spacing w:before="200" w:line-rule="auto"/>
        <w:ind w:firstLine="540"/>
        <w:jc w:val="both"/>
      </w:pPr>
      <w:r>
        <w:rPr>
          <w:sz w:val="20"/>
        </w:rPr>
        <w:t xml:space="preserve">Мероприятие планируется с целью объективной и системной оценки состояния межнациональных и межконфессиональных отношений посредством проведения независимого социологического исследования.</w:t>
      </w:r>
    </w:p>
    <w:p>
      <w:pPr>
        <w:pStyle w:val="0"/>
        <w:spacing w:before="200" w:line-rule="auto"/>
        <w:ind w:firstLine="540"/>
        <w:jc w:val="both"/>
      </w:pPr>
      <w:r>
        <w:rPr>
          <w:sz w:val="20"/>
        </w:rPr>
        <w:t xml:space="preserve">Мероприятие 1.2. Информационное сопровождение официального сайта Дома Дружбы народов Чувашской Республики.</w:t>
      </w:r>
    </w:p>
    <w:p>
      <w:pPr>
        <w:pStyle w:val="0"/>
        <w:spacing w:before="200" w:line-rule="auto"/>
        <w:ind w:firstLine="540"/>
        <w:jc w:val="both"/>
      </w:pPr>
      <w:r>
        <w:rPr>
          <w:sz w:val="20"/>
        </w:rPr>
        <w:t xml:space="preserve">Мероприятие направлено на создание единого информационного пространства, объединяющего информацию о мероприятиях в сфере реализации государственной национальной политики на территории Чувашской Республики.</w:t>
      </w:r>
    </w:p>
    <w:p>
      <w:pPr>
        <w:pStyle w:val="0"/>
        <w:spacing w:before="200" w:line-rule="auto"/>
        <w:ind w:firstLine="540"/>
        <w:jc w:val="both"/>
      </w:pPr>
      <w:r>
        <w:rPr>
          <w:sz w:val="20"/>
        </w:rPr>
        <w:t xml:space="preserve">Мероприятие 1.3. Проведение обучающих семинаров для должностных лиц органов местного самоуправления, ответственных за 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Мероприятие направлено на повышение уровня знаний и профессиональной компетентности должностных лиц органов местного самоуправления, осуществляющих деятельность в сфере межнациональных и межконфессиональных отношений.</w:t>
      </w:r>
    </w:p>
    <w:p>
      <w:pPr>
        <w:pStyle w:val="0"/>
        <w:spacing w:before="200" w:line-rule="auto"/>
        <w:ind w:firstLine="540"/>
        <w:jc w:val="both"/>
      </w:pPr>
      <w:r>
        <w:rPr>
          <w:sz w:val="20"/>
        </w:rPr>
        <w:t xml:space="preserve">Основное мероприятие 2. 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p>
      <w:pPr>
        <w:pStyle w:val="0"/>
        <w:spacing w:before="200" w:line-rule="auto"/>
        <w:ind w:firstLine="540"/>
        <w:jc w:val="both"/>
      </w:pPr>
      <w:r>
        <w:rPr>
          <w:sz w:val="20"/>
        </w:rPr>
        <w:t xml:space="preserve">Мероприятие 2.1. Государственная поддержка печатных средств массовой информации.</w:t>
      </w:r>
    </w:p>
    <w:p>
      <w:pPr>
        <w:pStyle w:val="0"/>
        <w:spacing w:before="200" w:line-rule="auto"/>
        <w:ind w:firstLine="540"/>
        <w:jc w:val="both"/>
      </w:pPr>
      <w:r>
        <w:rPr>
          <w:sz w:val="20"/>
        </w:rPr>
        <w:t xml:space="preserve">Мероприятие предусматривает предоставление субсидии печатным средствам массовой информации на информационное освещение социально значимых тем по Реестру средств массовой информации, утверждаемому ежегодно решением Кабинета Министров Чувашской Республики.</w:t>
      </w:r>
    </w:p>
    <w:p>
      <w:pPr>
        <w:pStyle w:val="0"/>
        <w:spacing w:before="200" w:line-rule="auto"/>
        <w:ind w:firstLine="540"/>
        <w:jc w:val="both"/>
      </w:pPr>
      <w:r>
        <w:rPr>
          <w:sz w:val="20"/>
        </w:rPr>
        <w:t xml:space="preserve">Государственная поддержка средств массовой информации, включенных в указанный Реестр, оказывается в пределах средств республиканского бюджета Чувашской Республики, предусмотренных </w:t>
      </w:r>
      <w:hyperlink w:history="0" r:id="rId996"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w:t>
      </w:r>
    </w:p>
    <w:p>
      <w:pPr>
        <w:pStyle w:val="0"/>
        <w:spacing w:before="200" w:line-rule="auto"/>
        <w:ind w:firstLine="540"/>
        <w:jc w:val="both"/>
      </w:pPr>
      <w:r>
        <w:rPr>
          <w:sz w:val="20"/>
        </w:rPr>
        <w:t xml:space="preserve">Мероприятие 2.2. Проведение республиканского конкурса социально значимых проектов средств массовой информации.</w:t>
      </w:r>
    </w:p>
    <w:p>
      <w:pPr>
        <w:pStyle w:val="0"/>
        <w:spacing w:before="200" w:line-rule="auto"/>
        <w:ind w:firstLine="540"/>
        <w:jc w:val="both"/>
      </w:pPr>
      <w:r>
        <w:rPr>
          <w:sz w:val="20"/>
        </w:rPr>
        <w:t xml:space="preserve">Предусматривает выделение субсидии победителям конкурса на реализацию социально значимых проектов.</w:t>
      </w:r>
    </w:p>
    <w:p>
      <w:pPr>
        <w:pStyle w:val="0"/>
        <w:spacing w:before="200" w:line-rule="auto"/>
        <w:ind w:firstLine="540"/>
        <w:jc w:val="both"/>
      </w:pPr>
      <w:r>
        <w:rPr>
          <w:sz w:val="20"/>
        </w:rPr>
        <w:t xml:space="preserve">Мероприятие 2.3. Информационное сопровождение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p>
      <w:pPr>
        <w:pStyle w:val="0"/>
        <w:spacing w:before="200" w:line-rule="auto"/>
        <w:ind w:firstLine="540"/>
        <w:jc w:val="both"/>
      </w:pPr>
      <w:r>
        <w:rPr>
          <w:sz w:val="20"/>
        </w:rPr>
        <w:t xml:space="preserve">В рамках данного мероприятия планируется освещение в средствах массовой информации мероприятий в сфере образования, культуры, физической культуры, спорта,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p>
      <w:pPr>
        <w:pStyle w:val="0"/>
        <w:spacing w:before="200" w:line-rule="auto"/>
        <w:ind w:firstLine="540"/>
        <w:jc w:val="both"/>
      </w:pPr>
      <w:r>
        <w:rPr>
          <w:sz w:val="20"/>
        </w:rPr>
        <w:t xml:space="preserve">Основное мероприятие 3. Профилактика этнополитического и религиозно-политического экстремизма, ксенофобии.</w:t>
      </w:r>
    </w:p>
    <w:p>
      <w:pPr>
        <w:pStyle w:val="0"/>
        <w:spacing w:before="200" w:line-rule="auto"/>
        <w:ind w:firstLine="540"/>
        <w:jc w:val="both"/>
      </w:pPr>
      <w:r>
        <w:rPr>
          <w:sz w:val="20"/>
        </w:rPr>
        <w:t xml:space="preserve">Мероприятие 3.1. Формирование и развитие межконфессионального согласия.</w:t>
      </w:r>
    </w:p>
    <w:p>
      <w:pPr>
        <w:pStyle w:val="0"/>
        <w:spacing w:before="200" w:line-rule="auto"/>
        <w:ind w:firstLine="540"/>
        <w:jc w:val="both"/>
      </w:pPr>
      <w:r>
        <w:rPr>
          <w:sz w:val="20"/>
        </w:rPr>
        <w:t xml:space="preserve">Мероприятие направлено на поддержку общественных инициатив и мероприятий по развитию межнационального и межконфессионального диалога, возрождению семейных ценностей.</w:t>
      </w:r>
    </w:p>
    <w:p>
      <w:pPr>
        <w:pStyle w:val="0"/>
        <w:spacing w:before="200" w:line-rule="auto"/>
        <w:ind w:firstLine="540"/>
        <w:jc w:val="both"/>
      </w:pPr>
      <w:r>
        <w:rPr>
          <w:sz w:val="20"/>
        </w:rPr>
        <w:t xml:space="preserve">Мероприятие 3.2. Проведение республиканских семинаров, совещаний с участием представителей исполнительных органов Чувашской Республики, территориальных органов федеральных органов исполнительной власти, национально-культурных объединений по вопросам предупреждения межнациональных конфликтов, профилактики экстремизма на национальной и религиозной почве.</w:t>
      </w:r>
    </w:p>
    <w:p>
      <w:pPr>
        <w:pStyle w:val="0"/>
        <w:jc w:val="both"/>
      </w:pPr>
      <w:r>
        <w:rPr>
          <w:sz w:val="20"/>
        </w:rPr>
        <w:t xml:space="preserve">(в ред. </w:t>
      </w:r>
      <w:hyperlink w:history="0" r:id="rId99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создание межведомственных площадок для оперативного решения вопросов в сфере предупреждения межнациональных конфликтов, профилактики экстремизма на национальной и религиозной почве.</w:t>
      </w:r>
    </w:p>
    <w:p>
      <w:pPr>
        <w:pStyle w:val="0"/>
        <w:spacing w:before="200" w:line-rule="auto"/>
        <w:ind w:firstLine="540"/>
        <w:jc w:val="both"/>
      </w:pPr>
      <w:r>
        <w:rPr>
          <w:sz w:val="20"/>
        </w:rPr>
        <w:t xml:space="preserve">Мероприятие 3.3.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p>
      <w:pPr>
        <w:pStyle w:val="0"/>
        <w:spacing w:before="200" w:line-rule="auto"/>
        <w:ind w:firstLine="540"/>
        <w:jc w:val="both"/>
      </w:pPr>
      <w:r>
        <w:rPr>
          <w:sz w:val="20"/>
        </w:rPr>
        <w:t xml:space="preserve">Мероприятие направлено на распространение знаний об истории и культуре народов Чувашии, формирование культуры межнационального (межэтнического) общения в соответствии с нормами морали и традициями народов. Предусматриваются разработка и издание программ, учебных пособий для изучения истории и культуры родного края.</w:t>
      </w:r>
    </w:p>
    <w:p>
      <w:pPr>
        <w:pStyle w:val="0"/>
        <w:spacing w:before="200" w:line-rule="auto"/>
        <w:ind w:firstLine="540"/>
        <w:jc w:val="both"/>
      </w:pPr>
      <w:r>
        <w:rPr>
          <w:sz w:val="20"/>
        </w:rPr>
        <w:t xml:space="preserve">Основное мероприятие 4. Оказание грантовой поддержки общественным инициативам в сфере укрепления гражданского единства и гармонизации межнациональных отношений.</w:t>
      </w:r>
    </w:p>
    <w:p>
      <w:pPr>
        <w:pStyle w:val="0"/>
        <w:spacing w:before="200" w:line-rule="auto"/>
        <w:ind w:firstLine="540"/>
        <w:jc w:val="both"/>
      </w:pPr>
      <w:r>
        <w:rPr>
          <w:sz w:val="20"/>
        </w:rPr>
        <w:t xml:space="preserve">Мероприятие 4.1. Поддержка инициатив в сфере гармонизации межнациональных отношений.</w:t>
      </w:r>
    </w:p>
    <w:p>
      <w:pPr>
        <w:pStyle w:val="0"/>
        <w:spacing w:before="200" w:line-rule="auto"/>
        <w:ind w:firstLine="540"/>
        <w:jc w:val="both"/>
      </w:pPr>
      <w:r>
        <w:rPr>
          <w:sz w:val="20"/>
        </w:rPr>
        <w:t xml:space="preserve">Мероприятие направлено на поддержку общественных инициатив и мероприятий по гармонизации межнациональных отношений, сохранению и развитию этнокультурного многообразия народов России.</w:t>
      </w:r>
    </w:p>
    <w:p>
      <w:pPr>
        <w:pStyle w:val="0"/>
        <w:spacing w:before="200" w:line-rule="auto"/>
        <w:ind w:firstLine="540"/>
        <w:jc w:val="both"/>
      </w:pPr>
      <w:r>
        <w:rPr>
          <w:sz w:val="20"/>
        </w:rPr>
        <w:t xml:space="preserve">Мероприятие 4.2. 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p>
      <w:pPr>
        <w:pStyle w:val="0"/>
        <w:spacing w:before="200" w:line-rule="auto"/>
        <w:ind w:firstLine="540"/>
        <w:jc w:val="both"/>
      </w:pPr>
      <w:r>
        <w:rPr>
          <w:sz w:val="20"/>
        </w:rPr>
        <w:t xml:space="preserve">Мероприятие направлено на поддержку общественных инициатив по упрочению общероссийского гражданского самосознания.</w:t>
      </w:r>
    </w:p>
    <w:p>
      <w:pPr>
        <w:pStyle w:val="0"/>
        <w:spacing w:before="200" w:line-rule="auto"/>
        <w:ind w:firstLine="540"/>
        <w:jc w:val="both"/>
      </w:pPr>
      <w:r>
        <w:rPr>
          <w:sz w:val="20"/>
        </w:rPr>
        <w:t xml:space="preserve">Мероприятие 4.3. Организация и проведение круглого стола и республиканского фестиваля национальных культур "Единая семья народов России" с участием представителей национально-культурных автономий и объединений Чувашской Республики.</w:t>
      </w:r>
    </w:p>
    <w:p>
      <w:pPr>
        <w:pStyle w:val="0"/>
        <w:spacing w:before="200" w:line-rule="auto"/>
        <w:ind w:firstLine="540"/>
        <w:jc w:val="both"/>
      </w:pPr>
      <w:r>
        <w:rPr>
          <w:sz w:val="20"/>
        </w:rPr>
        <w:t xml:space="preserve">Мероприятие направлено на упрочение духовной общности российской нации, гармонизацию национальных и межнациональных (межэтнических) отношений.</w:t>
      </w:r>
    </w:p>
    <w:p>
      <w:pPr>
        <w:pStyle w:val="0"/>
        <w:spacing w:before="200" w:line-rule="auto"/>
        <w:ind w:firstLine="540"/>
        <w:jc w:val="both"/>
      </w:pPr>
      <w:r>
        <w:rPr>
          <w:sz w:val="20"/>
        </w:rPr>
        <w:t xml:space="preserve">Основное мероприятие 5. Совершенствование государственного управления в сфере государственной национальной политики.</w:t>
      </w:r>
    </w:p>
    <w:p>
      <w:pPr>
        <w:pStyle w:val="0"/>
        <w:spacing w:before="200" w:line-rule="auto"/>
        <w:ind w:firstLine="540"/>
        <w:jc w:val="both"/>
      </w:pPr>
      <w:r>
        <w:rPr>
          <w:sz w:val="20"/>
        </w:rPr>
        <w:t xml:space="preserve">Мероприятие 5.1. Обеспечение деятельности совещательных органов по вопросам этноконфессиональных отношений.</w:t>
      </w:r>
    </w:p>
    <w:p>
      <w:pPr>
        <w:pStyle w:val="0"/>
        <w:spacing w:before="200" w:line-rule="auto"/>
        <w:ind w:firstLine="540"/>
        <w:jc w:val="both"/>
      </w:pPr>
      <w:r>
        <w:rPr>
          <w:sz w:val="20"/>
        </w:rPr>
        <w:t xml:space="preserve">Мероприятие направлено на создание условий для эффективного функционирования совещательных органов по вопросам этноконфессиональных отношений.</w:t>
      </w:r>
    </w:p>
    <w:p>
      <w:pPr>
        <w:pStyle w:val="0"/>
        <w:spacing w:before="200" w:line-rule="auto"/>
        <w:ind w:firstLine="540"/>
        <w:jc w:val="both"/>
      </w:pPr>
      <w:r>
        <w:rPr>
          <w:sz w:val="20"/>
        </w:rPr>
        <w:t xml:space="preserve">Мероприятие 5.2. Повышение квалификации государственных гражданских служащих Чувашской Республики и муниципальных служащих, в компетенции которых находятся вопросы общегражданского единства и гармонизации межнациональных отношений.</w:t>
      </w:r>
    </w:p>
    <w:p>
      <w:pPr>
        <w:pStyle w:val="0"/>
        <w:spacing w:before="200" w:line-rule="auto"/>
        <w:ind w:firstLine="540"/>
        <w:jc w:val="both"/>
      </w:pPr>
      <w:r>
        <w:rPr>
          <w:sz w:val="20"/>
        </w:rPr>
        <w:t xml:space="preserve">Мероприятие направлено на повышение уровня знаний и профессиональной компетентности должностных лиц органов местного самоуправления, осуществляющих деятельность в сфере общегражданского единства и гармонизации межнациональных отношений.</w:t>
      </w:r>
    </w:p>
    <w:p>
      <w:pPr>
        <w:pStyle w:val="0"/>
        <w:spacing w:before="200" w:line-rule="auto"/>
        <w:ind w:firstLine="540"/>
        <w:jc w:val="both"/>
      </w:pPr>
      <w:r>
        <w:rPr>
          <w:sz w:val="20"/>
        </w:rPr>
        <w:t xml:space="preserve">Мероприятие 5.3. Повышение квалификации педагогов в области этнокультурного образования, повышение их этнокультурной компетентности.</w:t>
      </w:r>
    </w:p>
    <w:p>
      <w:pPr>
        <w:pStyle w:val="0"/>
        <w:spacing w:before="200" w:line-rule="auto"/>
        <w:ind w:firstLine="540"/>
        <w:jc w:val="both"/>
      </w:pPr>
      <w:r>
        <w:rPr>
          <w:sz w:val="20"/>
        </w:rPr>
        <w:t xml:space="preserve">Предусматриваются организация и проведение курсов повышения квалификации педагогических работников образовательных организаций, направленных на углубление, закрепление и развитие профессиональных компетенций педагогов в области этнокультурного образования, повышение их этнокультурной компетентности, формирование толерантного отношения к представителям различных культур.</w:t>
      </w:r>
    </w:p>
    <w:p>
      <w:pPr>
        <w:pStyle w:val="0"/>
        <w:spacing w:before="200" w:line-rule="auto"/>
        <w:ind w:firstLine="540"/>
        <w:jc w:val="both"/>
      </w:pPr>
      <w:r>
        <w:rPr>
          <w:sz w:val="20"/>
        </w:rPr>
        <w:t xml:space="preserve">Основное мероприятие 6. Этнокультурное развитие народов Чувашской Республики, включая оказание грантовой поддержки общественным инициативам.</w:t>
      </w:r>
    </w:p>
    <w:p>
      <w:pPr>
        <w:pStyle w:val="0"/>
        <w:spacing w:before="200" w:line-rule="auto"/>
        <w:ind w:firstLine="540"/>
        <w:jc w:val="both"/>
      </w:pPr>
      <w:r>
        <w:rPr>
          <w:sz w:val="20"/>
        </w:rPr>
        <w:t xml:space="preserve">Мероприятие 6.1. Межрегиональные и международные культурные связи. Поддержка чувашской диаспоры.</w:t>
      </w:r>
    </w:p>
    <w:p>
      <w:pPr>
        <w:pStyle w:val="0"/>
        <w:spacing w:before="200" w:line-rule="auto"/>
        <w:ind w:firstLine="540"/>
        <w:jc w:val="both"/>
      </w:pPr>
      <w:r>
        <w:rPr>
          <w:sz w:val="20"/>
        </w:rPr>
        <w:t xml:space="preserve">Мероприятие направлено на организацию творческого обмена между коллективами Чувашской Республики и коллективами чувашских диаспор субъектов Российской Федерации.</w:t>
      </w:r>
    </w:p>
    <w:p>
      <w:pPr>
        <w:pStyle w:val="0"/>
        <w:spacing w:before="200" w:line-rule="auto"/>
        <w:ind w:firstLine="540"/>
        <w:jc w:val="both"/>
      </w:pPr>
      <w:r>
        <w:rPr>
          <w:sz w:val="20"/>
        </w:rPr>
        <w:t xml:space="preserve">Мероприятие 6.2. Организация и проведение международных, межрегиональных научно-практических конференций.</w:t>
      </w:r>
    </w:p>
    <w:p>
      <w:pPr>
        <w:pStyle w:val="0"/>
        <w:spacing w:before="200" w:line-rule="auto"/>
        <w:ind w:firstLine="540"/>
        <w:jc w:val="both"/>
      </w:pPr>
      <w:r>
        <w:rPr>
          <w:sz w:val="20"/>
        </w:rPr>
        <w:t xml:space="preserve">Мероприятие направлено на обеспечение межнационального мира и согласия, гармонизацию межнациональных (межэтнических) отношений, совершенствование взаимодействия органов власти с институтами гражданского общества.</w:t>
      </w:r>
    </w:p>
    <w:p>
      <w:pPr>
        <w:pStyle w:val="0"/>
        <w:spacing w:before="200" w:line-rule="auto"/>
        <w:ind w:firstLine="540"/>
        <w:jc w:val="both"/>
      </w:pPr>
      <w:r>
        <w:rPr>
          <w:sz w:val="20"/>
        </w:rPr>
        <w:t xml:space="preserve">Основное мероприятие 7. Реализация </w:t>
      </w:r>
      <w:hyperlink w:history="0" r:id="rId998" w:tooltip="Закон ЧР от 25.11.2003 N 36 (ред. от 29.12.2015) &quot;О языках в Чувашской Республике&quot; (принят ГС ЧР 11.11.2003) {КонсультантПлюс}">
        <w:r>
          <w:rPr>
            <w:sz w:val="20"/>
            <w:color w:val="0000ff"/>
          </w:rPr>
          <w:t xml:space="preserve">Закона</w:t>
        </w:r>
      </w:hyperlink>
      <w:r>
        <w:rPr>
          <w:sz w:val="20"/>
        </w:rPr>
        <w:t xml:space="preserve"> Чувашской Республики "О языках в Чувашской Республике". Интенсификация научного изучения чувашского языка, литературы и фольклора.</w:t>
      </w:r>
    </w:p>
    <w:p>
      <w:pPr>
        <w:pStyle w:val="0"/>
        <w:spacing w:before="200" w:line-rule="auto"/>
        <w:ind w:firstLine="540"/>
        <w:jc w:val="both"/>
      </w:pPr>
      <w:r>
        <w:rPr>
          <w:sz w:val="20"/>
        </w:rPr>
        <w:t xml:space="preserve">Мероприятие 7.1. Научное изучение чувашского языка, литературы и фольклора.</w:t>
      </w:r>
    </w:p>
    <w:p>
      <w:pPr>
        <w:pStyle w:val="0"/>
        <w:spacing w:before="200" w:line-rule="auto"/>
        <w:ind w:firstLine="540"/>
        <w:jc w:val="both"/>
      </w:pPr>
      <w:r>
        <w:rPr>
          <w:sz w:val="20"/>
        </w:rPr>
        <w:t xml:space="preserve">Мероприятие направлено на развитие фундаментальных научных исследований в сфере языкознания, изучение проблем современного чувашского литературного языка, чувашской терминологии, исторического развития чувашского языка, социальное функционирование языка. В области литературоведения, критики и фольклористики основные исследования предусматривают изучение собраний сочинений классиков чувашской литературы, литературно-творческого процесса.</w:t>
      </w:r>
    </w:p>
    <w:p>
      <w:pPr>
        <w:pStyle w:val="0"/>
        <w:spacing w:before="200" w:line-rule="auto"/>
        <w:ind w:firstLine="540"/>
        <w:jc w:val="both"/>
      </w:pPr>
      <w:r>
        <w:rPr>
          <w:sz w:val="20"/>
        </w:rPr>
        <w:t xml:space="preserve">Мероприятие 7.2. Обеспечение функционирования государственных и иных языков в системе образования.</w:t>
      </w:r>
    </w:p>
    <w:p>
      <w:pPr>
        <w:pStyle w:val="0"/>
        <w:spacing w:before="200" w:line-rule="auto"/>
        <w:ind w:firstLine="540"/>
        <w:jc w:val="both"/>
      </w:pPr>
      <w:r>
        <w:rPr>
          <w:sz w:val="20"/>
        </w:rPr>
        <w:t xml:space="preserve">Мероприятие направлено на создание поликультурной образовательной и воспитательной среды в образовательных организациях республики; создание оптимальных условий для сохранения и развития языков народов России, использование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обеспечение полноценных условий для изучения и использования государственных языков Чувашской Республики; обеспечение прав граждан на изучение родного языка.</w:t>
      </w:r>
    </w:p>
    <w:p>
      <w:pPr>
        <w:pStyle w:val="0"/>
        <w:spacing w:before="200" w:line-rule="auto"/>
        <w:ind w:firstLine="540"/>
        <w:jc w:val="both"/>
      </w:pPr>
      <w:r>
        <w:rPr>
          <w:sz w:val="20"/>
        </w:rPr>
        <w:t xml:space="preserve">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 оснащение учебно-методической и иной литературой для изучения русского языка и литературы и родных языков и литературы на родном языке; разработку мультимедийных проектов, организацию сетевого полилингвального обучения учащихся общеобразовательных организаций; создание благоприятной языковой среды путем формирования поликультурного информационного пространства.</w:t>
      </w:r>
    </w:p>
    <w:p>
      <w:pPr>
        <w:pStyle w:val="0"/>
        <w:spacing w:before="200" w:line-rule="auto"/>
        <w:ind w:firstLine="540"/>
        <w:jc w:val="both"/>
      </w:pPr>
      <w:r>
        <w:rPr>
          <w:sz w:val="20"/>
        </w:rPr>
        <w:t xml:space="preserve">Мероприятие 7.3. Разработка и издание учебно-методических комплектов по чувашскому языку и литературе.</w:t>
      </w:r>
    </w:p>
    <w:p>
      <w:pPr>
        <w:pStyle w:val="0"/>
        <w:spacing w:before="200" w:line-rule="auto"/>
        <w:ind w:firstLine="540"/>
        <w:jc w:val="both"/>
      </w:pPr>
      <w:r>
        <w:rPr>
          <w:sz w:val="20"/>
        </w:rPr>
        <w:t xml:space="preserve">Мероприятие направлено на дальнейшее развитие чувашского языка, обеспечение его функционирования как государственного языка Чувашской Республики. Предусматривается разработка и издание программ, учебно-методических комплектов для изучения родного чувашского языка и литературы, истории и культуры родного края, наглядно-дидактического материала и др.</w:t>
      </w:r>
    </w:p>
    <w:p>
      <w:pPr>
        <w:pStyle w:val="0"/>
        <w:spacing w:before="200" w:line-rule="auto"/>
        <w:ind w:firstLine="540"/>
        <w:jc w:val="both"/>
      </w:pPr>
      <w:r>
        <w:rPr>
          <w:sz w:val="20"/>
        </w:rPr>
        <w:t xml:space="preserve">Мероприятие 7.4. Организация и проведение мероприятий, направленных на сохранение и развитие русского языка как государственного языка Российской Федерации и языков народов Российской Федерации, проживающих в Чувашской Республике.</w:t>
      </w:r>
    </w:p>
    <w:p>
      <w:pPr>
        <w:pStyle w:val="0"/>
        <w:jc w:val="both"/>
      </w:pPr>
      <w:r>
        <w:rPr>
          <w:sz w:val="20"/>
        </w:rPr>
        <w:t xml:space="preserve">(в ред. </w:t>
      </w:r>
      <w:hyperlink w:history="0" r:id="rId99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 сохранения и развития языков народов Российской Федерации, проживающих в Чувашской Республике.</w:t>
      </w:r>
    </w:p>
    <w:p>
      <w:pPr>
        <w:pStyle w:val="0"/>
        <w:jc w:val="both"/>
      </w:pPr>
      <w:r>
        <w:rPr>
          <w:sz w:val="20"/>
        </w:rPr>
        <w:t xml:space="preserve">(в ред. </w:t>
      </w:r>
      <w:hyperlink w:history="0" r:id="rId100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Абзац утратил силу. - </w:t>
      </w:r>
      <w:hyperlink w:history="0" r:id="rId100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Основное мероприятие 8. Социально-культурная адаптация и интеграция иностранных граждан в Чувашской Республике.</w:t>
      </w:r>
    </w:p>
    <w:p>
      <w:pPr>
        <w:pStyle w:val="0"/>
        <w:jc w:val="both"/>
      </w:pPr>
      <w:r>
        <w:rPr>
          <w:sz w:val="20"/>
        </w:rPr>
        <w:t xml:space="preserve">(абзац введен </w:t>
      </w:r>
      <w:hyperlink w:history="0" r:id="rId100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8.1. Реализация мер, направленных на социально-культурную адаптацию и интеграцию иностранных граждан.</w:t>
      </w:r>
    </w:p>
    <w:p>
      <w:pPr>
        <w:pStyle w:val="0"/>
        <w:jc w:val="both"/>
      </w:pPr>
      <w:r>
        <w:rPr>
          <w:sz w:val="20"/>
        </w:rPr>
        <w:t xml:space="preserve">(абзац введен </w:t>
      </w:r>
      <w:hyperlink w:history="0" r:id="rId100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направлено на вовлечение иностранных граждан, прибывших в Чувашскую Республику, в мероприятия, направленные на социально-культурную адаптацию и интеграцию в принимающее сообщество.</w:t>
      </w:r>
    </w:p>
    <w:p>
      <w:pPr>
        <w:pStyle w:val="0"/>
        <w:jc w:val="both"/>
      </w:pPr>
      <w:r>
        <w:rPr>
          <w:sz w:val="20"/>
        </w:rPr>
        <w:t xml:space="preserve">(абзац введен </w:t>
      </w:r>
      <w:hyperlink w:history="0" r:id="rId100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08.12.2022 N 655)</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за счет всех источников финансирования составляет 568879,6 тыс. рублей, в том числе за счет средств федерального бюджета - 26957,7 тыс. рублей, республиканского бюджета Чувашской Республики - 474002,0 тыс. рублей, местных бюджетов - 17028,8 тыс. рублей, внебюджетных источников - 50891,1 тыс. рублей.</w:t>
      </w:r>
    </w:p>
    <w:p>
      <w:pPr>
        <w:pStyle w:val="0"/>
        <w:spacing w:before="200" w:line-rule="auto"/>
        <w:ind w:firstLine="540"/>
        <w:jc w:val="both"/>
      </w:pPr>
      <w:r>
        <w:rPr>
          <w:sz w:val="20"/>
        </w:rPr>
        <w:t xml:space="preserve">Показатели по годам и источникам финансирования приведены в табл. 2.</w:t>
      </w:r>
    </w:p>
    <w:p>
      <w:pPr>
        <w:pStyle w:val="0"/>
        <w:jc w:val="both"/>
      </w:pPr>
      <w:r>
        <w:rPr>
          <w:sz w:val="20"/>
        </w:rPr>
        <w:t xml:space="preserve">(в ред. </w:t>
      </w:r>
      <w:hyperlink w:history="0" r:id="rId100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00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325)</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453"/>
        <w:gridCol w:w="1701"/>
        <w:gridCol w:w="1498"/>
        <w:gridCol w:w="1474"/>
        <w:gridCol w:w="1207"/>
        <w:gridCol w:w="1635"/>
      </w:tblGrid>
      <w:tr>
        <w:tc>
          <w:tcPr>
            <w:tcW w:w="1453" w:type="dxa"/>
            <w:tcBorders>
              <w:left w:val="nil"/>
            </w:tcBorders>
            <w:vMerge w:val="restart"/>
          </w:tcPr>
          <w:p>
            <w:pPr>
              <w:pStyle w:val="0"/>
              <w:jc w:val="center"/>
            </w:pPr>
            <w:r>
              <w:rPr>
                <w:sz w:val="20"/>
              </w:rPr>
              <w:t xml:space="preserve">Годы</w:t>
            </w:r>
          </w:p>
        </w:tc>
        <w:tc>
          <w:tcPr>
            <w:tcW w:w="1701" w:type="dxa"/>
            <w:vMerge w:val="restart"/>
          </w:tcPr>
          <w:p>
            <w:pPr>
              <w:pStyle w:val="0"/>
              <w:jc w:val="center"/>
            </w:pPr>
            <w:r>
              <w:rPr>
                <w:sz w:val="20"/>
              </w:rPr>
              <w:t xml:space="preserve">Всего</w:t>
            </w:r>
          </w:p>
        </w:tc>
        <w:tc>
          <w:tcPr>
            <w:gridSpan w:val="4"/>
            <w:tcW w:w="5814" w:type="dxa"/>
            <w:tcBorders>
              <w:right w:val="nil"/>
            </w:tcBorders>
          </w:tcPr>
          <w:p>
            <w:pPr>
              <w:pStyle w:val="0"/>
              <w:jc w:val="center"/>
            </w:pPr>
            <w:r>
              <w:rPr>
                <w:sz w:val="20"/>
              </w:rPr>
              <w:t xml:space="preserve">В том числе за счет средств</w:t>
            </w:r>
          </w:p>
        </w:tc>
      </w:tr>
      <w:tr>
        <w:tc>
          <w:tcPr>
            <w:tcBorders>
              <w:left w:val="nil"/>
            </w:tcBorders>
            <w:vMerge w:val="continue"/>
          </w:tcPr>
          <w:p/>
        </w:tc>
        <w:tc>
          <w:tcPr>
            <w:vMerge w:val="continue"/>
          </w:tcPr>
          <w:p/>
        </w:tc>
        <w:tc>
          <w:tcPr>
            <w:tcW w:w="1498" w:type="dxa"/>
          </w:tcPr>
          <w:p>
            <w:pPr>
              <w:pStyle w:val="0"/>
              <w:jc w:val="center"/>
            </w:pPr>
            <w:r>
              <w:rPr>
                <w:sz w:val="20"/>
              </w:rPr>
              <w:t xml:space="preserve">федерального бюджета</w:t>
            </w:r>
          </w:p>
        </w:tc>
        <w:tc>
          <w:tcPr>
            <w:tcW w:w="1474" w:type="dxa"/>
          </w:tcPr>
          <w:p>
            <w:pPr>
              <w:pStyle w:val="0"/>
              <w:jc w:val="center"/>
            </w:pPr>
            <w:r>
              <w:rPr>
                <w:sz w:val="20"/>
              </w:rPr>
              <w:t xml:space="preserve">республиканского бюджета Чувашской Республики</w:t>
            </w:r>
          </w:p>
        </w:tc>
        <w:tc>
          <w:tcPr>
            <w:tcW w:w="1207" w:type="dxa"/>
          </w:tcPr>
          <w:p>
            <w:pPr>
              <w:pStyle w:val="0"/>
              <w:jc w:val="center"/>
            </w:pPr>
            <w:r>
              <w:rPr>
                <w:sz w:val="20"/>
              </w:rPr>
              <w:t xml:space="preserve">местных бюджетов</w:t>
            </w:r>
          </w:p>
        </w:tc>
        <w:tc>
          <w:tcPr>
            <w:tcW w:w="1635" w:type="dxa"/>
            <w:tcBorders>
              <w:right w:val="nil"/>
            </w:tcBorders>
          </w:tcPr>
          <w:p>
            <w:pPr>
              <w:pStyle w:val="0"/>
              <w:jc w:val="center"/>
            </w:pPr>
            <w:r>
              <w:rPr>
                <w:sz w:val="20"/>
              </w:rPr>
              <w:t xml:space="preserve">внебюджетных источников</w:t>
            </w:r>
          </w:p>
        </w:tc>
      </w:tr>
      <w:tr>
        <w:tc>
          <w:tcPr>
            <w:tcW w:w="1453"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1498" w:type="dxa"/>
          </w:tcPr>
          <w:p>
            <w:pPr>
              <w:pStyle w:val="0"/>
              <w:jc w:val="center"/>
            </w:pPr>
            <w:r>
              <w:rPr>
                <w:sz w:val="20"/>
              </w:rPr>
              <w:t xml:space="preserve">3</w:t>
            </w:r>
          </w:p>
        </w:tc>
        <w:tc>
          <w:tcPr>
            <w:tcW w:w="1474" w:type="dxa"/>
          </w:tcPr>
          <w:p>
            <w:pPr>
              <w:pStyle w:val="0"/>
              <w:jc w:val="center"/>
            </w:pPr>
            <w:r>
              <w:rPr>
                <w:sz w:val="20"/>
              </w:rPr>
              <w:t xml:space="preserve">4</w:t>
            </w:r>
          </w:p>
        </w:tc>
        <w:tc>
          <w:tcPr>
            <w:tcW w:w="1207" w:type="dxa"/>
          </w:tcPr>
          <w:p>
            <w:pPr>
              <w:pStyle w:val="0"/>
              <w:jc w:val="center"/>
            </w:pPr>
            <w:r>
              <w:rPr>
                <w:sz w:val="20"/>
              </w:rPr>
              <w:t xml:space="preserve">5</w:t>
            </w:r>
          </w:p>
        </w:tc>
        <w:tc>
          <w:tcPr>
            <w:tcW w:w="1635" w:type="dxa"/>
            <w:tcBorders>
              <w:right w:val="nil"/>
            </w:tcBorders>
          </w:tcPr>
          <w:p>
            <w:pPr>
              <w:pStyle w:val="0"/>
              <w:jc w:val="center"/>
            </w:pPr>
            <w:r>
              <w:rPr>
                <w:sz w:val="20"/>
              </w:rPr>
              <w:t xml:space="preserve">6</w:t>
            </w:r>
          </w:p>
        </w:tc>
      </w:tr>
      <w:tr>
        <w:tc>
          <w:tcPr>
            <w:tcW w:w="1453" w:type="dxa"/>
            <w:tcBorders>
              <w:left w:val="nil"/>
            </w:tcBorders>
          </w:tcPr>
          <w:p>
            <w:pPr>
              <w:pStyle w:val="0"/>
              <w:jc w:val="center"/>
            </w:pPr>
            <w:r>
              <w:rPr>
                <w:sz w:val="20"/>
              </w:rPr>
              <w:t xml:space="preserve">2019</w:t>
            </w:r>
          </w:p>
        </w:tc>
        <w:tc>
          <w:tcPr>
            <w:tcW w:w="1701" w:type="dxa"/>
          </w:tcPr>
          <w:p>
            <w:pPr>
              <w:pStyle w:val="0"/>
              <w:jc w:val="center"/>
            </w:pPr>
            <w:r>
              <w:rPr>
                <w:sz w:val="20"/>
              </w:rPr>
              <w:t xml:space="preserve">39742,7</w:t>
            </w:r>
          </w:p>
        </w:tc>
        <w:tc>
          <w:tcPr>
            <w:tcW w:w="1498" w:type="dxa"/>
          </w:tcPr>
          <w:p>
            <w:pPr>
              <w:pStyle w:val="0"/>
              <w:jc w:val="center"/>
            </w:pPr>
            <w:r>
              <w:rPr>
                <w:sz w:val="20"/>
              </w:rPr>
              <w:t xml:space="preserve">7988,1</w:t>
            </w:r>
          </w:p>
        </w:tc>
        <w:tc>
          <w:tcPr>
            <w:tcW w:w="1474" w:type="dxa"/>
          </w:tcPr>
          <w:p>
            <w:pPr>
              <w:pStyle w:val="0"/>
              <w:jc w:val="center"/>
            </w:pPr>
            <w:r>
              <w:rPr>
                <w:sz w:val="20"/>
              </w:rPr>
              <w:t xml:space="preserve">28081,3</w:t>
            </w:r>
          </w:p>
        </w:tc>
        <w:tc>
          <w:tcPr>
            <w:tcW w:w="1207" w:type="dxa"/>
          </w:tcPr>
          <w:p>
            <w:pPr>
              <w:pStyle w:val="0"/>
              <w:jc w:val="center"/>
            </w:pPr>
            <w:r>
              <w:rPr>
                <w:sz w:val="20"/>
              </w:rPr>
              <w:t xml:space="preserve">990,0</w:t>
            </w:r>
          </w:p>
        </w:tc>
        <w:tc>
          <w:tcPr>
            <w:tcW w:w="1635" w:type="dxa"/>
            <w:tcBorders>
              <w:right w:val="nil"/>
            </w:tcBorders>
          </w:tcPr>
          <w:p>
            <w:pPr>
              <w:pStyle w:val="0"/>
              <w:jc w:val="center"/>
            </w:pPr>
            <w:r>
              <w:rPr>
                <w:sz w:val="20"/>
              </w:rPr>
              <w:t xml:space="preserve">2683,3</w:t>
            </w:r>
          </w:p>
        </w:tc>
      </w:tr>
      <w:tr>
        <w:tc>
          <w:tcPr>
            <w:tcW w:w="1453" w:type="dxa"/>
            <w:tcBorders>
              <w:left w:val="nil"/>
            </w:tcBorders>
          </w:tcPr>
          <w:p>
            <w:pPr>
              <w:pStyle w:val="0"/>
              <w:jc w:val="center"/>
            </w:pPr>
            <w:r>
              <w:rPr>
                <w:sz w:val="20"/>
              </w:rPr>
              <w:t xml:space="preserve">2020</w:t>
            </w:r>
          </w:p>
        </w:tc>
        <w:tc>
          <w:tcPr>
            <w:tcW w:w="1701" w:type="dxa"/>
          </w:tcPr>
          <w:p>
            <w:pPr>
              <w:pStyle w:val="0"/>
              <w:jc w:val="center"/>
            </w:pPr>
            <w:r>
              <w:rPr>
                <w:sz w:val="20"/>
              </w:rPr>
              <w:t xml:space="preserve">43755,6</w:t>
            </w:r>
          </w:p>
        </w:tc>
        <w:tc>
          <w:tcPr>
            <w:tcW w:w="1498" w:type="dxa"/>
          </w:tcPr>
          <w:p>
            <w:pPr>
              <w:pStyle w:val="0"/>
              <w:jc w:val="center"/>
            </w:pPr>
            <w:r>
              <w:rPr>
                <w:sz w:val="20"/>
              </w:rPr>
              <w:t xml:space="preserve">8007,8</w:t>
            </w:r>
          </w:p>
        </w:tc>
        <w:tc>
          <w:tcPr>
            <w:tcW w:w="1474" w:type="dxa"/>
          </w:tcPr>
          <w:p>
            <w:pPr>
              <w:pStyle w:val="0"/>
              <w:jc w:val="center"/>
            </w:pPr>
            <w:r>
              <w:rPr>
                <w:sz w:val="20"/>
              </w:rPr>
              <w:t xml:space="preserve">31919,5</w:t>
            </w:r>
          </w:p>
        </w:tc>
        <w:tc>
          <w:tcPr>
            <w:tcW w:w="1207" w:type="dxa"/>
          </w:tcPr>
          <w:p>
            <w:pPr>
              <w:pStyle w:val="0"/>
              <w:jc w:val="center"/>
            </w:pPr>
            <w:r>
              <w:rPr>
                <w:sz w:val="20"/>
              </w:rPr>
              <w:t xml:space="preserve">1030,0</w:t>
            </w:r>
          </w:p>
        </w:tc>
        <w:tc>
          <w:tcPr>
            <w:tcW w:w="1635" w:type="dxa"/>
            <w:tcBorders>
              <w:right w:val="nil"/>
            </w:tcBorders>
          </w:tcPr>
          <w:p>
            <w:pPr>
              <w:pStyle w:val="0"/>
              <w:jc w:val="center"/>
            </w:pPr>
            <w:r>
              <w:rPr>
                <w:sz w:val="20"/>
              </w:rPr>
              <w:t xml:space="preserve">2798,3</w:t>
            </w:r>
          </w:p>
        </w:tc>
      </w:tr>
      <w:tr>
        <w:tc>
          <w:tcPr>
            <w:tcW w:w="1453" w:type="dxa"/>
            <w:tcBorders>
              <w:left w:val="nil"/>
            </w:tcBorders>
          </w:tcPr>
          <w:p>
            <w:pPr>
              <w:pStyle w:val="0"/>
              <w:jc w:val="center"/>
            </w:pPr>
            <w:r>
              <w:rPr>
                <w:sz w:val="20"/>
              </w:rPr>
              <w:t xml:space="preserve">2021</w:t>
            </w:r>
          </w:p>
        </w:tc>
        <w:tc>
          <w:tcPr>
            <w:tcW w:w="1701" w:type="dxa"/>
          </w:tcPr>
          <w:p>
            <w:pPr>
              <w:pStyle w:val="0"/>
              <w:jc w:val="center"/>
            </w:pPr>
            <w:r>
              <w:rPr>
                <w:sz w:val="20"/>
              </w:rPr>
              <w:t xml:space="preserve">39512,0</w:t>
            </w:r>
          </w:p>
        </w:tc>
        <w:tc>
          <w:tcPr>
            <w:tcW w:w="1498" w:type="dxa"/>
          </w:tcPr>
          <w:p>
            <w:pPr>
              <w:pStyle w:val="0"/>
              <w:jc w:val="center"/>
            </w:pPr>
            <w:r>
              <w:rPr>
                <w:sz w:val="20"/>
              </w:rPr>
              <w:t xml:space="preserve">7788,8</w:t>
            </w:r>
          </w:p>
        </w:tc>
        <w:tc>
          <w:tcPr>
            <w:tcW w:w="1474" w:type="dxa"/>
          </w:tcPr>
          <w:p>
            <w:pPr>
              <w:pStyle w:val="0"/>
              <w:jc w:val="center"/>
            </w:pPr>
            <w:r>
              <w:rPr>
                <w:sz w:val="20"/>
              </w:rPr>
              <w:t xml:space="preserve">27879,9</w:t>
            </w:r>
          </w:p>
        </w:tc>
        <w:tc>
          <w:tcPr>
            <w:tcW w:w="1207" w:type="dxa"/>
          </w:tcPr>
          <w:p>
            <w:pPr>
              <w:pStyle w:val="0"/>
              <w:jc w:val="center"/>
            </w:pPr>
            <w:r>
              <w:rPr>
                <w:sz w:val="20"/>
              </w:rPr>
              <w:t xml:space="preserve">1035,0</w:t>
            </w:r>
          </w:p>
        </w:tc>
        <w:tc>
          <w:tcPr>
            <w:tcW w:w="1635" w:type="dxa"/>
            <w:tcBorders>
              <w:right w:val="nil"/>
            </w:tcBorders>
          </w:tcPr>
          <w:p>
            <w:pPr>
              <w:pStyle w:val="0"/>
              <w:jc w:val="center"/>
            </w:pPr>
            <w:r>
              <w:rPr>
                <w:sz w:val="20"/>
              </w:rPr>
              <w:t xml:space="preserve">2808,3</w:t>
            </w:r>
          </w:p>
        </w:tc>
      </w:tr>
      <w:tr>
        <w:tc>
          <w:tcPr>
            <w:tcW w:w="1453" w:type="dxa"/>
            <w:tcBorders>
              <w:left w:val="nil"/>
            </w:tcBorders>
          </w:tcPr>
          <w:p>
            <w:pPr>
              <w:pStyle w:val="0"/>
              <w:jc w:val="center"/>
            </w:pPr>
            <w:r>
              <w:rPr>
                <w:sz w:val="20"/>
              </w:rPr>
              <w:t xml:space="preserve">2022</w:t>
            </w:r>
          </w:p>
        </w:tc>
        <w:tc>
          <w:tcPr>
            <w:tcW w:w="1701" w:type="dxa"/>
          </w:tcPr>
          <w:p>
            <w:pPr>
              <w:pStyle w:val="0"/>
              <w:jc w:val="center"/>
            </w:pPr>
            <w:r>
              <w:rPr>
                <w:sz w:val="20"/>
              </w:rPr>
              <w:t xml:space="preserve">34406,6</w:t>
            </w:r>
          </w:p>
        </w:tc>
        <w:tc>
          <w:tcPr>
            <w:tcW w:w="1498" w:type="dxa"/>
          </w:tcPr>
          <w:p>
            <w:pPr>
              <w:pStyle w:val="0"/>
              <w:jc w:val="center"/>
            </w:pPr>
            <w:r>
              <w:rPr>
                <w:sz w:val="20"/>
              </w:rPr>
              <w:t xml:space="preserve">3173,0</w:t>
            </w:r>
          </w:p>
        </w:tc>
        <w:tc>
          <w:tcPr>
            <w:tcW w:w="1474" w:type="dxa"/>
          </w:tcPr>
          <w:p>
            <w:pPr>
              <w:pStyle w:val="0"/>
              <w:jc w:val="center"/>
            </w:pPr>
            <w:r>
              <w:rPr>
                <w:sz w:val="20"/>
              </w:rPr>
              <w:t xml:space="preserve">27308,6</w:t>
            </w:r>
          </w:p>
        </w:tc>
        <w:tc>
          <w:tcPr>
            <w:tcW w:w="1207" w:type="dxa"/>
          </w:tcPr>
          <w:p>
            <w:pPr>
              <w:pStyle w:val="0"/>
              <w:jc w:val="center"/>
            </w:pPr>
            <w:r>
              <w:rPr>
                <w:sz w:val="20"/>
              </w:rPr>
              <w:t xml:space="preserve">1046,8</w:t>
            </w:r>
          </w:p>
        </w:tc>
        <w:tc>
          <w:tcPr>
            <w:tcW w:w="1635" w:type="dxa"/>
            <w:tcBorders>
              <w:right w:val="nil"/>
            </w:tcBorders>
          </w:tcPr>
          <w:p>
            <w:pPr>
              <w:pStyle w:val="0"/>
              <w:jc w:val="center"/>
            </w:pPr>
            <w:r>
              <w:rPr>
                <w:sz w:val="20"/>
              </w:rPr>
              <w:t xml:space="preserve">2878,2</w:t>
            </w:r>
          </w:p>
        </w:tc>
      </w:tr>
      <w:tr>
        <w:tc>
          <w:tcPr>
            <w:tcW w:w="1453" w:type="dxa"/>
            <w:tcBorders>
              <w:left w:val="nil"/>
            </w:tcBorders>
          </w:tcPr>
          <w:p>
            <w:pPr>
              <w:pStyle w:val="0"/>
              <w:jc w:val="center"/>
            </w:pPr>
            <w:r>
              <w:rPr>
                <w:sz w:val="20"/>
              </w:rPr>
              <w:t xml:space="preserve">2023</w:t>
            </w:r>
          </w:p>
        </w:tc>
        <w:tc>
          <w:tcPr>
            <w:tcW w:w="1701" w:type="dxa"/>
          </w:tcPr>
          <w:p>
            <w:pPr>
              <w:pStyle w:val="0"/>
              <w:jc w:val="center"/>
            </w:pPr>
            <w:r>
              <w:rPr>
                <w:sz w:val="20"/>
              </w:rPr>
              <w:t xml:space="preserve">32908,7</w:t>
            </w:r>
          </w:p>
        </w:tc>
        <w:tc>
          <w:tcPr>
            <w:tcW w:w="1498" w:type="dxa"/>
          </w:tcPr>
          <w:p>
            <w:pPr>
              <w:pStyle w:val="0"/>
              <w:jc w:val="center"/>
            </w:pPr>
            <w:r>
              <w:rPr>
                <w:sz w:val="20"/>
              </w:rPr>
              <w:t xml:space="preserve">0,0</w:t>
            </w:r>
          </w:p>
        </w:tc>
        <w:tc>
          <w:tcPr>
            <w:tcW w:w="1474" w:type="dxa"/>
          </w:tcPr>
          <w:p>
            <w:pPr>
              <w:pStyle w:val="0"/>
              <w:jc w:val="center"/>
            </w:pPr>
            <w:r>
              <w:rPr>
                <w:sz w:val="20"/>
              </w:rPr>
              <w:t xml:space="preserve">28900,5</w:t>
            </w:r>
          </w:p>
        </w:tc>
        <w:tc>
          <w:tcPr>
            <w:tcW w:w="1207" w:type="dxa"/>
          </w:tcPr>
          <w:p>
            <w:pPr>
              <w:pStyle w:val="0"/>
              <w:jc w:val="center"/>
            </w:pPr>
            <w:r>
              <w:rPr>
                <w:sz w:val="20"/>
              </w:rPr>
              <w:t xml:space="preserve">1049,6</w:t>
            </w:r>
          </w:p>
        </w:tc>
        <w:tc>
          <w:tcPr>
            <w:tcW w:w="1635" w:type="dxa"/>
            <w:tcBorders>
              <w:right w:val="nil"/>
            </w:tcBorders>
          </w:tcPr>
          <w:p>
            <w:pPr>
              <w:pStyle w:val="0"/>
              <w:jc w:val="center"/>
            </w:pPr>
            <w:r>
              <w:rPr>
                <w:sz w:val="20"/>
              </w:rPr>
              <w:t xml:space="preserve">2958,6</w:t>
            </w:r>
          </w:p>
        </w:tc>
      </w:tr>
      <w:tr>
        <w:tc>
          <w:tcPr>
            <w:tcW w:w="1453" w:type="dxa"/>
            <w:tcBorders>
              <w:left w:val="nil"/>
            </w:tcBorders>
          </w:tcPr>
          <w:p>
            <w:pPr>
              <w:pStyle w:val="0"/>
              <w:jc w:val="center"/>
            </w:pPr>
            <w:r>
              <w:rPr>
                <w:sz w:val="20"/>
              </w:rPr>
              <w:t xml:space="preserve">2024</w:t>
            </w:r>
          </w:p>
        </w:tc>
        <w:tc>
          <w:tcPr>
            <w:tcW w:w="1701" w:type="dxa"/>
          </w:tcPr>
          <w:p>
            <w:pPr>
              <w:pStyle w:val="0"/>
              <w:jc w:val="center"/>
            </w:pPr>
            <w:r>
              <w:rPr>
                <w:sz w:val="20"/>
              </w:rPr>
              <w:t xml:space="preserve">33017,9</w:t>
            </w:r>
          </w:p>
        </w:tc>
        <w:tc>
          <w:tcPr>
            <w:tcW w:w="1498" w:type="dxa"/>
          </w:tcPr>
          <w:p>
            <w:pPr>
              <w:pStyle w:val="0"/>
              <w:jc w:val="center"/>
            </w:pPr>
            <w:r>
              <w:rPr>
                <w:sz w:val="20"/>
              </w:rPr>
              <w:t xml:space="preserve">0,0</w:t>
            </w:r>
          </w:p>
        </w:tc>
        <w:tc>
          <w:tcPr>
            <w:tcW w:w="1474" w:type="dxa"/>
          </w:tcPr>
          <w:p>
            <w:pPr>
              <w:pStyle w:val="0"/>
              <w:jc w:val="center"/>
            </w:pPr>
            <w:r>
              <w:rPr>
                <w:sz w:val="20"/>
              </w:rPr>
              <w:t xml:space="preserve">28929,7</w:t>
            </w:r>
          </w:p>
        </w:tc>
        <w:tc>
          <w:tcPr>
            <w:tcW w:w="1207" w:type="dxa"/>
          </w:tcPr>
          <w:p>
            <w:pPr>
              <w:pStyle w:val="0"/>
              <w:jc w:val="center"/>
            </w:pPr>
            <w:r>
              <w:rPr>
                <w:sz w:val="20"/>
              </w:rPr>
              <w:t xml:space="preserve">1061,8</w:t>
            </w:r>
          </w:p>
        </w:tc>
        <w:tc>
          <w:tcPr>
            <w:tcW w:w="1635" w:type="dxa"/>
            <w:tcBorders>
              <w:right w:val="nil"/>
            </w:tcBorders>
          </w:tcPr>
          <w:p>
            <w:pPr>
              <w:pStyle w:val="0"/>
              <w:jc w:val="center"/>
            </w:pPr>
            <w:r>
              <w:rPr>
                <w:sz w:val="20"/>
              </w:rPr>
              <w:t xml:space="preserve">3026,4</w:t>
            </w:r>
          </w:p>
        </w:tc>
      </w:tr>
      <w:tr>
        <w:tc>
          <w:tcPr>
            <w:tcW w:w="1453" w:type="dxa"/>
            <w:tcBorders>
              <w:left w:val="nil"/>
            </w:tcBorders>
          </w:tcPr>
          <w:p>
            <w:pPr>
              <w:pStyle w:val="0"/>
              <w:jc w:val="center"/>
            </w:pPr>
            <w:r>
              <w:rPr>
                <w:sz w:val="20"/>
              </w:rPr>
              <w:t xml:space="preserve">2025</w:t>
            </w:r>
          </w:p>
        </w:tc>
        <w:tc>
          <w:tcPr>
            <w:tcW w:w="1701" w:type="dxa"/>
          </w:tcPr>
          <w:p>
            <w:pPr>
              <w:pStyle w:val="0"/>
              <w:jc w:val="center"/>
            </w:pPr>
            <w:r>
              <w:rPr>
                <w:sz w:val="20"/>
              </w:rPr>
              <w:t xml:space="preserve">33097,9</w:t>
            </w:r>
          </w:p>
        </w:tc>
        <w:tc>
          <w:tcPr>
            <w:tcW w:w="1498" w:type="dxa"/>
          </w:tcPr>
          <w:p>
            <w:pPr>
              <w:pStyle w:val="0"/>
              <w:jc w:val="center"/>
            </w:pPr>
            <w:r>
              <w:rPr>
                <w:sz w:val="20"/>
              </w:rPr>
              <w:t xml:space="preserve">0,0</w:t>
            </w:r>
          </w:p>
        </w:tc>
        <w:tc>
          <w:tcPr>
            <w:tcW w:w="1474" w:type="dxa"/>
          </w:tcPr>
          <w:p>
            <w:pPr>
              <w:pStyle w:val="0"/>
              <w:jc w:val="center"/>
            </w:pPr>
            <w:r>
              <w:rPr>
                <w:sz w:val="20"/>
              </w:rPr>
              <w:t xml:space="preserve">28929,7</w:t>
            </w:r>
          </w:p>
        </w:tc>
        <w:tc>
          <w:tcPr>
            <w:tcW w:w="1207" w:type="dxa"/>
          </w:tcPr>
          <w:p>
            <w:pPr>
              <w:pStyle w:val="0"/>
              <w:jc w:val="center"/>
            </w:pPr>
            <w:r>
              <w:rPr>
                <w:sz w:val="20"/>
              </w:rPr>
              <w:t xml:space="preserve">1072,5</w:t>
            </w:r>
          </w:p>
        </w:tc>
        <w:tc>
          <w:tcPr>
            <w:tcW w:w="1635" w:type="dxa"/>
            <w:tcBorders>
              <w:right w:val="nil"/>
            </w:tcBorders>
          </w:tcPr>
          <w:p>
            <w:pPr>
              <w:pStyle w:val="0"/>
              <w:jc w:val="center"/>
            </w:pPr>
            <w:r>
              <w:rPr>
                <w:sz w:val="20"/>
              </w:rPr>
              <w:t xml:space="preserve">3095,7</w:t>
            </w:r>
          </w:p>
        </w:tc>
      </w:tr>
      <w:tr>
        <w:tc>
          <w:tcPr>
            <w:tcW w:w="1453" w:type="dxa"/>
            <w:tcBorders>
              <w:left w:val="nil"/>
            </w:tcBorders>
          </w:tcPr>
          <w:p>
            <w:pPr>
              <w:pStyle w:val="0"/>
              <w:jc w:val="center"/>
            </w:pPr>
            <w:r>
              <w:rPr>
                <w:sz w:val="20"/>
              </w:rPr>
              <w:t xml:space="preserve">2026 - 2030</w:t>
            </w:r>
          </w:p>
        </w:tc>
        <w:tc>
          <w:tcPr>
            <w:tcW w:w="1701" w:type="dxa"/>
          </w:tcPr>
          <w:p>
            <w:pPr>
              <w:pStyle w:val="0"/>
              <w:jc w:val="center"/>
            </w:pPr>
            <w:r>
              <w:rPr>
                <w:sz w:val="20"/>
              </w:rPr>
              <w:t xml:space="preserve">142370,7</w:t>
            </w:r>
          </w:p>
        </w:tc>
        <w:tc>
          <w:tcPr>
            <w:tcW w:w="1498" w:type="dxa"/>
          </w:tcPr>
          <w:p>
            <w:pPr>
              <w:pStyle w:val="0"/>
              <w:jc w:val="center"/>
            </w:pPr>
            <w:r>
              <w:rPr>
                <w:sz w:val="20"/>
              </w:rPr>
              <w:t xml:space="preserve">0,0</w:t>
            </w:r>
          </w:p>
        </w:tc>
        <w:tc>
          <w:tcPr>
            <w:tcW w:w="1474" w:type="dxa"/>
          </w:tcPr>
          <w:p>
            <w:pPr>
              <w:pStyle w:val="0"/>
              <w:jc w:val="center"/>
            </w:pPr>
            <w:r>
              <w:rPr>
                <w:sz w:val="20"/>
              </w:rPr>
              <w:t xml:space="preserve">124023,0</w:t>
            </w:r>
          </w:p>
        </w:tc>
        <w:tc>
          <w:tcPr>
            <w:tcW w:w="1207" w:type="dxa"/>
          </w:tcPr>
          <w:p>
            <w:pPr>
              <w:pStyle w:val="0"/>
              <w:jc w:val="center"/>
            </w:pPr>
            <w:r>
              <w:rPr>
                <w:sz w:val="20"/>
              </w:rPr>
              <w:t xml:space="preserve">4870,4</w:t>
            </w:r>
          </w:p>
        </w:tc>
        <w:tc>
          <w:tcPr>
            <w:tcW w:w="1635" w:type="dxa"/>
            <w:tcBorders>
              <w:right w:val="nil"/>
            </w:tcBorders>
          </w:tcPr>
          <w:p>
            <w:pPr>
              <w:pStyle w:val="0"/>
              <w:jc w:val="center"/>
            </w:pPr>
            <w:r>
              <w:rPr>
                <w:sz w:val="20"/>
              </w:rPr>
              <w:t xml:space="preserve">13477,3</w:t>
            </w:r>
          </w:p>
        </w:tc>
      </w:tr>
      <w:tr>
        <w:tc>
          <w:tcPr>
            <w:tcW w:w="1453" w:type="dxa"/>
            <w:tcBorders>
              <w:left w:val="nil"/>
            </w:tcBorders>
          </w:tcPr>
          <w:p>
            <w:pPr>
              <w:pStyle w:val="0"/>
              <w:jc w:val="center"/>
            </w:pPr>
            <w:r>
              <w:rPr>
                <w:sz w:val="20"/>
              </w:rPr>
              <w:t xml:space="preserve">2031 - 2035</w:t>
            </w:r>
          </w:p>
        </w:tc>
        <w:tc>
          <w:tcPr>
            <w:tcW w:w="1701" w:type="dxa"/>
          </w:tcPr>
          <w:p>
            <w:pPr>
              <w:pStyle w:val="0"/>
              <w:jc w:val="center"/>
            </w:pPr>
            <w:r>
              <w:rPr>
                <w:sz w:val="20"/>
              </w:rPr>
              <w:t xml:space="preserve">170067,5</w:t>
            </w:r>
          </w:p>
        </w:tc>
        <w:tc>
          <w:tcPr>
            <w:tcW w:w="1498" w:type="dxa"/>
          </w:tcPr>
          <w:p>
            <w:pPr>
              <w:pStyle w:val="0"/>
              <w:jc w:val="center"/>
            </w:pPr>
            <w:r>
              <w:rPr>
                <w:sz w:val="20"/>
              </w:rPr>
              <w:t xml:space="preserve">0,0</w:t>
            </w:r>
          </w:p>
        </w:tc>
        <w:tc>
          <w:tcPr>
            <w:tcW w:w="1474" w:type="dxa"/>
          </w:tcPr>
          <w:p>
            <w:pPr>
              <w:pStyle w:val="0"/>
              <w:jc w:val="center"/>
            </w:pPr>
            <w:r>
              <w:rPr>
                <w:sz w:val="20"/>
              </w:rPr>
              <w:t xml:space="preserve">148029,8</w:t>
            </w:r>
          </w:p>
        </w:tc>
        <w:tc>
          <w:tcPr>
            <w:tcW w:w="1207" w:type="dxa"/>
          </w:tcPr>
          <w:p>
            <w:pPr>
              <w:pStyle w:val="0"/>
              <w:jc w:val="center"/>
            </w:pPr>
            <w:r>
              <w:rPr>
                <w:sz w:val="20"/>
              </w:rPr>
              <w:t xml:space="preserve">4872,7</w:t>
            </w:r>
          </w:p>
        </w:tc>
        <w:tc>
          <w:tcPr>
            <w:tcW w:w="1635" w:type="dxa"/>
            <w:tcBorders>
              <w:right w:val="nil"/>
            </w:tcBorders>
          </w:tcPr>
          <w:p>
            <w:pPr>
              <w:pStyle w:val="0"/>
              <w:jc w:val="center"/>
            </w:pPr>
            <w:r>
              <w:rPr>
                <w:sz w:val="20"/>
              </w:rPr>
              <w:t xml:space="preserve">17165,0</w:t>
            </w:r>
          </w:p>
        </w:tc>
      </w:tr>
      <w:tr>
        <w:tc>
          <w:tcPr>
            <w:tcW w:w="1453" w:type="dxa"/>
            <w:tcBorders>
              <w:left w:val="nil"/>
            </w:tcBorders>
          </w:tcPr>
          <w:p>
            <w:pPr>
              <w:pStyle w:val="0"/>
              <w:jc w:val="center"/>
            </w:pPr>
            <w:r>
              <w:rPr>
                <w:sz w:val="20"/>
              </w:rPr>
              <w:t xml:space="preserve">Всего</w:t>
            </w:r>
          </w:p>
        </w:tc>
        <w:tc>
          <w:tcPr>
            <w:tcW w:w="1701" w:type="dxa"/>
            <w:vAlign w:val="center"/>
          </w:tcPr>
          <w:p>
            <w:pPr>
              <w:pStyle w:val="0"/>
              <w:jc w:val="center"/>
            </w:pPr>
            <w:r>
              <w:rPr>
                <w:sz w:val="20"/>
              </w:rPr>
              <w:t xml:space="preserve">568879,6</w:t>
            </w:r>
          </w:p>
        </w:tc>
        <w:tc>
          <w:tcPr>
            <w:tcW w:w="1498" w:type="dxa"/>
            <w:vAlign w:val="center"/>
          </w:tcPr>
          <w:p>
            <w:pPr>
              <w:pStyle w:val="0"/>
              <w:jc w:val="center"/>
            </w:pPr>
            <w:r>
              <w:rPr>
                <w:sz w:val="20"/>
              </w:rPr>
              <w:t xml:space="preserve">26957,7</w:t>
            </w:r>
          </w:p>
        </w:tc>
        <w:tc>
          <w:tcPr>
            <w:tcW w:w="1474" w:type="dxa"/>
            <w:vAlign w:val="center"/>
          </w:tcPr>
          <w:p>
            <w:pPr>
              <w:pStyle w:val="0"/>
              <w:jc w:val="center"/>
            </w:pPr>
            <w:r>
              <w:rPr>
                <w:sz w:val="20"/>
              </w:rPr>
              <w:t xml:space="preserve">474002,0</w:t>
            </w:r>
          </w:p>
        </w:tc>
        <w:tc>
          <w:tcPr>
            <w:tcW w:w="1207" w:type="dxa"/>
            <w:vAlign w:val="center"/>
          </w:tcPr>
          <w:p>
            <w:pPr>
              <w:pStyle w:val="0"/>
              <w:jc w:val="center"/>
            </w:pPr>
            <w:r>
              <w:rPr>
                <w:sz w:val="20"/>
              </w:rPr>
              <w:t xml:space="preserve">17028,8</w:t>
            </w:r>
          </w:p>
        </w:tc>
        <w:tc>
          <w:tcPr>
            <w:tcW w:w="1635" w:type="dxa"/>
            <w:vAlign w:val="center"/>
            <w:tcBorders>
              <w:right w:val="nil"/>
            </w:tcBorders>
          </w:tcPr>
          <w:p>
            <w:pPr>
              <w:pStyle w:val="0"/>
              <w:jc w:val="center"/>
            </w:pPr>
            <w:r>
              <w:rPr>
                <w:sz w:val="20"/>
              </w:rPr>
              <w:t xml:space="preserve">50891,1</w:t>
            </w:r>
          </w:p>
        </w:tc>
      </w:tr>
    </w:tbl>
    <w:p>
      <w:pPr>
        <w:pStyle w:val="0"/>
        <w:jc w:val="both"/>
      </w:pPr>
      <w:r>
        <w:rPr>
          <w:sz w:val="20"/>
        </w:rPr>
      </w:r>
    </w:p>
    <w:p>
      <w:pPr>
        <w:pStyle w:val="0"/>
        <w:ind w:firstLine="540"/>
        <w:jc w:val="both"/>
      </w:pPr>
      <w:r>
        <w:rPr>
          <w:sz w:val="20"/>
        </w:rPr>
        <w:t xml:space="preserve">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pPr>
        <w:pStyle w:val="0"/>
        <w:spacing w:before="200" w:line-rule="auto"/>
        <w:ind w:firstLine="540"/>
        <w:jc w:val="both"/>
      </w:pPr>
      <w:r>
        <w:rPr>
          <w:sz w:val="20"/>
        </w:rPr>
        <w:t xml:space="preserve">Ресурсное </w:t>
      </w:r>
      <w:hyperlink w:history="0" w:anchor="P24302"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"Укрепление</w:t>
      </w:r>
    </w:p>
    <w:p>
      <w:pPr>
        <w:pStyle w:val="0"/>
        <w:jc w:val="right"/>
      </w:pPr>
      <w:r>
        <w:rPr>
          <w:sz w:val="20"/>
        </w:rPr>
        <w:t xml:space="preserve">единства российской нации</w:t>
      </w:r>
    </w:p>
    <w:p>
      <w:pPr>
        <w:pStyle w:val="0"/>
        <w:jc w:val="right"/>
      </w:pPr>
      <w:r>
        <w:rPr>
          <w:sz w:val="20"/>
        </w:rPr>
        <w:t xml:space="preserve">и этнокультурное развитие</w:t>
      </w:r>
    </w:p>
    <w:p>
      <w:pPr>
        <w:pStyle w:val="0"/>
        <w:jc w:val="right"/>
      </w:pPr>
      <w:r>
        <w:rPr>
          <w:sz w:val="20"/>
        </w:rPr>
        <w:t xml:space="preserve">народов Чувашской Республики"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4302" w:name="P24302"/>
    <w:bookmarkEnd w:id="24302"/>
    <w:p>
      <w:pPr>
        <w:pStyle w:val="2"/>
        <w:jc w:val="center"/>
      </w:pPr>
      <w:r>
        <w:rPr>
          <w:sz w:val="20"/>
        </w:rPr>
        <w:t xml:space="preserve">РЕСУРСНОЕ ОБЕСПЕЧЕНИЕ</w:t>
      </w:r>
    </w:p>
    <w:p>
      <w:pPr>
        <w:pStyle w:val="2"/>
        <w:jc w:val="center"/>
      </w:pPr>
      <w:r>
        <w:rPr>
          <w:sz w:val="20"/>
        </w:rPr>
        <w:t xml:space="preserve">РЕАЛИЗАЦИИ ПОДПРОГРАММЫ "УКРЕПЛЕНИЕ ЕДИНСТВА</w:t>
      </w:r>
    </w:p>
    <w:p>
      <w:pPr>
        <w:pStyle w:val="2"/>
        <w:jc w:val="center"/>
      </w:pPr>
      <w:r>
        <w:rPr>
          <w:sz w:val="20"/>
        </w:rPr>
        <w:t xml:space="preserve">РОССИЙСКОЙ НАЦИИ И ЭТНОКУЛЬТУРНОЕ РАЗВИТИЕ НАРОДОВ</w:t>
      </w:r>
    </w:p>
    <w:p>
      <w:pPr>
        <w:pStyle w:val="2"/>
        <w:jc w:val="center"/>
      </w:pPr>
      <w:r>
        <w:rPr>
          <w:sz w:val="20"/>
        </w:rPr>
        <w:t xml:space="preserve">ЧУВАШСКОЙ РЕСПУБЛИКИ" ГОСУДАРСТВЕННОЙ ПРОГРАММЫ</w:t>
      </w:r>
    </w:p>
    <w:p>
      <w:pPr>
        <w:pStyle w:val="2"/>
        <w:jc w:val="center"/>
      </w:pPr>
      <w:r>
        <w:rPr>
          <w:sz w:val="20"/>
        </w:rPr>
        <w:t xml:space="preserve">ЧУВАШСКОЙ РЕСПУБЛИКИ "РАЗВИТИЕ КУЛЬТУРЫ"</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23.05.2023 N 325)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850"/>
        <w:gridCol w:w="1404"/>
        <w:gridCol w:w="1296"/>
        <w:gridCol w:w="1077"/>
        <w:gridCol w:w="567"/>
        <w:gridCol w:w="624"/>
        <w:gridCol w:w="1399"/>
        <w:gridCol w:w="510"/>
        <w:gridCol w:w="1077"/>
        <w:gridCol w:w="904"/>
        <w:gridCol w:w="904"/>
        <w:gridCol w:w="904"/>
        <w:gridCol w:w="904"/>
        <w:gridCol w:w="904"/>
        <w:gridCol w:w="904"/>
        <w:gridCol w:w="904"/>
        <w:gridCol w:w="1024"/>
        <w:gridCol w:w="1024"/>
      </w:tblGrid>
      <w:tr>
        <w:tblPrEx>
          <w:tblBorders>
            <w:right w:val="nil"/>
          </w:tblBorders>
        </w:tblPrEx>
        <w:tc>
          <w:tcPr>
            <w:tcW w:w="850" w:type="dxa"/>
            <w:tcBorders>
              <w:left w:val="nil"/>
            </w:tcBorders>
            <w:vMerge w:val="restart"/>
          </w:tcPr>
          <w:p>
            <w:pPr>
              <w:pStyle w:val="0"/>
              <w:jc w:val="center"/>
            </w:pPr>
            <w:r>
              <w:rPr>
                <w:sz w:val="20"/>
              </w:rPr>
              <w:t xml:space="preserve">Статус</w:t>
            </w:r>
          </w:p>
        </w:tc>
        <w:tc>
          <w:tcPr>
            <w:tcW w:w="1404"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296" w:type="dxa"/>
            <w:vMerge w:val="restart"/>
          </w:tcPr>
          <w:p>
            <w:pPr>
              <w:pStyle w:val="0"/>
              <w:jc w:val="center"/>
            </w:pPr>
            <w:r>
              <w:rPr>
                <w:sz w:val="20"/>
              </w:rPr>
              <w:t xml:space="preserve">Задача подпрограммы государственной программы Чувашской Республики</w:t>
            </w:r>
          </w:p>
        </w:tc>
        <w:tc>
          <w:tcPr>
            <w:tcW w:w="1077" w:type="dxa"/>
            <w:vMerge w:val="restart"/>
          </w:tcPr>
          <w:p>
            <w:pPr>
              <w:pStyle w:val="0"/>
              <w:jc w:val="center"/>
            </w:pPr>
            <w:r>
              <w:rPr>
                <w:sz w:val="20"/>
              </w:rPr>
              <w:t xml:space="preserve">Ответственный исполнитель, соисполнители, участники</w:t>
            </w:r>
          </w:p>
        </w:tc>
        <w:tc>
          <w:tcPr>
            <w:gridSpan w:val="4"/>
            <w:tcW w:w="3100"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8376" w:type="dxa"/>
            <w:tcBorders>
              <w:right w:val="nil"/>
            </w:tcBorders>
          </w:tcPr>
          <w:p>
            <w:pPr>
              <w:pStyle w:val="0"/>
              <w:jc w:val="center"/>
            </w:pPr>
            <w:r>
              <w:rPr>
                <w:sz w:val="20"/>
              </w:rPr>
              <w:t xml:space="preserve">Расходы по годам, тыс. рублей</w:t>
            </w:r>
          </w:p>
        </w:tc>
      </w:tr>
      <w:tr>
        <w:tblPrEx>
          <w:tblBorders>
            <w:right w:val="nil"/>
          </w:tblBorders>
        </w:tblPrEx>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399"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904" w:type="dxa"/>
          </w:tcPr>
          <w:p>
            <w:pPr>
              <w:pStyle w:val="0"/>
              <w:jc w:val="center"/>
            </w:pPr>
            <w:r>
              <w:rPr>
                <w:sz w:val="20"/>
              </w:rPr>
              <w:t xml:space="preserve">2019</w:t>
            </w:r>
          </w:p>
        </w:tc>
        <w:tc>
          <w:tcPr>
            <w:tcW w:w="904"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1024" w:type="dxa"/>
          </w:tcPr>
          <w:p>
            <w:pPr>
              <w:pStyle w:val="0"/>
              <w:jc w:val="center"/>
            </w:pPr>
            <w:r>
              <w:rPr>
                <w:sz w:val="20"/>
              </w:rPr>
              <w:t xml:space="preserve">2026 - 2030</w:t>
            </w:r>
          </w:p>
        </w:tc>
        <w:tc>
          <w:tcPr>
            <w:tcW w:w="102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404" w:type="dxa"/>
          </w:tcPr>
          <w:p>
            <w:pPr>
              <w:pStyle w:val="0"/>
              <w:jc w:val="center"/>
            </w:pPr>
            <w:r>
              <w:rPr>
                <w:sz w:val="20"/>
              </w:rPr>
              <w:t xml:space="preserve">2</w:t>
            </w:r>
          </w:p>
        </w:tc>
        <w:tc>
          <w:tcPr>
            <w:tcW w:w="1296" w:type="dxa"/>
          </w:tcPr>
          <w:p>
            <w:pPr>
              <w:pStyle w:val="0"/>
              <w:jc w:val="center"/>
            </w:pPr>
            <w:r>
              <w:rPr>
                <w:sz w:val="20"/>
              </w:rPr>
              <w:t xml:space="preserve">3</w:t>
            </w:r>
          </w:p>
        </w:tc>
        <w:tc>
          <w:tcPr>
            <w:tcW w:w="1077"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1399" w:type="dxa"/>
          </w:tcPr>
          <w:p>
            <w:pPr>
              <w:pStyle w:val="0"/>
              <w:jc w:val="center"/>
            </w:pPr>
            <w:r>
              <w:rPr>
                <w:sz w:val="20"/>
              </w:rPr>
              <w:t xml:space="preserve">7</w:t>
            </w:r>
          </w:p>
        </w:tc>
        <w:tc>
          <w:tcPr>
            <w:tcW w:w="510" w:type="dxa"/>
          </w:tcPr>
          <w:p>
            <w:pPr>
              <w:pStyle w:val="0"/>
              <w:jc w:val="center"/>
            </w:pPr>
            <w:r>
              <w:rPr>
                <w:sz w:val="20"/>
              </w:rPr>
              <w:t xml:space="preserve">8</w:t>
            </w:r>
          </w:p>
        </w:tc>
        <w:tc>
          <w:tcPr>
            <w:tcW w:w="1077"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Pr>
          <w:p>
            <w:pPr>
              <w:pStyle w:val="0"/>
              <w:jc w:val="center"/>
            </w:pPr>
            <w:r>
              <w:rPr>
                <w:sz w:val="20"/>
              </w:rPr>
              <w:t xml:space="preserve">12</w:t>
            </w:r>
          </w:p>
        </w:tc>
        <w:tc>
          <w:tcPr>
            <w:tcW w:w="904" w:type="dxa"/>
          </w:tcPr>
          <w:p>
            <w:pPr>
              <w:pStyle w:val="0"/>
              <w:jc w:val="center"/>
            </w:pPr>
            <w:r>
              <w:rPr>
                <w:sz w:val="20"/>
              </w:rPr>
              <w:t xml:space="preserve">13</w:t>
            </w:r>
          </w:p>
        </w:tc>
        <w:tc>
          <w:tcPr>
            <w:tcW w:w="904" w:type="dxa"/>
          </w:tcPr>
          <w:p>
            <w:pPr>
              <w:pStyle w:val="0"/>
              <w:jc w:val="center"/>
            </w:pPr>
            <w:r>
              <w:rPr>
                <w:sz w:val="20"/>
              </w:rPr>
              <w:t xml:space="preserve">14</w:t>
            </w:r>
          </w:p>
        </w:tc>
        <w:tc>
          <w:tcPr>
            <w:tcW w:w="904" w:type="dxa"/>
          </w:tcPr>
          <w:p>
            <w:pPr>
              <w:pStyle w:val="0"/>
              <w:jc w:val="center"/>
            </w:pPr>
            <w:r>
              <w:rPr>
                <w:sz w:val="20"/>
              </w:rPr>
              <w:t xml:space="preserve">15</w:t>
            </w:r>
          </w:p>
        </w:tc>
        <w:tc>
          <w:tcPr>
            <w:tcW w:w="904" w:type="dxa"/>
          </w:tcPr>
          <w:p>
            <w:pPr>
              <w:pStyle w:val="0"/>
              <w:jc w:val="center"/>
            </w:pPr>
            <w:r>
              <w:rPr>
                <w:sz w:val="20"/>
              </w:rPr>
              <w:t xml:space="preserve">16</w:t>
            </w:r>
          </w:p>
        </w:tc>
        <w:tc>
          <w:tcPr>
            <w:tcW w:w="1024" w:type="dxa"/>
          </w:tcPr>
          <w:p>
            <w:pPr>
              <w:pStyle w:val="0"/>
              <w:jc w:val="center"/>
            </w:pPr>
            <w:r>
              <w:rPr>
                <w:sz w:val="20"/>
              </w:rPr>
              <w:t xml:space="preserve">17</w:t>
            </w:r>
          </w:p>
        </w:tc>
        <w:tc>
          <w:tcPr>
            <w:tcW w:w="1024" w:type="dxa"/>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404" w:type="dxa"/>
            <w:vMerge w:val="restart"/>
          </w:tcPr>
          <w:p>
            <w:pPr>
              <w:pStyle w:val="0"/>
              <w:jc w:val="both"/>
            </w:pPr>
            <w:r>
              <w:rPr>
                <w:sz w:val="20"/>
              </w:rPr>
              <w:t xml:space="preserve">"Укрепление единства российской нации и этнокультурное развитие народов Чувашской Республики"</w:t>
            </w:r>
          </w:p>
        </w:tc>
        <w:tc>
          <w:tcPr>
            <w:tcW w:w="1296" w:type="dxa"/>
            <w:vMerge w:val="restart"/>
          </w:tcPr>
          <w:p>
            <w:pPr>
              <w:pStyle w:val="0"/>
            </w:pPr>
            <w:r>
              <w:rPr>
                <w:sz w:val="20"/>
              </w:rPr>
            </w:r>
          </w:p>
        </w:tc>
        <w:tc>
          <w:tcPr>
            <w:tcW w:w="1077" w:type="dxa"/>
            <w:vMerge w:val="restart"/>
          </w:tcPr>
          <w:p>
            <w:pPr>
              <w:pStyle w:val="0"/>
            </w:pPr>
            <w:r>
              <w:rPr>
                <w:sz w:val="20"/>
              </w:rPr>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39742,7</w:t>
            </w:r>
          </w:p>
        </w:tc>
        <w:tc>
          <w:tcPr>
            <w:tcW w:w="904" w:type="dxa"/>
          </w:tcPr>
          <w:p>
            <w:pPr>
              <w:pStyle w:val="0"/>
              <w:jc w:val="center"/>
            </w:pPr>
            <w:r>
              <w:rPr>
                <w:sz w:val="20"/>
              </w:rPr>
              <w:t xml:space="preserve">43755,6</w:t>
            </w:r>
          </w:p>
        </w:tc>
        <w:tc>
          <w:tcPr>
            <w:tcW w:w="904" w:type="dxa"/>
          </w:tcPr>
          <w:p>
            <w:pPr>
              <w:pStyle w:val="0"/>
              <w:jc w:val="center"/>
            </w:pPr>
            <w:r>
              <w:rPr>
                <w:sz w:val="20"/>
              </w:rPr>
              <w:t xml:space="preserve">39512,0</w:t>
            </w:r>
          </w:p>
        </w:tc>
        <w:tc>
          <w:tcPr>
            <w:tcW w:w="904" w:type="dxa"/>
          </w:tcPr>
          <w:p>
            <w:pPr>
              <w:pStyle w:val="0"/>
              <w:jc w:val="center"/>
            </w:pPr>
            <w:r>
              <w:rPr>
                <w:sz w:val="20"/>
              </w:rPr>
              <w:t xml:space="preserve">34406,6</w:t>
            </w:r>
          </w:p>
        </w:tc>
        <w:tc>
          <w:tcPr>
            <w:tcW w:w="904" w:type="dxa"/>
          </w:tcPr>
          <w:p>
            <w:pPr>
              <w:pStyle w:val="0"/>
              <w:jc w:val="center"/>
            </w:pPr>
            <w:r>
              <w:rPr>
                <w:sz w:val="20"/>
              </w:rPr>
              <w:t xml:space="preserve">32908,7</w:t>
            </w:r>
          </w:p>
        </w:tc>
        <w:tc>
          <w:tcPr>
            <w:tcW w:w="904" w:type="dxa"/>
          </w:tcPr>
          <w:p>
            <w:pPr>
              <w:pStyle w:val="0"/>
              <w:jc w:val="center"/>
            </w:pPr>
            <w:r>
              <w:rPr>
                <w:sz w:val="20"/>
              </w:rPr>
              <w:t xml:space="preserve">33017,9</w:t>
            </w:r>
          </w:p>
        </w:tc>
        <w:tc>
          <w:tcPr>
            <w:tcW w:w="904" w:type="dxa"/>
          </w:tcPr>
          <w:p>
            <w:pPr>
              <w:pStyle w:val="0"/>
              <w:jc w:val="center"/>
            </w:pPr>
            <w:r>
              <w:rPr>
                <w:sz w:val="20"/>
              </w:rPr>
              <w:t xml:space="preserve">33097,9</w:t>
            </w:r>
          </w:p>
        </w:tc>
        <w:tc>
          <w:tcPr>
            <w:tcW w:w="1024" w:type="dxa"/>
          </w:tcPr>
          <w:p>
            <w:pPr>
              <w:pStyle w:val="0"/>
              <w:jc w:val="center"/>
            </w:pPr>
            <w:r>
              <w:rPr>
                <w:sz w:val="20"/>
              </w:rPr>
              <w:t xml:space="preserve">142370,7</w:t>
            </w:r>
          </w:p>
        </w:tc>
        <w:tc>
          <w:tcPr>
            <w:tcW w:w="1024" w:type="dxa"/>
          </w:tcPr>
          <w:p>
            <w:pPr>
              <w:pStyle w:val="0"/>
              <w:jc w:val="center"/>
            </w:pPr>
            <w:r>
              <w:rPr>
                <w:sz w:val="20"/>
              </w:rPr>
              <w:t xml:space="preserve">170067,5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7988,1</w:t>
            </w:r>
          </w:p>
        </w:tc>
        <w:tc>
          <w:tcPr>
            <w:tcW w:w="904" w:type="dxa"/>
          </w:tcPr>
          <w:p>
            <w:pPr>
              <w:pStyle w:val="0"/>
              <w:jc w:val="center"/>
            </w:pPr>
            <w:r>
              <w:rPr>
                <w:sz w:val="20"/>
              </w:rPr>
              <w:t xml:space="preserve">8007,8</w:t>
            </w:r>
          </w:p>
        </w:tc>
        <w:tc>
          <w:tcPr>
            <w:tcW w:w="904" w:type="dxa"/>
          </w:tcPr>
          <w:p>
            <w:pPr>
              <w:pStyle w:val="0"/>
              <w:jc w:val="center"/>
            </w:pPr>
            <w:r>
              <w:rPr>
                <w:sz w:val="20"/>
              </w:rPr>
              <w:t xml:space="preserve">7788,8</w:t>
            </w:r>
          </w:p>
        </w:tc>
        <w:tc>
          <w:tcPr>
            <w:tcW w:w="904" w:type="dxa"/>
          </w:tcPr>
          <w:p>
            <w:pPr>
              <w:pStyle w:val="0"/>
              <w:jc w:val="center"/>
            </w:pPr>
            <w:r>
              <w:rPr>
                <w:sz w:val="20"/>
              </w:rPr>
              <w:t xml:space="preserve">3173,0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28081,3</w:t>
            </w:r>
          </w:p>
        </w:tc>
        <w:tc>
          <w:tcPr>
            <w:tcW w:w="904" w:type="dxa"/>
          </w:tcPr>
          <w:p>
            <w:pPr>
              <w:pStyle w:val="0"/>
              <w:jc w:val="center"/>
            </w:pPr>
            <w:r>
              <w:rPr>
                <w:sz w:val="20"/>
              </w:rPr>
              <w:t xml:space="preserve">31919,5</w:t>
            </w:r>
          </w:p>
        </w:tc>
        <w:tc>
          <w:tcPr>
            <w:tcW w:w="904" w:type="dxa"/>
          </w:tcPr>
          <w:p>
            <w:pPr>
              <w:pStyle w:val="0"/>
              <w:jc w:val="center"/>
            </w:pPr>
            <w:r>
              <w:rPr>
                <w:sz w:val="20"/>
              </w:rPr>
              <w:t xml:space="preserve">27879,9</w:t>
            </w:r>
          </w:p>
        </w:tc>
        <w:tc>
          <w:tcPr>
            <w:tcW w:w="904" w:type="dxa"/>
          </w:tcPr>
          <w:p>
            <w:pPr>
              <w:pStyle w:val="0"/>
              <w:jc w:val="center"/>
            </w:pPr>
            <w:r>
              <w:rPr>
                <w:sz w:val="20"/>
              </w:rPr>
              <w:t xml:space="preserve">27308,6</w:t>
            </w:r>
          </w:p>
        </w:tc>
        <w:tc>
          <w:tcPr>
            <w:tcW w:w="904" w:type="dxa"/>
          </w:tcPr>
          <w:p>
            <w:pPr>
              <w:pStyle w:val="0"/>
              <w:jc w:val="center"/>
            </w:pPr>
            <w:r>
              <w:rPr>
                <w:sz w:val="20"/>
              </w:rPr>
              <w:t xml:space="preserve">28900,5</w:t>
            </w:r>
          </w:p>
        </w:tc>
        <w:tc>
          <w:tcPr>
            <w:tcW w:w="904" w:type="dxa"/>
          </w:tcPr>
          <w:p>
            <w:pPr>
              <w:pStyle w:val="0"/>
              <w:jc w:val="center"/>
            </w:pPr>
            <w:r>
              <w:rPr>
                <w:sz w:val="20"/>
              </w:rPr>
              <w:t xml:space="preserve">28929,7</w:t>
            </w:r>
          </w:p>
        </w:tc>
        <w:tc>
          <w:tcPr>
            <w:tcW w:w="904" w:type="dxa"/>
          </w:tcPr>
          <w:p>
            <w:pPr>
              <w:pStyle w:val="0"/>
              <w:jc w:val="center"/>
            </w:pPr>
            <w:r>
              <w:rPr>
                <w:sz w:val="20"/>
              </w:rPr>
              <w:t xml:space="preserve">28929,7</w:t>
            </w:r>
          </w:p>
        </w:tc>
        <w:tc>
          <w:tcPr>
            <w:tcW w:w="1024" w:type="dxa"/>
          </w:tcPr>
          <w:p>
            <w:pPr>
              <w:pStyle w:val="0"/>
              <w:jc w:val="center"/>
            </w:pPr>
            <w:r>
              <w:rPr>
                <w:sz w:val="20"/>
              </w:rPr>
              <w:t xml:space="preserve">124023,0</w:t>
            </w:r>
          </w:p>
        </w:tc>
        <w:tc>
          <w:tcPr>
            <w:tcW w:w="1024" w:type="dxa"/>
          </w:tcPr>
          <w:p>
            <w:pPr>
              <w:pStyle w:val="0"/>
              <w:jc w:val="center"/>
            </w:pPr>
            <w:r>
              <w:rPr>
                <w:sz w:val="20"/>
              </w:rPr>
              <w:t xml:space="preserve">148029,8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990,0</w:t>
            </w:r>
          </w:p>
        </w:tc>
        <w:tc>
          <w:tcPr>
            <w:tcW w:w="904" w:type="dxa"/>
          </w:tcPr>
          <w:p>
            <w:pPr>
              <w:pStyle w:val="0"/>
              <w:jc w:val="center"/>
            </w:pPr>
            <w:r>
              <w:rPr>
                <w:sz w:val="20"/>
              </w:rPr>
              <w:t xml:space="preserve">1030,0</w:t>
            </w:r>
          </w:p>
        </w:tc>
        <w:tc>
          <w:tcPr>
            <w:tcW w:w="904" w:type="dxa"/>
          </w:tcPr>
          <w:p>
            <w:pPr>
              <w:pStyle w:val="0"/>
              <w:jc w:val="center"/>
            </w:pPr>
            <w:r>
              <w:rPr>
                <w:sz w:val="20"/>
              </w:rPr>
              <w:t xml:space="preserve">1035,0</w:t>
            </w:r>
          </w:p>
        </w:tc>
        <w:tc>
          <w:tcPr>
            <w:tcW w:w="904" w:type="dxa"/>
          </w:tcPr>
          <w:p>
            <w:pPr>
              <w:pStyle w:val="0"/>
              <w:jc w:val="center"/>
            </w:pPr>
            <w:r>
              <w:rPr>
                <w:sz w:val="20"/>
              </w:rPr>
              <w:t xml:space="preserve">1046,8</w:t>
            </w:r>
          </w:p>
        </w:tc>
        <w:tc>
          <w:tcPr>
            <w:tcW w:w="904" w:type="dxa"/>
          </w:tcPr>
          <w:p>
            <w:pPr>
              <w:pStyle w:val="0"/>
              <w:jc w:val="center"/>
            </w:pPr>
            <w:r>
              <w:rPr>
                <w:sz w:val="20"/>
              </w:rPr>
              <w:t xml:space="preserve">1049,6</w:t>
            </w:r>
          </w:p>
        </w:tc>
        <w:tc>
          <w:tcPr>
            <w:tcW w:w="904" w:type="dxa"/>
          </w:tcPr>
          <w:p>
            <w:pPr>
              <w:pStyle w:val="0"/>
              <w:jc w:val="center"/>
            </w:pPr>
            <w:r>
              <w:rPr>
                <w:sz w:val="20"/>
              </w:rPr>
              <w:t xml:space="preserve">1061,8</w:t>
            </w:r>
          </w:p>
        </w:tc>
        <w:tc>
          <w:tcPr>
            <w:tcW w:w="904" w:type="dxa"/>
          </w:tcPr>
          <w:p>
            <w:pPr>
              <w:pStyle w:val="0"/>
              <w:jc w:val="center"/>
            </w:pPr>
            <w:r>
              <w:rPr>
                <w:sz w:val="20"/>
              </w:rPr>
              <w:t xml:space="preserve">1072,5</w:t>
            </w:r>
          </w:p>
        </w:tc>
        <w:tc>
          <w:tcPr>
            <w:tcW w:w="1024" w:type="dxa"/>
          </w:tcPr>
          <w:p>
            <w:pPr>
              <w:pStyle w:val="0"/>
              <w:jc w:val="center"/>
            </w:pPr>
            <w:r>
              <w:rPr>
                <w:sz w:val="20"/>
              </w:rPr>
              <w:t xml:space="preserve">4870,4</w:t>
            </w:r>
          </w:p>
        </w:tc>
        <w:tc>
          <w:tcPr>
            <w:tcW w:w="1024" w:type="dxa"/>
          </w:tcPr>
          <w:p>
            <w:pPr>
              <w:pStyle w:val="0"/>
              <w:jc w:val="center"/>
            </w:pPr>
            <w:r>
              <w:rPr>
                <w:sz w:val="20"/>
              </w:rPr>
              <w:t xml:space="preserve">4872,7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2683,3</w:t>
            </w:r>
          </w:p>
        </w:tc>
        <w:tc>
          <w:tcPr>
            <w:tcW w:w="904" w:type="dxa"/>
          </w:tcPr>
          <w:p>
            <w:pPr>
              <w:pStyle w:val="0"/>
              <w:jc w:val="center"/>
            </w:pPr>
            <w:r>
              <w:rPr>
                <w:sz w:val="20"/>
              </w:rPr>
              <w:t xml:space="preserve">2798,3</w:t>
            </w:r>
          </w:p>
        </w:tc>
        <w:tc>
          <w:tcPr>
            <w:tcW w:w="904" w:type="dxa"/>
          </w:tcPr>
          <w:p>
            <w:pPr>
              <w:pStyle w:val="0"/>
              <w:jc w:val="center"/>
            </w:pPr>
            <w:r>
              <w:rPr>
                <w:sz w:val="20"/>
              </w:rPr>
              <w:t xml:space="preserve">2808,3</w:t>
            </w:r>
          </w:p>
        </w:tc>
        <w:tc>
          <w:tcPr>
            <w:tcW w:w="904" w:type="dxa"/>
          </w:tcPr>
          <w:p>
            <w:pPr>
              <w:pStyle w:val="0"/>
              <w:jc w:val="center"/>
            </w:pPr>
            <w:r>
              <w:rPr>
                <w:sz w:val="20"/>
              </w:rPr>
              <w:t xml:space="preserve">2878,2</w:t>
            </w:r>
          </w:p>
        </w:tc>
        <w:tc>
          <w:tcPr>
            <w:tcW w:w="904" w:type="dxa"/>
          </w:tcPr>
          <w:p>
            <w:pPr>
              <w:pStyle w:val="0"/>
              <w:jc w:val="center"/>
            </w:pPr>
            <w:r>
              <w:rPr>
                <w:sz w:val="20"/>
              </w:rPr>
              <w:t xml:space="preserve">2958,6</w:t>
            </w:r>
          </w:p>
        </w:tc>
        <w:tc>
          <w:tcPr>
            <w:tcW w:w="904" w:type="dxa"/>
          </w:tcPr>
          <w:p>
            <w:pPr>
              <w:pStyle w:val="0"/>
              <w:jc w:val="center"/>
            </w:pPr>
            <w:r>
              <w:rPr>
                <w:sz w:val="20"/>
              </w:rPr>
              <w:t xml:space="preserve">3026,4</w:t>
            </w:r>
          </w:p>
        </w:tc>
        <w:tc>
          <w:tcPr>
            <w:tcW w:w="904" w:type="dxa"/>
          </w:tcPr>
          <w:p>
            <w:pPr>
              <w:pStyle w:val="0"/>
              <w:jc w:val="center"/>
            </w:pPr>
            <w:r>
              <w:rPr>
                <w:sz w:val="20"/>
              </w:rPr>
              <w:t xml:space="preserve">3095,7</w:t>
            </w:r>
          </w:p>
        </w:tc>
        <w:tc>
          <w:tcPr>
            <w:tcW w:w="1024" w:type="dxa"/>
          </w:tcPr>
          <w:p>
            <w:pPr>
              <w:pStyle w:val="0"/>
              <w:jc w:val="center"/>
            </w:pPr>
            <w:r>
              <w:rPr>
                <w:sz w:val="20"/>
              </w:rPr>
              <w:t xml:space="preserve">13477,3</w:t>
            </w:r>
          </w:p>
        </w:tc>
        <w:tc>
          <w:tcPr>
            <w:tcW w:w="1024" w:type="dxa"/>
          </w:tcPr>
          <w:p>
            <w:pPr>
              <w:pStyle w:val="0"/>
              <w:jc w:val="center"/>
            </w:pPr>
            <w:r>
              <w:rPr>
                <w:sz w:val="20"/>
              </w:rPr>
              <w:t xml:space="preserve">17165,0</w:t>
            </w:r>
          </w:p>
        </w:tc>
      </w:tr>
      <w:tr>
        <w:tc>
          <w:tcPr>
            <w:gridSpan w:val="18"/>
            <w:tcW w:w="17180" w:type="dxa"/>
            <w:tcBorders>
              <w:left w:val="nil"/>
            </w:tcBorders>
          </w:tcPr>
          <w:p>
            <w:pPr>
              <w:pStyle w:val="0"/>
              <w:jc w:val="center"/>
            </w:pPr>
            <w:r>
              <w:rPr>
                <w:sz w:val="20"/>
              </w:rPr>
              <w:t xml:space="preserve">Цель "Гармонизация национальных и межнациональных (межэтнических) отношений"</w:t>
            </w:r>
          </w:p>
        </w:tc>
      </w:tr>
      <w:tr>
        <w:tc>
          <w:tcPr>
            <w:tcW w:w="850" w:type="dxa"/>
            <w:tcBorders>
              <w:left w:val="nil"/>
            </w:tcBorders>
            <w:vMerge w:val="restart"/>
          </w:tcPr>
          <w:p>
            <w:pPr>
              <w:pStyle w:val="0"/>
              <w:jc w:val="both"/>
            </w:pPr>
            <w:r>
              <w:rPr>
                <w:sz w:val="20"/>
              </w:rPr>
              <w:t xml:space="preserve">Основное мероприятие 1</w:t>
            </w:r>
          </w:p>
        </w:tc>
        <w:tc>
          <w:tcPr>
            <w:tcW w:w="1404" w:type="dxa"/>
            <w:vMerge w:val="restart"/>
          </w:tcPr>
          <w:p>
            <w:pPr>
              <w:pStyle w:val="0"/>
              <w:jc w:val="both"/>
            </w:pPr>
            <w:r>
              <w:rPr>
                <w:sz w:val="20"/>
              </w:rPr>
              <w:t xml:space="preserve">Сопровождение системы мониторинга состояния межнациональных отношений и раннего предупреждения межнациональных конфликтов</w:t>
            </w:r>
          </w:p>
        </w:tc>
        <w:tc>
          <w:tcPr>
            <w:tcW w:w="1296" w:type="dxa"/>
            <w:vMerge w:val="restart"/>
          </w:tcPr>
          <w:p>
            <w:pPr>
              <w:pStyle w:val="0"/>
              <w:jc w:val="both"/>
            </w:pPr>
            <w:r>
              <w:rPr>
                <w:sz w:val="20"/>
              </w:rPr>
              <w:t xml:space="preserve">выявление конфликтных ситуаций в сфере межнациональных и этноконфессиональных отношений, их предупреждение и локализация</w:t>
            </w:r>
          </w:p>
        </w:tc>
        <w:tc>
          <w:tcPr>
            <w:tcW w:w="1077" w:type="dxa"/>
            <w:vMerge w:val="restart"/>
          </w:tcPr>
          <w:p>
            <w:pPr>
              <w:pStyle w:val="0"/>
              <w:jc w:val="both"/>
            </w:pPr>
            <w:r>
              <w:rPr>
                <w:sz w:val="20"/>
              </w:rPr>
              <w:t xml:space="preserve">ответственный исполнитель - Минкультуры Чувашии, соисполнитель - АУ "Республиканский центр народного творчества "ДК тракторостроителей"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1024" w:type="dxa"/>
          </w:tcPr>
          <w:p>
            <w:pPr>
              <w:pStyle w:val="0"/>
              <w:jc w:val="center"/>
            </w:pPr>
            <w:r>
              <w:rPr>
                <w:sz w:val="20"/>
              </w:rPr>
              <w:t xml:space="preserve">603,0</w:t>
            </w:r>
          </w:p>
        </w:tc>
        <w:tc>
          <w:tcPr>
            <w:tcW w:w="1024" w:type="dxa"/>
          </w:tcPr>
          <w:p>
            <w:pPr>
              <w:pStyle w:val="0"/>
              <w:jc w:val="center"/>
            </w:pPr>
            <w:r>
              <w:rPr>
                <w:sz w:val="20"/>
              </w:rPr>
              <w:t xml:space="preserve">716,8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99" w:type="dxa"/>
          </w:tcPr>
          <w:p>
            <w:pPr>
              <w:pStyle w:val="0"/>
              <w:jc w:val="center"/>
            </w:pPr>
            <w:r>
              <w:rPr>
                <w:sz w:val="20"/>
              </w:rPr>
              <w:t xml:space="preserve">Ц420111240</w:t>
            </w:r>
          </w:p>
        </w:tc>
        <w:tc>
          <w:tcPr>
            <w:tcW w:w="510"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1024" w:type="dxa"/>
          </w:tcPr>
          <w:p>
            <w:pPr>
              <w:pStyle w:val="0"/>
              <w:jc w:val="center"/>
            </w:pPr>
            <w:r>
              <w:rPr>
                <w:sz w:val="20"/>
              </w:rPr>
              <w:t xml:space="preserve">603,0</w:t>
            </w:r>
          </w:p>
        </w:tc>
        <w:tc>
          <w:tcPr>
            <w:tcW w:w="1024" w:type="dxa"/>
          </w:tcPr>
          <w:p>
            <w:pPr>
              <w:pStyle w:val="0"/>
              <w:jc w:val="center"/>
            </w:pPr>
            <w:r>
              <w:rPr>
                <w:sz w:val="20"/>
              </w:rPr>
              <w:t xml:space="preserve">716,8</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Количество выявленных межэтнических и межрелигиозных конфликтов, единиц</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2</w:t>
            </w:r>
          </w:p>
        </w:tc>
        <w:tc>
          <w:tcPr>
            <w:tcW w:w="904" w:type="dxa"/>
          </w:tcPr>
          <w:p>
            <w:pPr>
              <w:pStyle w:val="0"/>
              <w:jc w:val="center"/>
            </w:pPr>
            <w:r>
              <w:rPr>
                <w:sz w:val="20"/>
              </w:rPr>
              <w:t xml:space="preserve">2</w:t>
            </w:r>
          </w:p>
        </w:tc>
        <w:tc>
          <w:tcPr>
            <w:tcW w:w="904" w:type="dxa"/>
          </w:tcPr>
          <w:p>
            <w:pPr>
              <w:pStyle w:val="0"/>
              <w:jc w:val="center"/>
            </w:pPr>
            <w:r>
              <w:rPr>
                <w:sz w:val="20"/>
              </w:rPr>
              <w:t xml:space="preserve">2</w:t>
            </w:r>
          </w:p>
        </w:tc>
        <w:tc>
          <w:tcPr>
            <w:tcW w:w="904" w:type="dxa"/>
          </w:tcPr>
          <w:p>
            <w:pPr>
              <w:pStyle w:val="0"/>
              <w:jc w:val="center"/>
            </w:pPr>
            <w:r>
              <w:rPr>
                <w:sz w:val="20"/>
              </w:rPr>
              <w:t xml:space="preserve">2</w:t>
            </w:r>
          </w:p>
        </w:tc>
        <w:tc>
          <w:tcPr>
            <w:tcW w:w="1024" w:type="dxa"/>
          </w:tcPr>
          <w:p>
            <w:pPr>
              <w:pStyle w:val="0"/>
              <w:jc w:val="center"/>
            </w:pPr>
            <w:r>
              <w:rPr>
                <w:sz w:val="20"/>
              </w:rPr>
              <w:t xml:space="preserve">10</w:t>
            </w:r>
          </w:p>
        </w:tc>
        <w:tc>
          <w:tcPr>
            <w:tcW w:w="1024" w:type="dxa"/>
          </w:tcPr>
          <w:p>
            <w:pPr>
              <w:pStyle w:val="0"/>
              <w:jc w:val="center"/>
            </w:pPr>
            <w:r>
              <w:rPr>
                <w:sz w:val="20"/>
              </w:rPr>
              <w:t xml:space="preserve">5</w:t>
            </w:r>
          </w:p>
        </w:tc>
      </w:tr>
      <w:tr>
        <w:tc>
          <w:tcPr>
            <w:tcBorders>
              <w:left w:val="nil"/>
            </w:tcBorders>
            <w:vMerge w:val="continue"/>
          </w:tcPr>
          <w:p/>
        </w:tc>
        <w:tc>
          <w:tcPr>
            <w:gridSpan w:val="7"/>
            <w:tcW w:w="6877" w:type="dxa"/>
          </w:tcPr>
          <w:p>
            <w:pPr>
              <w:pStyle w:val="0"/>
              <w:jc w:val="both"/>
            </w:pPr>
            <w:r>
              <w:rPr>
                <w:sz w:val="20"/>
              </w:rPr>
              <w:t xml:space="preserve">Уровень общероссийской гражданской идентичности, %</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78,0</w:t>
            </w:r>
          </w:p>
        </w:tc>
        <w:tc>
          <w:tcPr>
            <w:tcW w:w="904" w:type="dxa"/>
          </w:tcPr>
          <w:p>
            <w:pPr>
              <w:pStyle w:val="0"/>
              <w:jc w:val="center"/>
            </w:pPr>
            <w:r>
              <w:rPr>
                <w:sz w:val="20"/>
              </w:rPr>
              <w:t xml:space="preserve">78,5</w:t>
            </w:r>
          </w:p>
        </w:tc>
        <w:tc>
          <w:tcPr>
            <w:tcW w:w="904" w:type="dxa"/>
          </w:tcPr>
          <w:p>
            <w:pPr>
              <w:pStyle w:val="0"/>
              <w:jc w:val="center"/>
            </w:pPr>
            <w:r>
              <w:rPr>
                <w:sz w:val="20"/>
              </w:rPr>
              <w:t xml:space="preserve">79,0</w:t>
            </w:r>
          </w:p>
        </w:tc>
        <w:tc>
          <w:tcPr>
            <w:tcW w:w="904" w:type="dxa"/>
          </w:tcPr>
          <w:p>
            <w:pPr>
              <w:pStyle w:val="0"/>
              <w:jc w:val="center"/>
            </w:pPr>
            <w:r>
              <w:rPr>
                <w:sz w:val="20"/>
              </w:rPr>
              <w:t xml:space="preserve">79,5</w:t>
            </w:r>
          </w:p>
        </w:tc>
        <w:tc>
          <w:tcPr>
            <w:tcW w:w="1024" w:type="dxa"/>
          </w:tcPr>
          <w:p>
            <w:pPr>
              <w:pStyle w:val="0"/>
              <w:jc w:val="center"/>
            </w:pPr>
            <w:r>
              <w:rPr>
                <w:sz w:val="20"/>
              </w:rPr>
              <w:t xml:space="preserve">82,0</w:t>
            </w:r>
          </w:p>
        </w:tc>
        <w:tc>
          <w:tcPr>
            <w:tcW w:w="1024" w:type="dxa"/>
          </w:tcPr>
          <w:p>
            <w:pPr>
              <w:pStyle w:val="0"/>
              <w:jc w:val="center"/>
            </w:pPr>
            <w:r>
              <w:rPr>
                <w:sz w:val="20"/>
              </w:rPr>
              <w:t xml:space="preserve">84,5</w:t>
            </w:r>
          </w:p>
        </w:tc>
      </w:tr>
      <w:tr>
        <w:tc>
          <w:tcPr>
            <w:tcBorders>
              <w:left w:val="nil"/>
            </w:tcBorders>
            <w:vMerge w:val="continue"/>
          </w:tcPr>
          <w:p/>
        </w:tc>
        <w:tc>
          <w:tcPr>
            <w:gridSpan w:val="7"/>
            <w:tcW w:w="6877"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80,0</w:t>
            </w:r>
          </w:p>
        </w:tc>
        <w:tc>
          <w:tcPr>
            <w:tcW w:w="904" w:type="dxa"/>
          </w:tcPr>
          <w:p>
            <w:pPr>
              <w:pStyle w:val="0"/>
              <w:jc w:val="center"/>
            </w:pPr>
            <w:r>
              <w:rPr>
                <w:sz w:val="20"/>
              </w:rPr>
              <w:t xml:space="preserve">80,1</w:t>
            </w:r>
          </w:p>
        </w:tc>
        <w:tc>
          <w:tcPr>
            <w:tcW w:w="904" w:type="dxa"/>
          </w:tcPr>
          <w:p>
            <w:pPr>
              <w:pStyle w:val="0"/>
              <w:jc w:val="center"/>
            </w:pPr>
            <w:r>
              <w:rPr>
                <w:sz w:val="20"/>
              </w:rPr>
              <w:t xml:space="preserve">80,2</w:t>
            </w:r>
          </w:p>
        </w:tc>
        <w:tc>
          <w:tcPr>
            <w:tcW w:w="904" w:type="dxa"/>
          </w:tcPr>
          <w:p>
            <w:pPr>
              <w:pStyle w:val="0"/>
              <w:jc w:val="center"/>
            </w:pPr>
            <w:r>
              <w:rPr>
                <w:sz w:val="20"/>
              </w:rPr>
              <w:t xml:space="preserve">80,3</w:t>
            </w:r>
          </w:p>
        </w:tc>
        <w:tc>
          <w:tcPr>
            <w:tcW w:w="1024" w:type="dxa"/>
          </w:tcPr>
          <w:p>
            <w:pPr>
              <w:pStyle w:val="0"/>
              <w:jc w:val="center"/>
            </w:pPr>
            <w:r>
              <w:rPr>
                <w:sz w:val="20"/>
              </w:rPr>
              <w:t xml:space="preserve">80,8</w:t>
            </w:r>
          </w:p>
        </w:tc>
        <w:tc>
          <w:tcPr>
            <w:tcW w:w="1024" w:type="dxa"/>
          </w:tcPr>
          <w:p>
            <w:pPr>
              <w:pStyle w:val="0"/>
              <w:jc w:val="center"/>
            </w:pPr>
            <w:r>
              <w:rPr>
                <w:sz w:val="20"/>
              </w:rPr>
              <w:t xml:space="preserve">81,3</w:t>
            </w:r>
          </w:p>
        </w:tc>
      </w:tr>
      <w:tr>
        <w:tc>
          <w:tcPr>
            <w:tcBorders>
              <w:left w:val="nil"/>
            </w:tcBorders>
            <w:vMerge w:val="continue"/>
          </w:tcPr>
          <w:p/>
        </w:tc>
        <w:tc>
          <w:tcPr>
            <w:gridSpan w:val="7"/>
            <w:tcW w:w="6877"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85,0</w:t>
            </w:r>
          </w:p>
        </w:tc>
        <w:tc>
          <w:tcPr>
            <w:tcW w:w="904" w:type="dxa"/>
          </w:tcPr>
          <w:p>
            <w:pPr>
              <w:pStyle w:val="0"/>
              <w:jc w:val="center"/>
            </w:pPr>
            <w:r>
              <w:rPr>
                <w:sz w:val="20"/>
              </w:rPr>
              <w:t xml:space="preserve">85,1</w:t>
            </w:r>
          </w:p>
        </w:tc>
        <w:tc>
          <w:tcPr>
            <w:tcW w:w="904" w:type="dxa"/>
          </w:tcPr>
          <w:p>
            <w:pPr>
              <w:pStyle w:val="0"/>
              <w:jc w:val="center"/>
            </w:pPr>
            <w:r>
              <w:rPr>
                <w:sz w:val="20"/>
              </w:rPr>
              <w:t xml:space="preserve">85,2</w:t>
            </w:r>
          </w:p>
        </w:tc>
        <w:tc>
          <w:tcPr>
            <w:tcW w:w="904" w:type="dxa"/>
          </w:tcPr>
          <w:p>
            <w:pPr>
              <w:pStyle w:val="0"/>
              <w:jc w:val="center"/>
            </w:pPr>
            <w:r>
              <w:rPr>
                <w:sz w:val="20"/>
              </w:rPr>
              <w:t xml:space="preserve">85,3</w:t>
            </w:r>
          </w:p>
        </w:tc>
        <w:tc>
          <w:tcPr>
            <w:tcW w:w="1024" w:type="dxa"/>
          </w:tcPr>
          <w:p>
            <w:pPr>
              <w:pStyle w:val="0"/>
              <w:jc w:val="center"/>
            </w:pPr>
            <w:r>
              <w:rPr>
                <w:sz w:val="20"/>
              </w:rPr>
              <w:t xml:space="preserve">85,8</w:t>
            </w:r>
          </w:p>
        </w:tc>
        <w:tc>
          <w:tcPr>
            <w:tcW w:w="1024" w:type="dxa"/>
          </w:tcPr>
          <w:p>
            <w:pPr>
              <w:pStyle w:val="0"/>
              <w:jc w:val="center"/>
            </w:pPr>
            <w:r>
              <w:rPr>
                <w:sz w:val="20"/>
              </w:rPr>
              <w:t xml:space="preserve">86,3</w:t>
            </w:r>
          </w:p>
        </w:tc>
      </w:tr>
      <w:tr>
        <w:tc>
          <w:tcPr>
            <w:tcW w:w="850" w:type="dxa"/>
            <w:tcBorders>
              <w:left w:val="nil"/>
            </w:tcBorders>
            <w:vMerge w:val="restart"/>
          </w:tcPr>
          <w:p>
            <w:pPr>
              <w:pStyle w:val="0"/>
              <w:jc w:val="both"/>
            </w:pPr>
            <w:r>
              <w:rPr>
                <w:sz w:val="20"/>
              </w:rPr>
              <w:t xml:space="preserve">Мероприятие 1.1</w:t>
            </w:r>
          </w:p>
        </w:tc>
        <w:tc>
          <w:tcPr>
            <w:tcW w:w="1404" w:type="dxa"/>
            <w:vMerge w:val="restart"/>
          </w:tcPr>
          <w:p>
            <w:pPr>
              <w:pStyle w:val="0"/>
              <w:jc w:val="both"/>
            </w:pPr>
            <w:r>
              <w:rPr>
                <w:sz w:val="20"/>
              </w:rPr>
              <w:t xml:space="preserve">Проведение социологического исследования "Этнокультурное развитие и межнациональные отношения в Чувашской Республике"</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1024" w:type="dxa"/>
          </w:tcPr>
          <w:p>
            <w:pPr>
              <w:pStyle w:val="0"/>
              <w:jc w:val="center"/>
            </w:pPr>
            <w:r>
              <w:rPr>
                <w:sz w:val="20"/>
              </w:rPr>
              <w:t xml:space="preserve">603,0</w:t>
            </w:r>
          </w:p>
        </w:tc>
        <w:tc>
          <w:tcPr>
            <w:tcW w:w="1024" w:type="dxa"/>
          </w:tcPr>
          <w:p>
            <w:pPr>
              <w:pStyle w:val="0"/>
              <w:jc w:val="center"/>
            </w:pPr>
            <w:r>
              <w:rPr>
                <w:sz w:val="20"/>
              </w:rPr>
              <w:t xml:space="preserve">716,8</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99" w:type="dxa"/>
          </w:tcPr>
          <w:p>
            <w:pPr>
              <w:pStyle w:val="0"/>
              <w:jc w:val="center"/>
            </w:pPr>
            <w:r>
              <w:rPr>
                <w:sz w:val="20"/>
              </w:rPr>
              <w:t xml:space="preserve">Ц420111240</w:t>
            </w:r>
          </w:p>
        </w:tc>
        <w:tc>
          <w:tcPr>
            <w:tcW w:w="510"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904" w:type="dxa"/>
          </w:tcPr>
          <w:p>
            <w:pPr>
              <w:pStyle w:val="0"/>
              <w:jc w:val="center"/>
            </w:pPr>
            <w:r>
              <w:rPr>
                <w:sz w:val="20"/>
              </w:rPr>
              <w:t xml:space="preserve">98,0</w:t>
            </w:r>
          </w:p>
        </w:tc>
        <w:tc>
          <w:tcPr>
            <w:tcW w:w="1024" w:type="dxa"/>
          </w:tcPr>
          <w:p>
            <w:pPr>
              <w:pStyle w:val="0"/>
              <w:jc w:val="center"/>
            </w:pPr>
            <w:r>
              <w:rPr>
                <w:sz w:val="20"/>
              </w:rPr>
              <w:t xml:space="preserve">603,0</w:t>
            </w:r>
          </w:p>
        </w:tc>
        <w:tc>
          <w:tcPr>
            <w:tcW w:w="1024" w:type="dxa"/>
          </w:tcPr>
          <w:p>
            <w:pPr>
              <w:pStyle w:val="0"/>
              <w:jc w:val="center"/>
            </w:pPr>
            <w:r>
              <w:rPr>
                <w:sz w:val="20"/>
              </w:rPr>
              <w:t xml:space="preserve">716,8</w:t>
            </w:r>
          </w:p>
        </w:tc>
      </w:tr>
      <w:tr>
        <w:tc>
          <w:tcPr>
            <w:tcW w:w="850" w:type="dxa"/>
            <w:tcBorders>
              <w:left w:val="nil"/>
            </w:tcBorders>
          </w:tcPr>
          <w:p>
            <w:pPr>
              <w:pStyle w:val="0"/>
              <w:jc w:val="both"/>
            </w:pPr>
            <w:r>
              <w:rPr>
                <w:sz w:val="20"/>
              </w:rPr>
              <w:t xml:space="preserve">Мероприятие 1.2</w:t>
            </w:r>
          </w:p>
        </w:tc>
        <w:tc>
          <w:tcPr>
            <w:tcW w:w="1404" w:type="dxa"/>
          </w:tcPr>
          <w:p>
            <w:pPr>
              <w:pStyle w:val="0"/>
              <w:jc w:val="both"/>
            </w:pPr>
            <w:r>
              <w:rPr>
                <w:sz w:val="20"/>
              </w:rPr>
              <w:t xml:space="preserve">Информационное сопровождение официального сайта Дома Дружбы народов Чувашской Республики</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соисполнитель - АУ "Республиканский центр народного творчества "ДК тракторостроителей"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1.3</w:t>
            </w:r>
          </w:p>
        </w:tc>
        <w:tc>
          <w:tcPr>
            <w:tcW w:w="1404" w:type="dxa"/>
          </w:tcPr>
          <w:p>
            <w:pPr>
              <w:pStyle w:val="0"/>
              <w:jc w:val="both"/>
            </w:pPr>
            <w:r>
              <w:rPr>
                <w:sz w:val="20"/>
              </w:rPr>
              <w:t xml:space="preserve">Проведение обучающих семинаров для должностных лиц органов местного самоуправления, ответственных за сопровождение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r>
      <w:tr>
        <w:tc>
          <w:tcPr>
            <w:tcW w:w="850" w:type="dxa"/>
            <w:tcBorders>
              <w:left w:val="nil"/>
            </w:tcBorders>
            <w:vMerge w:val="restart"/>
          </w:tcPr>
          <w:p>
            <w:pPr>
              <w:pStyle w:val="0"/>
              <w:jc w:val="both"/>
            </w:pPr>
            <w:r>
              <w:rPr>
                <w:sz w:val="20"/>
              </w:rPr>
              <w:t xml:space="preserve">Основное мероприятие 2</w:t>
            </w:r>
          </w:p>
        </w:tc>
        <w:tc>
          <w:tcPr>
            <w:tcW w:w="1404" w:type="dxa"/>
            <w:vMerge w:val="restart"/>
          </w:tcPr>
          <w:p>
            <w:pPr>
              <w:pStyle w:val="0"/>
              <w:jc w:val="both"/>
            </w:pPr>
            <w:r>
              <w:rPr>
                <w:sz w:val="20"/>
              </w:rPr>
              <w:t xml:space="preserve">Реализация комплексной информационной кампании, направленной на сохранение и развитие межнационального согласия в Чувашской Республике, укрепление единства российской нации</w:t>
            </w:r>
          </w:p>
        </w:tc>
        <w:tc>
          <w:tcPr>
            <w:tcW w:w="1296" w:type="dxa"/>
            <w:vMerge w:val="restart"/>
          </w:tcPr>
          <w:p>
            <w:pPr>
              <w:pStyle w:val="0"/>
              <w:jc w:val="both"/>
            </w:pPr>
            <w:r>
              <w:rPr>
                <w:sz w:val="20"/>
              </w:rPr>
              <w:t xml:space="preserve">поддержка общественных инициатив и мероприятий, направленных на реализацию в Чувашской Республике государственной национальной политики Российской Федерации, формирование и укрепление патриотизма и общегражданской российской идентичности</w:t>
            </w:r>
          </w:p>
        </w:tc>
        <w:tc>
          <w:tcPr>
            <w:tcW w:w="107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27003,6</w:t>
            </w:r>
          </w:p>
        </w:tc>
        <w:tc>
          <w:tcPr>
            <w:tcW w:w="904" w:type="dxa"/>
          </w:tcPr>
          <w:p>
            <w:pPr>
              <w:pStyle w:val="0"/>
              <w:jc w:val="center"/>
            </w:pPr>
            <w:r>
              <w:rPr>
                <w:sz w:val="20"/>
              </w:rPr>
              <w:t xml:space="preserve">31272,6</w:t>
            </w:r>
          </w:p>
        </w:tc>
        <w:tc>
          <w:tcPr>
            <w:tcW w:w="904" w:type="dxa"/>
          </w:tcPr>
          <w:p>
            <w:pPr>
              <w:pStyle w:val="0"/>
              <w:jc w:val="center"/>
            </w:pPr>
            <w:r>
              <w:rPr>
                <w:sz w:val="20"/>
              </w:rPr>
              <w:t xml:space="preserve">27212,1</w:t>
            </w:r>
          </w:p>
        </w:tc>
        <w:tc>
          <w:tcPr>
            <w:tcW w:w="904" w:type="dxa"/>
          </w:tcPr>
          <w:p>
            <w:pPr>
              <w:pStyle w:val="0"/>
              <w:jc w:val="center"/>
            </w:pPr>
            <w:r>
              <w:rPr>
                <w:sz w:val="20"/>
              </w:rPr>
              <w:t xml:space="preserve">26905,2</w:t>
            </w:r>
          </w:p>
        </w:tc>
        <w:tc>
          <w:tcPr>
            <w:tcW w:w="904" w:type="dxa"/>
          </w:tcPr>
          <w:p>
            <w:pPr>
              <w:pStyle w:val="0"/>
              <w:jc w:val="center"/>
            </w:pPr>
            <w:r>
              <w:rPr>
                <w:sz w:val="20"/>
              </w:rPr>
              <w:t xml:space="preserve">28541,8</w:t>
            </w:r>
          </w:p>
        </w:tc>
        <w:tc>
          <w:tcPr>
            <w:tcW w:w="904" w:type="dxa"/>
          </w:tcPr>
          <w:p>
            <w:pPr>
              <w:pStyle w:val="0"/>
              <w:jc w:val="center"/>
            </w:pPr>
            <w:r>
              <w:rPr>
                <w:sz w:val="20"/>
              </w:rPr>
              <w:t xml:space="preserve">28581,5</w:t>
            </w:r>
          </w:p>
        </w:tc>
        <w:tc>
          <w:tcPr>
            <w:tcW w:w="904" w:type="dxa"/>
          </w:tcPr>
          <w:p>
            <w:pPr>
              <w:pStyle w:val="0"/>
              <w:jc w:val="center"/>
            </w:pPr>
            <w:r>
              <w:rPr>
                <w:sz w:val="20"/>
              </w:rPr>
              <w:t xml:space="preserve">28592,4</w:t>
            </w:r>
          </w:p>
        </w:tc>
        <w:tc>
          <w:tcPr>
            <w:tcW w:w="1024" w:type="dxa"/>
          </w:tcPr>
          <w:p>
            <w:pPr>
              <w:pStyle w:val="0"/>
              <w:jc w:val="center"/>
            </w:pPr>
            <w:r>
              <w:rPr>
                <w:sz w:val="20"/>
              </w:rPr>
              <w:t xml:space="preserve">105849,2</w:t>
            </w:r>
          </w:p>
        </w:tc>
        <w:tc>
          <w:tcPr>
            <w:tcW w:w="1024" w:type="dxa"/>
          </w:tcPr>
          <w:p>
            <w:pPr>
              <w:pStyle w:val="0"/>
              <w:jc w:val="center"/>
            </w:pPr>
            <w:r>
              <w:rPr>
                <w:sz w:val="20"/>
              </w:rPr>
              <w:t xml:space="preserve">125638,4</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870</w:t>
            </w:r>
          </w:p>
        </w:tc>
        <w:tc>
          <w:tcPr>
            <w:tcW w:w="624" w:type="dxa"/>
          </w:tcPr>
          <w:p>
            <w:pPr>
              <w:pStyle w:val="0"/>
              <w:jc w:val="center"/>
            </w:pPr>
            <w:r>
              <w:rPr>
                <w:sz w:val="20"/>
              </w:rPr>
              <w:t xml:space="preserve">1202</w:t>
            </w:r>
          </w:p>
        </w:tc>
        <w:tc>
          <w:tcPr>
            <w:tcW w:w="1399" w:type="dxa"/>
          </w:tcPr>
          <w:p>
            <w:pPr>
              <w:pStyle w:val="0"/>
              <w:jc w:val="center"/>
            </w:pPr>
            <w:r>
              <w:rPr>
                <w:sz w:val="20"/>
              </w:rPr>
              <w:t xml:space="preserve">Ц420211260</w:t>
            </w:r>
          </w:p>
        </w:tc>
        <w:tc>
          <w:tcPr>
            <w:tcW w:w="510" w:type="dxa"/>
          </w:tcPr>
          <w:p>
            <w:pPr>
              <w:pStyle w:val="0"/>
              <w:jc w:val="center"/>
            </w:pPr>
            <w:r>
              <w:rPr>
                <w:sz w:val="20"/>
              </w:rPr>
              <w:t xml:space="preserve">810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26565,3</w:t>
            </w:r>
          </w:p>
        </w:tc>
        <w:tc>
          <w:tcPr>
            <w:tcW w:w="904" w:type="dxa"/>
            <w:vMerge w:val="restart"/>
          </w:tcPr>
          <w:p>
            <w:pPr>
              <w:pStyle w:val="0"/>
              <w:jc w:val="center"/>
            </w:pPr>
            <w:r>
              <w:rPr>
                <w:sz w:val="20"/>
              </w:rPr>
              <w:t xml:space="preserve">30834,3</w:t>
            </w:r>
          </w:p>
        </w:tc>
        <w:tc>
          <w:tcPr>
            <w:tcW w:w="904" w:type="dxa"/>
            <w:vMerge w:val="restart"/>
          </w:tcPr>
          <w:p>
            <w:pPr>
              <w:pStyle w:val="0"/>
              <w:jc w:val="center"/>
            </w:pPr>
            <w:r>
              <w:rPr>
                <w:sz w:val="20"/>
              </w:rPr>
              <w:t xml:space="preserve">26773,8</w:t>
            </w:r>
          </w:p>
        </w:tc>
        <w:tc>
          <w:tcPr>
            <w:tcW w:w="904" w:type="dxa"/>
            <w:vMerge w:val="restart"/>
          </w:tcPr>
          <w:p>
            <w:pPr>
              <w:pStyle w:val="0"/>
              <w:jc w:val="center"/>
            </w:pPr>
            <w:r>
              <w:rPr>
                <w:sz w:val="20"/>
              </w:rPr>
              <w:t xml:space="preserve">26456,0</w:t>
            </w:r>
          </w:p>
        </w:tc>
        <w:tc>
          <w:tcPr>
            <w:tcW w:w="904" w:type="dxa"/>
            <w:vMerge w:val="restart"/>
          </w:tcPr>
          <w:p>
            <w:pPr>
              <w:pStyle w:val="0"/>
              <w:jc w:val="center"/>
            </w:pPr>
            <w:r>
              <w:rPr>
                <w:sz w:val="20"/>
              </w:rPr>
              <w:t xml:space="preserve">28080,0</w:t>
            </w:r>
          </w:p>
        </w:tc>
        <w:tc>
          <w:tcPr>
            <w:tcW w:w="904" w:type="dxa"/>
            <w:vMerge w:val="restart"/>
          </w:tcPr>
          <w:p>
            <w:pPr>
              <w:pStyle w:val="0"/>
              <w:jc w:val="center"/>
            </w:pPr>
            <w:r>
              <w:rPr>
                <w:sz w:val="20"/>
              </w:rPr>
              <w:t xml:space="preserve">28109,2</w:t>
            </w:r>
          </w:p>
        </w:tc>
        <w:tc>
          <w:tcPr>
            <w:tcW w:w="904" w:type="dxa"/>
            <w:vMerge w:val="restart"/>
          </w:tcPr>
          <w:p>
            <w:pPr>
              <w:pStyle w:val="0"/>
              <w:jc w:val="center"/>
            </w:pPr>
            <w:r>
              <w:rPr>
                <w:sz w:val="20"/>
              </w:rPr>
              <w:t xml:space="preserve">28109,2</w:t>
            </w:r>
          </w:p>
        </w:tc>
        <w:tc>
          <w:tcPr>
            <w:tcW w:w="1024" w:type="dxa"/>
            <w:vMerge w:val="restart"/>
          </w:tcPr>
          <w:p>
            <w:pPr>
              <w:pStyle w:val="0"/>
              <w:jc w:val="center"/>
            </w:pPr>
            <w:r>
              <w:rPr>
                <w:sz w:val="20"/>
              </w:rPr>
              <w:t xml:space="preserve">103433,6</w:t>
            </w:r>
          </w:p>
        </w:tc>
        <w:tc>
          <w:tcPr>
            <w:tcW w:w="1024" w:type="dxa"/>
            <w:vMerge w:val="restart"/>
          </w:tcPr>
          <w:p>
            <w:pPr>
              <w:pStyle w:val="0"/>
              <w:jc w:val="center"/>
            </w:pPr>
            <w:r>
              <w:rPr>
                <w:sz w:val="20"/>
              </w:rPr>
              <w:t xml:space="preserve">122959,4</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1201</w:t>
            </w:r>
          </w:p>
        </w:tc>
        <w:tc>
          <w:tcPr>
            <w:tcW w:w="1399" w:type="dxa"/>
            <w:vMerge w:val="restart"/>
          </w:tcPr>
          <w:p>
            <w:pPr>
              <w:pStyle w:val="0"/>
              <w:jc w:val="center"/>
            </w:pPr>
            <w:r>
              <w:rPr>
                <w:sz w:val="20"/>
              </w:rPr>
              <w:t xml:space="preserve">Ц420211270</w:t>
            </w:r>
          </w:p>
        </w:tc>
        <w:tc>
          <w:tcPr>
            <w:tcW w:w="510"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810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1202</w:t>
            </w:r>
          </w:p>
        </w:tc>
        <w:tc>
          <w:tcPr>
            <w:vMerge w:val="continue"/>
          </w:tcPr>
          <w:p/>
        </w:tc>
        <w:tc>
          <w:tcPr>
            <w:tcW w:w="510"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810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438,3</w:t>
            </w:r>
          </w:p>
        </w:tc>
        <w:tc>
          <w:tcPr>
            <w:tcW w:w="904" w:type="dxa"/>
          </w:tcPr>
          <w:p>
            <w:pPr>
              <w:pStyle w:val="0"/>
              <w:jc w:val="center"/>
            </w:pPr>
            <w:r>
              <w:rPr>
                <w:sz w:val="20"/>
              </w:rPr>
              <w:t xml:space="preserve">438,3</w:t>
            </w:r>
          </w:p>
        </w:tc>
        <w:tc>
          <w:tcPr>
            <w:tcW w:w="904" w:type="dxa"/>
          </w:tcPr>
          <w:p>
            <w:pPr>
              <w:pStyle w:val="0"/>
              <w:jc w:val="center"/>
            </w:pPr>
            <w:r>
              <w:rPr>
                <w:sz w:val="20"/>
              </w:rPr>
              <w:t xml:space="preserve">438,3</w:t>
            </w:r>
          </w:p>
        </w:tc>
        <w:tc>
          <w:tcPr>
            <w:tcW w:w="904" w:type="dxa"/>
          </w:tcPr>
          <w:p>
            <w:pPr>
              <w:pStyle w:val="0"/>
              <w:jc w:val="center"/>
            </w:pPr>
            <w:r>
              <w:rPr>
                <w:sz w:val="20"/>
              </w:rPr>
              <w:t xml:space="preserve">449,2</w:t>
            </w:r>
          </w:p>
        </w:tc>
        <w:tc>
          <w:tcPr>
            <w:tcW w:w="904" w:type="dxa"/>
          </w:tcPr>
          <w:p>
            <w:pPr>
              <w:pStyle w:val="0"/>
              <w:jc w:val="center"/>
            </w:pPr>
            <w:r>
              <w:rPr>
                <w:sz w:val="20"/>
              </w:rPr>
              <w:t xml:space="preserve">461,8</w:t>
            </w:r>
          </w:p>
        </w:tc>
        <w:tc>
          <w:tcPr>
            <w:tcW w:w="904" w:type="dxa"/>
          </w:tcPr>
          <w:p>
            <w:pPr>
              <w:pStyle w:val="0"/>
              <w:jc w:val="center"/>
            </w:pPr>
            <w:r>
              <w:rPr>
                <w:sz w:val="20"/>
              </w:rPr>
              <w:t xml:space="preserve">472,3</w:t>
            </w:r>
          </w:p>
        </w:tc>
        <w:tc>
          <w:tcPr>
            <w:tcW w:w="904" w:type="dxa"/>
          </w:tcPr>
          <w:p>
            <w:pPr>
              <w:pStyle w:val="0"/>
              <w:jc w:val="center"/>
            </w:pPr>
            <w:r>
              <w:rPr>
                <w:sz w:val="20"/>
              </w:rPr>
              <w:t xml:space="preserve">483,2</w:t>
            </w:r>
          </w:p>
        </w:tc>
        <w:tc>
          <w:tcPr>
            <w:tcW w:w="1024" w:type="dxa"/>
          </w:tcPr>
          <w:p>
            <w:pPr>
              <w:pStyle w:val="0"/>
              <w:jc w:val="center"/>
            </w:pPr>
            <w:r>
              <w:rPr>
                <w:sz w:val="20"/>
              </w:rPr>
              <w:t xml:space="preserve">2415,6</w:t>
            </w:r>
          </w:p>
        </w:tc>
        <w:tc>
          <w:tcPr>
            <w:tcW w:w="1024" w:type="dxa"/>
          </w:tcPr>
          <w:p>
            <w:pPr>
              <w:pStyle w:val="0"/>
              <w:jc w:val="center"/>
            </w:pPr>
            <w:r>
              <w:rPr>
                <w:sz w:val="20"/>
              </w:rPr>
              <w:t xml:space="preserve">2679,0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1700</w:t>
            </w:r>
          </w:p>
        </w:tc>
        <w:tc>
          <w:tcPr>
            <w:tcW w:w="904" w:type="dxa"/>
          </w:tcPr>
          <w:p>
            <w:pPr>
              <w:pStyle w:val="0"/>
              <w:jc w:val="center"/>
            </w:pPr>
            <w:r>
              <w:rPr>
                <w:sz w:val="20"/>
              </w:rPr>
              <w:t xml:space="preserve">1900</w:t>
            </w:r>
          </w:p>
        </w:tc>
        <w:tc>
          <w:tcPr>
            <w:tcW w:w="904" w:type="dxa"/>
          </w:tcPr>
          <w:p>
            <w:pPr>
              <w:pStyle w:val="0"/>
              <w:jc w:val="center"/>
            </w:pPr>
            <w:r>
              <w:rPr>
                <w:sz w:val="20"/>
              </w:rPr>
              <w:t xml:space="preserve">2100</w:t>
            </w:r>
          </w:p>
        </w:tc>
        <w:tc>
          <w:tcPr>
            <w:tcW w:w="904" w:type="dxa"/>
          </w:tcPr>
          <w:p>
            <w:pPr>
              <w:pStyle w:val="0"/>
              <w:jc w:val="center"/>
            </w:pPr>
            <w:r>
              <w:rPr>
                <w:sz w:val="20"/>
              </w:rPr>
              <w:t xml:space="preserve">2300</w:t>
            </w:r>
          </w:p>
        </w:tc>
        <w:tc>
          <w:tcPr>
            <w:tcW w:w="904" w:type="dxa"/>
          </w:tcPr>
          <w:p>
            <w:pPr>
              <w:pStyle w:val="0"/>
              <w:jc w:val="center"/>
            </w:pPr>
            <w:r>
              <w:rPr>
                <w:sz w:val="20"/>
              </w:rPr>
              <w:t xml:space="preserve">2500</w:t>
            </w:r>
          </w:p>
        </w:tc>
        <w:tc>
          <w:tcPr>
            <w:tcW w:w="904" w:type="dxa"/>
          </w:tcPr>
          <w:p>
            <w:pPr>
              <w:pStyle w:val="0"/>
              <w:jc w:val="center"/>
            </w:pPr>
            <w:r>
              <w:rPr>
                <w:sz w:val="20"/>
              </w:rPr>
              <w:t xml:space="preserve">2700</w:t>
            </w:r>
          </w:p>
        </w:tc>
        <w:tc>
          <w:tcPr>
            <w:tcW w:w="904" w:type="dxa"/>
          </w:tcPr>
          <w:p>
            <w:pPr>
              <w:pStyle w:val="0"/>
              <w:jc w:val="center"/>
            </w:pPr>
            <w:r>
              <w:rPr>
                <w:sz w:val="20"/>
              </w:rPr>
              <w:t xml:space="preserve">2900</w:t>
            </w:r>
          </w:p>
        </w:tc>
        <w:tc>
          <w:tcPr>
            <w:tcW w:w="1024" w:type="dxa"/>
          </w:tcPr>
          <w:p>
            <w:pPr>
              <w:pStyle w:val="0"/>
              <w:jc w:val="center"/>
            </w:pPr>
            <w:r>
              <w:rPr>
                <w:sz w:val="20"/>
              </w:rPr>
              <w:t xml:space="preserve">17500</w:t>
            </w:r>
          </w:p>
        </w:tc>
        <w:tc>
          <w:tcPr>
            <w:tcW w:w="1024" w:type="dxa"/>
          </w:tcPr>
          <w:p>
            <w:pPr>
              <w:pStyle w:val="0"/>
              <w:jc w:val="center"/>
            </w:pPr>
            <w:r>
              <w:rPr>
                <w:sz w:val="20"/>
              </w:rPr>
              <w:t xml:space="preserve">22500</w:t>
            </w:r>
          </w:p>
        </w:tc>
      </w:tr>
      <w:tr>
        <w:tc>
          <w:tcPr>
            <w:tcW w:w="850" w:type="dxa"/>
            <w:tcBorders>
              <w:left w:val="nil"/>
            </w:tcBorders>
            <w:vMerge w:val="restart"/>
          </w:tcPr>
          <w:p>
            <w:pPr>
              <w:pStyle w:val="0"/>
              <w:jc w:val="both"/>
            </w:pPr>
            <w:r>
              <w:rPr>
                <w:sz w:val="20"/>
              </w:rPr>
              <w:t xml:space="preserve">Мероприятие 2.1</w:t>
            </w:r>
          </w:p>
        </w:tc>
        <w:tc>
          <w:tcPr>
            <w:tcW w:w="1404" w:type="dxa"/>
            <w:vMerge w:val="restart"/>
          </w:tcPr>
          <w:p>
            <w:pPr>
              <w:pStyle w:val="0"/>
              <w:jc w:val="both"/>
            </w:pPr>
            <w:r>
              <w:rPr>
                <w:sz w:val="20"/>
              </w:rPr>
              <w:t xml:space="preserve">Государственная поддержка печатных средств массовой информации</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7798,6</w:t>
            </w:r>
          </w:p>
        </w:tc>
        <w:tc>
          <w:tcPr>
            <w:tcW w:w="904" w:type="dxa"/>
          </w:tcPr>
          <w:p>
            <w:pPr>
              <w:pStyle w:val="0"/>
              <w:jc w:val="center"/>
            </w:pPr>
            <w:r>
              <w:rPr>
                <w:sz w:val="20"/>
              </w:rPr>
              <w:t xml:space="preserve">8077,0</w:t>
            </w:r>
          </w:p>
        </w:tc>
        <w:tc>
          <w:tcPr>
            <w:tcW w:w="904" w:type="dxa"/>
          </w:tcPr>
          <w:p>
            <w:pPr>
              <w:pStyle w:val="0"/>
              <w:jc w:val="center"/>
            </w:pPr>
            <w:r>
              <w:rPr>
                <w:sz w:val="20"/>
              </w:rPr>
              <w:t xml:space="preserve">7312,8</w:t>
            </w:r>
          </w:p>
        </w:tc>
        <w:tc>
          <w:tcPr>
            <w:tcW w:w="904" w:type="dxa"/>
          </w:tcPr>
          <w:p>
            <w:pPr>
              <w:pStyle w:val="0"/>
              <w:jc w:val="center"/>
            </w:pPr>
            <w:r>
              <w:rPr>
                <w:sz w:val="20"/>
              </w:rPr>
              <w:t xml:space="preserve">7689,3</w:t>
            </w:r>
          </w:p>
        </w:tc>
        <w:tc>
          <w:tcPr>
            <w:tcW w:w="904" w:type="dxa"/>
          </w:tcPr>
          <w:p>
            <w:pPr>
              <w:pStyle w:val="0"/>
              <w:jc w:val="center"/>
            </w:pPr>
            <w:r>
              <w:rPr>
                <w:sz w:val="20"/>
              </w:rPr>
              <w:t xml:space="preserve">9313,3</w:t>
            </w:r>
          </w:p>
        </w:tc>
        <w:tc>
          <w:tcPr>
            <w:tcW w:w="904" w:type="dxa"/>
          </w:tcPr>
          <w:p>
            <w:pPr>
              <w:pStyle w:val="0"/>
              <w:jc w:val="center"/>
            </w:pPr>
            <w:r>
              <w:rPr>
                <w:sz w:val="20"/>
              </w:rPr>
              <w:t xml:space="preserve">9342,5</w:t>
            </w:r>
          </w:p>
        </w:tc>
        <w:tc>
          <w:tcPr>
            <w:tcW w:w="904" w:type="dxa"/>
          </w:tcPr>
          <w:p>
            <w:pPr>
              <w:pStyle w:val="0"/>
              <w:jc w:val="center"/>
            </w:pPr>
            <w:r>
              <w:rPr>
                <w:sz w:val="20"/>
              </w:rPr>
              <w:t xml:space="preserve">9342,5</w:t>
            </w:r>
          </w:p>
        </w:tc>
        <w:tc>
          <w:tcPr>
            <w:tcW w:w="1024" w:type="dxa"/>
          </w:tcPr>
          <w:p>
            <w:pPr>
              <w:pStyle w:val="0"/>
              <w:jc w:val="center"/>
            </w:pPr>
            <w:r>
              <w:rPr>
                <w:sz w:val="20"/>
              </w:rPr>
              <w:t xml:space="preserve">49490,6</w:t>
            </w:r>
          </w:p>
        </w:tc>
        <w:tc>
          <w:tcPr>
            <w:tcW w:w="1024" w:type="dxa"/>
          </w:tcPr>
          <w:p>
            <w:pPr>
              <w:pStyle w:val="0"/>
              <w:jc w:val="center"/>
            </w:pPr>
            <w:r>
              <w:rPr>
                <w:sz w:val="20"/>
              </w:rPr>
              <w:t xml:space="preserve">58833,2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624" w:type="dxa"/>
          </w:tcPr>
          <w:p>
            <w:pPr>
              <w:pStyle w:val="0"/>
              <w:jc w:val="center"/>
            </w:pPr>
            <w:r>
              <w:rPr>
                <w:sz w:val="20"/>
              </w:rPr>
              <w:t xml:space="preserve">1202</w:t>
            </w:r>
          </w:p>
        </w:tc>
        <w:tc>
          <w:tcPr>
            <w:tcW w:w="1399" w:type="dxa"/>
          </w:tcPr>
          <w:p>
            <w:pPr>
              <w:pStyle w:val="0"/>
              <w:jc w:val="center"/>
            </w:pPr>
            <w:r>
              <w:rPr>
                <w:sz w:val="20"/>
              </w:rPr>
              <w:t xml:space="preserve">Ц420211260</w:t>
            </w:r>
          </w:p>
        </w:tc>
        <w:tc>
          <w:tcPr>
            <w:tcW w:w="510" w:type="dxa"/>
          </w:tcPr>
          <w:p>
            <w:pPr>
              <w:pStyle w:val="0"/>
              <w:jc w:val="center"/>
            </w:pPr>
            <w:r>
              <w:rPr>
                <w:sz w:val="20"/>
              </w:rPr>
              <w:t xml:space="preserve">810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7798,6</w:t>
            </w:r>
          </w:p>
        </w:tc>
        <w:tc>
          <w:tcPr>
            <w:tcW w:w="904" w:type="dxa"/>
          </w:tcPr>
          <w:p>
            <w:pPr>
              <w:pStyle w:val="0"/>
              <w:jc w:val="center"/>
            </w:pPr>
            <w:r>
              <w:rPr>
                <w:sz w:val="20"/>
              </w:rPr>
              <w:t xml:space="preserve">8077,0</w:t>
            </w:r>
          </w:p>
        </w:tc>
        <w:tc>
          <w:tcPr>
            <w:tcW w:w="904" w:type="dxa"/>
          </w:tcPr>
          <w:p>
            <w:pPr>
              <w:pStyle w:val="0"/>
              <w:jc w:val="center"/>
            </w:pPr>
            <w:r>
              <w:rPr>
                <w:sz w:val="20"/>
              </w:rPr>
              <w:t xml:space="preserve">7312,8</w:t>
            </w:r>
          </w:p>
        </w:tc>
        <w:tc>
          <w:tcPr>
            <w:tcW w:w="904" w:type="dxa"/>
          </w:tcPr>
          <w:p>
            <w:pPr>
              <w:pStyle w:val="0"/>
              <w:jc w:val="center"/>
            </w:pPr>
            <w:r>
              <w:rPr>
                <w:sz w:val="20"/>
              </w:rPr>
              <w:t xml:space="preserve">7689,3</w:t>
            </w:r>
          </w:p>
        </w:tc>
        <w:tc>
          <w:tcPr>
            <w:tcW w:w="904" w:type="dxa"/>
          </w:tcPr>
          <w:p>
            <w:pPr>
              <w:pStyle w:val="0"/>
              <w:jc w:val="center"/>
            </w:pPr>
            <w:r>
              <w:rPr>
                <w:sz w:val="20"/>
              </w:rPr>
              <w:t xml:space="preserve">9313,3</w:t>
            </w:r>
          </w:p>
        </w:tc>
        <w:tc>
          <w:tcPr>
            <w:tcW w:w="904" w:type="dxa"/>
          </w:tcPr>
          <w:p>
            <w:pPr>
              <w:pStyle w:val="0"/>
              <w:jc w:val="center"/>
            </w:pPr>
            <w:r>
              <w:rPr>
                <w:sz w:val="20"/>
              </w:rPr>
              <w:t xml:space="preserve">9342,5</w:t>
            </w:r>
          </w:p>
        </w:tc>
        <w:tc>
          <w:tcPr>
            <w:tcW w:w="904" w:type="dxa"/>
          </w:tcPr>
          <w:p>
            <w:pPr>
              <w:pStyle w:val="0"/>
              <w:jc w:val="center"/>
            </w:pPr>
            <w:r>
              <w:rPr>
                <w:sz w:val="20"/>
              </w:rPr>
              <w:t xml:space="preserve">9342,5</w:t>
            </w:r>
          </w:p>
        </w:tc>
        <w:tc>
          <w:tcPr>
            <w:tcW w:w="1024" w:type="dxa"/>
          </w:tcPr>
          <w:p>
            <w:pPr>
              <w:pStyle w:val="0"/>
              <w:jc w:val="center"/>
            </w:pPr>
            <w:r>
              <w:rPr>
                <w:sz w:val="20"/>
              </w:rPr>
              <w:t xml:space="preserve">49490,6</w:t>
            </w:r>
          </w:p>
        </w:tc>
        <w:tc>
          <w:tcPr>
            <w:tcW w:w="1024" w:type="dxa"/>
          </w:tcPr>
          <w:p>
            <w:pPr>
              <w:pStyle w:val="0"/>
              <w:jc w:val="center"/>
            </w:pPr>
            <w:r>
              <w:rPr>
                <w:sz w:val="20"/>
              </w:rPr>
              <w:t xml:space="preserve">58833,2</w:t>
            </w:r>
          </w:p>
        </w:tc>
      </w:tr>
      <w:tr>
        <w:tc>
          <w:tcPr>
            <w:tcW w:w="850" w:type="dxa"/>
            <w:tcBorders>
              <w:left w:val="nil"/>
            </w:tcBorders>
            <w:vMerge w:val="restart"/>
          </w:tcPr>
          <w:p>
            <w:pPr>
              <w:pStyle w:val="0"/>
              <w:jc w:val="both"/>
            </w:pPr>
            <w:r>
              <w:rPr>
                <w:sz w:val="20"/>
              </w:rPr>
              <w:t xml:space="preserve">Мероприятие 2.2</w:t>
            </w:r>
          </w:p>
        </w:tc>
        <w:tc>
          <w:tcPr>
            <w:tcW w:w="1404" w:type="dxa"/>
            <w:vMerge w:val="restart"/>
          </w:tcPr>
          <w:p>
            <w:pPr>
              <w:pStyle w:val="0"/>
              <w:jc w:val="both"/>
            </w:pPr>
            <w:r>
              <w:rPr>
                <w:sz w:val="20"/>
              </w:rPr>
              <w:t xml:space="preserve">Проведение республиканского конкурса социально значимых проектов средств массовой информации</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19205,0</w:t>
            </w:r>
          </w:p>
        </w:tc>
        <w:tc>
          <w:tcPr>
            <w:tcW w:w="904" w:type="dxa"/>
          </w:tcPr>
          <w:p>
            <w:pPr>
              <w:pStyle w:val="0"/>
              <w:jc w:val="center"/>
            </w:pPr>
            <w:r>
              <w:rPr>
                <w:sz w:val="20"/>
              </w:rPr>
              <w:t xml:space="preserve">23195,6</w:t>
            </w:r>
          </w:p>
        </w:tc>
        <w:tc>
          <w:tcPr>
            <w:tcW w:w="904" w:type="dxa"/>
          </w:tcPr>
          <w:p>
            <w:pPr>
              <w:pStyle w:val="0"/>
              <w:jc w:val="center"/>
            </w:pPr>
            <w:r>
              <w:rPr>
                <w:sz w:val="20"/>
              </w:rPr>
              <w:t xml:space="preserve">19899,3</w:t>
            </w:r>
          </w:p>
        </w:tc>
        <w:tc>
          <w:tcPr>
            <w:tcW w:w="904" w:type="dxa"/>
          </w:tcPr>
          <w:p>
            <w:pPr>
              <w:pStyle w:val="0"/>
              <w:jc w:val="center"/>
            </w:pPr>
            <w:r>
              <w:rPr>
                <w:sz w:val="20"/>
              </w:rPr>
              <w:t xml:space="preserve">19215,9</w:t>
            </w:r>
          </w:p>
        </w:tc>
        <w:tc>
          <w:tcPr>
            <w:tcW w:w="904" w:type="dxa"/>
          </w:tcPr>
          <w:p>
            <w:pPr>
              <w:pStyle w:val="0"/>
              <w:jc w:val="center"/>
            </w:pPr>
            <w:r>
              <w:rPr>
                <w:sz w:val="20"/>
              </w:rPr>
              <w:t xml:space="preserve">19228,5</w:t>
            </w:r>
          </w:p>
        </w:tc>
        <w:tc>
          <w:tcPr>
            <w:tcW w:w="904" w:type="dxa"/>
          </w:tcPr>
          <w:p>
            <w:pPr>
              <w:pStyle w:val="0"/>
              <w:jc w:val="center"/>
            </w:pPr>
            <w:r>
              <w:rPr>
                <w:sz w:val="20"/>
              </w:rPr>
              <w:t xml:space="preserve">19239,0</w:t>
            </w:r>
          </w:p>
        </w:tc>
        <w:tc>
          <w:tcPr>
            <w:tcW w:w="904" w:type="dxa"/>
          </w:tcPr>
          <w:p>
            <w:pPr>
              <w:pStyle w:val="0"/>
              <w:jc w:val="center"/>
            </w:pPr>
            <w:r>
              <w:rPr>
                <w:sz w:val="20"/>
              </w:rPr>
              <w:t xml:space="preserve">19249,9</w:t>
            </w:r>
          </w:p>
        </w:tc>
        <w:tc>
          <w:tcPr>
            <w:tcW w:w="1024" w:type="dxa"/>
          </w:tcPr>
          <w:p>
            <w:pPr>
              <w:pStyle w:val="0"/>
              <w:jc w:val="center"/>
            </w:pPr>
            <w:r>
              <w:rPr>
                <w:sz w:val="20"/>
              </w:rPr>
              <w:t xml:space="preserve">56358,6</w:t>
            </w:r>
          </w:p>
        </w:tc>
        <w:tc>
          <w:tcPr>
            <w:tcW w:w="1024" w:type="dxa"/>
          </w:tcPr>
          <w:p>
            <w:pPr>
              <w:pStyle w:val="0"/>
              <w:jc w:val="center"/>
            </w:pPr>
            <w:r>
              <w:rPr>
                <w:sz w:val="20"/>
              </w:rPr>
              <w:t xml:space="preserve">66805,2</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870</w:t>
            </w:r>
          </w:p>
        </w:tc>
        <w:tc>
          <w:tcPr>
            <w:tcW w:w="624" w:type="dxa"/>
            <w:vMerge w:val="restart"/>
          </w:tcPr>
          <w:p>
            <w:pPr>
              <w:pStyle w:val="0"/>
              <w:jc w:val="center"/>
            </w:pPr>
            <w:r>
              <w:rPr>
                <w:sz w:val="20"/>
              </w:rPr>
              <w:t xml:space="preserve">1201</w:t>
            </w:r>
          </w:p>
        </w:tc>
        <w:tc>
          <w:tcPr>
            <w:tcW w:w="1399" w:type="dxa"/>
            <w:vMerge w:val="restart"/>
          </w:tcPr>
          <w:p>
            <w:pPr>
              <w:pStyle w:val="0"/>
              <w:jc w:val="center"/>
            </w:pPr>
            <w:r>
              <w:rPr>
                <w:sz w:val="20"/>
              </w:rPr>
              <w:t xml:space="preserve">Ц420211270</w:t>
            </w:r>
          </w:p>
        </w:tc>
        <w:tc>
          <w:tcPr>
            <w:tcW w:w="510" w:type="dxa"/>
          </w:tcPr>
          <w:p>
            <w:pPr>
              <w:pStyle w:val="0"/>
              <w:jc w:val="center"/>
            </w:pPr>
            <w:r>
              <w:rPr>
                <w:sz w:val="20"/>
              </w:rPr>
              <w:t xml:space="preserve">870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18766,7</w:t>
            </w:r>
          </w:p>
        </w:tc>
        <w:tc>
          <w:tcPr>
            <w:tcW w:w="904" w:type="dxa"/>
            <w:vMerge w:val="restart"/>
          </w:tcPr>
          <w:p>
            <w:pPr>
              <w:pStyle w:val="0"/>
              <w:jc w:val="center"/>
            </w:pPr>
            <w:r>
              <w:rPr>
                <w:sz w:val="20"/>
              </w:rPr>
              <w:t xml:space="preserve">22757,3</w:t>
            </w:r>
          </w:p>
        </w:tc>
        <w:tc>
          <w:tcPr>
            <w:tcW w:w="904" w:type="dxa"/>
            <w:vMerge w:val="restart"/>
          </w:tcPr>
          <w:p>
            <w:pPr>
              <w:pStyle w:val="0"/>
              <w:jc w:val="center"/>
            </w:pPr>
            <w:r>
              <w:rPr>
                <w:sz w:val="20"/>
              </w:rPr>
              <w:t xml:space="preserve">19461,0</w:t>
            </w:r>
          </w:p>
        </w:tc>
        <w:tc>
          <w:tcPr>
            <w:tcW w:w="904" w:type="dxa"/>
            <w:vMerge w:val="restart"/>
          </w:tcPr>
          <w:p>
            <w:pPr>
              <w:pStyle w:val="0"/>
              <w:jc w:val="center"/>
            </w:pPr>
            <w:r>
              <w:rPr>
                <w:sz w:val="20"/>
              </w:rPr>
              <w:t xml:space="preserve">18766,7</w:t>
            </w:r>
          </w:p>
        </w:tc>
        <w:tc>
          <w:tcPr>
            <w:tcW w:w="904" w:type="dxa"/>
            <w:vMerge w:val="restart"/>
          </w:tcPr>
          <w:p>
            <w:pPr>
              <w:pStyle w:val="0"/>
              <w:jc w:val="center"/>
            </w:pPr>
            <w:r>
              <w:rPr>
                <w:sz w:val="20"/>
              </w:rPr>
              <w:t xml:space="preserve">18766,7</w:t>
            </w:r>
          </w:p>
        </w:tc>
        <w:tc>
          <w:tcPr>
            <w:tcW w:w="904" w:type="dxa"/>
            <w:vMerge w:val="restart"/>
          </w:tcPr>
          <w:p>
            <w:pPr>
              <w:pStyle w:val="0"/>
              <w:jc w:val="center"/>
            </w:pPr>
            <w:r>
              <w:rPr>
                <w:sz w:val="20"/>
              </w:rPr>
              <w:t xml:space="preserve">18766,7</w:t>
            </w:r>
          </w:p>
        </w:tc>
        <w:tc>
          <w:tcPr>
            <w:tcW w:w="904" w:type="dxa"/>
            <w:vMerge w:val="restart"/>
          </w:tcPr>
          <w:p>
            <w:pPr>
              <w:pStyle w:val="0"/>
              <w:jc w:val="center"/>
            </w:pPr>
            <w:r>
              <w:rPr>
                <w:sz w:val="20"/>
              </w:rPr>
              <w:t xml:space="preserve">18766,7</w:t>
            </w:r>
          </w:p>
        </w:tc>
        <w:tc>
          <w:tcPr>
            <w:tcW w:w="1024" w:type="dxa"/>
            <w:vMerge w:val="restart"/>
          </w:tcPr>
          <w:p>
            <w:pPr>
              <w:pStyle w:val="0"/>
              <w:jc w:val="center"/>
            </w:pPr>
            <w:r>
              <w:rPr>
                <w:sz w:val="20"/>
              </w:rPr>
              <w:t xml:space="preserve">53943,0</w:t>
            </w:r>
          </w:p>
        </w:tc>
        <w:tc>
          <w:tcPr>
            <w:tcW w:w="1024" w:type="dxa"/>
            <w:vMerge w:val="restart"/>
          </w:tcPr>
          <w:p>
            <w:pPr>
              <w:pStyle w:val="0"/>
              <w:jc w:val="center"/>
            </w:pPr>
            <w:r>
              <w:rPr>
                <w:sz w:val="20"/>
              </w:rPr>
              <w:t xml:space="preserve">64126,2</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810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1202</w:t>
            </w:r>
          </w:p>
        </w:tc>
        <w:tc>
          <w:tcPr>
            <w:vMerge w:val="continue"/>
          </w:tcPr>
          <w:p/>
        </w:tc>
        <w:tc>
          <w:tcPr>
            <w:tcW w:w="510"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810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438,3</w:t>
            </w:r>
          </w:p>
        </w:tc>
        <w:tc>
          <w:tcPr>
            <w:tcW w:w="904" w:type="dxa"/>
          </w:tcPr>
          <w:p>
            <w:pPr>
              <w:pStyle w:val="0"/>
              <w:jc w:val="center"/>
            </w:pPr>
            <w:r>
              <w:rPr>
                <w:sz w:val="20"/>
              </w:rPr>
              <w:t xml:space="preserve">438,3</w:t>
            </w:r>
          </w:p>
        </w:tc>
        <w:tc>
          <w:tcPr>
            <w:tcW w:w="904" w:type="dxa"/>
          </w:tcPr>
          <w:p>
            <w:pPr>
              <w:pStyle w:val="0"/>
              <w:jc w:val="center"/>
            </w:pPr>
            <w:r>
              <w:rPr>
                <w:sz w:val="20"/>
              </w:rPr>
              <w:t xml:space="preserve">438,3</w:t>
            </w:r>
          </w:p>
        </w:tc>
        <w:tc>
          <w:tcPr>
            <w:tcW w:w="904" w:type="dxa"/>
          </w:tcPr>
          <w:p>
            <w:pPr>
              <w:pStyle w:val="0"/>
              <w:jc w:val="center"/>
            </w:pPr>
            <w:r>
              <w:rPr>
                <w:sz w:val="20"/>
              </w:rPr>
              <w:t xml:space="preserve">449,2</w:t>
            </w:r>
          </w:p>
        </w:tc>
        <w:tc>
          <w:tcPr>
            <w:tcW w:w="904" w:type="dxa"/>
          </w:tcPr>
          <w:p>
            <w:pPr>
              <w:pStyle w:val="0"/>
              <w:jc w:val="center"/>
            </w:pPr>
            <w:r>
              <w:rPr>
                <w:sz w:val="20"/>
              </w:rPr>
              <w:t xml:space="preserve">461,8</w:t>
            </w:r>
          </w:p>
        </w:tc>
        <w:tc>
          <w:tcPr>
            <w:tcW w:w="904" w:type="dxa"/>
          </w:tcPr>
          <w:p>
            <w:pPr>
              <w:pStyle w:val="0"/>
              <w:jc w:val="center"/>
            </w:pPr>
            <w:r>
              <w:rPr>
                <w:sz w:val="20"/>
              </w:rPr>
              <w:t xml:space="preserve">472,3</w:t>
            </w:r>
          </w:p>
        </w:tc>
        <w:tc>
          <w:tcPr>
            <w:tcW w:w="904" w:type="dxa"/>
          </w:tcPr>
          <w:p>
            <w:pPr>
              <w:pStyle w:val="0"/>
              <w:jc w:val="center"/>
            </w:pPr>
            <w:r>
              <w:rPr>
                <w:sz w:val="20"/>
              </w:rPr>
              <w:t xml:space="preserve">483,2</w:t>
            </w:r>
          </w:p>
        </w:tc>
        <w:tc>
          <w:tcPr>
            <w:tcW w:w="1024" w:type="dxa"/>
          </w:tcPr>
          <w:p>
            <w:pPr>
              <w:pStyle w:val="0"/>
              <w:jc w:val="center"/>
            </w:pPr>
            <w:r>
              <w:rPr>
                <w:sz w:val="20"/>
              </w:rPr>
              <w:t xml:space="preserve">2415,6</w:t>
            </w:r>
          </w:p>
        </w:tc>
        <w:tc>
          <w:tcPr>
            <w:tcW w:w="1024" w:type="dxa"/>
          </w:tcPr>
          <w:p>
            <w:pPr>
              <w:pStyle w:val="0"/>
              <w:jc w:val="center"/>
            </w:pPr>
            <w:r>
              <w:rPr>
                <w:sz w:val="20"/>
              </w:rPr>
              <w:t xml:space="preserve">2679,0</w:t>
            </w:r>
          </w:p>
        </w:tc>
      </w:tr>
      <w:tr>
        <w:tc>
          <w:tcPr>
            <w:tcW w:w="850" w:type="dxa"/>
            <w:tcBorders>
              <w:left w:val="nil"/>
            </w:tcBorders>
          </w:tcPr>
          <w:p>
            <w:pPr>
              <w:pStyle w:val="0"/>
              <w:jc w:val="both"/>
            </w:pPr>
            <w:r>
              <w:rPr>
                <w:sz w:val="20"/>
              </w:rPr>
              <w:t xml:space="preserve">Мероприятие 2.3</w:t>
            </w:r>
          </w:p>
        </w:tc>
        <w:tc>
          <w:tcPr>
            <w:tcW w:w="1404" w:type="dxa"/>
          </w:tcPr>
          <w:p>
            <w:pPr>
              <w:pStyle w:val="0"/>
              <w:jc w:val="both"/>
            </w:pPr>
            <w:r>
              <w:rPr>
                <w:sz w:val="20"/>
              </w:rPr>
              <w:t xml:space="preserve">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Чувашской Республике</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соисполнители - Минцифры Чувашии,</w:t>
            </w:r>
          </w:p>
          <w:p>
            <w:pPr>
              <w:pStyle w:val="0"/>
              <w:jc w:val="both"/>
            </w:pPr>
            <w:r>
              <w:rPr>
                <w:sz w:val="20"/>
              </w:rPr>
              <w:t xml:space="preserve">Минобразования Чувашии, Минспорт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pPr>
            <w:r>
              <w:rPr>
                <w:sz w:val="20"/>
              </w:rPr>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tc>
      </w:tr>
      <w:tr>
        <w:tc>
          <w:tcPr>
            <w:tcW w:w="850" w:type="dxa"/>
            <w:tcBorders>
              <w:left w:val="nil"/>
            </w:tcBorders>
            <w:vMerge w:val="restart"/>
          </w:tcPr>
          <w:p>
            <w:pPr>
              <w:pStyle w:val="0"/>
              <w:jc w:val="both"/>
            </w:pPr>
            <w:r>
              <w:rPr>
                <w:sz w:val="20"/>
              </w:rPr>
              <w:t xml:space="preserve">Основное мероприятие 3</w:t>
            </w:r>
          </w:p>
        </w:tc>
        <w:tc>
          <w:tcPr>
            <w:tcW w:w="1404" w:type="dxa"/>
            <w:vMerge w:val="restart"/>
          </w:tcPr>
          <w:p>
            <w:pPr>
              <w:pStyle w:val="0"/>
              <w:jc w:val="both"/>
            </w:pPr>
            <w:r>
              <w:rPr>
                <w:sz w:val="20"/>
              </w:rPr>
              <w:t xml:space="preserve">Профилактика этнополитического и религиозно-политического экстремизма, ксенофобии</w:t>
            </w:r>
          </w:p>
        </w:tc>
        <w:tc>
          <w:tcPr>
            <w:tcW w:w="1296" w:type="dxa"/>
            <w:vMerge w:val="restart"/>
          </w:tcPr>
          <w:p>
            <w:pPr>
              <w:pStyle w:val="0"/>
              <w:jc w:val="both"/>
            </w:pPr>
            <w:r>
              <w:rPr>
                <w:sz w:val="20"/>
              </w:rPr>
              <w:t xml:space="preserve">сохранение межрелигиозного согласия в Чувашской Республике; сохранение и развитие взаимопонимания и сотрудничества традиционных религиозных конфессий</w:t>
            </w:r>
          </w:p>
        </w:tc>
        <w:tc>
          <w:tcPr>
            <w:tcW w:w="1077" w:type="dxa"/>
            <w:vMerge w:val="restart"/>
          </w:tcPr>
          <w:p>
            <w:pPr>
              <w:pStyle w:val="0"/>
              <w:jc w:val="both"/>
            </w:pPr>
            <w:r>
              <w:rPr>
                <w:sz w:val="20"/>
              </w:rPr>
              <w:t xml:space="preserve">ответственный исполнитель - Минкультуры Чувашии, соисполнитель - АУ "Республиканский центр народного творчества "ДК тракторостроителей"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531,9</w:t>
            </w:r>
          </w:p>
        </w:tc>
        <w:tc>
          <w:tcPr>
            <w:tcW w:w="904" w:type="dxa"/>
          </w:tcPr>
          <w:p>
            <w:pPr>
              <w:pStyle w:val="0"/>
              <w:jc w:val="center"/>
            </w:pPr>
            <w:r>
              <w:rPr>
                <w:sz w:val="20"/>
              </w:rPr>
              <w:t xml:space="preserve">561,9</w:t>
            </w:r>
          </w:p>
        </w:tc>
        <w:tc>
          <w:tcPr>
            <w:tcW w:w="904" w:type="dxa"/>
          </w:tcPr>
          <w:p>
            <w:pPr>
              <w:pStyle w:val="0"/>
              <w:jc w:val="center"/>
            </w:pPr>
            <w:r>
              <w:rPr>
                <w:sz w:val="20"/>
              </w:rPr>
              <w:t xml:space="preserve">566,9</w:t>
            </w:r>
          </w:p>
        </w:tc>
        <w:tc>
          <w:tcPr>
            <w:tcW w:w="904" w:type="dxa"/>
          </w:tcPr>
          <w:p>
            <w:pPr>
              <w:pStyle w:val="0"/>
              <w:jc w:val="center"/>
            </w:pPr>
            <w:r>
              <w:rPr>
                <w:sz w:val="20"/>
              </w:rPr>
              <w:t xml:space="preserve">539,6</w:t>
            </w:r>
          </w:p>
        </w:tc>
        <w:tc>
          <w:tcPr>
            <w:tcW w:w="904" w:type="dxa"/>
          </w:tcPr>
          <w:p>
            <w:pPr>
              <w:pStyle w:val="0"/>
              <w:jc w:val="center"/>
            </w:pPr>
            <w:r>
              <w:rPr>
                <w:sz w:val="20"/>
              </w:rPr>
              <w:t xml:space="preserve">554,2</w:t>
            </w:r>
          </w:p>
        </w:tc>
        <w:tc>
          <w:tcPr>
            <w:tcW w:w="904" w:type="dxa"/>
          </w:tcPr>
          <w:p>
            <w:pPr>
              <w:pStyle w:val="0"/>
              <w:jc w:val="center"/>
            </w:pPr>
            <w:r>
              <w:rPr>
                <w:sz w:val="20"/>
              </w:rPr>
              <w:t xml:space="preserve">566,5</w:t>
            </w:r>
          </w:p>
        </w:tc>
        <w:tc>
          <w:tcPr>
            <w:tcW w:w="904" w:type="dxa"/>
          </w:tcPr>
          <w:p>
            <w:pPr>
              <w:pStyle w:val="0"/>
              <w:jc w:val="center"/>
            </w:pPr>
            <w:r>
              <w:rPr>
                <w:sz w:val="20"/>
              </w:rPr>
              <w:t xml:space="preserve">579,1</w:t>
            </w:r>
          </w:p>
        </w:tc>
        <w:tc>
          <w:tcPr>
            <w:tcW w:w="1024" w:type="dxa"/>
          </w:tcPr>
          <w:p>
            <w:pPr>
              <w:pStyle w:val="0"/>
              <w:jc w:val="center"/>
            </w:pPr>
            <w:r>
              <w:rPr>
                <w:sz w:val="20"/>
              </w:rPr>
              <w:t xml:space="preserve">3160,8</w:t>
            </w:r>
          </w:p>
        </w:tc>
        <w:tc>
          <w:tcPr>
            <w:tcW w:w="1024" w:type="dxa"/>
          </w:tcPr>
          <w:p>
            <w:pPr>
              <w:pStyle w:val="0"/>
              <w:jc w:val="center"/>
            </w:pPr>
            <w:r>
              <w:rPr>
                <w:sz w:val="20"/>
              </w:rPr>
              <w:t xml:space="preserve">3533,4</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Ц420311290</w:t>
            </w:r>
          </w:p>
        </w:tc>
        <w:tc>
          <w:tcPr>
            <w:tcW w:w="510"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56,9</w:t>
            </w:r>
          </w:p>
        </w:tc>
        <w:tc>
          <w:tcPr>
            <w:tcW w:w="904" w:type="dxa"/>
            <w:vMerge w:val="restart"/>
          </w:tcPr>
          <w:p>
            <w:pPr>
              <w:pStyle w:val="0"/>
              <w:jc w:val="center"/>
            </w:pPr>
            <w:r>
              <w:rPr>
                <w:sz w:val="20"/>
              </w:rPr>
              <w:t xml:space="preserve">56,9</w:t>
            </w:r>
          </w:p>
        </w:tc>
        <w:tc>
          <w:tcPr>
            <w:tcW w:w="904" w:type="dxa"/>
            <w:vMerge w:val="restart"/>
          </w:tcPr>
          <w:p>
            <w:pPr>
              <w:pStyle w:val="0"/>
              <w:jc w:val="center"/>
            </w:pPr>
            <w:r>
              <w:rPr>
                <w:sz w:val="20"/>
              </w:rPr>
              <w:t xml:space="preserve">56,9</w:t>
            </w:r>
          </w:p>
        </w:tc>
        <w:tc>
          <w:tcPr>
            <w:tcW w:w="904" w:type="dxa"/>
            <w:vMerge w:val="restart"/>
          </w:tcPr>
          <w:p>
            <w:pPr>
              <w:pStyle w:val="0"/>
              <w:jc w:val="center"/>
            </w:pPr>
            <w:r>
              <w:rPr>
                <w:sz w:val="20"/>
              </w:rPr>
              <w:t xml:space="preserve">16,9</w:t>
            </w:r>
          </w:p>
        </w:tc>
        <w:tc>
          <w:tcPr>
            <w:tcW w:w="904" w:type="dxa"/>
            <w:vMerge w:val="restart"/>
          </w:tcPr>
          <w:p>
            <w:pPr>
              <w:pStyle w:val="0"/>
              <w:jc w:val="center"/>
            </w:pPr>
            <w:r>
              <w:rPr>
                <w:sz w:val="20"/>
              </w:rPr>
              <w:t xml:space="preserve">16,9</w:t>
            </w:r>
          </w:p>
        </w:tc>
        <w:tc>
          <w:tcPr>
            <w:tcW w:w="904" w:type="dxa"/>
            <w:vMerge w:val="restart"/>
          </w:tcPr>
          <w:p>
            <w:pPr>
              <w:pStyle w:val="0"/>
              <w:jc w:val="center"/>
            </w:pPr>
            <w:r>
              <w:rPr>
                <w:sz w:val="20"/>
              </w:rPr>
              <w:t xml:space="preserve">16,9</w:t>
            </w:r>
          </w:p>
        </w:tc>
        <w:tc>
          <w:tcPr>
            <w:tcW w:w="904" w:type="dxa"/>
            <w:vMerge w:val="restart"/>
          </w:tcPr>
          <w:p>
            <w:pPr>
              <w:pStyle w:val="0"/>
              <w:jc w:val="center"/>
            </w:pPr>
            <w:r>
              <w:rPr>
                <w:sz w:val="20"/>
              </w:rPr>
              <w:t xml:space="preserve">16,9</w:t>
            </w:r>
          </w:p>
        </w:tc>
        <w:tc>
          <w:tcPr>
            <w:tcW w:w="1024" w:type="dxa"/>
            <w:vMerge w:val="restart"/>
          </w:tcPr>
          <w:p>
            <w:pPr>
              <w:pStyle w:val="0"/>
              <w:jc w:val="center"/>
            </w:pPr>
            <w:r>
              <w:rPr>
                <w:sz w:val="20"/>
              </w:rPr>
              <w:t xml:space="preserve">350,1</w:t>
            </w:r>
          </w:p>
        </w:tc>
        <w:tc>
          <w:tcPr>
            <w:tcW w:w="1024" w:type="dxa"/>
            <w:vMerge w:val="restart"/>
          </w:tcPr>
          <w:p>
            <w:pPr>
              <w:pStyle w:val="0"/>
              <w:jc w:val="center"/>
            </w:pPr>
            <w:r>
              <w:rPr>
                <w:sz w:val="20"/>
              </w:rPr>
              <w:t xml:space="preserve">416,2</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475,0</w:t>
            </w:r>
          </w:p>
        </w:tc>
        <w:tc>
          <w:tcPr>
            <w:tcW w:w="904" w:type="dxa"/>
          </w:tcPr>
          <w:p>
            <w:pPr>
              <w:pStyle w:val="0"/>
              <w:jc w:val="center"/>
            </w:pPr>
            <w:r>
              <w:rPr>
                <w:sz w:val="20"/>
              </w:rPr>
              <w:t xml:space="preserve">505,0</w:t>
            </w:r>
          </w:p>
        </w:tc>
        <w:tc>
          <w:tcPr>
            <w:tcW w:w="904" w:type="dxa"/>
          </w:tcPr>
          <w:p>
            <w:pPr>
              <w:pStyle w:val="0"/>
              <w:jc w:val="center"/>
            </w:pPr>
            <w:r>
              <w:rPr>
                <w:sz w:val="20"/>
              </w:rPr>
              <w:t xml:space="preserve">510,0</w:t>
            </w:r>
          </w:p>
        </w:tc>
        <w:tc>
          <w:tcPr>
            <w:tcW w:w="904" w:type="dxa"/>
          </w:tcPr>
          <w:p>
            <w:pPr>
              <w:pStyle w:val="0"/>
              <w:jc w:val="center"/>
            </w:pPr>
            <w:r>
              <w:rPr>
                <w:sz w:val="20"/>
              </w:rPr>
              <w:t xml:space="preserve">522,7</w:t>
            </w:r>
          </w:p>
        </w:tc>
        <w:tc>
          <w:tcPr>
            <w:tcW w:w="904" w:type="dxa"/>
          </w:tcPr>
          <w:p>
            <w:pPr>
              <w:pStyle w:val="0"/>
              <w:jc w:val="center"/>
            </w:pPr>
            <w:r>
              <w:rPr>
                <w:sz w:val="20"/>
              </w:rPr>
              <w:t xml:space="preserve">537,3</w:t>
            </w:r>
          </w:p>
        </w:tc>
        <w:tc>
          <w:tcPr>
            <w:tcW w:w="904" w:type="dxa"/>
          </w:tcPr>
          <w:p>
            <w:pPr>
              <w:pStyle w:val="0"/>
              <w:jc w:val="center"/>
            </w:pPr>
            <w:r>
              <w:rPr>
                <w:sz w:val="20"/>
              </w:rPr>
              <w:t xml:space="preserve">549,6</w:t>
            </w:r>
          </w:p>
        </w:tc>
        <w:tc>
          <w:tcPr>
            <w:tcW w:w="904" w:type="dxa"/>
          </w:tcPr>
          <w:p>
            <w:pPr>
              <w:pStyle w:val="0"/>
              <w:jc w:val="center"/>
            </w:pPr>
            <w:r>
              <w:rPr>
                <w:sz w:val="20"/>
              </w:rPr>
              <w:t xml:space="preserve">562,2</w:t>
            </w:r>
          </w:p>
        </w:tc>
        <w:tc>
          <w:tcPr>
            <w:tcW w:w="1024" w:type="dxa"/>
          </w:tcPr>
          <w:p>
            <w:pPr>
              <w:pStyle w:val="0"/>
              <w:jc w:val="center"/>
            </w:pPr>
            <w:r>
              <w:rPr>
                <w:sz w:val="20"/>
              </w:rPr>
              <w:t xml:space="preserve">2810,7</w:t>
            </w:r>
          </w:p>
        </w:tc>
        <w:tc>
          <w:tcPr>
            <w:tcW w:w="1024" w:type="dxa"/>
          </w:tcPr>
          <w:p>
            <w:pPr>
              <w:pStyle w:val="0"/>
              <w:jc w:val="center"/>
            </w:pPr>
            <w:r>
              <w:rPr>
                <w:sz w:val="20"/>
              </w:rPr>
              <w:t xml:space="preserve">3117,2</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Чувашской Республике</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85,0</w:t>
            </w:r>
          </w:p>
        </w:tc>
        <w:tc>
          <w:tcPr>
            <w:tcW w:w="904" w:type="dxa"/>
          </w:tcPr>
          <w:p>
            <w:pPr>
              <w:pStyle w:val="0"/>
              <w:jc w:val="center"/>
            </w:pPr>
            <w:r>
              <w:rPr>
                <w:sz w:val="20"/>
              </w:rPr>
              <w:t xml:space="preserve">85,1</w:t>
            </w:r>
          </w:p>
        </w:tc>
        <w:tc>
          <w:tcPr>
            <w:tcW w:w="904" w:type="dxa"/>
          </w:tcPr>
          <w:p>
            <w:pPr>
              <w:pStyle w:val="0"/>
              <w:jc w:val="center"/>
            </w:pPr>
            <w:r>
              <w:rPr>
                <w:sz w:val="20"/>
              </w:rPr>
              <w:t xml:space="preserve">85,2</w:t>
            </w:r>
          </w:p>
        </w:tc>
        <w:tc>
          <w:tcPr>
            <w:tcW w:w="904" w:type="dxa"/>
          </w:tcPr>
          <w:p>
            <w:pPr>
              <w:pStyle w:val="0"/>
              <w:jc w:val="center"/>
            </w:pPr>
            <w:r>
              <w:rPr>
                <w:sz w:val="20"/>
              </w:rPr>
              <w:t xml:space="preserve">85,3</w:t>
            </w:r>
          </w:p>
        </w:tc>
        <w:tc>
          <w:tcPr>
            <w:tcW w:w="1024" w:type="dxa"/>
          </w:tcPr>
          <w:p>
            <w:pPr>
              <w:pStyle w:val="0"/>
              <w:jc w:val="center"/>
            </w:pPr>
            <w:r>
              <w:rPr>
                <w:sz w:val="20"/>
              </w:rPr>
              <w:t xml:space="preserve">85,8</w:t>
            </w:r>
          </w:p>
        </w:tc>
        <w:tc>
          <w:tcPr>
            <w:tcW w:w="1024" w:type="dxa"/>
          </w:tcPr>
          <w:p>
            <w:pPr>
              <w:pStyle w:val="0"/>
              <w:jc w:val="center"/>
            </w:pPr>
            <w:r>
              <w:rPr>
                <w:sz w:val="20"/>
              </w:rPr>
              <w:t xml:space="preserve">86,3</w:t>
            </w:r>
          </w:p>
        </w:tc>
      </w:tr>
      <w:tr>
        <w:tc>
          <w:tcPr>
            <w:tcW w:w="850" w:type="dxa"/>
            <w:tcBorders>
              <w:left w:val="nil"/>
            </w:tcBorders>
            <w:vMerge w:val="restart"/>
          </w:tcPr>
          <w:p>
            <w:pPr>
              <w:pStyle w:val="0"/>
              <w:jc w:val="both"/>
            </w:pPr>
            <w:r>
              <w:rPr>
                <w:sz w:val="20"/>
              </w:rPr>
              <w:t xml:space="preserve">Мероприятие 3.1</w:t>
            </w:r>
          </w:p>
        </w:tc>
        <w:tc>
          <w:tcPr>
            <w:tcW w:w="1404" w:type="dxa"/>
            <w:vMerge w:val="restart"/>
          </w:tcPr>
          <w:p>
            <w:pPr>
              <w:pStyle w:val="0"/>
              <w:jc w:val="both"/>
            </w:pPr>
            <w:r>
              <w:rPr>
                <w:sz w:val="20"/>
              </w:rPr>
              <w:t xml:space="preserve">Формирование и развитие межконфессионального согласия</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 соисполнитель - АУ "Республиканский центр народного творчества "ДК тракторостроителей"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531,9</w:t>
            </w:r>
          </w:p>
        </w:tc>
        <w:tc>
          <w:tcPr>
            <w:tcW w:w="904" w:type="dxa"/>
          </w:tcPr>
          <w:p>
            <w:pPr>
              <w:pStyle w:val="0"/>
              <w:jc w:val="center"/>
            </w:pPr>
            <w:r>
              <w:rPr>
                <w:sz w:val="20"/>
              </w:rPr>
              <w:t xml:space="preserve">561,9</w:t>
            </w:r>
          </w:p>
        </w:tc>
        <w:tc>
          <w:tcPr>
            <w:tcW w:w="904" w:type="dxa"/>
          </w:tcPr>
          <w:p>
            <w:pPr>
              <w:pStyle w:val="0"/>
              <w:jc w:val="center"/>
            </w:pPr>
            <w:r>
              <w:rPr>
                <w:sz w:val="20"/>
              </w:rPr>
              <w:t xml:space="preserve">566,9</w:t>
            </w:r>
          </w:p>
        </w:tc>
        <w:tc>
          <w:tcPr>
            <w:tcW w:w="904" w:type="dxa"/>
          </w:tcPr>
          <w:p>
            <w:pPr>
              <w:pStyle w:val="0"/>
              <w:jc w:val="center"/>
            </w:pPr>
            <w:r>
              <w:rPr>
                <w:sz w:val="20"/>
              </w:rPr>
              <w:t xml:space="preserve">539,6</w:t>
            </w:r>
          </w:p>
        </w:tc>
        <w:tc>
          <w:tcPr>
            <w:tcW w:w="904" w:type="dxa"/>
          </w:tcPr>
          <w:p>
            <w:pPr>
              <w:pStyle w:val="0"/>
              <w:jc w:val="center"/>
            </w:pPr>
            <w:r>
              <w:rPr>
                <w:sz w:val="20"/>
              </w:rPr>
              <w:t xml:space="preserve">554,2</w:t>
            </w:r>
          </w:p>
        </w:tc>
        <w:tc>
          <w:tcPr>
            <w:tcW w:w="904" w:type="dxa"/>
          </w:tcPr>
          <w:p>
            <w:pPr>
              <w:pStyle w:val="0"/>
              <w:jc w:val="center"/>
            </w:pPr>
            <w:r>
              <w:rPr>
                <w:sz w:val="20"/>
              </w:rPr>
              <w:t xml:space="preserve">566,5</w:t>
            </w:r>
          </w:p>
        </w:tc>
        <w:tc>
          <w:tcPr>
            <w:tcW w:w="904" w:type="dxa"/>
          </w:tcPr>
          <w:p>
            <w:pPr>
              <w:pStyle w:val="0"/>
              <w:jc w:val="center"/>
            </w:pPr>
            <w:r>
              <w:rPr>
                <w:sz w:val="20"/>
              </w:rPr>
              <w:t xml:space="preserve">579,1</w:t>
            </w:r>
          </w:p>
        </w:tc>
        <w:tc>
          <w:tcPr>
            <w:tcW w:w="1024" w:type="dxa"/>
          </w:tcPr>
          <w:p>
            <w:pPr>
              <w:pStyle w:val="0"/>
              <w:jc w:val="center"/>
            </w:pPr>
            <w:r>
              <w:rPr>
                <w:sz w:val="20"/>
              </w:rPr>
              <w:t xml:space="preserve">3160,8</w:t>
            </w:r>
          </w:p>
        </w:tc>
        <w:tc>
          <w:tcPr>
            <w:tcW w:w="1024" w:type="dxa"/>
          </w:tcPr>
          <w:p>
            <w:pPr>
              <w:pStyle w:val="0"/>
              <w:jc w:val="center"/>
            </w:pPr>
            <w:r>
              <w:rPr>
                <w:sz w:val="20"/>
              </w:rPr>
              <w:t xml:space="preserve">3533,4</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Ц420311290</w:t>
            </w:r>
          </w:p>
        </w:tc>
        <w:tc>
          <w:tcPr>
            <w:tcW w:w="510"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56,9</w:t>
            </w:r>
          </w:p>
        </w:tc>
        <w:tc>
          <w:tcPr>
            <w:tcW w:w="904" w:type="dxa"/>
            <w:vMerge w:val="restart"/>
          </w:tcPr>
          <w:p>
            <w:pPr>
              <w:pStyle w:val="0"/>
              <w:jc w:val="center"/>
            </w:pPr>
            <w:r>
              <w:rPr>
                <w:sz w:val="20"/>
              </w:rPr>
              <w:t xml:space="preserve">56,9</w:t>
            </w:r>
          </w:p>
        </w:tc>
        <w:tc>
          <w:tcPr>
            <w:tcW w:w="904" w:type="dxa"/>
            <w:vMerge w:val="restart"/>
          </w:tcPr>
          <w:p>
            <w:pPr>
              <w:pStyle w:val="0"/>
              <w:jc w:val="center"/>
            </w:pPr>
            <w:r>
              <w:rPr>
                <w:sz w:val="20"/>
              </w:rPr>
              <w:t xml:space="preserve">56,9</w:t>
            </w:r>
          </w:p>
        </w:tc>
        <w:tc>
          <w:tcPr>
            <w:tcW w:w="904" w:type="dxa"/>
            <w:vMerge w:val="restart"/>
          </w:tcPr>
          <w:p>
            <w:pPr>
              <w:pStyle w:val="0"/>
              <w:jc w:val="center"/>
            </w:pPr>
            <w:r>
              <w:rPr>
                <w:sz w:val="20"/>
              </w:rPr>
              <w:t xml:space="preserve">16,9</w:t>
            </w:r>
          </w:p>
        </w:tc>
        <w:tc>
          <w:tcPr>
            <w:tcW w:w="904" w:type="dxa"/>
            <w:vMerge w:val="restart"/>
          </w:tcPr>
          <w:p>
            <w:pPr>
              <w:pStyle w:val="0"/>
              <w:jc w:val="center"/>
            </w:pPr>
            <w:r>
              <w:rPr>
                <w:sz w:val="20"/>
              </w:rPr>
              <w:t xml:space="preserve">16,9</w:t>
            </w:r>
          </w:p>
        </w:tc>
        <w:tc>
          <w:tcPr>
            <w:tcW w:w="904" w:type="dxa"/>
            <w:vMerge w:val="restart"/>
          </w:tcPr>
          <w:p>
            <w:pPr>
              <w:pStyle w:val="0"/>
              <w:jc w:val="center"/>
            </w:pPr>
            <w:r>
              <w:rPr>
                <w:sz w:val="20"/>
              </w:rPr>
              <w:t xml:space="preserve">16,9</w:t>
            </w:r>
          </w:p>
        </w:tc>
        <w:tc>
          <w:tcPr>
            <w:tcW w:w="904" w:type="dxa"/>
            <w:vMerge w:val="restart"/>
          </w:tcPr>
          <w:p>
            <w:pPr>
              <w:pStyle w:val="0"/>
              <w:jc w:val="center"/>
            </w:pPr>
            <w:r>
              <w:rPr>
                <w:sz w:val="20"/>
              </w:rPr>
              <w:t xml:space="preserve">16,9</w:t>
            </w:r>
          </w:p>
        </w:tc>
        <w:tc>
          <w:tcPr>
            <w:tcW w:w="1024" w:type="dxa"/>
            <w:vMerge w:val="restart"/>
          </w:tcPr>
          <w:p>
            <w:pPr>
              <w:pStyle w:val="0"/>
              <w:jc w:val="center"/>
            </w:pPr>
            <w:r>
              <w:rPr>
                <w:sz w:val="20"/>
              </w:rPr>
              <w:t xml:space="preserve">350,1</w:t>
            </w:r>
          </w:p>
        </w:tc>
        <w:tc>
          <w:tcPr>
            <w:tcW w:w="1024" w:type="dxa"/>
            <w:vMerge w:val="restart"/>
          </w:tcPr>
          <w:p>
            <w:pPr>
              <w:pStyle w:val="0"/>
              <w:jc w:val="center"/>
            </w:pPr>
            <w:r>
              <w:rPr>
                <w:sz w:val="20"/>
              </w:rPr>
              <w:t xml:space="preserve">416,2</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531,9</w:t>
            </w:r>
          </w:p>
        </w:tc>
        <w:tc>
          <w:tcPr>
            <w:tcW w:w="904" w:type="dxa"/>
          </w:tcPr>
          <w:p>
            <w:pPr>
              <w:pStyle w:val="0"/>
              <w:jc w:val="center"/>
            </w:pPr>
            <w:r>
              <w:rPr>
                <w:sz w:val="20"/>
              </w:rPr>
              <w:t xml:space="preserve">561,9</w:t>
            </w:r>
          </w:p>
        </w:tc>
        <w:tc>
          <w:tcPr>
            <w:tcW w:w="904" w:type="dxa"/>
          </w:tcPr>
          <w:p>
            <w:pPr>
              <w:pStyle w:val="0"/>
              <w:jc w:val="center"/>
            </w:pPr>
            <w:r>
              <w:rPr>
                <w:sz w:val="20"/>
              </w:rPr>
              <w:t xml:space="preserve">566,9</w:t>
            </w:r>
          </w:p>
        </w:tc>
        <w:tc>
          <w:tcPr>
            <w:tcW w:w="904" w:type="dxa"/>
          </w:tcPr>
          <w:p>
            <w:pPr>
              <w:pStyle w:val="0"/>
              <w:jc w:val="center"/>
            </w:pPr>
            <w:r>
              <w:rPr>
                <w:sz w:val="20"/>
              </w:rPr>
              <w:t xml:space="preserve">539,6</w:t>
            </w:r>
          </w:p>
        </w:tc>
        <w:tc>
          <w:tcPr>
            <w:tcW w:w="904" w:type="dxa"/>
          </w:tcPr>
          <w:p>
            <w:pPr>
              <w:pStyle w:val="0"/>
              <w:jc w:val="center"/>
            </w:pPr>
            <w:r>
              <w:rPr>
                <w:sz w:val="20"/>
              </w:rPr>
              <w:t xml:space="preserve">554,2</w:t>
            </w:r>
          </w:p>
        </w:tc>
        <w:tc>
          <w:tcPr>
            <w:tcW w:w="904" w:type="dxa"/>
          </w:tcPr>
          <w:p>
            <w:pPr>
              <w:pStyle w:val="0"/>
              <w:jc w:val="center"/>
            </w:pPr>
            <w:r>
              <w:rPr>
                <w:sz w:val="20"/>
              </w:rPr>
              <w:t xml:space="preserve">566,5</w:t>
            </w:r>
          </w:p>
        </w:tc>
        <w:tc>
          <w:tcPr>
            <w:tcW w:w="904" w:type="dxa"/>
          </w:tcPr>
          <w:p>
            <w:pPr>
              <w:pStyle w:val="0"/>
              <w:jc w:val="center"/>
            </w:pPr>
            <w:r>
              <w:rPr>
                <w:sz w:val="20"/>
              </w:rPr>
              <w:t xml:space="preserve">579,1</w:t>
            </w:r>
          </w:p>
        </w:tc>
        <w:tc>
          <w:tcPr>
            <w:tcW w:w="1024" w:type="dxa"/>
          </w:tcPr>
          <w:p>
            <w:pPr>
              <w:pStyle w:val="0"/>
              <w:jc w:val="center"/>
            </w:pPr>
            <w:r>
              <w:rPr>
                <w:sz w:val="20"/>
              </w:rPr>
              <w:t xml:space="preserve">3160,8</w:t>
            </w:r>
          </w:p>
        </w:tc>
        <w:tc>
          <w:tcPr>
            <w:tcW w:w="1024" w:type="dxa"/>
          </w:tcPr>
          <w:p>
            <w:pPr>
              <w:pStyle w:val="0"/>
              <w:jc w:val="center"/>
            </w:pPr>
            <w:r>
              <w:rPr>
                <w:sz w:val="20"/>
              </w:rPr>
              <w:t xml:space="preserve">3533,4</w:t>
            </w:r>
          </w:p>
        </w:tc>
      </w:tr>
      <w:tr>
        <w:tc>
          <w:tcPr>
            <w:tcW w:w="850" w:type="dxa"/>
            <w:tcBorders>
              <w:left w:val="nil"/>
            </w:tcBorders>
          </w:tcPr>
          <w:p>
            <w:pPr>
              <w:pStyle w:val="0"/>
              <w:jc w:val="both"/>
            </w:pPr>
            <w:r>
              <w:rPr>
                <w:sz w:val="20"/>
              </w:rPr>
              <w:t xml:space="preserve">Мероприятие 3.2</w:t>
            </w:r>
          </w:p>
        </w:tc>
        <w:tc>
          <w:tcPr>
            <w:tcW w:w="1404" w:type="dxa"/>
          </w:tcPr>
          <w:p>
            <w:pPr>
              <w:pStyle w:val="0"/>
              <w:jc w:val="both"/>
            </w:pPr>
            <w:r>
              <w:rPr>
                <w:sz w:val="20"/>
              </w:rPr>
              <w:t xml:space="preserve">Проведение республиканских семинаров, совещаний с участием представителей исполнительных органов Чувашской Республики, территориальных органов федеральных органов исполнительной власти, национально-культурных объединений по вопросам предупреждения межнациональных конфликтов, профилактики экстремизма на национальной и религиозной почве</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3.3</w:t>
            </w:r>
          </w:p>
        </w:tc>
        <w:tc>
          <w:tcPr>
            <w:tcW w:w="1404" w:type="dxa"/>
          </w:tcPr>
          <w:p>
            <w:pPr>
              <w:pStyle w:val="0"/>
              <w:jc w:val="both"/>
            </w:pPr>
            <w:r>
              <w:rPr>
                <w:sz w:val="20"/>
              </w:rPr>
              <w:t xml:space="preserve">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 предметов,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Чувашии, а также воспитание культуры межнационального общения и гармонизацию межнациональных отношений</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"Укрепление национального согласия, обеспечение политической и социальной стабильности, развитие демократических институтов"</w:t>
            </w:r>
          </w:p>
        </w:tc>
      </w:tr>
      <w:tr>
        <w:tc>
          <w:tcPr>
            <w:tcW w:w="850" w:type="dxa"/>
            <w:tcBorders>
              <w:left w:val="nil"/>
            </w:tcBorders>
            <w:vMerge w:val="restart"/>
          </w:tcPr>
          <w:p>
            <w:pPr>
              <w:pStyle w:val="0"/>
              <w:jc w:val="both"/>
            </w:pPr>
            <w:r>
              <w:rPr>
                <w:sz w:val="20"/>
              </w:rPr>
              <w:t xml:space="preserve">Основное мероприятие 4</w:t>
            </w:r>
          </w:p>
        </w:tc>
        <w:tc>
          <w:tcPr>
            <w:tcW w:w="1404" w:type="dxa"/>
            <w:vMerge w:val="restart"/>
          </w:tcPr>
          <w:p>
            <w:pPr>
              <w:pStyle w:val="0"/>
              <w:jc w:val="both"/>
            </w:pPr>
            <w:r>
              <w:rPr>
                <w:sz w:val="20"/>
              </w:rPr>
              <w:t xml:space="preserve">Оказание грантовой поддержки общественным инициативам в сфере укрепления гражданского единства и гармонизации межнациональных отношений</w:t>
            </w:r>
          </w:p>
        </w:tc>
        <w:tc>
          <w:tcPr>
            <w:tcW w:w="1296" w:type="dxa"/>
            <w:vMerge w:val="restart"/>
          </w:tcPr>
          <w:p>
            <w:pPr>
              <w:pStyle w:val="0"/>
              <w:jc w:val="both"/>
            </w:pPr>
            <w:r>
              <w:rPr>
                <w:sz w:val="20"/>
              </w:rPr>
              <w:t xml:space="preserve">оказание грантовой поддержки общественным инициативам в сфере укрепления общероссийского единства и гармонизации межнациональных отношений</w:t>
            </w:r>
          </w:p>
        </w:tc>
        <w:tc>
          <w:tcPr>
            <w:tcW w:w="1077"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7443,4</w:t>
            </w:r>
          </w:p>
        </w:tc>
        <w:tc>
          <w:tcPr>
            <w:tcW w:w="904" w:type="dxa"/>
          </w:tcPr>
          <w:p>
            <w:pPr>
              <w:pStyle w:val="0"/>
              <w:jc w:val="center"/>
            </w:pPr>
            <w:r>
              <w:rPr>
                <w:sz w:val="20"/>
              </w:rPr>
              <w:t xml:space="preserve">8026,8</w:t>
            </w:r>
          </w:p>
        </w:tc>
        <w:tc>
          <w:tcPr>
            <w:tcW w:w="904" w:type="dxa"/>
          </w:tcPr>
          <w:p>
            <w:pPr>
              <w:pStyle w:val="0"/>
              <w:jc w:val="center"/>
            </w:pPr>
            <w:r>
              <w:rPr>
                <w:sz w:val="20"/>
              </w:rPr>
              <w:t xml:space="preserve">7847,9</w:t>
            </w:r>
          </w:p>
        </w:tc>
        <w:tc>
          <w:tcPr>
            <w:tcW w:w="904" w:type="dxa"/>
          </w:tcPr>
          <w:p>
            <w:pPr>
              <w:pStyle w:val="0"/>
              <w:jc w:val="center"/>
            </w:pPr>
            <w:r>
              <w:rPr>
                <w:sz w:val="20"/>
              </w:rPr>
              <w:t xml:space="preserve">4547,2</w:t>
            </w:r>
          </w:p>
        </w:tc>
        <w:tc>
          <w:tcPr>
            <w:tcW w:w="904" w:type="dxa"/>
          </w:tcPr>
          <w:p>
            <w:pPr>
              <w:pStyle w:val="0"/>
              <w:jc w:val="center"/>
            </w:pPr>
            <w:r>
              <w:rPr>
                <w:sz w:val="20"/>
              </w:rPr>
              <w:t xml:space="preserve">2827,4</w:t>
            </w:r>
          </w:p>
        </w:tc>
        <w:tc>
          <w:tcPr>
            <w:tcW w:w="904" w:type="dxa"/>
          </w:tcPr>
          <w:p>
            <w:pPr>
              <w:pStyle w:val="0"/>
              <w:jc w:val="center"/>
            </w:pPr>
            <w:r>
              <w:rPr>
                <w:sz w:val="20"/>
              </w:rPr>
              <w:t xml:space="preserve">2875,5</w:t>
            </w:r>
          </w:p>
        </w:tc>
        <w:tc>
          <w:tcPr>
            <w:tcW w:w="904" w:type="dxa"/>
          </w:tcPr>
          <w:p>
            <w:pPr>
              <w:pStyle w:val="0"/>
              <w:jc w:val="center"/>
            </w:pPr>
            <w:r>
              <w:rPr>
                <w:sz w:val="20"/>
              </w:rPr>
              <w:t xml:space="preserve">2923,1</w:t>
            </w:r>
          </w:p>
        </w:tc>
        <w:tc>
          <w:tcPr>
            <w:tcW w:w="1024" w:type="dxa"/>
          </w:tcPr>
          <w:p>
            <w:pPr>
              <w:pStyle w:val="0"/>
              <w:jc w:val="center"/>
            </w:pPr>
            <w:r>
              <w:rPr>
                <w:sz w:val="20"/>
              </w:rPr>
              <w:t xml:space="preserve">26366,9</w:t>
            </w:r>
          </w:p>
        </w:tc>
        <w:tc>
          <w:tcPr>
            <w:tcW w:w="1024" w:type="dxa"/>
          </w:tcPr>
          <w:p>
            <w:pPr>
              <w:pStyle w:val="0"/>
              <w:jc w:val="center"/>
            </w:pPr>
            <w:r>
              <w:rPr>
                <w:sz w:val="20"/>
              </w:rPr>
              <w:t xml:space="preserve">32904,3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4500,0</w:t>
            </w:r>
          </w:p>
        </w:tc>
        <w:tc>
          <w:tcPr>
            <w:tcW w:w="904" w:type="dxa"/>
          </w:tcPr>
          <w:p>
            <w:pPr>
              <w:pStyle w:val="0"/>
              <w:jc w:val="center"/>
            </w:pPr>
            <w:r>
              <w:rPr>
                <w:sz w:val="20"/>
              </w:rPr>
              <w:t xml:space="preserve">5200,0</w:t>
            </w:r>
          </w:p>
        </w:tc>
        <w:tc>
          <w:tcPr>
            <w:tcW w:w="904" w:type="dxa"/>
          </w:tcPr>
          <w:p>
            <w:pPr>
              <w:pStyle w:val="0"/>
              <w:jc w:val="center"/>
            </w:pPr>
            <w:r>
              <w:rPr>
                <w:sz w:val="20"/>
              </w:rPr>
              <w:t xml:space="preserve">5000,0</w:t>
            </w:r>
          </w:p>
        </w:tc>
        <w:tc>
          <w:tcPr>
            <w:tcW w:w="904" w:type="dxa"/>
          </w:tcPr>
          <w:p>
            <w:pPr>
              <w:pStyle w:val="0"/>
              <w:jc w:val="center"/>
            </w:pPr>
            <w:r>
              <w:rPr>
                <w:sz w:val="20"/>
              </w:rPr>
              <w:t xml:space="preserve">1750,0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Ц420411310</w:t>
            </w:r>
          </w:p>
        </w:tc>
        <w:tc>
          <w:tcPr>
            <w:tcW w:w="510"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663,4</w:t>
            </w:r>
          </w:p>
        </w:tc>
        <w:tc>
          <w:tcPr>
            <w:tcW w:w="904" w:type="dxa"/>
            <w:vMerge w:val="restart"/>
          </w:tcPr>
          <w:p>
            <w:pPr>
              <w:pStyle w:val="0"/>
              <w:jc w:val="center"/>
            </w:pPr>
            <w:r>
              <w:rPr>
                <w:sz w:val="20"/>
              </w:rPr>
              <w:t xml:space="preserve">426,8</w:t>
            </w:r>
          </w:p>
        </w:tc>
        <w:tc>
          <w:tcPr>
            <w:tcW w:w="904" w:type="dxa"/>
            <w:vMerge w:val="restart"/>
          </w:tcPr>
          <w:p>
            <w:pPr>
              <w:pStyle w:val="0"/>
              <w:jc w:val="center"/>
            </w:pPr>
            <w:r>
              <w:rPr>
                <w:sz w:val="20"/>
              </w:rPr>
              <w:t xml:space="preserve">447,9</w:t>
            </w:r>
          </w:p>
        </w:tc>
        <w:tc>
          <w:tcPr>
            <w:tcW w:w="904" w:type="dxa"/>
            <w:vMerge w:val="restart"/>
          </w:tcPr>
          <w:p>
            <w:pPr>
              <w:pStyle w:val="0"/>
              <w:jc w:val="center"/>
            </w:pPr>
            <w:r>
              <w:rPr>
                <w:sz w:val="20"/>
              </w:rPr>
              <w:t xml:space="preserve">348,2</w:t>
            </w:r>
          </w:p>
        </w:tc>
        <w:tc>
          <w:tcPr>
            <w:tcW w:w="904" w:type="dxa"/>
            <w:vMerge w:val="restart"/>
          </w:tcPr>
          <w:p>
            <w:pPr>
              <w:pStyle w:val="0"/>
              <w:jc w:val="center"/>
            </w:pPr>
            <w:r>
              <w:rPr>
                <w:sz w:val="20"/>
              </w:rPr>
              <w:t xml:space="preserve">330,5</w:t>
            </w:r>
          </w:p>
        </w:tc>
        <w:tc>
          <w:tcPr>
            <w:tcW w:w="904" w:type="dxa"/>
            <w:vMerge w:val="restart"/>
          </w:tcPr>
          <w:p>
            <w:pPr>
              <w:pStyle w:val="0"/>
              <w:jc w:val="center"/>
            </w:pPr>
            <w:r>
              <w:rPr>
                <w:sz w:val="20"/>
              </w:rPr>
              <w:t xml:space="preserve">330,5</w:t>
            </w:r>
          </w:p>
        </w:tc>
        <w:tc>
          <w:tcPr>
            <w:tcW w:w="904" w:type="dxa"/>
            <w:vMerge w:val="restart"/>
          </w:tcPr>
          <w:p>
            <w:pPr>
              <w:pStyle w:val="0"/>
              <w:jc w:val="center"/>
            </w:pPr>
            <w:r>
              <w:rPr>
                <w:sz w:val="20"/>
              </w:rPr>
              <w:t xml:space="preserve">330,5</w:t>
            </w:r>
          </w:p>
        </w:tc>
        <w:tc>
          <w:tcPr>
            <w:tcW w:w="1024" w:type="dxa"/>
            <w:vMerge w:val="restart"/>
          </w:tcPr>
          <w:p>
            <w:pPr>
              <w:pStyle w:val="0"/>
              <w:jc w:val="center"/>
            </w:pPr>
            <w:r>
              <w:rPr>
                <w:sz w:val="20"/>
              </w:rPr>
              <w:t xml:space="preserve">15784,4</w:t>
            </w:r>
          </w:p>
        </w:tc>
        <w:tc>
          <w:tcPr>
            <w:tcW w:w="1024" w:type="dxa"/>
            <w:vMerge w:val="restart"/>
          </w:tcPr>
          <w:p>
            <w:pPr>
              <w:pStyle w:val="0"/>
              <w:jc w:val="center"/>
            </w:pPr>
            <w:r>
              <w:rPr>
                <w:sz w:val="20"/>
              </w:rPr>
              <w:t xml:space="preserve">19358,4</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vMerge w:val="restart"/>
          </w:tcPr>
          <w:p>
            <w:pPr>
              <w:pStyle w:val="0"/>
              <w:jc w:val="center"/>
            </w:pPr>
            <w:r>
              <w:rPr>
                <w:sz w:val="20"/>
              </w:rPr>
              <w:t xml:space="preserve">Ц420411320</w:t>
            </w:r>
          </w:p>
        </w:tc>
        <w:tc>
          <w:tcPr>
            <w:tcW w:w="510"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tcW w:w="1077" w:type="dxa"/>
            <w:vMerge w:val="restart"/>
          </w:tcPr>
          <w:p>
            <w:pPr>
              <w:pStyle w:val="0"/>
              <w:jc w:val="both"/>
            </w:pPr>
            <w:r>
              <w:rPr>
                <w:sz w:val="20"/>
              </w:rPr>
              <w:t xml:space="preserve">соисполнители - Минэкономразвития Чувашии, подведомственные Минкультуры Чувашии государственные учреждения Чувашской Республики, участники - органы местного самоуправления </w:t>
            </w:r>
            <w:hyperlink w:history="0" w:anchor="P25914" w:tooltip="&lt;*&gt; Мероприятия реализуются по согласованию с исполнителем.">
              <w:r>
                <w:rPr>
                  <w:sz w:val="20"/>
                  <w:color w:val="0000ff"/>
                </w:rPr>
                <w:t xml:space="preserve">&lt;*&gt;</w:t>
              </w:r>
            </w:hyperlink>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vMerge w:val="restart"/>
          </w:tcPr>
          <w:p>
            <w:pPr>
              <w:pStyle w:val="0"/>
              <w:jc w:val="center"/>
            </w:pPr>
            <w:r>
              <w:rPr>
                <w:sz w:val="20"/>
              </w:rPr>
              <w:t xml:space="preserve">Ц4204R5160</w:t>
            </w: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760,0</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809,1</w:t>
            </w:r>
          </w:p>
        </w:tc>
        <w:tc>
          <w:tcPr>
            <w:tcW w:w="904" w:type="dxa"/>
          </w:tcPr>
          <w:p>
            <w:pPr>
              <w:pStyle w:val="0"/>
              <w:jc w:val="center"/>
            </w:pPr>
            <w:r>
              <w:rPr>
                <w:sz w:val="20"/>
              </w:rPr>
              <w:t xml:space="preserve">811,3</w:t>
            </w:r>
          </w:p>
        </w:tc>
        <w:tc>
          <w:tcPr>
            <w:tcW w:w="904" w:type="dxa"/>
          </w:tcPr>
          <w:p>
            <w:pPr>
              <w:pStyle w:val="0"/>
              <w:jc w:val="center"/>
            </w:pPr>
            <w:r>
              <w:rPr>
                <w:sz w:val="20"/>
              </w:rPr>
              <w:t xml:space="preserve">820,7</w:t>
            </w:r>
          </w:p>
        </w:tc>
        <w:tc>
          <w:tcPr>
            <w:tcW w:w="904" w:type="dxa"/>
          </w:tcPr>
          <w:p>
            <w:pPr>
              <w:pStyle w:val="0"/>
              <w:jc w:val="center"/>
            </w:pPr>
            <w:r>
              <w:rPr>
                <w:sz w:val="20"/>
              </w:rPr>
              <w:t xml:space="preserve">828,9</w:t>
            </w:r>
          </w:p>
        </w:tc>
        <w:tc>
          <w:tcPr>
            <w:tcW w:w="1024" w:type="dxa"/>
          </w:tcPr>
          <w:p>
            <w:pPr>
              <w:pStyle w:val="0"/>
              <w:jc w:val="center"/>
            </w:pPr>
            <w:r>
              <w:rPr>
                <w:sz w:val="20"/>
              </w:rPr>
              <w:t xml:space="preserve">3764,5</w:t>
            </w:r>
          </w:p>
        </w:tc>
        <w:tc>
          <w:tcPr>
            <w:tcW w:w="1024" w:type="dxa"/>
          </w:tcPr>
          <w:p>
            <w:pPr>
              <w:pStyle w:val="0"/>
              <w:jc w:val="center"/>
            </w:pPr>
            <w:r>
              <w:rPr>
                <w:sz w:val="20"/>
              </w:rPr>
              <w:t xml:space="preserve">3766,3</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1520,0</w:t>
            </w:r>
          </w:p>
        </w:tc>
        <w:tc>
          <w:tcPr>
            <w:tcW w:w="904" w:type="dxa"/>
          </w:tcPr>
          <w:p>
            <w:pPr>
              <w:pStyle w:val="0"/>
              <w:jc w:val="center"/>
            </w:pPr>
            <w:r>
              <w:rPr>
                <w:sz w:val="20"/>
              </w:rPr>
              <w:t xml:space="preserve">1600,0</w:t>
            </w:r>
          </w:p>
        </w:tc>
        <w:tc>
          <w:tcPr>
            <w:tcW w:w="904" w:type="dxa"/>
          </w:tcPr>
          <w:p>
            <w:pPr>
              <w:pStyle w:val="0"/>
              <w:jc w:val="center"/>
            </w:pPr>
            <w:r>
              <w:rPr>
                <w:sz w:val="20"/>
              </w:rPr>
              <w:t xml:space="preserve">1600,0</w:t>
            </w:r>
          </w:p>
        </w:tc>
        <w:tc>
          <w:tcPr>
            <w:tcW w:w="904" w:type="dxa"/>
          </w:tcPr>
          <w:p>
            <w:pPr>
              <w:pStyle w:val="0"/>
              <w:jc w:val="center"/>
            </w:pPr>
            <w:r>
              <w:rPr>
                <w:sz w:val="20"/>
              </w:rPr>
              <w:t xml:space="preserve">1639,9</w:t>
            </w:r>
          </w:p>
        </w:tc>
        <w:tc>
          <w:tcPr>
            <w:tcW w:w="904" w:type="dxa"/>
          </w:tcPr>
          <w:p>
            <w:pPr>
              <w:pStyle w:val="0"/>
              <w:jc w:val="center"/>
            </w:pPr>
            <w:r>
              <w:rPr>
                <w:sz w:val="20"/>
              </w:rPr>
              <w:t xml:space="preserve">1685,6</w:t>
            </w:r>
          </w:p>
        </w:tc>
        <w:tc>
          <w:tcPr>
            <w:tcW w:w="904" w:type="dxa"/>
          </w:tcPr>
          <w:p>
            <w:pPr>
              <w:pStyle w:val="0"/>
              <w:jc w:val="center"/>
            </w:pPr>
            <w:r>
              <w:rPr>
                <w:sz w:val="20"/>
              </w:rPr>
              <w:t xml:space="preserve">1724,3</w:t>
            </w:r>
          </w:p>
        </w:tc>
        <w:tc>
          <w:tcPr>
            <w:tcW w:w="904" w:type="dxa"/>
          </w:tcPr>
          <w:p>
            <w:pPr>
              <w:pStyle w:val="0"/>
              <w:jc w:val="center"/>
            </w:pPr>
            <w:r>
              <w:rPr>
                <w:sz w:val="20"/>
              </w:rPr>
              <w:t xml:space="preserve">1763,7</w:t>
            </w:r>
          </w:p>
        </w:tc>
        <w:tc>
          <w:tcPr>
            <w:tcW w:w="1024" w:type="dxa"/>
          </w:tcPr>
          <w:p>
            <w:pPr>
              <w:pStyle w:val="0"/>
              <w:jc w:val="center"/>
            </w:pPr>
            <w:r>
              <w:rPr>
                <w:sz w:val="20"/>
              </w:rPr>
              <w:t xml:space="preserve">6818,0</w:t>
            </w:r>
          </w:p>
        </w:tc>
        <w:tc>
          <w:tcPr>
            <w:tcW w:w="1024" w:type="dxa"/>
          </w:tcPr>
          <w:p>
            <w:pPr>
              <w:pStyle w:val="0"/>
              <w:jc w:val="center"/>
            </w:pPr>
            <w:r>
              <w:rPr>
                <w:sz w:val="20"/>
              </w:rPr>
              <w:t xml:space="preserve">9779,6</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Численность участников мероприятий, направленных на этнокультурное развитие народов России,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2200</w:t>
            </w:r>
          </w:p>
        </w:tc>
        <w:tc>
          <w:tcPr>
            <w:tcW w:w="904" w:type="dxa"/>
          </w:tcPr>
          <w:p>
            <w:pPr>
              <w:pStyle w:val="0"/>
              <w:jc w:val="center"/>
            </w:pPr>
            <w:r>
              <w:rPr>
                <w:sz w:val="20"/>
              </w:rPr>
              <w:t xml:space="preserve">2500</w:t>
            </w:r>
          </w:p>
        </w:tc>
        <w:tc>
          <w:tcPr>
            <w:tcW w:w="904" w:type="dxa"/>
          </w:tcPr>
          <w:p>
            <w:pPr>
              <w:pStyle w:val="0"/>
              <w:jc w:val="center"/>
            </w:pPr>
            <w:r>
              <w:rPr>
                <w:sz w:val="20"/>
              </w:rPr>
              <w:t xml:space="preserve">3000</w:t>
            </w:r>
          </w:p>
        </w:tc>
        <w:tc>
          <w:tcPr>
            <w:tcW w:w="904" w:type="dxa"/>
          </w:tcPr>
          <w:p>
            <w:pPr>
              <w:pStyle w:val="0"/>
              <w:jc w:val="center"/>
            </w:pPr>
            <w:r>
              <w:rPr>
                <w:sz w:val="20"/>
              </w:rPr>
              <w:t xml:space="preserve">3500</w:t>
            </w:r>
          </w:p>
        </w:tc>
        <w:tc>
          <w:tcPr>
            <w:tcW w:w="904" w:type="dxa"/>
          </w:tcPr>
          <w:p>
            <w:pPr>
              <w:pStyle w:val="0"/>
              <w:jc w:val="center"/>
            </w:pPr>
            <w:r>
              <w:rPr>
                <w:sz w:val="20"/>
              </w:rPr>
              <w:t xml:space="preserve">4000</w:t>
            </w:r>
          </w:p>
        </w:tc>
        <w:tc>
          <w:tcPr>
            <w:tcW w:w="904" w:type="dxa"/>
          </w:tcPr>
          <w:p>
            <w:pPr>
              <w:pStyle w:val="0"/>
              <w:jc w:val="center"/>
            </w:pPr>
            <w:r>
              <w:rPr>
                <w:sz w:val="20"/>
              </w:rPr>
              <w:t xml:space="preserve">4500</w:t>
            </w:r>
          </w:p>
        </w:tc>
        <w:tc>
          <w:tcPr>
            <w:tcW w:w="904" w:type="dxa"/>
          </w:tcPr>
          <w:p>
            <w:pPr>
              <w:pStyle w:val="0"/>
              <w:jc w:val="center"/>
            </w:pPr>
            <w:r>
              <w:rPr>
                <w:sz w:val="20"/>
              </w:rPr>
              <w:t xml:space="preserve">5000</w:t>
            </w:r>
          </w:p>
        </w:tc>
        <w:tc>
          <w:tcPr>
            <w:tcW w:w="1024" w:type="dxa"/>
          </w:tcPr>
          <w:p>
            <w:pPr>
              <w:pStyle w:val="0"/>
              <w:jc w:val="center"/>
            </w:pPr>
            <w:r>
              <w:rPr>
                <w:sz w:val="20"/>
              </w:rPr>
              <w:t xml:space="preserve">32500</w:t>
            </w:r>
          </w:p>
        </w:tc>
        <w:tc>
          <w:tcPr>
            <w:tcW w:w="1024" w:type="dxa"/>
          </w:tcPr>
          <w:p>
            <w:pPr>
              <w:pStyle w:val="0"/>
              <w:jc w:val="center"/>
            </w:pPr>
            <w:r>
              <w:rPr>
                <w:sz w:val="20"/>
              </w:rPr>
              <w:t xml:space="preserve">45000</w:t>
            </w:r>
          </w:p>
        </w:tc>
      </w:tr>
      <w:tr>
        <w:tc>
          <w:tcPr>
            <w:tcBorders>
              <w:left w:val="nil"/>
            </w:tcBorders>
            <w:vMerge w:val="continue"/>
          </w:tcPr>
          <w:p/>
        </w:tc>
        <w:tc>
          <w:tcPr>
            <w:gridSpan w:val="7"/>
            <w:tcW w:w="6877"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1700</w:t>
            </w:r>
          </w:p>
        </w:tc>
        <w:tc>
          <w:tcPr>
            <w:tcW w:w="904" w:type="dxa"/>
          </w:tcPr>
          <w:p>
            <w:pPr>
              <w:pStyle w:val="0"/>
              <w:jc w:val="center"/>
            </w:pPr>
            <w:r>
              <w:rPr>
                <w:sz w:val="20"/>
              </w:rPr>
              <w:t xml:space="preserve">1900</w:t>
            </w:r>
          </w:p>
        </w:tc>
        <w:tc>
          <w:tcPr>
            <w:tcW w:w="904" w:type="dxa"/>
          </w:tcPr>
          <w:p>
            <w:pPr>
              <w:pStyle w:val="0"/>
              <w:jc w:val="center"/>
            </w:pPr>
            <w:r>
              <w:rPr>
                <w:sz w:val="20"/>
              </w:rPr>
              <w:t xml:space="preserve">2100</w:t>
            </w:r>
          </w:p>
        </w:tc>
        <w:tc>
          <w:tcPr>
            <w:tcW w:w="904" w:type="dxa"/>
          </w:tcPr>
          <w:p>
            <w:pPr>
              <w:pStyle w:val="0"/>
              <w:jc w:val="center"/>
            </w:pPr>
            <w:r>
              <w:rPr>
                <w:sz w:val="20"/>
              </w:rPr>
              <w:t xml:space="preserve">2300</w:t>
            </w:r>
          </w:p>
        </w:tc>
        <w:tc>
          <w:tcPr>
            <w:tcW w:w="904" w:type="dxa"/>
          </w:tcPr>
          <w:p>
            <w:pPr>
              <w:pStyle w:val="0"/>
              <w:jc w:val="center"/>
            </w:pPr>
            <w:r>
              <w:rPr>
                <w:sz w:val="20"/>
              </w:rPr>
              <w:t xml:space="preserve">2500</w:t>
            </w:r>
          </w:p>
        </w:tc>
        <w:tc>
          <w:tcPr>
            <w:tcW w:w="904" w:type="dxa"/>
          </w:tcPr>
          <w:p>
            <w:pPr>
              <w:pStyle w:val="0"/>
              <w:jc w:val="center"/>
            </w:pPr>
            <w:r>
              <w:rPr>
                <w:sz w:val="20"/>
              </w:rPr>
              <w:t xml:space="preserve">2700</w:t>
            </w:r>
          </w:p>
        </w:tc>
        <w:tc>
          <w:tcPr>
            <w:tcW w:w="904" w:type="dxa"/>
          </w:tcPr>
          <w:p>
            <w:pPr>
              <w:pStyle w:val="0"/>
              <w:jc w:val="center"/>
            </w:pPr>
            <w:r>
              <w:rPr>
                <w:sz w:val="20"/>
              </w:rPr>
              <w:t xml:space="preserve">2900</w:t>
            </w:r>
          </w:p>
        </w:tc>
        <w:tc>
          <w:tcPr>
            <w:tcW w:w="1024" w:type="dxa"/>
          </w:tcPr>
          <w:p>
            <w:pPr>
              <w:pStyle w:val="0"/>
              <w:jc w:val="center"/>
            </w:pPr>
            <w:r>
              <w:rPr>
                <w:sz w:val="20"/>
              </w:rPr>
              <w:t xml:space="preserve">17500</w:t>
            </w:r>
          </w:p>
        </w:tc>
        <w:tc>
          <w:tcPr>
            <w:tcW w:w="1024" w:type="dxa"/>
          </w:tcPr>
          <w:p>
            <w:pPr>
              <w:pStyle w:val="0"/>
              <w:jc w:val="center"/>
            </w:pPr>
            <w:r>
              <w:rPr>
                <w:sz w:val="20"/>
              </w:rPr>
              <w:t xml:space="preserve">22500</w:t>
            </w:r>
          </w:p>
        </w:tc>
      </w:tr>
      <w:tr>
        <w:tc>
          <w:tcPr>
            <w:tcBorders>
              <w:left w:val="nil"/>
            </w:tcBorders>
            <w:vMerge w:val="continue"/>
          </w:tcPr>
          <w:p/>
        </w:tc>
        <w:tc>
          <w:tcPr>
            <w:gridSpan w:val="7"/>
            <w:tcW w:w="6877" w:type="dxa"/>
          </w:tcPr>
          <w:p>
            <w:pPr>
              <w:pStyle w:val="0"/>
              <w:jc w:val="both"/>
            </w:pPr>
            <w:r>
              <w:rPr>
                <w:sz w:val="20"/>
              </w:rPr>
              <w:t xml:space="preserve">Количество граждан, принявших участие в мероприятиях в сфере духовно-просветительской деятельности, реализованных в рамках программ социально ориентированных некоммерческих организаций,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500</w:t>
            </w:r>
          </w:p>
        </w:tc>
        <w:tc>
          <w:tcPr>
            <w:tcW w:w="904" w:type="dxa"/>
          </w:tcPr>
          <w:p>
            <w:pPr>
              <w:pStyle w:val="0"/>
              <w:jc w:val="center"/>
            </w:pPr>
            <w:r>
              <w:rPr>
                <w:sz w:val="20"/>
              </w:rPr>
              <w:t xml:space="preserve">550</w:t>
            </w:r>
          </w:p>
        </w:tc>
        <w:tc>
          <w:tcPr>
            <w:tcW w:w="904" w:type="dxa"/>
          </w:tcPr>
          <w:p>
            <w:pPr>
              <w:pStyle w:val="0"/>
              <w:jc w:val="center"/>
            </w:pPr>
            <w:r>
              <w:rPr>
                <w:sz w:val="20"/>
              </w:rPr>
              <w:t xml:space="preserve">600</w:t>
            </w:r>
          </w:p>
        </w:tc>
        <w:tc>
          <w:tcPr>
            <w:tcW w:w="904" w:type="dxa"/>
          </w:tcPr>
          <w:p>
            <w:pPr>
              <w:pStyle w:val="0"/>
              <w:jc w:val="center"/>
            </w:pPr>
            <w:r>
              <w:rPr>
                <w:sz w:val="20"/>
              </w:rPr>
              <w:t xml:space="preserve">650</w:t>
            </w:r>
          </w:p>
        </w:tc>
        <w:tc>
          <w:tcPr>
            <w:tcW w:w="1024" w:type="dxa"/>
          </w:tcPr>
          <w:p>
            <w:pPr>
              <w:pStyle w:val="0"/>
              <w:jc w:val="center"/>
            </w:pPr>
            <w:r>
              <w:rPr>
                <w:sz w:val="20"/>
              </w:rPr>
              <w:t xml:space="preserve">4000</w:t>
            </w:r>
          </w:p>
        </w:tc>
        <w:tc>
          <w:tcPr>
            <w:tcW w:w="1024" w:type="dxa"/>
          </w:tcPr>
          <w:p>
            <w:pPr>
              <w:pStyle w:val="0"/>
              <w:jc w:val="center"/>
            </w:pPr>
            <w:r>
              <w:rPr>
                <w:sz w:val="20"/>
              </w:rPr>
              <w:t xml:space="preserve">5250</w:t>
            </w:r>
          </w:p>
        </w:tc>
      </w:tr>
      <w:tr>
        <w:tc>
          <w:tcPr>
            <w:tcBorders>
              <w:left w:val="nil"/>
            </w:tcBorders>
            <w:vMerge w:val="continue"/>
          </w:tcPr>
          <w:p/>
        </w:tc>
        <w:tc>
          <w:tcPr>
            <w:gridSpan w:val="7"/>
            <w:tcW w:w="6877" w:type="dxa"/>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Чувашской Республики, единиц</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1024" w:type="dxa"/>
          </w:tcPr>
          <w:p>
            <w:pPr>
              <w:pStyle w:val="0"/>
              <w:jc w:val="center"/>
            </w:pPr>
            <w:r>
              <w:rPr>
                <w:sz w:val="20"/>
              </w:rPr>
              <w:t xml:space="preserve">60</w:t>
            </w:r>
          </w:p>
        </w:tc>
        <w:tc>
          <w:tcPr>
            <w:tcW w:w="1024" w:type="dxa"/>
          </w:tcPr>
          <w:p>
            <w:pPr>
              <w:pStyle w:val="0"/>
              <w:jc w:val="center"/>
            </w:pPr>
            <w:r>
              <w:rPr>
                <w:sz w:val="20"/>
              </w:rPr>
              <w:t xml:space="preserve">85</w:t>
            </w:r>
          </w:p>
        </w:tc>
      </w:tr>
      <w:tr>
        <w:tc>
          <w:tcPr>
            <w:tcBorders>
              <w:left w:val="nil"/>
            </w:tcBorders>
            <w:vMerge w:val="continue"/>
          </w:tcPr>
          <w:p/>
        </w:tc>
        <w:tc>
          <w:tcPr>
            <w:gridSpan w:val="7"/>
            <w:tcW w:w="6877" w:type="dxa"/>
          </w:tcPr>
          <w:p>
            <w:pPr>
              <w:pStyle w:val="0"/>
              <w:jc w:val="both"/>
            </w:pPr>
            <w:r>
              <w:rPr>
                <w:sz w:val="20"/>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на территории Чувашской Республики,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1000</w:t>
            </w:r>
          </w:p>
        </w:tc>
        <w:tc>
          <w:tcPr>
            <w:tcW w:w="904" w:type="dxa"/>
          </w:tcPr>
          <w:p>
            <w:pPr>
              <w:pStyle w:val="0"/>
              <w:jc w:val="center"/>
            </w:pPr>
            <w:r>
              <w:rPr>
                <w:sz w:val="20"/>
              </w:rPr>
              <w:t xml:space="preserve">1100</w:t>
            </w:r>
          </w:p>
        </w:tc>
        <w:tc>
          <w:tcPr>
            <w:tcW w:w="904" w:type="dxa"/>
          </w:tcPr>
          <w:p>
            <w:pPr>
              <w:pStyle w:val="0"/>
              <w:jc w:val="center"/>
            </w:pPr>
            <w:r>
              <w:rPr>
                <w:sz w:val="20"/>
              </w:rPr>
              <w:t xml:space="preserve">1200</w:t>
            </w:r>
          </w:p>
        </w:tc>
        <w:tc>
          <w:tcPr>
            <w:tcW w:w="904" w:type="dxa"/>
          </w:tcPr>
          <w:p>
            <w:pPr>
              <w:pStyle w:val="0"/>
              <w:jc w:val="center"/>
            </w:pPr>
            <w:r>
              <w:rPr>
                <w:sz w:val="20"/>
              </w:rPr>
              <w:t xml:space="preserve">1300</w:t>
            </w:r>
          </w:p>
        </w:tc>
        <w:tc>
          <w:tcPr>
            <w:tcW w:w="1024" w:type="dxa"/>
          </w:tcPr>
          <w:p>
            <w:pPr>
              <w:pStyle w:val="0"/>
              <w:jc w:val="center"/>
            </w:pPr>
            <w:r>
              <w:rPr>
                <w:sz w:val="20"/>
              </w:rPr>
              <w:t xml:space="preserve">8000</w:t>
            </w:r>
          </w:p>
        </w:tc>
        <w:tc>
          <w:tcPr>
            <w:tcW w:w="1024" w:type="dxa"/>
          </w:tcPr>
          <w:p>
            <w:pPr>
              <w:pStyle w:val="0"/>
              <w:jc w:val="center"/>
            </w:pPr>
            <w:r>
              <w:rPr>
                <w:sz w:val="20"/>
              </w:rPr>
              <w:t xml:space="preserve">10500</w:t>
            </w:r>
          </w:p>
        </w:tc>
      </w:tr>
      <w:tr>
        <w:tc>
          <w:tcPr>
            <w:tcW w:w="850" w:type="dxa"/>
            <w:tcBorders>
              <w:left w:val="nil"/>
            </w:tcBorders>
            <w:vMerge w:val="restart"/>
          </w:tcPr>
          <w:p>
            <w:pPr>
              <w:pStyle w:val="0"/>
              <w:jc w:val="both"/>
            </w:pPr>
            <w:r>
              <w:rPr>
                <w:sz w:val="20"/>
              </w:rPr>
              <w:t xml:space="preserve">Мероприятие 4.1</w:t>
            </w:r>
          </w:p>
        </w:tc>
        <w:tc>
          <w:tcPr>
            <w:tcW w:w="1404" w:type="dxa"/>
            <w:vMerge w:val="restart"/>
          </w:tcPr>
          <w:p>
            <w:pPr>
              <w:pStyle w:val="0"/>
              <w:jc w:val="both"/>
            </w:pPr>
            <w:r>
              <w:rPr>
                <w:sz w:val="20"/>
              </w:rPr>
              <w:t xml:space="preserve">Поддержка инициатив в сфере гармонизации межнациональных отношений</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6797,9</w:t>
            </w:r>
          </w:p>
        </w:tc>
        <w:tc>
          <w:tcPr>
            <w:tcW w:w="904" w:type="dxa"/>
          </w:tcPr>
          <w:p>
            <w:pPr>
              <w:pStyle w:val="0"/>
              <w:jc w:val="center"/>
            </w:pPr>
            <w:r>
              <w:rPr>
                <w:sz w:val="20"/>
              </w:rPr>
              <w:t xml:space="preserve">7359,9</w:t>
            </w:r>
          </w:p>
        </w:tc>
        <w:tc>
          <w:tcPr>
            <w:tcW w:w="904" w:type="dxa"/>
          </w:tcPr>
          <w:p>
            <w:pPr>
              <w:pStyle w:val="0"/>
              <w:jc w:val="center"/>
            </w:pPr>
            <w:r>
              <w:rPr>
                <w:sz w:val="20"/>
              </w:rPr>
              <w:t xml:space="preserve">7157,9</w:t>
            </w:r>
          </w:p>
        </w:tc>
        <w:tc>
          <w:tcPr>
            <w:tcW w:w="904" w:type="dxa"/>
          </w:tcPr>
          <w:p>
            <w:pPr>
              <w:pStyle w:val="0"/>
              <w:jc w:val="center"/>
            </w:pPr>
            <w:r>
              <w:rPr>
                <w:sz w:val="20"/>
              </w:rPr>
              <w:t xml:space="preserve">3911,8</w:t>
            </w:r>
          </w:p>
        </w:tc>
        <w:tc>
          <w:tcPr>
            <w:tcW w:w="904" w:type="dxa"/>
          </w:tcPr>
          <w:p>
            <w:pPr>
              <w:pStyle w:val="0"/>
              <w:jc w:val="center"/>
            </w:pPr>
            <w:r>
              <w:rPr>
                <w:sz w:val="20"/>
              </w:rPr>
              <w:t xml:space="preserve">2180,1</w:t>
            </w:r>
          </w:p>
        </w:tc>
        <w:tc>
          <w:tcPr>
            <w:tcW w:w="904" w:type="dxa"/>
          </w:tcPr>
          <w:p>
            <w:pPr>
              <w:pStyle w:val="0"/>
              <w:jc w:val="center"/>
            </w:pPr>
            <w:r>
              <w:rPr>
                <w:sz w:val="20"/>
              </w:rPr>
              <w:t xml:space="preserve">2216,1</w:t>
            </w:r>
          </w:p>
        </w:tc>
        <w:tc>
          <w:tcPr>
            <w:tcW w:w="904" w:type="dxa"/>
          </w:tcPr>
          <w:p>
            <w:pPr>
              <w:pStyle w:val="0"/>
              <w:jc w:val="center"/>
            </w:pPr>
            <w:r>
              <w:rPr>
                <w:sz w:val="20"/>
              </w:rPr>
              <w:t xml:space="preserve">2252,1</w:t>
            </w:r>
          </w:p>
        </w:tc>
        <w:tc>
          <w:tcPr>
            <w:tcW w:w="1024" w:type="dxa"/>
          </w:tcPr>
          <w:p>
            <w:pPr>
              <w:pStyle w:val="0"/>
              <w:jc w:val="center"/>
            </w:pPr>
            <w:r>
              <w:rPr>
                <w:sz w:val="20"/>
              </w:rPr>
              <w:t xml:space="preserve">25167,5</w:t>
            </w:r>
          </w:p>
        </w:tc>
        <w:tc>
          <w:tcPr>
            <w:tcW w:w="1024" w:type="dxa"/>
          </w:tcPr>
          <w:p>
            <w:pPr>
              <w:pStyle w:val="0"/>
              <w:jc w:val="center"/>
            </w:pPr>
            <w:r>
              <w:rPr>
                <w:sz w:val="20"/>
              </w:rPr>
              <w:t xml:space="preserve">28859,5</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4500,0</w:t>
            </w:r>
          </w:p>
        </w:tc>
        <w:tc>
          <w:tcPr>
            <w:tcW w:w="904" w:type="dxa"/>
          </w:tcPr>
          <w:p>
            <w:pPr>
              <w:pStyle w:val="0"/>
              <w:jc w:val="center"/>
            </w:pPr>
            <w:r>
              <w:rPr>
                <w:sz w:val="20"/>
              </w:rPr>
              <w:t xml:space="preserve">5200,0</w:t>
            </w:r>
          </w:p>
        </w:tc>
        <w:tc>
          <w:tcPr>
            <w:tcW w:w="904" w:type="dxa"/>
          </w:tcPr>
          <w:p>
            <w:pPr>
              <w:pStyle w:val="0"/>
              <w:jc w:val="center"/>
            </w:pPr>
            <w:r>
              <w:rPr>
                <w:sz w:val="20"/>
              </w:rPr>
              <w:t xml:space="preserve">5000,0</w:t>
            </w:r>
          </w:p>
        </w:tc>
        <w:tc>
          <w:tcPr>
            <w:tcW w:w="904" w:type="dxa"/>
          </w:tcPr>
          <w:p>
            <w:pPr>
              <w:pStyle w:val="0"/>
              <w:jc w:val="center"/>
            </w:pPr>
            <w:r>
              <w:rPr>
                <w:sz w:val="20"/>
              </w:rPr>
              <w:t xml:space="preserve">1750,0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Ц420411310</w:t>
            </w:r>
          </w:p>
        </w:tc>
        <w:tc>
          <w:tcPr>
            <w:tcW w:w="510"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587,9</w:t>
            </w:r>
          </w:p>
        </w:tc>
        <w:tc>
          <w:tcPr>
            <w:tcW w:w="904" w:type="dxa"/>
            <w:vMerge w:val="restart"/>
          </w:tcPr>
          <w:p>
            <w:pPr>
              <w:pStyle w:val="0"/>
              <w:jc w:val="center"/>
            </w:pPr>
            <w:r>
              <w:rPr>
                <w:sz w:val="20"/>
              </w:rPr>
              <w:t xml:space="preserve">359,9</w:t>
            </w:r>
          </w:p>
        </w:tc>
        <w:tc>
          <w:tcPr>
            <w:tcW w:w="904" w:type="dxa"/>
            <w:vMerge w:val="restart"/>
          </w:tcPr>
          <w:p>
            <w:pPr>
              <w:pStyle w:val="0"/>
              <w:jc w:val="center"/>
            </w:pPr>
            <w:r>
              <w:rPr>
                <w:sz w:val="20"/>
              </w:rPr>
              <w:t xml:space="preserve">357,9</w:t>
            </w:r>
          </w:p>
        </w:tc>
        <w:tc>
          <w:tcPr>
            <w:tcW w:w="904" w:type="dxa"/>
            <w:vMerge w:val="restart"/>
          </w:tcPr>
          <w:p>
            <w:pPr>
              <w:pStyle w:val="0"/>
              <w:jc w:val="center"/>
            </w:pPr>
            <w:r>
              <w:rPr>
                <w:sz w:val="20"/>
              </w:rPr>
              <w:t xml:space="preserve">325,1</w:t>
            </w:r>
          </w:p>
        </w:tc>
        <w:tc>
          <w:tcPr>
            <w:tcW w:w="904" w:type="dxa"/>
            <w:vMerge w:val="restart"/>
          </w:tcPr>
          <w:p>
            <w:pPr>
              <w:pStyle w:val="0"/>
              <w:jc w:val="center"/>
            </w:pPr>
            <w:r>
              <w:rPr>
                <w:sz w:val="20"/>
              </w:rPr>
              <w:t xml:space="preserve">307,4</w:t>
            </w:r>
          </w:p>
        </w:tc>
        <w:tc>
          <w:tcPr>
            <w:tcW w:w="904" w:type="dxa"/>
            <w:vMerge w:val="restart"/>
          </w:tcPr>
          <w:p>
            <w:pPr>
              <w:pStyle w:val="0"/>
              <w:jc w:val="center"/>
            </w:pPr>
            <w:r>
              <w:rPr>
                <w:sz w:val="20"/>
              </w:rPr>
              <w:t xml:space="preserve">307,4</w:t>
            </w:r>
          </w:p>
        </w:tc>
        <w:tc>
          <w:tcPr>
            <w:tcW w:w="904" w:type="dxa"/>
            <w:vMerge w:val="restart"/>
          </w:tcPr>
          <w:p>
            <w:pPr>
              <w:pStyle w:val="0"/>
              <w:jc w:val="center"/>
            </w:pPr>
            <w:r>
              <w:rPr>
                <w:sz w:val="20"/>
              </w:rPr>
              <w:t xml:space="preserve">307,4</w:t>
            </w:r>
          </w:p>
        </w:tc>
        <w:tc>
          <w:tcPr>
            <w:tcW w:w="1024" w:type="dxa"/>
            <w:vMerge w:val="restart"/>
          </w:tcPr>
          <w:p>
            <w:pPr>
              <w:pStyle w:val="0"/>
              <w:jc w:val="center"/>
            </w:pPr>
            <w:r>
              <w:rPr>
                <w:sz w:val="20"/>
              </w:rPr>
              <w:t xml:space="preserve">15730,6</w:t>
            </w:r>
          </w:p>
        </w:tc>
        <w:tc>
          <w:tcPr>
            <w:tcW w:w="1024" w:type="dxa"/>
            <w:vMerge w:val="restart"/>
          </w:tcPr>
          <w:p>
            <w:pPr>
              <w:pStyle w:val="0"/>
              <w:jc w:val="center"/>
            </w:pPr>
            <w:r>
              <w:rPr>
                <w:sz w:val="20"/>
              </w:rPr>
              <w:t xml:space="preserve">18700,1</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tcW w:w="1077"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 участники - органы местного самоуправления </w:t>
            </w:r>
            <w:hyperlink w:history="0" w:anchor="P25914" w:tooltip="&lt;*&gt; Мероприятия реализуются по согласованию с исполнителем.">
              <w:r>
                <w:rPr>
                  <w:sz w:val="20"/>
                  <w:color w:val="0000ff"/>
                </w:rPr>
                <w:t xml:space="preserve">&lt;*&gt;</w:t>
              </w:r>
            </w:hyperlink>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vMerge w:val="restart"/>
          </w:tcPr>
          <w:p>
            <w:pPr>
              <w:pStyle w:val="0"/>
              <w:jc w:val="center"/>
            </w:pPr>
            <w:r>
              <w:rPr>
                <w:sz w:val="20"/>
              </w:rPr>
              <w:t xml:space="preserve">Ц4204R5160</w:t>
            </w: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570,0</w:t>
            </w:r>
          </w:p>
        </w:tc>
        <w:tc>
          <w:tcPr>
            <w:tcW w:w="904" w:type="dxa"/>
          </w:tcPr>
          <w:p>
            <w:pPr>
              <w:pStyle w:val="0"/>
              <w:jc w:val="center"/>
            </w:pPr>
            <w:r>
              <w:rPr>
                <w:sz w:val="20"/>
              </w:rPr>
              <w:t xml:space="preserve">600,0</w:t>
            </w:r>
          </w:p>
        </w:tc>
        <w:tc>
          <w:tcPr>
            <w:tcW w:w="904" w:type="dxa"/>
          </w:tcPr>
          <w:p>
            <w:pPr>
              <w:pStyle w:val="0"/>
              <w:jc w:val="center"/>
            </w:pPr>
            <w:r>
              <w:rPr>
                <w:sz w:val="20"/>
              </w:rPr>
              <w:t xml:space="preserve">600,0</w:t>
            </w:r>
          </w:p>
        </w:tc>
        <w:tc>
          <w:tcPr>
            <w:tcW w:w="904" w:type="dxa"/>
          </w:tcPr>
          <w:p>
            <w:pPr>
              <w:pStyle w:val="0"/>
              <w:jc w:val="center"/>
            </w:pPr>
            <w:r>
              <w:rPr>
                <w:sz w:val="20"/>
              </w:rPr>
              <w:t xml:space="preserve">606,8</w:t>
            </w:r>
          </w:p>
        </w:tc>
        <w:tc>
          <w:tcPr>
            <w:tcW w:w="904" w:type="dxa"/>
          </w:tcPr>
          <w:p>
            <w:pPr>
              <w:pStyle w:val="0"/>
              <w:jc w:val="center"/>
            </w:pPr>
            <w:r>
              <w:rPr>
                <w:sz w:val="20"/>
              </w:rPr>
              <w:t xml:space="preserve">608,5</w:t>
            </w:r>
          </w:p>
        </w:tc>
        <w:tc>
          <w:tcPr>
            <w:tcW w:w="904" w:type="dxa"/>
          </w:tcPr>
          <w:p>
            <w:pPr>
              <w:pStyle w:val="0"/>
              <w:jc w:val="center"/>
            </w:pPr>
            <w:r>
              <w:rPr>
                <w:sz w:val="20"/>
              </w:rPr>
              <w:t xml:space="preserve">615,5</w:t>
            </w:r>
          </w:p>
        </w:tc>
        <w:tc>
          <w:tcPr>
            <w:tcW w:w="904" w:type="dxa"/>
          </w:tcPr>
          <w:p>
            <w:pPr>
              <w:pStyle w:val="0"/>
              <w:jc w:val="center"/>
            </w:pPr>
            <w:r>
              <w:rPr>
                <w:sz w:val="20"/>
              </w:rPr>
              <w:t xml:space="preserve">621,9</w:t>
            </w:r>
          </w:p>
        </w:tc>
        <w:tc>
          <w:tcPr>
            <w:tcW w:w="1024" w:type="dxa"/>
          </w:tcPr>
          <w:p>
            <w:pPr>
              <w:pStyle w:val="0"/>
              <w:jc w:val="center"/>
            </w:pPr>
            <w:r>
              <w:rPr>
                <w:sz w:val="20"/>
              </w:rPr>
              <w:t xml:space="preserve">2823,4</w:t>
            </w:r>
          </w:p>
        </w:tc>
        <w:tc>
          <w:tcPr>
            <w:tcW w:w="1024" w:type="dxa"/>
          </w:tcPr>
          <w:p>
            <w:pPr>
              <w:pStyle w:val="0"/>
              <w:jc w:val="center"/>
            </w:pPr>
            <w:r>
              <w:rPr>
                <w:sz w:val="20"/>
              </w:rPr>
              <w:t xml:space="preserve">2824,7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1140,0</w:t>
            </w:r>
          </w:p>
        </w:tc>
        <w:tc>
          <w:tcPr>
            <w:tcW w:w="904" w:type="dxa"/>
          </w:tcPr>
          <w:p>
            <w:pPr>
              <w:pStyle w:val="0"/>
              <w:jc w:val="center"/>
            </w:pPr>
            <w:r>
              <w:rPr>
                <w:sz w:val="20"/>
              </w:rPr>
              <w:t xml:space="preserve">1200,0</w:t>
            </w:r>
          </w:p>
        </w:tc>
        <w:tc>
          <w:tcPr>
            <w:tcW w:w="904" w:type="dxa"/>
          </w:tcPr>
          <w:p>
            <w:pPr>
              <w:pStyle w:val="0"/>
              <w:jc w:val="center"/>
            </w:pPr>
            <w:r>
              <w:rPr>
                <w:sz w:val="20"/>
              </w:rPr>
              <w:t xml:space="preserve">1200,0</w:t>
            </w:r>
          </w:p>
        </w:tc>
        <w:tc>
          <w:tcPr>
            <w:tcW w:w="904" w:type="dxa"/>
          </w:tcPr>
          <w:p>
            <w:pPr>
              <w:pStyle w:val="0"/>
              <w:jc w:val="center"/>
            </w:pPr>
            <w:r>
              <w:rPr>
                <w:sz w:val="20"/>
              </w:rPr>
              <w:t xml:space="preserve">1229,9</w:t>
            </w:r>
          </w:p>
        </w:tc>
        <w:tc>
          <w:tcPr>
            <w:tcW w:w="904" w:type="dxa"/>
          </w:tcPr>
          <w:p>
            <w:pPr>
              <w:pStyle w:val="0"/>
              <w:jc w:val="center"/>
            </w:pPr>
            <w:r>
              <w:rPr>
                <w:sz w:val="20"/>
              </w:rPr>
              <w:t xml:space="preserve">1264,2</w:t>
            </w:r>
          </w:p>
        </w:tc>
        <w:tc>
          <w:tcPr>
            <w:tcW w:w="904" w:type="dxa"/>
          </w:tcPr>
          <w:p>
            <w:pPr>
              <w:pStyle w:val="0"/>
              <w:jc w:val="center"/>
            </w:pPr>
            <w:r>
              <w:rPr>
                <w:sz w:val="20"/>
              </w:rPr>
              <w:t xml:space="preserve">1293,2</w:t>
            </w:r>
          </w:p>
        </w:tc>
        <w:tc>
          <w:tcPr>
            <w:tcW w:w="904" w:type="dxa"/>
          </w:tcPr>
          <w:p>
            <w:pPr>
              <w:pStyle w:val="0"/>
              <w:jc w:val="center"/>
            </w:pPr>
            <w:r>
              <w:rPr>
                <w:sz w:val="20"/>
              </w:rPr>
              <w:t xml:space="preserve">1322,8</w:t>
            </w:r>
          </w:p>
        </w:tc>
        <w:tc>
          <w:tcPr>
            <w:tcW w:w="1024" w:type="dxa"/>
          </w:tcPr>
          <w:p>
            <w:pPr>
              <w:pStyle w:val="0"/>
              <w:jc w:val="center"/>
            </w:pPr>
            <w:r>
              <w:rPr>
                <w:sz w:val="20"/>
              </w:rPr>
              <w:t xml:space="preserve">6613,5</w:t>
            </w:r>
          </w:p>
        </w:tc>
        <w:tc>
          <w:tcPr>
            <w:tcW w:w="1024" w:type="dxa"/>
          </w:tcPr>
          <w:p>
            <w:pPr>
              <w:pStyle w:val="0"/>
              <w:jc w:val="center"/>
            </w:pPr>
            <w:r>
              <w:rPr>
                <w:sz w:val="20"/>
              </w:rPr>
              <w:t xml:space="preserve">7334,7</w:t>
            </w:r>
          </w:p>
        </w:tc>
      </w:tr>
      <w:tr>
        <w:tc>
          <w:tcPr>
            <w:tcW w:w="850" w:type="dxa"/>
            <w:tcBorders>
              <w:left w:val="nil"/>
            </w:tcBorders>
            <w:vMerge w:val="restart"/>
          </w:tcPr>
          <w:p>
            <w:pPr>
              <w:pStyle w:val="0"/>
              <w:jc w:val="both"/>
            </w:pPr>
            <w:r>
              <w:rPr>
                <w:sz w:val="20"/>
              </w:rPr>
              <w:t xml:space="preserve">Мероприятие 4.2</w:t>
            </w:r>
          </w:p>
        </w:tc>
        <w:tc>
          <w:tcPr>
            <w:tcW w:w="1404" w:type="dxa"/>
            <w:vMerge w:val="restart"/>
          </w:tcPr>
          <w:p>
            <w:pPr>
              <w:pStyle w:val="0"/>
              <w:jc w:val="both"/>
            </w:pPr>
            <w:r>
              <w:rPr>
                <w:sz w:val="20"/>
              </w:rPr>
              <w:t xml:space="preserve">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645,5</w:t>
            </w:r>
          </w:p>
        </w:tc>
        <w:tc>
          <w:tcPr>
            <w:tcW w:w="904" w:type="dxa"/>
          </w:tcPr>
          <w:p>
            <w:pPr>
              <w:pStyle w:val="0"/>
              <w:jc w:val="center"/>
            </w:pPr>
            <w:r>
              <w:rPr>
                <w:sz w:val="20"/>
              </w:rPr>
              <w:t xml:space="preserve">666,9</w:t>
            </w:r>
          </w:p>
        </w:tc>
        <w:tc>
          <w:tcPr>
            <w:tcW w:w="904" w:type="dxa"/>
          </w:tcPr>
          <w:p>
            <w:pPr>
              <w:pStyle w:val="0"/>
              <w:jc w:val="center"/>
            </w:pPr>
            <w:r>
              <w:rPr>
                <w:sz w:val="20"/>
              </w:rPr>
              <w:t xml:space="preserve">690,0</w:t>
            </w:r>
          </w:p>
        </w:tc>
        <w:tc>
          <w:tcPr>
            <w:tcW w:w="904" w:type="dxa"/>
          </w:tcPr>
          <w:p>
            <w:pPr>
              <w:pStyle w:val="0"/>
              <w:jc w:val="center"/>
            </w:pPr>
            <w:r>
              <w:rPr>
                <w:sz w:val="20"/>
              </w:rPr>
              <w:t xml:space="preserve">635,4</w:t>
            </w:r>
          </w:p>
        </w:tc>
        <w:tc>
          <w:tcPr>
            <w:tcW w:w="904" w:type="dxa"/>
          </w:tcPr>
          <w:p>
            <w:pPr>
              <w:pStyle w:val="0"/>
              <w:jc w:val="center"/>
            </w:pPr>
            <w:r>
              <w:rPr>
                <w:sz w:val="20"/>
              </w:rPr>
              <w:t xml:space="preserve">647,3</w:t>
            </w:r>
          </w:p>
        </w:tc>
        <w:tc>
          <w:tcPr>
            <w:tcW w:w="904" w:type="dxa"/>
          </w:tcPr>
          <w:p>
            <w:pPr>
              <w:pStyle w:val="0"/>
              <w:jc w:val="center"/>
            </w:pPr>
            <w:r>
              <w:rPr>
                <w:sz w:val="20"/>
              </w:rPr>
              <w:t xml:space="preserve">659,4</w:t>
            </w:r>
          </w:p>
        </w:tc>
        <w:tc>
          <w:tcPr>
            <w:tcW w:w="904" w:type="dxa"/>
          </w:tcPr>
          <w:p>
            <w:pPr>
              <w:pStyle w:val="0"/>
              <w:jc w:val="center"/>
            </w:pPr>
            <w:r>
              <w:rPr>
                <w:sz w:val="20"/>
              </w:rPr>
              <w:t xml:space="preserve">671,0</w:t>
            </w:r>
          </w:p>
        </w:tc>
        <w:tc>
          <w:tcPr>
            <w:tcW w:w="1024" w:type="dxa"/>
          </w:tcPr>
          <w:p>
            <w:pPr>
              <w:pStyle w:val="0"/>
              <w:jc w:val="center"/>
            </w:pPr>
            <w:r>
              <w:rPr>
                <w:sz w:val="20"/>
              </w:rPr>
              <w:t xml:space="preserve">1199,4</w:t>
            </w:r>
          </w:p>
        </w:tc>
        <w:tc>
          <w:tcPr>
            <w:tcW w:w="1024" w:type="dxa"/>
          </w:tcPr>
          <w:p>
            <w:pPr>
              <w:pStyle w:val="0"/>
              <w:jc w:val="center"/>
            </w:pPr>
            <w:r>
              <w:rPr>
                <w:sz w:val="20"/>
              </w:rPr>
              <w:t xml:space="preserve">4044,8</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Ц420411320</w:t>
            </w:r>
          </w:p>
        </w:tc>
        <w:tc>
          <w:tcPr>
            <w:tcW w:w="510" w:type="dxa"/>
          </w:tcPr>
          <w:p>
            <w:pPr>
              <w:pStyle w:val="0"/>
              <w:jc w:val="center"/>
            </w:pPr>
            <w:r>
              <w:rPr>
                <w:sz w:val="20"/>
              </w:rPr>
              <w:t xml:space="preserve">630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75,5</w:t>
            </w:r>
          </w:p>
        </w:tc>
        <w:tc>
          <w:tcPr>
            <w:tcW w:w="904" w:type="dxa"/>
            <w:vMerge w:val="restart"/>
          </w:tcPr>
          <w:p>
            <w:pPr>
              <w:pStyle w:val="0"/>
              <w:jc w:val="center"/>
            </w:pPr>
            <w:r>
              <w:rPr>
                <w:sz w:val="20"/>
              </w:rPr>
              <w:t xml:space="preserve">66,9</w:t>
            </w:r>
          </w:p>
        </w:tc>
        <w:tc>
          <w:tcPr>
            <w:tcW w:w="904" w:type="dxa"/>
            <w:vMerge w:val="restart"/>
          </w:tcPr>
          <w:p>
            <w:pPr>
              <w:pStyle w:val="0"/>
              <w:jc w:val="center"/>
            </w:pPr>
            <w:r>
              <w:rPr>
                <w:sz w:val="20"/>
              </w:rPr>
              <w:t xml:space="preserve">90,0</w:t>
            </w:r>
          </w:p>
        </w:tc>
        <w:tc>
          <w:tcPr>
            <w:tcW w:w="904" w:type="dxa"/>
            <w:vMerge w:val="restart"/>
          </w:tcPr>
          <w:p>
            <w:pPr>
              <w:pStyle w:val="0"/>
              <w:jc w:val="center"/>
            </w:pPr>
            <w:r>
              <w:rPr>
                <w:sz w:val="20"/>
              </w:rPr>
              <w:t xml:space="preserve">23,1</w:t>
            </w:r>
          </w:p>
        </w:tc>
        <w:tc>
          <w:tcPr>
            <w:tcW w:w="904" w:type="dxa"/>
            <w:vMerge w:val="restart"/>
          </w:tcPr>
          <w:p>
            <w:pPr>
              <w:pStyle w:val="0"/>
              <w:jc w:val="center"/>
            </w:pPr>
            <w:r>
              <w:rPr>
                <w:sz w:val="20"/>
              </w:rPr>
              <w:t xml:space="preserve">23,1</w:t>
            </w:r>
          </w:p>
        </w:tc>
        <w:tc>
          <w:tcPr>
            <w:tcW w:w="904" w:type="dxa"/>
            <w:vMerge w:val="restart"/>
          </w:tcPr>
          <w:p>
            <w:pPr>
              <w:pStyle w:val="0"/>
              <w:jc w:val="center"/>
            </w:pPr>
            <w:r>
              <w:rPr>
                <w:sz w:val="20"/>
              </w:rPr>
              <w:t xml:space="preserve">23,1</w:t>
            </w:r>
          </w:p>
        </w:tc>
        <w:tc>
          <w:tcPr>
            <w:tcW w:w="904" w:type="dxa"/>
            <w:vMerge w:val="restart"/>
          </w:tcPr>
          <w:p>
            <w:pPr>
              <w:pStyle w:val="0"/>
              <w:jc w:val="center"/>
            </w:pPr>
            <w:r>
              <w:rPr>
                <w:sz w:val="20"/>
              </w:rPr>
              <w:t xml:space="preserve">23,1</w:t>
            </w:r>
          </w:p>
        </w:tc>
        <w:tc>
          <w:tcPr>
            <w:tcW w:w="1024" w:type="dxa"/>
            <w:vMerge w:val="restart"/>
          </w:tcPr>
          <w:p>
            <w:pPr>
              <w:pStyle w:val="0"/>
              <w:jc w:val="center"/>
            </w:pPr>
            <w:r>
              <w:rPr>
                <w:sz w:val="20"/>
              </w:rPr>
              <w:t xml:space="preserve">53,8</w:t>
            </w:r>
          </w:p>
        </w:tc>
        <w:tc>
          <w:tcPr>
            <w:tcW w:w="1024" w:type="dxa"/>
            <w:vMerge w:val="restart"/>
          </w:tcPr>
          <w:p>
            <w:pPr>
              <w:pStyle w:val="0"/>
              <w:jc w:val="center"/>
            </w:pPr>
            <w:r>
              <w:rPr>
                <w:sz w:val="20"/>
              </w:rPr>
              <w:t xml:space="preserve">658,3</w:t>
            </w:r>
          </w:p>
        </w:tc>
      </w:tr>
      <w:tr>
        <w:tc>
          <w:tcPr>
            <w:tcBorders>
              <w:left w:val="nil"/>
            </w:tcBorders>
            <w:vMerge w:val="continue"/>
          </w:tcPr>
          <w:p/>
        </w:tc>
        <w:tc>
          <w:tcPr>
            <w:vMerge w:val="continue"/>
          </w:tcPr>
          <w:p/>
        </w:tc>
        <w:tc>
          <w:tcPr>
            <w:vMerge w:val="continue"/>
          </w:tcPr>
          <w:p/>
        </w:tc>
        <w:tc>
          <w:tcPr>
            <w:tcW w:w="1077"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 участники - органы местного самоуправления </w:t>
            </w:r>
            <w:hyperlink w:history="0" w:anchor="P25914" w:tooltip="&lt;*&gt; Мероприятия реализуются по согласованию с исполнителем.">
              <w:r>
                <w:rPr>
                  <w:sz w:val="20"/>
                  <w:color w:val="0000ff"/>
                </w:rPr>
                <w:t xml:space="preserve">&lt;*&gt;</w:t>
              </w:r>
            </w:hyperlink>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190,0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202,3</w:t>
            </w:r>
          </w:p>
        </w:tc>
        <w:tc>
          <w:tcPr>
            <w:tcW w:w="904" w:type="dxa"/>
          </w:tcPr>
          <w:p>
            <w:pPr>
              <w:pStyle w:val="0"/>
              <w:jc w:val="center"/>
            </w:pPr>
            <w:r>
              <w:rPr>
                <w:sz w:val="20"/>
              </w:rPr>
              <w:t xml:space="preserve">202,8</w:t>
            </w:r>
          </w:p>
        </w:tc>
        <w:tc>
          <w:tcPr>
            <w:tcW w:w="904" w:type="dxa"/>
          </w:tcPr>
          <w:p>
            <w:pPr>
              <w:pStyle w:val="0"/>
              <w:jc w:val="center"/>
            </w:pPr>
            <w:r>
              <w:rPr>
                <w:sz w:val="20"/>
              </w:rPr>
              <w:t xml:space="preserve">205,2</w:t>
            </w:r>
          </w:p>
        </w:tc>
        <w:tc>
          <w:tcPr>
            <w:tcW w:w="904" w:type="dxa"/>
          </w:tcPr>
          <w:p>
            <w:pPr>
              <w:pStyle w:val="0"/>
              <w:jc w:val="center"/>
            </w:pPr>
            <w:r>
              <w:rPr>
                <w:sz w:val="20"/>
              </w:rPr>
              <w:t xml:space="preserve">207,0</w:t>
            </w:r>
          </w:p>
        </w:tc>
        <w:tc>
          <w:tcPr>
            <w:tcW w:w="1024" w:type="dxa"/>
          </w:tcPr>
          <w:p>
            <w:pPr>
              <w:pStyle w:val="0"/>
              <w:jc w:val="center"/>
            </w:pPr>
            <w:r>
              <w:rPr>
                <w:sz w:val="20"/>
              </w:rPr>
              <w:t xml:space="preserve">941,1</w:t>
            </w:r>
          </w:p>
        </w:tc>
        <w:tc>
          <w:tcPr>
            <w:tcW w:w="1024" w:type="dxa"/>
          </w:tcPr>
          <w:p>
            <w:pPr>
              <w:pStyle w:val="0"/>
              <w:jc w:val="center"/>
            </w:pPr>
            <w:r>
              <w:rPr>
                <w:sz w:val="20"/>
              </w:rPr>
              <w:t xml:space="preserve">941,6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380,0</w:t>
            </w:r>
          </w:p>
        </w:tc>
        <w:tc>
          <w:tcPr>
            <w:tcW w:w="904" w:type="dxa"/>
          </w:tcPr>
          <w:p>
            <w:pPr>
              <w:pStyle w:val="0"/>
              <w:jc w:val="center"/>
            </w:pPr>
            <w:r>
              <w:rPr>
                <w:sz w:val="20"/>
              </w:rPr>
              <w:t xml:space="preserve">400,0</w:t>
            </w:r>
          </w:p>
        </w:tc>
        <w:tc>
          <w:tcPr>
            <w:tcW w:w="904" w:type="dxa"/>
          </w:tcPr>
          <w:p>
            <w:pPr>
              <w:pStyle w:val="0"/>
              <w:jc w:val="center"/>
            </w:pPr>
            <w:r>
              <w:rPr>
                <w:sz w:val="20"/>
              </w:rPr>
              <w:t xml:space="preserve">400,0</w:t>
            </w:r>
          </w:p>
        </w:tc>
        <w:tc>
          <w:tcPr>
            <w:tcW w:w="904" w:type="dxa"/>
          </w:tcPr>
          <w:p>
            <w:pPr>
              <w:pStyle w:val="0"/>
              <w:jc w:val="center"/>
            </w:pPr>
            <w:r>
              <w:rPr>
                <w:sz w:val="20"/>
              </w:rPr>
              <w:t xml:space="preserve">410,0</w:t>
            </w:r>
          </w:p>
        </w:tc>
        <w:tc>
          <w:tcPr>
            <w:tcW w:w="904" w:type="dxa"/>
          </w:tcPr>
          <w:p>
            <w:pPr>
              <w:pStyle w:val="0"/>
              <w:jc w:val="center"/>
            </w:pPr>
            <w:r>
              <w:rPr>
                <w:sz w:val="20"/>
              </w:rPr>
              <w:t xml:space="preserve">421,4</w:t>
            </w:r>
          </w:p>
        </w:tc>
        <w:tc>
          <w:tcPr>
            <w:tcW w:w="904" w:type="dxa"/>
          </w:tcPr>
          <w:p>
            <w:pPr>
              <w:pStyle w:val="0"/>
              <w:jc w:val="center"/>
            </w:pPr>
            <w:r>
              <w:rPr>
                <w:sz w:val="20"/>
              </w:rPr>
              <w:t xml:space="preserve">431,1</w:t>
            </w:r>
          </w:p>
        </w:tc>
        <w:tc>
          <w:tcPr>
            <w:tcW w:w="904" w:type="dxa"/>
          </w:tcPr>
          <w:p>
            <w:pPr>
              <w:pStyle w:val="0"/>
              <w:jc w:val="center"/>
            </w:pPr>
            <w:r>
              <w:rPr>
                <w:sz w:val="20"/>
              </w:rPr>
              <w:t xml:space="preserve">440,9</w:t>
            </w:r>
          </w:p>
        </w:tc>
        <w:tc>
          <w:tcPr>
            <w:tcW w:w="1024" w:type="dxa"/>
          </w:tcPr>
          <w:p>
            <w:pPr>
              <w:pStyle w:val="0"/>
              <w:jc w:val="center"/>
            </w:pPr>
            <w:r>
              <w:rPr>
                <w:sz w:val="20"/>
              </w:rPr>
              <w:t xml:space="preserve">204,5</w:t>
            </w:r>
          </w:p>
        </w:tc>
        <w:tc>
          <w:tcPr>
            <w:tcW w:w="1024" w:type="dxa"/>
          </w:tcPr>
          <w:p>
            <w:pPr>
              <w:pStyle w:val="0"/>
              <w:jc w:val="center"/>
            </w:pPr>
            <w:r>
              <w:rPr>
                <w:sz w:val="20"/>
              </w:rPr>
              <w:t xml:space="preserve">2444,9</w:t>
            </w:r>
          </w:p>
        </w:tc>
      </w:tr>
      <w:tr>
        <w:tc>
          <w:tcPr>
            <w:tcW w:w="850" w:type="dxa"/>
            <w:tcBorders>
              <w:left w:val="nil"/>
            </w:tcBorders>
          </w:tcPr>
          <w:p>
            <w:pPr>
              <w:pStyle w:val="0"/>
              <w:jc w:val="both"/>
            </w:pPr>
            <w:r>
              <w:rPr>
                <w:sz w:val="20"/>
              </w:rPr>
              <w:t xml:space="preserve">Мероприятие 4.3</w:t>
            </w:r>
          </w:p>
        </w:tc>
        <w:tc>
          <w:tcPr>
            <w:tcW w:w="1404" w:type="dxa"/>
          </w:tcPr>
          <w:p>
            <w:pPr>
              <w:pStyle w:val="0"/>
              <w:jc w:val="both"/>
            </w:pPr>
            <w:r>
              <w:rPr>
                <w:sz w:val="20"/>
              </w:rPr>
              <w:t xml:space="preserve">Организация и проведение круглого стола и республиканского фестиваля национальных культур "Единая семья народов России" с участием представителей национально-культурных автономий и объединений Чувашской Республики</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"Укрепление общероссийской гражданской идентичности и единства многонационального народа Российской Федерации (российской нации)"</w:t>
            </w:r>
          </w:p>
        </w:tc>
      </w:tr>
      <w:tr>
        <w:tc>
          <w:tcPr>
            <w:tcW w:w="850" w:type="dxa"/>
            <w:tcBorders>
              <w:left w:val="nil"/>
            </w:tcBorders>
          </w:tcPr>
          <w:p>
            <w:pPr>
              <w:pStyle w:val="0"/>
              <w:jc w:val="both"/>
            </w:pPr>
            <w:r>
              <w:rPr>
                <w:sz w:val="20"/>
              </w:rPr>
              <w:t xml:space="preserve">Основное мероприятие 5</w:t>
            </w:r>
          </w:p>
        </w:tc>
        <w:tc>
          <w:tcPr>
            <w:tcW w:w="1404" w:type="dxa"/>
          </w:tcPr>
          <w:p>
            <w:pPr>
              <w:pStyle w:val="0"/>
              <w:jc w:val="both"/>
            </w:pPr>
            <w:r>
              <w:rPr>
                <w:sz w:val="20"/>
              </w:rPr>
              <w:t xml:space="preserve">Совершенствование государственного управления в сфере государственной национальной политики</w:t>
            </w:r>
          </w:p>
        </w:tc>
        <w:tc>
          <w:tcPr>
            <w:tcW w:w="1296" w:type="dxa"/>
          </w:tcPr>
          <w:p>
            <w:pPr>
              <w:pStyle w:val="0"/>
              <w:jc w:val="both"/>
            </w:pPr>
            <w:r>
              <w:rPr>
                <w:sz w:val="20"/>
              </w:rPr>
              <w:t xml:space="preserve">выявление конфликтных ситуаций в сфере межнациональных и этноконфессиональных отношений, их предупреждение и локализация</w:t>
            </w:r>
          </w:p>
        </w:tc>
        <w:tc>
          <w:tcPr>
            <w:tcW w:w="1077" w:type="dxa"/>
          </w:tcPr>
          <w:p>
            <w:pPr>
              <w:pStyle w:val="0"/>
              <w:jc w:val="both"/>
            </w:pPr>
            <w:r>
              <w:rPr>
                <w:sz w:val="20"/>
              </w:rPr>
              <w:t xml:space="preserve">ответственный исполнитель - Минкультуры Чувашии, соисполнители - Минобразования Чувашии, Администрация Главы Чувашской Республики, участники - органы местного самоуправления </w:t>
            </w:r>
            <w:hyperlink w:history="0" w:anchor="P25914"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Численность участников мероприятий, направленных на этнокультурное развитие народов России,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2200</w:t>
            </w:r>
          </w:p>
        </w:tc>
        <w:tc>
          <w:tcPr>
            <w:tcW w:w="904" w:type="dxa"/>
          </w:tcPr>
          <w:p>
            <w:pPr>
              <w:pStyle w:val="0"/>
              <w:jc w:val="center"/>
            </w:pPr>
            <w:r>
              <w:rPr>
                <w:sz w:val="20"/>
              </w:rPr>
              <w:t xml:space="preserve">2500</w:t>
            </w:r>
          </w:p>
        </w:tc>
        <w:tc>
          <w:tcPr>
            <w:tcW w:w="904" w:type="dxa"/>
          </w:tcPr>
          <w:p>
            <w:pPr>
              <w:pStyle w:val="0"/>
              <w:jc w:val="center"/>
            </w:pPr>
            <w:r>
              <w:rPr>
                <w:sz w:val="20"/>
              </w:rPr>
              <w:t xml:space="preserve">3000</w:t>
            </w:r>
          </w:p>
        </w:tc>
        <w:tc>
          <w:tcPr>
            <w:tcW w:w="904" w:type="dxa"/>
          </w:tcPr>
          <w:p>
            <w:pPr>
              <w:pStyle w:val="0"/>
              <w:jc w:val="center"/>
            </w:pPr>
            <w:r>
              <w:rPr>
                <w:sz w:val="20"/>
              </w:rPr>
              <w:t xml:space="preserve">3500</w:t>
            </w:r>
          </w:p>
        </w:tc>
        <w:tc>
          <w:tcPr>
            <w:tcW w:w="904" w:type="dxa"/>
          </w:tcPr>
          <w:p>
            <w:pPr>
              <w:pStyle w:val="0"/>
              <w:jc w:val="center"/>
            </w:pPr>
            <w:r>
              <w:rPr>
                <w:sz w:val="20"/>
              </w:rPr>
              <w:t xml:space="preserve">4000</w:t>
            </w:r>
          </w:p>
        </w:tc>
        <w:tc>
          <w:tcPr>
            <w:tcW w:w="904" w:type="dxa"/>
          </w:tcPr>
          <w:p>
            <w:pPr>
              <w:pStyle w:val="0"/>
              <w:jc w:val="center"/>
            </w:pPr>
            <w:r>
              <w:rPr>
                <w:sz w:val="20"/>
              </w:rPr>
              <w:t xml:space="preserve">4500</w:t>
            </w:r>
          </w:p>
        </w:tc>
        <w:tc>
          <w:tcPr>
            <w:tcW w:w="904" w:type="dxa"/>
          </w:tcPr>
          <w:p>
            <w:pPr>
              <w:pStyle w:val="0"/>
              <w:jc w:val="center"/>
            </w:pPr>
            <w:r>
              <w:rPr>
                <w:sz w:val="20"/>
              </w:rPr>
              <w:t xml:space="preserve">5000</w:t>
            </w:r>
          </w:p>
        </w:tc>
        <w:tc>
          <w:tcPr>
            <w:tcW w:w="1024" w:type="dxa"/>
          </w:tcPr>
          <w:p>
            <w:pPr>
              <w:pStyle w:val="0"/>
              <w:jc w:val="center"/>
            </w:pPr>
            <w:r>
              <w:rPr>
                <w:sz w:val="20"/>
              </w:rPr>
              <w:t xml:space="preserve">32500</w:t>
            </w:r>
          </w:p>
        </w:tc>
        <w:tc>
          <w:tcPr>
            <w:tcW w:w="1024" w:type="dxa"/>
          </w:tcPr>
          <w:p>
            <w:pPr>
              <w:pStyle w:val="0"/>
              <w:jc w:val="center"/>
            </w:pPr>
            <w:r>
              <w:rPr>
                <w:sz w:val="20"/>
              </w:rPr>
              <w:t xml:space="preserve">45000</w:t>
            </w:r>
          </w:p>
        </w:tc>
      </w:tr>
      <w:tr>
        <w:tc>
          <w:tcPr>
            <w:tcBorders>
              <w:left w:val="nil"/>
            </w:tcBorders>
            <w:vMerge w:val="continue"/>
          </w:tcPr>
          <w:p/>
        </w:tc>
        <w:tc>
          <w:tcPr>
            <w:gridSpan w:val="7"/>
            <w:tcW w:w="6877"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1700</w:t>
            </w:r>
          </w:p>
        </w:tc>
        <w:tc>
          <w:tcPr>
            <w:tcW w:w="904" w:type="dxa"/>
          </w:tcPr>
          <w:p>
            <w:pPr>
              <w:pStyle w:val="0"/>
              <w:jc w:val="center"/>
            </w:pPr>
            <w:r>
              <w:rPr>
                <w:sz w:val="20"/>
              </w:rPr>
              <w:t xml:space="preserve">1900</w:t>
            </w:r>
          </w:p>
        </w:tc>
        <w:tc>
          <w:tcPr>
            <w:tcW w:w="904" w:type="dxa"/>
          </w:tcPr>
          <w:p>
            <w:pPr>
              <w:pStyle w:val="0"/>
              <w:jc w:val="center"/>
            </w:pPr>
            <w:r>
              <w:rPr>
                <w:sz w:val="20"/>
              </w:rPr>
              <w:t xml:space="preserve">2100</w:t>
            </w:r>
          </w:p>
        </w:tc>
        <w:tc>
          <w:tcPr>
            <w:tcW w:w="904" w:type="dxa"/>
          </w:tcPr>
          <w:p>
            <w:pPr>
              <w:pStyle w:val="0"/>
              <w:jc w:val="center"/>
            </w:pPr>
            <w:r>
              <w:rPr>
                <w:sz w:val="20"/>
              </w:rPr>
              <w:t xml:space="preserve">2300</w:t>
            </w:r>
          </w:p>
        </w:tc>
        <w:tc>
          <w:tcPr>
            <w:tcW w:w="904" w:type="dxa"/>
          </w:tcPr>
          <w:p>
            <w:pPr>
              <w:pStyle w:val="0"/>
              <w:jc w:val="center"/>
            </w:pPr>
            <w:r>
              <w:rPr>
                <w:sz w:val="20"/>
              </w:rPr>
              <w:t xml:space="preserve">2500</w:t>
            </w:r>
          </w:p>
        </w:tc>
        <w:tc>
          <w:tcPr>
            <w:tcW w:w="904" w:type="dxa"/>
          </w:tcPr>
          <w:p>
            <w:pPr>
              <w:pStyle w:val="0"/>
              <w:jc w:val="center"/>
            </w:pPr>
            <w:r>
              <w:rPr>
                <w:sz w:val="20"/>
              </w:rPr>
              <w:t xml:space="preserve">2700</w:t>
            </w:r>
          </w:p>
        </w:tc>
        <w:tc>
          <w:tcPr>
            <w:tcW w:w="904" w:type="dxa"/>
          </w:tcPr>
          <w:p>
            <w:pPr>
              <w:pStyle w:val="0"/>
              <w:jc w:val="center"/>
            </w:pPr>
            <w:r>
              <w:rPr>
                <w:sz w:val="20"/>
              </w:rPr>
              <w:t xml:space="preserve">2900</w:t>
            </w:r>
          </w:p>
        </w:tc>
        <w:tc>
          <w:tcPr>
            <w:tcW w:w="1024" w:type="dxa"/>
          </w:tcPr>
          <w:p>
            <w:pPr>
              <w:pStyle w:val="0"/>
              <w:jc w:val="center"/>
            </w:pPr>
            <w:r>
              <w:rPr>
                <w:sz w:val="20"/>
              </w:rPr>
              <w:t xml:space="preserve">17500</w:t>
            </w:r>
          </w:p>
        </w:tc>
        <w:tc>
          <w:tcPr>
            <w:tcW w:w="1024" w:type="dxa"/>
          </w:tcPr>
          <w:p>
            <w:pPr>
              <w:pStyle w:val="0"/>
              <w:jc w:val="center"/>
            </w:pPr>
            <w:r>
              <w:rPr>
                <w:sz w:val="20"/>
              </w:rPr>
              <w:t xml:space="preserve">22500</w:t>
            </w:r>
          </w:p>
        </w:tc>
      </w:tr>
      <w:tr>
        <w:tc>
          <w:tcPr>
            <w:tcW w:w="850" w:type="dxa"/>
            <w:tcBorders>
              <w:left w:val="nil"/>
            </w:tcBorders>
          </w:tcPr>
          <w:p>
            <w:pPr>
              <w:pStyle w:val="0"/>
              <w:jc w:val="both"/>
            </w:pPr>
            <w:r>
              <w:rPr>
                <w:sz w:val="20"/>
              </w:rPr>
              <w:t xml:space="preserve">Мероприятие 5.1</w:t>
            </w:r>
          </w:p>
        </w:tc>
        <w:tc>
          <w:tcPr>
            <w:tcW w:w="1404" w:type="dxa"/>
          </w:tcPr>
          <w:p>
            <w:pPr>
              <w:pStyle w:val="0"/>
              <w:jc w:val="both"/>
            </w:pPr>
            <w:r>
              <w:rPr>
                <w:sz w:val="20"/>
              </w:rPr>
              <w:t xml:space="preserve">Обеспечение деятельности совещательных органов по вопросам этноконфессиональных отношений</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5.2</w:t>
            </w:r>
          </w:p>
        </w:tc>
        <w:tc>
          <w:tcPr>
            <w:tcW w:w="1404" w:type="dxa"/>
          </w:tcPr>
          <w:p>
            <w:pPr>
              <w:pStyle w:val="0"/>
              <w:jc w:val="both"/>
            </w:pPr>
            <w:r>
              <w:rPr>
                <w:sz w:val="20"/>
              </w:rPr>
              <w:t xml:space="preserve">Повышение квалификации государственных гражданских служащих Чувашской Республики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соисполнитель - Администрация Главы Чувашской Республики, участники - органы местного самоуправления </w:t>
            </w:r>
            <w:hyperlink w:history="0" w:anchor="P25914"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5.3</w:t>
            </w:r>
          </w:p>
        </w:tc>
        <w:tc>
          <w:tcPr>
            <w:tcW w:w="1404" w:type="dxa"/>
          </w:tcPr>
          <w:p>
            <w:pPr>
              <w:pStyle w:val="0"/>
              <w:jc w:val="both"/>
            </w:pPr>
            <w:r>
              <w:rPr>
                <w:sz w:val="20"/>
              </w:rPr>
              <w:t xml:space="preserve">Повышение квалификации педагогов в области этнокультурного образования, повышение их этнокультурной компетентности</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r>
      <w:tr>
        <w:tc>
          <w:tcPr>
            <w:tcW w:w="850" w:type="dxa"/>
            <w:tcBorders>
              <w:left w:val="nil"/>
            </w:tcBorders>
            <w:vMerge w:val="restart"/>
          </w:tcPr>
          <w:p>
            <w:pPr>
              <w:pStyle w:val="0"/>
              <w:jc w:val="both"/>
            </w:pPr>
            <w:r>
              <w:rPr>
                <w:sz w:val="20"/>
              </w:rPr>
              <w:t xml:space="preserve">Основное мероприятие 6</w:t>
            </w:r>
          </w:p>
        </w:tc>
        <w:tc>
          <w:tcPr>
            <w:tcW w:w="1404" w:type="dxa"/>
            <w:vMerge w:val="restart"/>
          </w:tcPr>
          <w:p>
            <w:pPr>
              <w:pStyle w:val="0"/>
              <w:jc w:val="both"/>
            </w:pPr>
            <w:r>
              <w:rPr>
                <w:sz w:val="20"/>
              </w:rPr>
              <w:t xml:space="preserve">Этнокультурное развитие народов Чувашской Республики, включая оказание грантовой поддержки общественным инициативам</w:t>
            </w:r>
          </w:p>
        </w:tc>
        <w:tc>
          <w:tcPr>
            <w:tcW w:w="1296" w:type="dxa"/>
            <w:vMerge w:val="restart"/>
          </w:tcPr>
          <w:p>
            <w:pPr>
              <w:pStyle w:val="0"/>
              <w:jc w:val="both"/>
            </w:pPr>
            <w:r>
              <w:rPr>
                <w:sz w:val="20"/>
              </w:rPr>
              <w:t xml:space="preserve">поддержка и развитие этнокультурных связей с чувашской диаспорой</w:t>
            </w:r>
          </w:p>
        </w:tc>
        <w:tc>
          <w:tcPr>
            <w:tcW w:w="1077"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4405,4</w:t>
            </w:r>
          </w:p>
        </w:tc>
        <w:tc>
          <w:tcPr>
            <w:tcW w:w="904" w:type="dxa"/>
          </w:tcPr>
          <w:p>
            <w:pPr>
              <w:pStyle w:val="0"/>
              <w:jc w:val="center"/>
            </w:pPr>
            <w:r>
              <w:rPr>
                <w:sz w:val="20"/>
              </w:rPr>
              <w:t xml:space="preserve">3535,9</w:t>
            </w:r>
          </w:p>
        </w:tc>
        <w:tc>
          <w:tcPr>
            <w:tcW w:w="904" w:type="dxa"/>
          </w:tcPr>
          <w:p>
            <w:pPr>
              <w:pStyle w:val="0"/>
              <w:jc w:val="center"/>
            </w:pPr>
            <w:r>
              <w:rPr>
                <w:sz w:val="20"/>
              </w:rPr>
              <w:t xml:space="preserve">3526,7</w:t>
            </w:r>
          </w:p>
        </w:tc>
        <w:tc>
          <w:tcPr>
            <w:tcW w:w="904" w:type="dxa"/>
          </w:tcPr>
          <w:p>
            <w:pPr>
              <w:pStyle w:val="0"/>
              <w:jc w:val="center"/>
            </w:pPr>
            <w:r>
              <w:rPr>
                <w:sz w:val="20"/>
              </w:rPr>
              <w:t xml:space="preserve">2055,9</w:t>
            </w:r>
          </w:p>
        </w:tc>
        <w:tc>
          <w:tcPr>
            <w:tcW w:w="904" w:type="dxa"/>
          </w:tcPr>
          <w:p>
            <w:pPr>
              <w:pStyle w:val="0"/>
              <w:jc w:val="center"/>
            </w:pPr>
            <w:r>
              <w:rPr>
                <w:sz w:val="20"/>
              </w:rPr>
              <w:t xml:space="preserve">626,1</w:t>
            </w:r>
          </w:p>
        </w:tc>
        <w:tc>
          <w:tcPr>
            <w:tcW w:w="904" w:type="dxa"/>
          </w:tcPr>
          <w:p>
            <w:pPr>
              <w:pStyle w:val="0"/>
              <w:jc w:val="center"/>
            </w:pPr>
            <w:r>
              <w:rPr>
                <w:sz w:val="20"/>
              </w:rPr>
              <w:t xml:space="preserve">634,8</w:t>
            </w:r>
          </w:p>
        </w:tc>
        <w:tc>
          <w:tcPr>
            <w:tcW w:w="904" w:type="dxa"/>
          </w:tcPr>
          <w:p>
            <w:pPr>
              <w:pStyle w:val="0"/>
              <w:jc w:val="center"/>
            </w:pPr>
            <w:r>
              <w:rPr>
                <w:sz w:val="20"/>
              </w:rPr>
              <w:t xml:space="preserve">938,3</w:t>
            </w:r>
          </w:p>
        </w:tc>
        <w:tc>
          <w:tcPr>
            <w:tcW w:w="1024" w:type="dxa"/>
          </w:tcPr>
          <w:p>
            <w:pPr>
              <w:pStyle w:val="0"/>
              <w:jc w:val="center"/>
            </w:pPr>
            <w:r>
              <w:rPr>
                <w:sz w:val="20"/>
              </w:rPr>
              <w:t xml:space="preserve">4798,1</w:t>
            </w:r>
          </w:p>
        </w:tc>
        <w:tc>
          <w:tcPr>
            <w:tcW w:w="1024" w:type="dxa"/>
          </w:tcPr>
          <w:p>
            <w:pPr>
              <w:pStyle w:val="0"/>
              <w:jc w:val="center"/>
            </w:pPr>
            <w:r>
              <w:rPr>
                <w:sz w:val="20"/>
              </w:rPr>
              <w:t xml:space="preserve">5387,9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3488,1</w:t>
            </w:r>
          </w:p>
        </w:tc>
        <w:tc>
          <w:tcPr>
            <w:tcW w:w="904" w:type="dxa"/>
          </w:tcPr>
          <w:p>
            <w:pPr>
              <w:pStyle w:val="0"/>
              <w:jc w:val="center"/>
            </w:pPr>
            <w:r>
              <w:rPr>
                <w:sz w:val="20"/>
              </w:rPr>
              <w:t xml:space="preserve">2807,8</w:t>
            </w:r>
          </w:p>
        </w:tc>
        <w:tc>
          <w:tcPr>
            <w:tcW w:w="904" w:type="dxa"/>
          </w:tcPr>
          <w:p>
            <w:pPr>
              <w:pStyle w:val="0"/>
              <w:jc w:val="center"/>
            </w:pPr>
            <w:r>
              <w:rPr>
                <w:sz w:val="20"/>
              </w:rPr>
              <w:t xml:space="preserve">2788,8</w:t>
            </w:r>
          </w:p>
        </w:tc>
        <w:tc>
          <w:tcPr>
            <w:tcW w:w="904" w:type="dxa"/>
          </w:tcPr>
          <w:p>
            <w:pPr>
              <w:pStyle w:val="0"/>
              <w:jc w:val="center"/>
            </w:pPr>
            <w:r>
              <w:rPr>
                <w:sz w:val="20"/>
              </w:rPr>
              <w:t xml:space="preserve">1423,0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Ц420611330</w:t>
            </w:r>
          </w:p>
        </w:tc>
        <w:tc>
          <w:tcPr>
            <w:tcW w:w="510"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452,3</w:t>
            </w:r>
          </w:p>
        </w:tc>
        <w:tc>
          <w:tcPr>
            <w:tcW w:w="904" w:type="dxa"/>
            <w:vMerge w:val="restart"/>
          </w:tcPr>
          <w:p>
            <w:pPr>
              <w:pStyle w:val="0"/>
              <w:jc w:val="center"/>
            </w:pPr>
            <w:r>
              <w:rPr>
                <w:sz w:val="20"/>
              </w:rPr>
              <w:t xml:space="preserve">258,1</w:t>
            </w:r>
          </w:p>
        </w:tc>
        <w:tc>
          <w:tcPr>
            <w:tcW w:w="904" w:type="dxa"/>
            <w:vMerge w:val="restart"/>
          </w:tcPr>
          <w:p>
            <w:pPr>
              <w:pStyle w:val="0"/>
              <w:jc w:val="center"/>
            </w:pPr>
            <w:r>
              <w:rPr>
                <w:sz w:val="20"/>
              </w:rPr>
              <w:t xml:space="preserve">257,9</w:t>
            </w:r>
          </w:p>
        </w:tc>
        <w:tc>
          <w:tcPr>
            <w:tcW w:w="904" w:type="dxa"/>
            <w:vMerge w:val="restart"/>
          </w:tcPr>
          <w:p>
            <w:pPr>
              <w:pStyle w:val="0"/>
              <w:jc w:val="center"/>
            </w:pPr>
            <w:r>
              <w:rPr>
                <w:sz w:val="20"/>
              </w:rPr>
              <w:t xml:space="preserve">144,1</w:t>
            </w:r>
          </w:p>
        </w:tc>
        <w:tc>
          <w:tcPr>
            <w:tcW w:w="904" w:type="dxa"/>
            <w:vMerge w:val="restart"/>
          </w:tcPr>
          <w:p>
            <w:pPr>
              <w:pStyle w:val="0"/>
              <w:jc w:val="center"/>
            </w:pPr>
            <w:r>
              <w:rPr>
                <w:sz w:val="20"/>
              </w:rPr>
              <w:t xml:space="preserve">129,7</w:t>
            </w:r>
          </w:p>
        </w:tc>
        <w:tc>
          <w:tcPr>
            <w:tcW w:w="904" w:type="dxa"/>
            <w:vMerge w:val="restart"/>
          </w:tcPr>
          <w:p>
            <w:pPr>
              <w:pStyle w:val="0"/>
              <w:jc w:val="center"/>
            </w:pPr>
            <w:r>
              <w:rPr>
                <w:sz w:val="20"/>
              </w:rPr>
              <w:t xml:space="preserve">129,7</w:t>
            </w:r>
          </w:p>
        </w:tc>
        <w:tc>
          <w:tcPr>
            <w:tcW w:w="904" w:type="dxa"/>
            <w:vMerge w:val="restart"/>
          </w:tcPr>
          <w:p>
            <w:pPr>
              <w:pStyle w:val="0"/>
              <w:jc w:val="center"/>
            </w:pPr>
            <w:r>
              <w:rPr>
                <w:sz w:val="20"/>
              </w:rPr>
              <w:t xml:space="preserve">424,6</w:t>
            </w:r>
          </w:p>
        </w:tc>
        <w:tc>
          <w:tcPr>
            <w:tcW w:w="1024" w:type="dxa"/>
            <w:vMerge w:val="restart"/>
          </w:tcPr>
          <w:p>
            <w:pPr>
              <w:pStyle w:val="0"/>
              <w:jc w:val="center"/>
            </w:pPr>
            <w:r>
              <w:rPr>
                <w:sz w:val="20"/>
              </w:rPr>
              <w:t xml:space="preserve">2341,9</w:t>
            </w:r>
          </w:p>
        </w:tc>
        <w:tc>
          <w:tcPr>
            <w:tcW w:w="1024" w:type="dxa"/>
            <w:vMerge w:val="restart"/>
          </w:tcPr>
          <w:p>
            <w:pPr>
              <w:pStyle w:val="0"/>
              <w:jc w:val="center"/>
            </w:pPr>
            <w:r>
              <w:rPr>
                <w:sz w:val="20"/>
              </w:rPr>
              <w:t xml:space="preserve">2784,0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Ц4206R5160</w:t>
            </w: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tcW w:w="1077"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230,0</w:t>
            </w:r>
          </w:p>
        </w:tc>
        <w:tc>
          <w:tcPr>
            <w:tcW w:w="904" w:type="dxa"/>
          </w:tcPr>
          <w:p>
            <w:pPr>
              <w:pStyle w:val="0"/>
              <w:jc w:val="center"/>
            </w:pPr>
            <w:r>
              <w:rPr>
                <w:sz w:val="20"/>
              </w:rPr>
              <w:t xml:space="preserve">230,0</w:t>
            </w:r>
          </w:p>
        </w:tc>
        <w:tc>
          <w:tcPr>
            <w:tcW w:w="904" w:type="dxa"/>
          </w:tcPr>
          <w:p>
            <w:pPr>
              <w:pStyle w:val="0"/>
              <w:jc w:val="center"/>
            </w:pPr>
            <w:r>
              <w:rPr>
                <w:sz w:val="20"/>
              </w:rPr>
              <w:t xml:space="preserve">235,0</w:t>
            </w:r>
          </w:p>
        </w:tc>
        <w:tc>
          <w:tcPr>
            <w:tcW w:w="904" w:type="dxa"/>
          </w:tcPr>
          <w:p>
            <w:pPr>
              <w:pStyle w:val="0"/>
              <w:jc w:val="center"/>
            </w:pPr>
            <w:r>
              <w:rPr>
                <w:sz w:val="20"/>
              </w:rPr>
              <w:t xml:space="preserve">237,7</w:t>
            </w:r>
          </w:p>
        </w:tc>
        <w:tc>
          <w:tcPr>
            <w:tcW w:w="904" w:type="dxa"/>
          </w:tcPr>
          <w:p>
            <w:pPr>
              <w:pStyle w:val="0"/>
              <w:jc w:val="center"/>
            </w:pPr>
            <w:r>
              <w:rPr>
                <w:sz w:val="20"/>
              </w:rPr>
              <w:t xml:space="preserve">238,3</w:t>
            </w:r>
          </w:p>
        </w:tc>
        <w:tc>
          <w:tcPr>
            <w:tcW w:w="904" w:type="dxa"/>
          </w:tcPr>
          <w:p>
            <w:pPr>
              <w:pStyle w:val="0"/>
              <w:jc w:val="center"/>
            </w:pPr>
            <w:r>
              <w:rPr>
                <w:sz w:val="20"/>
              </w:rPr>
              <w:t xml:space="preserve">241,1</w:t>
            </w:r>
          </w:p>
        </w:tc>
        <w:tc>
          <w:tcPr>
            <w:tcW w:w="904" w:type="dxa"/>
          </w:tcPr>
          <w:p>
            <w:pPr>
              <w:pStyle w:val="0"/>
              <w:jc w:val="center"/>
            </w:pPr>
            <w:r>
              <w:rPr>
                <w:sz w:val="20"/>
              </w:rPr>
              <w:t xml:space="preserve">243,6</w:t>
            </w:r>
          </w:p>
        </w:tc>
        <w:tc>
          <w:tcPr>
            <w:tcW w:w="1024" w:type="dxa"/>
          </w:tcPr>
          <w:p>
            <w:pPr>
              <w:pStyle w:val="0"/>
              <w:jc w:val="center"/>
            </w:pPr>
            <w:r>
              <w:rPr>
                <w:sz w:val="20"/>
              </w:rPr>
              <w:t xml:space="preserve">1105,9</w:t>
            </w:r>
          </w:p>
        </w:tc>
        <w:tc>
          <w:tcPr>
            <w:tcW w:w="1024" w:type="dxa"/>
          </w:tcPr>
          <w:p>
            <w:pPr>
              <w:pStyle w:val="0"/>
              <w:jc w:val="center"/>
            </w:pPr>
            <w:r>
              <w:rPr>
                <w:sz w:val="20"/>
              </w:rPr>
              <w:t xml:space="preserve">1106,4</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235,0</w:t>
            </w:r>
          </w:p>
        </w:tc>
        <w:tc>
          <w:tcPr>
            <w:tcW w:w="904" w:type="dxa"/>
          </w:tcPr>
          <w:p>
            <w:pPr>
              <w:pStyle w:val="0"/>
              <w:jc w:val="center"/>
            </w:pPr>
            <w:r>
              <w:rPr>
                <w:sz w:val="20"/>
              </w:rPr>
              <w:t xml:space="preserve">240,0</w:t>
            </w:r>
          </w:p>
        </w:tc>
        <w:tc>
          <w:tcPr>
            <w:tcW w:w="904" w:type="dxa"/>
          </w:tcPr>
          <w:p>
            <w:pPr>
              <w:pStyle w:val="0"/>
              <w:jc w:val="center"/>
            </w:pPr>
            <w:r>
              <w:rPr>
                <w:sz w:val="20"/>
              </w:rPr>
              <w:t xml:space="preserve">245,0</w:t>
            </w:r>
          </w:p>
        </w:tc>
        <w:tc>
          <w:tcPr>
            <w:tcW w:w="904" w:type="dxa"/>
          </w:tcPr>
          <w:p>
            <w:pPr>
              <w:pStyle w:val="0"/>
              <w:jc w:val="center"/>
            </w:pPr>
            <w:r>
              <w:rPr>
                <w:sz w:val="20"/>
              </w:rPr>
              <w:t xml:space="preserve">251,1</w:t>
            </w:r>
          </w:p>
        </w:tc>
        <w:tc>
          <w:tcPr>
            <w:tcW w:w="904" w:type="dxa"/>
          </w:tcPr>
          <w:p>
            <w:pPr>
              <w:pStyle w:val="0"/>
              <w:jc w:val="center"/>
            </w:pPr>
            <w:r>
              <w:rPr>
                <w:sz w:val="20"/>
              </w:rPr>
              <w:t xml:space="preserve">258,1</w:t>
            </w:r>
          </w:p>
        </w:tc>
        <w:tc>
          <w:tcPr>
            <w:tcW w:w="904" w:type="dxa"/>
          </w:tcPr>
          <w:p>
            <w:pPr>
              <w:pStyle w:val="0"/>
              <w:jc w:val="center"/>
            </w:pPr>
            <w:r>
              <w:rPr>
                <w:sz w:val="20"/>
              </w:rPr>
              <w:t xml:space="preserve">264,0</w:t>
            </w:r>
          </w:p>
        </w:tc>
        <w:tc>
          <w:tcPr>
            <w:tcW w:w="904" w:type="dxa"/>
          </w:tcPr>
          <w:p>
            <w:pPr>
              <w:pStyle w:val="0"/>
              <w:jc w:val="center"/>
            </w:pPr>
            <w:r>
              <w:rPr>
                <w:sz w:val="20"/>
              </w:rPr>
              <w:t xml:space="preserve">270,1</w:t>
            </w:r>
          </w:p>
        </w:tc>
        <w:tc>
          <w:tcPr>
            <w:tcW w:w="1024" w:type="dxa"/>
          </w:tcPr>
          <w:p>
            <w:pPr>
              <w:pStyle w:val="0"/>
              <w:jc w:val="center"/>
            </w:pPr>
            <w:r>
              <w:rPr>
                <w:sz w:val="20"/>
              </w:rPr>
              <w:t xml:space="preserve">1350,3</w:t>
            </w:r>
          </w:p>
        </w:tc>
        <w:tc>
          <w:tcPr>
            <w:tcW w:w="1024" w:type="dxa"/>
          </w:tcPr>
          <w:p>
            <w:pPr>
              <w:pStyle w:val="0"/>
              <w:jc w:val="center"/>
            </w:pPr>
            <w:r>
              <w:rPr>
                <w:sz w:val="20"/>
              </w:rPr>
              <w:t xml:space="preserve">1497,5</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Численность участников мероприятий, направленных на этнокультурное развитие народов России,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2200,0</w:t>
            </w:r>
          </w:p>
        </w:tc>
        <w:tc>
          <w:tcPr>
            <w:tcW w:w="904" w:type="dxa"/>
          </w:tcPr>
          <w:p>
            <w:pPr>
              <w:pStyle w:val="0"/>
              <w:jc w:val="center"/>
            </w:pPr>
            <w:r>
              <w:rPr>
                <w:sz w:val="20"/>
              </w:rPr>
              <w:t xml:space="preserve">2500,0</w:t>
            </w:r>
          </w:p>
        </w:tc>
        <w:tc>
          <w:tcPr>
            <w:tcW w:w="904" w:type="dxa"/>
          </w:tcPr>
          <w:p>
            <w:pPr>
              <w:pStyle w:val="0"/>
              <w:jc w:val="center"/>
            </w:pPr>
            <w:r>
              <w:rPr>
                <w:sz w:val="20"/>
              </w:rPr>
              <w:t xml:space="preserve">3000,0</w:t>
            </w:r>
          </w:p>
        </w:tc>
        <w:tc>
          <w:tcPr>
            <w:tcW w:w="904" w:type="dxa"/>
          </w:tcPr>
          <w:p>
            <w:pPr>
              <w:pStyle w:val="0"/>
              <w:jc w:val="center"/>
            </w:pPr>
            <w:r>
              <w:rPr>
                <w:sz w:val="20"/>
              </w:rPr>
              <w:t xml:space="preserve">3500,0</w:t>
            </w:r>
          </w:p>
        </w:tc>
        <w:tc>
          <w:tcPr>
            <w:tcW w:w="904" w:type="dxa"/>
          </w:tcPr>
          <w:p>
            <w:pPr>
              <w:pStyle w:val="0"/>
              <w:jc w:val="center"/>
            </w:pPr>
            <w:r>
              <w:rPr>
                <w:sz w:val="20"/>
              </w:rPr>
              <w:t xml:space="preserve">4000,0</w:t>
            </w:r>
          </w:p>
        </w:tc>
        <w:tc>
          <w:tcPr>
            <w:tcW w:w="904" w:type="dxa"/>
          </w:tcPr>
          <w:p>
            <w:pPr>
              <w:pStyle w:val="0"/>
              <w:jc w:val="center"/>
            </w:pPr>
            <w:r>
              <w:rPr>
                <w:sz w:val="20"/>
              </w:rPr>
              <w:t xml:space="preserve">4500,0</w:t>
            </w:r>
          </w:p>
        </w:tc>
        <w:tc>
          <w:tcPr>
            <w:tcW w:w="904" w:type="dxa"/>
          </w:tcPr>
          <w:p>
            <w:pPr>
              <w:pStyle w:val="0"/>
              <w:jc w:val="center"/>
            </w:pPr>
            <w:r>
              <w:rPr>
                <w:sz w:val="20"/>
              </w:rPr>
              <w:t xml:space="preserve">5000,0</w:t>
            </w:r>
          </w:p>
        </w:tc>
        <w:tc>
          <w:tcPr>
            <w:tcW w:w="1024" w:type="dxa"/>
          </w:tcPr>
          <w:p>
            <w:pPr>
              <w:pStyle w:val="0"/>
              <w:jc w:val="center"/>
            </w:pPr>
            <w:r>
              <w:rPr>
                <w:sz w:val="20"/>
              </w:rPr>
              <w:t xml:space="preserve">32500,0</w:t>
            </w:r>
          </w:p>
        </w:tc>
        <w:tc>
          <w:tcPr>
            <w:tcW w:w="1024" w:type="dxa"/>
          </w:tcPr>
          <w:p>
            <w:pPr>
              <w:pStyle w:val="0"/>
              <w:jc w:val="center"/>
            </w:pPr>
            <w:r>
              <w:rPr>
                <w:sz w:val="20"/>
              </w:rPr>
              <w:t xml:space="preserve">45000,0</w:t>
            </w:r>
          </w:p>
        </w:tc>
      </w:tr>
      <w:tr>
        <w:tc>
          <w:tcPr>
            <w:tcBorders>
              <w:left w:val="nil"/>
            </w:tcBorders>
            <w:vMerge w:val="continue"/>
          </w:tcPr>
          <w:p/>
        </w:tc>
        <w:tc>
          <w:tcPr>
            <w:gridSpan w:val="7"/>
            <w:tcW w:w="6877"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1700</w:t>
            </w:r>
          </w:p>
        </w:tc>
        <w:tc>
          <w:tcPr>
            <w:tcW w:w="904" w:type="dxa"/>
          </w:tcPr>
          <w:p>
            <w:pPr>
              <w:pStyle w:val="0"/>
              <w:jc w:val="center"/>
            </w:pPr>
            <w:r>
              <w:rPr>
                <w:sz w:val="20"/>
              </w:rPr>
              <w:t xml:space="preserve">1900</w:t>
            </w:r>
          </w:p>
        </w:tc>
        <w:tc>
          <w:tcPr>
            <w:tcW w:w="904" w:type="dxa"/>
          </w:tcPr>
          <w:p>
            <w:pPr>
              <w:pStyle w:val="0"/>
              <w:jc w:val="center"/>
            </w:pPr>
            <w:r>
              <w:rPr>
                <w:sz w:val="20"/>
              </w:rPr>
              <w:t xml:space="preserve">2100</w:t>
            </w:r>
          </w:p>
        </w:tc>
        <w:tc>
          <w:tcPr>
            <w:tcW w:w="904" w:type="dxa"/>
          </w:tcPr>
          <w:p>
            <w:pPr>
              <w:pStyle w:val="0"/>
              <w:jc w:val="center"/>
            </w:pPr>
            <w:r>
              <w:rPr>
                <w:sz w:val="20"/>
              </w:rPr>
              <w:t xml:space="preserve">2300</w:t>
            </w:r>
          </w:p>
        </w:tc>
        <w:tc>
          <w:tcPr>
            <w:tcW w:w="904" w:type="dxa"/>
          </w:tcPr>
          <w:p>
            <w:pPr>
              <w:pStyle w:val="0"/>
              <w:jc w:val="center"/>
            </w:pPr>
            <w:r>
              <w:rPr>
                <w:sz w:val="20"/>
              </w:rPr>
              <w:t xml:space="preserve">2500</w:t>
            </w:r>
          </w:p>
        </w:tc>
        <w:tc>
          <w:tcPr>
            <w:tcW w:w="904" w:type="dxa"/>
          </w:tcPr>
          <w:p>
            <w:pPr>
              <w:pStyle w:val="0"/>
              <w:jc w:val="center"/>
            </w:pPr>
            <w:r>
              <w:rPr>
                <w:sz w:val="20"/>
              </w:rPr>
              <w:t xml:space="preserve">2700</w:t>
            </w:r>
          </w:p>
        </w:tc>
        <w:tc>
          <w:tcPr>
            <w:tcW w:w="904" w:type="dxa"/>
          </w:tcPr>
          <w:p>
            <w:pPr>
              <w:pStyle w:val="0"/>
              <w:jc w:val="center"/>
            </w:pPr>
            <w:r>
              <w:rPr>
                <w:sz w:val="20"/>
              </w:rPr>
              <w:t xml:space="preserve">2900</w:t>
            </w:r>
          </w:p>
        </w:tc>
        <w:tc>
          <w:tcPr>
            <w:tcW w:w="1024" w:type="dxa"/>
          </w:tcPr>
          <w:p>
            <w:pPr>
              <w:pStyle w:val="0"/>
              <w:jc w:val="center"/>
            </w:pPr>
            <w:r>
              <w:rPr>
                <w:sz w:val="20"/>
              </w:rPr>
              <w:t xml:space="preserve">17500</w:t>
            </w:r>
          </w:p>
        </w:tc>
        <w:tc>
          <w:tcPr>
            <w:tcW w:w="1024" w:type="dxa"/>
          </w:tcPr>
          <w:p>
            <w:pPr>
              <w:pStyle w:val="0"/>
              <w:jc w:val="center"/>
            </w:pPr>
            <w:r>
              <w:rPr>
                <w:sz w:val="20"/>
              </w:rPr>
              <w:t xml:space="preserve">22500</w:t>
            </w:r>
          </w:p>
        </w:tc>
      </w:tr>
      <w:tr>
        <w:tc>
          <w:tcPr>
            <w:tcW w:w="850" w:type="dxa"/>
            <w:tcBorders>
              <w:left w:val="nil"/>
            </w:tcBorders>
            <w:vMerge w:val="restart"/>
          </w:tcPr>
          <w:p>
            <w:pPr>
              <w:pStyle w:val="0"/>
              <w:jc w:val="both"/>
            </w:pPr>
            <w:r>
              <w:rPr>
                <w:sz w:val="20"/>
              </w:rPr>
              <w:t xml:space="preserve">Мероприятие 6.1</w:t>
            </w:r>
          </w:p>
        </w:tc>
        <w:tc>
          <w:tcPr>
            <w:tcW w:w="1404" w:type="dxa"/>
            <w:vMerge w:val="restart"/>
          </w:tcPr>
          <w:p>
            <w:pPr>
              <w:pStyle w:val="0"/>
              <w:jc w:val="both"/>
            </w:pPr>
            <w:r>
              <w:rPr>
                <w:sz w:val="20"/>
              </w:rPr>
              <w:t xml:space="preserve">Межрегиональные и международные культурные связи. Поддержка чувашской диаспоры</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4405,4</w:t>
            </w:r>
          </w:p>
        </w:tc>
        <w:tc>
          <w:tcPr>
            <w:tcW w:w="904" w:type="dxa"/>
          </w:tcPr>
          <w:p>
            <w:pPr>
              <w:pStyle w:val="0"/>
              <w:jc w:val="center"/>
            </w:pPr>
            <w:r>
              <w:rPr>
                <w:sz w:val="20"/>
              </w:rPr>
              <w:t xml:space="preserve">3535,9</w:t>
            </w:r>
          </w:p>
        </w:tc>
        <w:tc>
          <w:tcPr>
            <w:tcW w:w="904" w:type="dxa"/>
          </w:tcPr>
          <w:p>
            <w:pPr>
              <w:pStyle w:val="0"/>
              <w:jc w:val="center"/>
            </w:pPr>
            <w:r>
              <w:rPr>
                <w:sz w:val="20"/>
              </w:rPr>
              <w:t xml:space="preserve">3526,7</w:t>
            </w:r>
          </w:p>
        </w:tc>
        <w:tc>
          <w:tcPr>
            <w:tcW w:w="904" w:type="dxa"/>
          </w:tcPr>
          <w:p>
            <w:pPr>
              <w:pStyle w:val="0"/>
              <w:jc w:val="center"/>
            </w:pPr>
            <w:r>
              <w:rPr>
                <w:sz w:val="20"/>
              </w:rPr>
              <w:t xml:space="preserve">2055,9</w:t>
            </w:r>
          </w:p>
        </w:tc>
        <w:tc>
          <w:tcPr>
            <w:tcW w:w="904" w:type="dxa"/>
          </w:tcPr>
          <w:p>
            <w:pPr>
              <w:pStyle w:val="0"/>
              <w:jc w:val="center"/>
            </w:pPr>
            <w:r>
              <w:rPr>
                <w:sz w:val="20"/>
              </w:rPr>
              <w:t xml:space="preserve">626,1</w:t>
            </w:r>
          </w:p>
        </w:tc>
        <w:tc>
          <w:tcPr>
            <w:tcW w:w="904" w:type="dxa"/>
          </w:tcPr>
          <w:p>
            <w:pPr>
              <w:pStyle w:val="0"/>
              <w:jc w:val="center"/>
            </w:pPr>
            <w:r>
              <w:rPr>
                <w:sz w:val="20"/>
              </w:rPr>
              <w:t xml:space="preserve">634,8</w:t>
            </w:r>
          </w:p>
        </w:tc>
        <w:tc>
          <w:tcPr>
            <w:tcW w:w="904" w:type="dxa"/>
          </w:tcPr>
          <w:p>
            <w:pPr>
              <w:pStyle w:val="0"/>
              <w:jc w:val="center"/>
            </w:pPr>
            <w:r>
              <w:rPr>
                <w:sz w:val="20"/>
              </w:rPr>
              <w:t xml:space="preserve">938,3</w:t>
            </w:r>
          </w:p>
        </w:tc>
        <w:tc>
          <w:tcPr>
            <w:tcW w:w="1024" w:type="dxa"/>
          </w:tcPr>
          <w:p>
            <w:pPr>
              <w:pStyle w:val="0"/>
              <w:jc w:val="center"/>
            </w:pPr>
            <w:r>
              <w:rPr>
                <w:sz w:val="20"/>
              </w:rPr>
              <w:t xml:space="preserve">4798,1</w:t>
            </w:r>
          </w:p>
        </w:tc>
        <w:tc>
          <w:tcPr>
            <w:tcW w:w="1024" w:type="dxa"/>
          </w:tcPr>
          <w:p>
            <w:pPr>
              <w:pStyle w:val="0"/>
              <w:jc w:val="center"/>
            </w:pPr>
            <w:r>
              <w:rPr>
                <w:sz w:val="20"/>
              </w:rPr>
              <w:t xml:space="preserve">5387,9</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3488,1</w:t>
            </w:r>
          </w:p>
        </w:tc>
        <w:tc>
          <w:tcPr>
            <w:tcW w:w="904" w:type="dxa"/>
          </w:tcPr>
          <w:p>
            <w:pPr>
              <w:pStyle w:val="0"/>
              <w:jc w:val="center"/>
            </w:pPr>
            <w:r>
              <w:rPr>
                <w:sz w:val="20"/>
              </w:rPr>
              <w:t xml:space="preserve">2807,8</w:t>
            </w:r>
          </w:p>
        </w:tc>
        <w:tc>
          <w:tcPr>
            <w:tcW w:w="904" w:type="dxa"/>
          </w:tcPr>
          <w:p>
            <w:pPr>
              <w:pStyle w:val="0"/>
              <w:jc w:val="center"/>
            </w:pPr>
            <w:r>
              <w:rPr>
                <w:sz w:val="20"/>
              </w:rPr>
              <w:t xml:space="preserve">2788,8</w:t>
            </w:r>
          </w:p>
        </w:tc>
        <w:tc>
          <w:tcPr>
            <w:tcW w:w="904" w:type="dxa"/>
          </w:tcPr>
          <w:p>
            <w:pPr>
              <w:pStyle w:val="0"/>
              <w:jc w:val="center"/>
            </w:pPr>
            <w:r>
              <w:rPr>
                <w:sz w:val="20"/>
              </w:rPr>
              <w:t xml:space="preserve">1423,0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99" w:type="dxa"/>
            <w:vMerge w:val="restart"/>
          </w:tcPr>
          <w:p>
            <w:pPr>
              <w:pStyle w:val="0"/>
              <w:jc w:val="center"/>
            </w:pPr>
            <w:r>
              <w:rPr>
                <w:sz w:val="20"/>
              </w:rPr>
              <w:t xml:space="preserve">Ц420611330</w:t>
            </w:r>
          </w:p>
        </w:tc>
        <w:tc>
          <w:tcPr>
            <w:tcW w:w="510" w:type="dxa"/>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452,3</w:t>
            </w:r>
          </w:p>
        </w:tc>
        <w:tc>
          <w:tcPr>
            <w:tcW w:w="904" w:type="dxa"/>
            <w:vMerge w:val="restart"/>
          </w:tcPr>
          <w:p>
            <w:pPr>
              <w:pStyle w:val="0"/>
              <w:jc w:val="center"/>
            </w:pPr>
            <w:r>
              <w:rPr>
                <w:sz w:val="20"/>
              </w:rPr>
              <w:t xml:space="preserve">258,1</w:t>
            </w:r>
          </w:p>
        </w:tc>
        <w:tc>
          <w:tcPr>
            <w:tcW w:w="904" w:type="dxa"/>
            <w:vMerge w:val="restart"/>
          </w:tcPr>
          <w:p>
            <w:pPr>
              <w:pStyle w:val="0"/>
              <w:jc w:val="center"/>
            </w:pPr>
            <w:r>
              <w:rPr>
                <w:sz w:val="20"/>
              </w:rPr>
              <w:t xml:space="preserve">257,9</w:t>
            </w:r>
          </w:p>
        </w:tc>
        <w:tc>
          <w:tcPr>
            <w:tcW w:w="904" w:type="dxa"/>
            <w:vMerge w:val="restart"/>
          </w:tcPr>
          <w:p>
            <w:pPr>
              <w:pStyle w:val="0"/>
              <w:jc w:val="center"/>
            </w:pPr>
            <w:r>
              <w:rPr>
                <w:sz w:val="20"/>
              </w:rPr>
              <w:t xml:space="preserve">144,1</w:t>
            </w:r>
          </w:p>
        </w:tc>
        <w:tc>
          <w:tcPr>
            <w:tcW w:w="904" w:type="dxa"/>
            <w:vMerge w:val="restart"/>
          </w:tcPr>
          <w:p>
            <w:pPr>
              <w:pStyle w:val="0"/>
              <w:jc w:val="center"/>
            </w:pPr>
            <w:r>
              <w:rPr>
                <w:sz w:val="20"/>
              </w:rPr>
              <w:t xml:space="preserve">129,7</w:t>
            </w:r>
          </w:p>
        </w:tc>
        <w:tc>
          <w:tcPr>
            <w:tcW w:w="904" w:type="dxa"/>
            <w:vMerge w:val="restart"/>
          </w:tcPr>
          <w:p>
            <w:pPr>
              <w:pStyle w:val="0"/>
              <w:jc w:val="center"/>
            </w:pPr>
            <w:r>
              <w:rPr>
                <w:sz w:val="20"/>
              </w:rPr>
              <w:t xml:space="preserve">129,7</w:t>
            </w:r>
          </w:p>
        </w:tc>
        <w:tc>
          <w:tcPr>
            <w:tcW w:w="904" w:type="dxa"/>
            <w:vMerge w:val="restart"/>
          </w:tcPr>
          <w:p>
            <w:pPr>
              <w:pStyle w:val="0"/>
              <w:jc w:val="center"/>
            </w:pPr>
            <w:r>
              <w:rPr>
                <w:sz w:val="20"/>
              </w:rPr>
              <w:t xml:space="preserve">424,6</w:t>
            </w:r>
          </w:p>
        </w:tc>
        <w:tc>
          <w:tcPr>
            <w:tcW w:w="1024" w:type="dxa"/>
            <w:vMerge w:val="restart"/>
          </w:tcPr>
          <w:p>
            <w:pPr>
              <w:pStyle w:val="0"/>
              <w:jc w:val="center"/>
            </w:pPr>
            <w:r>
              <w:rPr>
                <w:sz w:val="20"/>
              </w:rPr>
              <w:t xml:space="preserve">2341,9</w:t>
            </w:r>
          </w:p>
        </w:tc>
        <w:tc>
          <w:tcPr>
            <w:tcW w:w="1024" w:type="dxa"/>
            <w:vMerge w:val="restart"/>
          </w:tcPr>
          <w:p>
            <w:pPr>
              <w:pStyle w:val="0"/>
              <w:jc w:val="center"/>
            </w:pPr>
            <w:r>
              <w:rPr>
                <w:sz w:val="20"/>
              </w:rPr>
              <w:t xml:space="preserve">2784,0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tcW w:w="1077" w:type="dxa"/>
            <w:vMerge w:val="restart"/>
          </w:tcPr>
          <w:p>
            <w:pPr>
              <w:pStyle w:val="0"/>
              <w:jc w:val="both"/>
            </w:pPr>
            <w:r>
              <w:rPr>
                <w:sz w:val="20"/>
              </w:rPr>
              <w:t xml:space="preserve">соисполнители - подведомственные Минкультуры Чувашии государственные учреждения Чувашской Республики</w:t>
            </w:r>
          </w:p>
        </w:tc>
        <w:tc>
          <w:tcPr>
            <w:vMerge w:val="continue"/>
          </w:tcPr>
          <w:p/>
        </w:tc>
        <w:tc>
          <w:tcPr>
            <w:vMerge w:val="continue"/>
          </w:tcPr>
          <w:p/>
        </w:tc>
        <w:tc>
          <w:tcPr>
            <w:vMerge w:val="continue"/>
          </w:tcP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vMerge w:val="restart"/>
          </w:tcPr>
          <w:p>
            <w:pPr>
              <w:pStyle w:val="0"/>
              <w:jc w:val="center"/>
            </w:pPr>
            <w:r>
              <w:rPr>
                <w:sz w:val="20"/>
              </w:rPr>
              <w:t xml:space="preserve">Ц4206R5160</w:t>
            </w:r>
          </w:p>
        </w:tc>
        <w:tc>
          <w:tcPr>
            <w:tcW w:w="510" w:type="dxa"/>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620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230,0</w:t>
            </w:r>
          </w:p>
        </w:tc>
        <w:tc>
          <w:tcPr>
            <w:tcW w:w="904" w:type="dxa"/>
          </w:tcPr>
          <w:p>
            <w:pPr>
              <w:pStyle w:val="0"/>
              <w:jc w:val="center"/>
            </w:pPr>
            <w:r>
              <w:rPr>
                <w:sz w:val="20"/>
              </w:rPr>
              <w:t xml:space="preserve">230,0</w:t>
            </w:r>
          </w:p>
        </w:tc>
        <w:tc>
          <w:tcPr>
            <w:tcW w:w="904" w:type="dxa"/>
          </w:tcPr>
          <w:p>
            <w:pPr>
              <w:pStyle w:val="0"/>
              <w:jc w:val="center"/>
            </w:pPr>
            <w:r>
              <w:rPr>
                <w:sz w:val="20"/>
              </w:rPr>
              <w:t xml:space="preserve">235,0</w:t>
            </w:r>
          </w:p>
        </w:tc>
        <w:tc>
          <w:tcPr>
            <w:tcW w:w="904" w:type="dxa"/>
          </w:tcPr>
          <w:p>
            <w:pPr>
              <w:pStyle w:val="0"/>
              <w:jc w:val="center"/>
            </w:pPr>
            <w:r>
              <w:rPr>
                <w:sz w:val="20"/>
              </w:rPr>
              <w:t xml:space="preserve">237,7</w:t>
            </w:r>
          </w:p>
        </w:tc>
        <w:tc>
          <w:tcPr>
            <w:tcW w:w="904" w:type="dxa"/>
          </w:tcPr>
          <w:p>
            <w:pPr>
              <w:pStyle w:val="0"/>
              <w:jc w:val="center"/>
            </w:pPr>
            <w:r>
              <w:rPr>
                <w:sz w:val="20"/>
              </w:rPr>
              <w:t xml:space="preserve">238,3</w:t>
            </w:r>
          </w:p>
        </w:tc>
        <w:tc>
          <w:tcPr>
            <w:tcW w:w="904" w:type="dxa"/>
          </w:tcPr>
          <w:p>
            <w:pPr>
              <w:pStyle w:val="0"/>
              <w:jc w:val="center"/>
            </w:pPr>
            <w:r>
              <w:rPr>
                <w:sz w:val="20"/>
              </w:rPr>
              <w:t xml:space="preserve">241,1</w:t>
            </w:r>
          </w:p>
        </w:tc>
        <w:tc>
          <w:tcPr>
            <w:tcW w:w="904" w:type="dxa"/>
          </w:tcPr>
          <w:p>
            <w:pPr>
              <w:pStyle w:val="0"/>
              <w:jc w:val="center"/>
            </w:pPr>
            <w:r>
              <w:rPr>
                <w:sz w:val="20"/>
              </w:rPr>
              <w:t xml:space="preserve">243,6</w:t>
            </w:r>
          </w:p>
        </w:tc>
        <w:tc>
          <w:tcPr>
            <w:tcW w:w="1024" w:type="dxa"/>
          </w:tcPr>
          <w:p>
            <w:pPr>
              <w:pStyle w:val="0"/>
              <w:jc w:val="center"/>
            </w:pPr>
            <w:r>
              <w:rPr>
                <w:sz w:val="20"/>
              </w:rPr>
              <w:t xml:space="preserve">1105,9</w:t>
            </w:r>
          </w:p>
        </w:tc>
        <w:tc>
          <w:tcPr>
            <w:tcW w:w="1024" w:type="dxa"/>
          </w:tcPr>
          <w:p>
            <w:pPr>
              <w:pStyle w:val="0"/>
              <w:jc w:val="center"/>
            </w:pPr>
            <w:r>
              <w:rPr>
                <w:sz w:val="20"/>
              </w:rPr>
              <w:t xml:space="preserve">1106,4</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235,0</w:t>
            </w:r>
          </w:p>
        </w:tc>
        <w:tc>
          <w:tcPr>
            <w:tcW w:w="904" w:type="dxa"/>
          </w:tcPr>
          <w:p>
            <w:pPr>
              <w:pStyle w:val="0"/>
              <w:jc w:val="center"/>
            </w:pPr>
            <w:r>
              <w:rPr>
                <w:sz w:val="20"/>
              </w:rPr>
              <w:t xml:space="preserve">240,0</w:t>
            </w:r>
          </w:p>
        </w:tc>
        <w:tc>
          <w:tcPr>
            <w:tcW w:w="904" w:type="dxa"/>
          </w:tcPr>
          <w:p>
            <w:pPr>
              <w:pStyle w:val="0"/>
              <w:jc w:val="center"/>
            </w:pPr>
            <w:r>
              <w:rPr>
                <w:sz w:val="20"/>
              </w:rPr>
              <w:t xml:space="preserve">245,0</w:t>
            </w:r>
          </w:p>
        </w:tc>
        <w:tc>
          <w:tcPr>
            <w:tcW w:w="904" w:type="dxa"/>
          </w:tcPr>
          <w:p>
            <w:pPr>
              <w:pStyle w:val="0"/>
              <w:jc w:val="center"/>
            </w:pPr>
            <w:r>
              <w:rPr>
                <w:sz w:val="20"/>
              </w:rPr>
              <w:t xml:space="preserve">251,1</w:t>
            </w:r>
          </w:p>
        </w:tc>
        <w:tc>
          <w:tcPr>
            <w:tcW w:w="904" w:type="dxa"/>
          </w:tcPr>
          <w:p>
            <w:pPr>
              <w:pStyle w:val="0"/>
              <w:jc w:val="center"/>
            </w:pPr>
            <w:r>
              <w:rPr>
                <w:sz w:val="20"/>
              </w:rPr>
              <w:t xml:space="preserve">258,1</w:t>
            </w:r>
          </w:p>
        </w:tc>
        <w:tc>
          <w:tcPr>
            <w:tcW w:w="904" w:type="dxa"/>
          </w:tcPr>
          <w:p>
            <w:pPr>
              <w:pStyle w:val="0"/>
              <w:jc w:val="center"/>
            </w:pPr>
            <w:r>
              <w:rPr>
                <w:sz w:val="20"/>
              </w:rPr>
              <w:t xml:space="preserve">264,0</w:t>
            </w:r>
          </w:p>
        </w:tc>
        <w:tc>
          <w:tcPr>
            <w:tcW w:w="904" w:type="dxa"/>
          </w:tcPr>
          <w:p>
            <w:pPr>
              <w:pStyle w:val="0"/>
              <w:jc w:val="center"/>
            </w:pPr>
            <w:r>
              <w:rPr>
                <w:sz w:val="20"/>
              </w:rPr>
              <w:t xml:space="preserve">270,1</w:t>
            </w:r>
          </w:p>
        </w:tc>
        <w:tc>
          <w:tcPr>
            <w:tcW w:w="1024" w:type="dxa"/>
          </w:tcPr>
          <w:p>
            <w:pPr>
              <w:pStyle w:val="0"/>
              <w:jc w:val="center"/>
            </w:pPr>
            <w:r>
              <w:rPr>
                <w:sz w:val="20"/>
              </w:rPr>
              <w:t xml:space="preserve">1350,3</w:t>
            </w:r>
          </w:p>
        </w:tc>
        <w:tc>
          <w:tcPr>
            <w:tcW w:w="1024" w:type="dxa"/>
          </w:tcPr>
          <w:p>
            <w:pPr>
              <w:pStyle w:val="0"/>
              <w:jc w:val="center"/>
            </w:pPr>
            <w:r>
              <w:rPr>
                <w:sz w:val="20"/>
              </w:rPr>
              <w:t xml:space="preserve">1497,5</w:t>
            </w:r>
          </w:p>
        </w:tc>
      </w:tr>
      <w:tr>
        <w:tc>
          <w:tcPr>
            <w:tcW w:w="850" w:type="dxa"/>
            <w:tcBorders>
              <w:left w:val="nil"/>
            </w:tcBorders>
          </w:tcPr>
          <w:p>
            <w:pPr>
              <w:pStyle w:val="0"/>
              <w:jc w:val="both"/>
            </w:pPr>
            <w:r>
              <w:rPr>
                <w:sz w:val="20"/>
              </w:rPr>
              <w:t xml:space="preserve">Мероприятие 6.2</w:t>
            </w:r>
          </w:p>
        </w:tc>
        <w:tc>
          <w:tcPr>
            <w:tcW w:w="1404" w:type="dxa"/>
          </w:tcPr>
          <w:p>
            <w:pPr>
              <w:pStyle w:val="0"/>
              <w:jc w:val="both"/>
            </w:pPr>
            <w:r>
              <w:rPr>
                <w:sz w:val="20"/>
              </w:rPr>
              <w:t xml:space="preserve">Организация и проведение международных, межрегиональных научно-практических конференций</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участники - общественные объединения </w:t>
            </w:r>
            <w:hyperlink w:history="0" w:anchor="P25914"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r>
      <w:tr>
        <w:tc>
          <w:tcPr>
            <w:tcW w:w="850" w:type="dxa"/>
            <w:tcBorders>
              <w:left w:val="nil"/>
            </w:tcBorders>
            <w:vMerge w:val="restart"/>
          </w:tcPr>
          <w:p>
            <w:pPr>
              <w:pStyle w:val="0"/>
              <w:jc w:val="both"/>
            </w:pPr>
            <w:r>
              <w:rPr>
                <w:sz w:val="20"/>
              </w:rPr>
              <w:t xml:space="preserve">Основное мероприятие 7</w:t>
            </w:r>
          </w:p>
        </w:tc>
        <w:tc>
          <w:tcPr>
            <w:tcW w:w="1404" w:type="dxa"/>
            <w:vMerge w:val="restart"/>
          </w:tcPr>
          <w:p>
            <w:pPr>
              <w:pStyle w:val="0"/>
              <w:jc w:val="both"/>
            </w:pPr>
            <w:r>
              <w:rPr>
                <w:sz w:val="20"/>
              </w:rPr>
              <w:t xml:space="preserve">Реализация </w:t>
            </w:r>
            <w:hyperlink w:history="0" r:id="rId1008" w:tooltip="Закон ЧР от 25.11.2003 N 36 (ред. от 29.12.2015) &quot;О языках в Чувашской Республике&quot; (принят ГС ЧР 11.11.2003) {КонсультантПлюс}">
              <w:r>
                <w:rPr>
                  <w:sz w:val="20"/>
                  <w:color w:val="0000ff"/>
                </w:rPr>
                <w:t xml:space="preserve">Закона</w:t>
              </w:r>
            </w:hyperlink>
            <w:r>
              <w:rPr>
                <w:sz w:val="20"/>
              </w:rPr>
              <w:t xml:space="preserve"> Чувашской Республики "О языках в Чувашской Республике". Интенсификация научного изучения чувашского языка, литературы и фольклора</w:t>
            </w:r>
          </w:p>
        </w:tc>
        <w:tc>
          <w:tcPr>
            <w:tcW w:w="1296" w:type="dxa"/>
            <w:vMerge w:val="restart"/>
          </w:tcPr>
          <w:p>
            <w:pPr>
              <w:pStyle w:val="0"/>
              <w:jc w:val="both"/>
            </w:pPr>
            <w:r>
              <w:rPr>
                <w:sz w:val="20"/>
              </w:rPr>
              <w:t xml:space="preserve">сохранение и поддержка языкового многообразия</w:t>
            </w:r>
          </w:p>
        </w:tc>
        <w:tc>
          <w:tcPr>
            <w:tcW w:w="107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260,4</w:t>
            </w:r>
          </w:p>
        </w:tc>
        <w:tc>
          <w:tcPr>
            <w:tcW w:w="904" w:type="dxa"/>
          </w:tcPr>
          <w:p>
            <w:pPr>
              <w:pStyle w:val="0"/>
              <w:jc w:val="center"/>
            </w:pPr>
            <w:r>
              <w:rPr>
                <w:sz w:val="20"/>
              </w:rPr>
              <w:t xml:space="preserve">260,4</w:t>
            </w:r>
          </w:p>
        </w:tc>
        <w:tc>
          <w:tcPr>
            <w:tcW w:w="904" w:type="dxa"/>
          </w:tcPr>
          <w:p>
            <w:pPr>
              <w:pStyle w:val="0"/>
              <w:jc w:val="center"/>
            </w:pPr>
            <w:r>
              <w:rPr>
                <w:sz w:val="20"/>
              </w:rPr>
              <w:t xml:space="preserve">260,4</w:t>
            </w:r>
          </w:p>
        </w:tc>
        <w:tc>
          <w:tcPr>
            <w:tcW w:w="904" w:type="dxa"/>
          </w:tcPr>
          <w:p>
            <w:pPr>
              <w:pStyle w:val="0"/>
              <w:jc w:val="center"/>
            </w:pPr>
            <w:r>
              <w:rPr>
                <w:sz w:val="20"/>
              </w:rPr>
              <w:t xml:space="preserve">260,7</w:t>
            </w:r>
          </w:p>
        </w:tc>
        <w:tc>
          <w:tcPr>
            <w:tcW w:w="904" w:type="dxa"/>
          </w:tcPr>
          <w:p>
            <w:pPr>
              <w:pStyle w:val="0"/>
              <w:jc w:val="center"/>
            </w:pPr>
            <w:r>
              <w:rPr>
                <w:sz w:val="20"/>
              </w:rPr>
              <w:t xml:space="preserve">261,2</w:t>
            </w:r>
          </w:p>
        </w:tc>
        <w:tc>
          <w:tcPr>
            <w:tcW w:w="904" w:type="dxa"/>
          </w:tcPr>
          <w:p>
            <w:pPr>
              <w:pStyle w:val="0"/>
              <w:jc w:val="center"/>
            </w:pPr>
            <w:r>
              <w:rPr>
                <w:sz w:val="20"/>
              </w:rPr>
              <w:t xml:space="preserve">261,6</w:t>
            </w:r>
          </w:p>
        </w:tc>
        <w:tc>
          <w:tcPr>
            <w:tcW w:w="904" w:type="dxa"/>
          </w:tcPr>
          <w:p>
            <w:pPr>
              <w:pStyle w:val="0"/>
              <w:jc w:val="center"/>
            </w:pPr>
            <w:r>
              <w:rPr>
                <w:sz w:val="20"/>
              </w:rPr>
              <w:t xml:space="preserve">261,9</w:t>
            </w:r>
          </w:p>
        </w:tc>
        <w:tc>
          <w:tcPr>
            <w:tcW w:w="1024" w:type="dxa"/>
          </w:tcPr>
          <w:p>
            <w:pPr>
              <w:pStyle w:val="0"/>
              <w:jc w:val="center"/>
            </w:pPr>
            <w:r>
              <w:rPr>
                <w:sz w:val="20"/>
              </w:rPr>
              <w:t xml:space="preserve">1592,7</w:t>
            </w:r>
          </w:p>
        </w:tc>
        <w:tc>
          <w:tcPr>
            <w:tcW w:w="1024" w:type="dxa"/>
          </w:tcPr>
          <w:p>
            <w:pPr>
              <w:pStyle w:val="0"/>
              <w:jc w:val="center"/>
            </w:pPr>
            <w:r>
              <w:rPr>
                <w:sz w:val="20"/>
              </w:rPr>
              <w:t xml:space="preserve">1886,7</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tcW w:w="1399" w:type="dxa"/>
          </w:tcPr>
          <w:p>
            <w:pPr>
              <w:pStyle w:val="0"/>
              <w:jc w:val="center"/>
            </w:pPr>
            <w:r>
              <w:rPr>
                <w:sz w:val="20"/>
              </w:rPr>
              <w:t xml:space="preserve">Ц420711350</w:t>
            </w:r>
          </w:p>
        </w:tc>
        <w:tc>
          <w:tcPr>
            <w:tcW w:w="510" w:type="dxa"/>
          </w:tcPr>
          <w:p>
            <w:pPr>
              <w:pStyle w:val="0"/>
              <w:jc w:val="center"/>
            </w:pPr>
            <w:r>
              <w:rPr>
                <w:sz w:val="20"/>
              </w:rPr>
              <w:t xml:space="preserve">240</w:t>
            </w:r>
          </w:p>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1024" w:type="dxa"/>
          </w:tcPr>
          <w:p>
            <w:pPr>
              <w:pStyle w:val="0"/>
              <w:jc w:val="center"/>
            </w:pPr>
            <w:r>
              <w:rPr>
                <w:sz w:val="20"/>
              </w:rPr>
              <w:t xml:space="preserve">1510,0</w:t>
            </w:r>
          </w:p>
        </w:tc>
        <w:tc>
          <w:tcPr>
            <w:tcW w:w="1024" w:type="dxa"/>
          </w:tcPr>
          <w:p>
            <w:pPr>
              <w:pStyle w:val="0"/>
              <w:jc w:val="center"/>
            </w:pPr>
            <w:r>
              <w:rPr>
                <w:sz w:val="20"/>
              </w:rPr>
              <w:t xml:space="preserve">1795,0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15,0</w:t>
            </w:r>
          </w:p>
        </w:tc>
        <w:tc>
          <w:tcPr>
            <w:tcW w:w="904" w:type="dxa"/>
          </w:tcPr>
          <w:p>
            <w:pPr>
              <w:pStyle w:val="0"/>
              <w:jc w:val="center"/>
            </w:pPr>
            <w:r>
              <w:rPr>
                <w:sz w:val="20"/>
              </w:rPr>
              <w:t xml:space="preserve">15,0</w:t>
            </w:r>
          </w:p>
        </w:tc>
        <w:tc>
          <w:tcPr>
            <w:tcW w:w="904" w:type="dxa"/>
          </w:tcPr>
          <w:p>
            <w:pPr>
              <w:pStyle w:val="0"/>
              <w:jc w:val="center"/>
            </w:pPr>
            <w:r>
              <w:rPr>
                <w:sz w:val="20"/>
              </w:rPr>
              <w:t xml:space="preserve">15,0</w:t>
            </w:r>
          </w:p>
        </w:tc>
        <w:tc>
          <w:tcPr>
            <w:tcW w:w="904" w:type="dxa"/>
          </w:tcPr>
          <w:p>
            <w:pPr>
              <w:pStyle w:val="0"/>
              <w:jc w:val="center"/>
            </w:pPr>
            <w:r>
              <w:rPr>
                <w:sz w:val="20"/>
              </w:rPr>
              <w:t xml:space="preserve">15,3</w:t>
            </w:r>
          </w:p>
        </w:tc>
        <w:tc>
          <w:tcPr>
            <w:tcW w:w="904" w:type="dxa"/>
          </w:tcPr>
          <w:p>
            <w:pPr>
              <w:pStyle w:val="0"/>
              <w:jc w:val="center"/>
            </w:pPr>
            <w:r>
              <w:rPr>
                <w:sz w:val="20"/>
              </w:rPr>
              <w:t xml:space="preserve">15,8</w:t>
            </w:r>
          </w:p>
        </w:tc>
        <w:tc>
          <w:tcPr>
            <w:tcW w:w="904" w:type="dxa"/>
          </w:tcPr>
          <w:p>
            <w:pPr>
              <w:pStyle w:val="0"/>
              <w:jc w:val="center"/>
            </w:pPr>
            <w:r>
              <w:rPr>
                <w:sz w:val="20"/>
              </w:rPr>
              <w:t xml:space="preserve">16,2</w:t>
            </w:r>
          </w:p>
        </w:tc>
        <w:tc>
          <w:tcPr>
            <w:tcW w:w="904" w:type="dxa"/>
          </w:tcPr>
          <w:p>
            <w:pPr>
              <w:pStyle w:val="0"/>
              <w:jc w:val="center"/>
            </w:pPr>
            <w:r>
              <w:rPr>
                <w:sz w:val="20"/>
              </w:rPr>
              <w:t xml:space="preserve">16,5</w:t>
            </w:r>
          </w:p>
        </w:tc>
        <w:tc>
          <w:tcPr>
            <w:tcW w:w="1024" w:type="dxa"/>
          </w:tcPr>
          <w:p>
            <w:pPr>
              <w:pStyle w:val="0"/>
              <w:jc w:val="center"/>
            </w:pPr>
            <w:r>
              <w:rPr>
                <w:sz w:val="20"/>
              </w:rPr>
              <w:t xml:space="preserve">82,7</w:t>
            </w:r>
          </w:p>
        </w:tc>
        <w:tc>
          <w:tcPr>
            <w:tcW w:w="1024" w:type="dxa"/>
          </w:tcPr>
          <w:p>
            <w:pPr>
              <w:pStyle w:val="0"/>
              <w:jc w:val="center"/>
            </w:pPr>
            <w:r>
              <w:rPr>
                <w:sz w:val="20"/>
              </w:rPr>
              <w:t xml:space="preserve">91,7</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7</w:t>
            </w:r>
          </w:p>
        </w:tc>
        <w:tc>
          <w:tcPr>
            <w:gridSpan w:val="7"/>
            <w:tcW w:w="6877" w:type="dxa"/>
          </w:tcPr>
          <w:p>
            <w:pPr>
              <w:pStyle w:val="0"/>
              <w:jc w:val="both"/>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87,0</w:t>
            </w:r>
          </w:p>
        </w:tc>
        <w:tc>
          <w:tcPr>
            <w:tcW w:w="904" w:type="dxa"/>
          </w:tcPr>
          <w:p>
            <w:pPr>
              <w:pStyle w:val="0"/>
              <w:jc w:val="center"/>
            </w:pPr>
            <w:r>
              <w:rPr>
                <w:sz w:val="20"/>
              </w:rPr>
              <w:t xml:space="preserve">88,0</w:t>
            </w:r>
          </w:p>
        </w:tc>
        <w:tc>
          <w:tcPr>
            <w:tcW w:w="904" w:type="dxa"/>
          </w:tcPr>
          <w:p>
            <w:pPr>
              <w:pStyle w:val="0"/>
              <w:jc w:val="center"/>
            </w:pPr>
            <w:r>
              <w:rPr>
                <w:sz w:val="20"/>
              </w:rPr>
              <w:t xml:space="preserve">88,1</w:t>
            </w:r>
          </w:p>
        </w:tc>
        <w:tc>
          <w:tcPr>
            <w:tcW w:w="904" w:type="dxa"/>
          </w:tcPr>
          <w:p>
            <w:pPr>
              <w:pStyle w:val="0"/>
              <w:jc w:val="center"/>
            </w:pPr>
            <w:r>
              <w:rPr>
                <w:sz w:val="20"/>
              </w:rPr>
              <w:t xml:space="preserve">81,2</w:t>
            </w:r>
          </w:p>
        </w:tc>
        <w:tc>
          <w:tcPr>
            <w:tcW w:w="904" w:type="dxa"/>
          </w:tcPr>
          <w:p>
            <w:pPr>
              <w:pStyle w:val="0"/>
              <w:jc w:val="center"/>
            </w:pPr>
            <w:r>
              <w:rPr>
                <w:sz w:val="20"/>
              </w:rPr>
              <w:t xml:space="preserve">81,3</w:t>
            </w:r>
          </w:p>
        </w:tc>
        <w:tc>
          <w:tcPr>
            <w:tcW w:w="904" w:type="dxa"/>
          </w:tcPr>
          <w:p>
            <w:pPr>
              <w:pStyle w:val="0"/>
              <w:jc w:val="center"/>
            </w:pPr>
            <w:r>
              <w:rPr>
                <w:sz w:val="20"/>
              </w:rPr>
              <w:t xml:space="preserve">81,4</w:t>
            </w:r>
          </w:p>
        </w:tc>
        <w:tc>
          <w:tcPr>
            <w:tcW w:w="904" w:type="dxa"/>
          </w:tcPr>
          <w:p>
            <w:pPr>
              <w:pStyle w:val="0"/>
              <w:jc w:val="center"/>
            </w:pPr>
            <w:r>
              <w:rPr>
                <w:sz w:val="20"/>
              </w:rPr>
              <w:t xml:space="preserve">81,5</w:t>
            </w:r>
          </w:p>
        </w:tc>
        <w:tc>
          <w:tcPr>
            <w:tcW w:w="1024" w:type="dxa"/>
          </w:tcPr>
          <w:p>
            <w:pPr>
              <w:pStyle w:val="0"/>
              <w:jc w:val="center"/>
            </w:pPr>
            <w:r>
              <w:rPr>
                <w:sz w:val="20"/>
              </w:rPr>
              <w:t xml:space="preserve">82,0</w:t>
            </w:r>
          </w:p>
        </w:tc>
        <w:tc>
          <w:tcPr>
            <w:tcW w:w="1024" w:type="dxa"/>
          </w:tcPr>
          <w:p>
            <w:pPr>
              <w:pStyle w:val="0"/>
              <w:jc w:val="center"/>
            </w:pPr>
            <w:r>
              <w:rPr>
                <w:sz w:val="20"/>
              </w:rPr>
              <w:t xml:space="preserve">82,5</w:t>
            </w:r>
          </w:p>
        </w:tc>
      </w:tr>
      <w:tr>
        <w:tc>
          <w:tcPr>
            <w:tcBorders>
              <w:left w:val="nil"/>
            </w:tcBorders>
            <w:vMerge w:val="continue"/>
          </w:tcPr>
          <w:p/>
        </w:tc>
        <w:tc>
          <w:tcPr>
            <w:gridSpan w:val="7"/>
            <w:tcW w:w="6877" w:type="dxa"/>
          </w:tcPr>
          <w:p>
            <w:pPr>
              <w:pStyle w:val="0"/>
              <w:jc w:val="both"/>
            </w:pPr>
            <w:r>
              <w:rPr>
                <w:sz w:val="20"/>
              </w:rPr>
              <w:t xml:space="preserve">Численность участников мероприятий, направленных на этнокультурное развитие народов России,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2200</w:t>
            </w:r>
          </w:p>
        </w:tc>
        <w:tc>
          <w:tcPr>
            <w:tcW w:w="904" w:type="dxa"/>
          </w:tcPr>
          <w:p>
            <w:pPr>
              <w:pStyle w:val="0"/>
              <w:jc w:val="center"/>
            </w:pPr>
            <w:r>
              <w:rPr>
                <w:sz w:val="20"/>
              </w:rPr>
              <w:t xml:space="preserve">2500</w:t>
            </w:r>
          </w:p>
        </w:tc>
        <w:tc>
          <w:tcPr>
            <w:tcW w:w="904" w:type="dxa"/>
          </w:tcPr>
          <w:p>
            <w:pPr>
              <w:pStyle w:val="0"/>
              <w:jc w:val="center"/>
            </w:pPr>
            <w:r>
              <w:rPr>
                <w:sz w:val="20"/>
              </w:rPr>
              <w:t xml:space="preserve">3000</w:t>
            </w:r>
          </w:p>
        </w:tc>
        <w:tc>
          <w:tcPr>
            <w:tcW w:w="904" w:type="dxa"/>
          </w:tcPr>
          <w:p>
            <w:pPr>
              <w:pStyle w:val="0"/>
              <w:jc w:val="center"/>
            </w:pPr>
            <w:r>
              <w:rPr>
                <w:sz w:val="20"/>
              </w:rPr>
              <w:t xml:space="preserve">3500</w:t>
            </w:r>
          </w:p>
        </w:tc>
        <w:tc>
          <w:tcPr>
            <w:tcW w:w="904" w:type="dxa"/>
          </w:tcPr>
          <w:p>
            <w:pPr>
              <w:pStyle w:val="0"/>
              <w:jc w:val="center"/>
            </w:pPr>
            <w:r>
              <w:rPr>
                <w:sz w:val="20"/>
              </w:rPr>
              <w:t xml:space="preserve">4000</w:t>
            </w:r>
          </w:p>
        </w:tc>
        <w:tc>
          <w:tcPr>
            <w:tcW w:w="904" w:type="dxa"/>
          </w:tcPr>
          <w:p>
            <w:pPr>
              <w:pStyle w:val="0"/>
              <w:jc w:val="center"/>
            </w:pPr>
            <w:r>
              <w:rPr>
                <w:sz w:val="20"/>
              </w:rPr>
              <w:t xml:space="preserve">4500</w:t>
            </w:r>
          </w:p>
        </w:tc>
        <w:tc>
          <w:tcPr>
            <w:tcW w:w="904" w:type="dxa"/>
          </w:tcPr>
          <w:p>
            <w:pPr>
              <w:pStyle w:val="0"/>
              <w:jc w:val="center"/>
            </w:pPr>
            <w:r>
              <w:rPr>
                <w:sz w:val="20"/>
              </w:rPr>
              <w:t xml:space="preserve">5000</w:t>
            </w:r>
          </w:p>
        </w:tc>
        <w:tc>
          <w:tcPr>
            <w:tcW w:w="1024" w:type="dxa"/>
          </w:tcPr>
          <w:p>
            <w:pPr>
              <w:pStyle w:val="0"/>
              <w:jc w:val="center"/>
            </w:pPr>
            <w:r>
              <w:rPr>
                <w:sz w:val="20"/>
              </w:rPr>
              <w:t xml:space="preserve">32500</w:t>
            </w:r>
          </w:p>
        </w:tc>
        <w:tc>
          <w:tcPr>
            <w:tcW w:w="1024" w:type="dxa"/>
          </w:tcPr>
          <w:p>
            <w:pPr>
              <w:pStyle w:val="0"/>
              <w:jc w:val="center"/>
            </w:pPr>
            <w:r>
              <w:rPr>
                <w:sz w:val="20"/>
              </w:rPr>
              <w:t xml:space="preserve">45000</w:t>
            </w:r>
          </w:p>
        </w:tc>
      </w:tr>
      <w:tr>
        <w:tc>
          <w:tcPr>
            <w:tcBorders>
              <w:left w:val="nil"/>
            </w:tcBorders>
            <w:vMerge w:val="continue"/>
          </w:tcPr>
          <w:p/>
        </w:tc>
        <w:tc>
          <w:tcPr>
            <w:gridSpan w:val="7"/>
            <w:tcW w:w="6877"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1700</w:t>
            </w:r>
          </w:p>
        </w:tc>
        <w:tc>
          <w:tcPr>
            <w:tcW w:w="904" w:type="dxa"/>
          </w:tcPr>
          <w:p>
            <w:pPr>
              <w:pStyle w:val="0"/>
              <w:jc w:val="center"/>
            </w:pPr>
            <w:r>
              <w:rPr>
                <w:sz w:val="20"/>
              </w:rPr>
              <w:t xml:space="preserve">1900</w:t>
            </w:r>
          </w:p>
        </w:tc>
        <w:tc>
          <w:tcPr>
            <w:tcW w:w="904" w:type="dxa"/>
          </w:tcPr>
          <w:p>
            <w:pPr>
              <w:pStyle w:val="0"/>
              <w:jc w:val="center"/>
            </w:pPr>
            <w:r>
              <w:rPr>
                <w:sz w:val="20"/>
              </w:rPr>
              <w:t xml:space="preserve">2100</w:t>
            </w:r>
          </w:p>
        </w:tc>
        <w:tc>
          <w:tcPr>
            <w:tcW w:w="904" w:type="dxa"/>
          </w:tcPr>
          <w:p>
            <w:pPr>
              <w:pStyle w:val="0"/>
              <w:jc w:val="center"/>
            </w:pPr>
            <w:r>
              <w:rPr>
                <w:sz w:val="20"/>
              </w:rPr>
              <w:t xml:space="preserve">2300</w:t>
            </w:r>
          </w:p>
        </w:tc>
        <w:tc>
          <w:tcPr>
            <w:tcW w:w="904" w:type="dxa"/>
          </w:tcPr>
          <w:p>
            <w:pPr>
              <w:pStyle w:val="0"/>
              <w:jc w:val="center"/>
            </w:pPr>
            <w:r>
              <w:rPr>
                <w:sz w:val="20"/>
              </w:rPr>
              <w:t xml:space="preserve">2500</w:t>
            </w:r>
          </w:p>
        </w:tc>
        <w:tc>
          <w:tcPr>
            <w:tcW w:w="904" w:type="dxa"/>
          </w:tcPr>
          <w:p>
            <w:pPr>
              <w:pStyle w:val="0"/>
              <w:jc w:val="center"/>
            </w:pPr>
            <w:r>
              <w:rPr>
                <w:sz w:val="20"/>
              </w:rPr>
              <w:t xml:space="preserve">2700</w:t>
            </w:r>
          </w:p>
        </w:tc>
        <w:tc>
          <w:tcPr>
            <w:tcW w:w="904" w:type="dxa"/>
          </w:tcPr>
          <w:p>
            <w:pPr>
              <w:pStyle w:val="0"/>
              <w:jc w:val="center"/>
            </w:pPr>
            <w:r>
              <w:rPr>
                <w:sz w:val="20"/>
              </w:rPr>
              <w:t xml:space="preserve">2900</w:t>
            </w:r>
          </w:p>
        </w:tc>
        <w:tc>
          <w:tcPr>
            <w:tcW w:w="1024" w:type="dxa"/>
          </w:tcPr>
          <w:p>
            <w:pPr>
              <w:pStyle w:val="0"/>
              <w:jc w:val="center"/>
            </w:pPr>
            <w:r>
              <w:rPr>
                <w:sz w:val="20"/>
              </w:rPr>
              <w:t xml:space="preserve">17500</w:t>
            </w:r>
          </w:p>
        </w:tc>
        <w:tc>
          <w:tcPr>
            <w:tcW w:w="1024" w:type="dxa"/>
          </w:tcPr>
          <w:p>
            <w:pPr>
              <w:pStyle w:val="0"/>
              <w:jc w:val="center"/>
            </w:pPr>
            <w:r>
              <w:rPr>
                <w:sz w:val="20"/>
              </w:rPr>
              <w:t xml:space="preserve">22500</w:t>
            </w:r>
          </w:p>
        </w:tc>
      </w:tr>
      <w:tr>
        <w:tc>
          <w:tcPr>
            <w:tcBorders>
              <w:left w:val="nil"/>
            </w:tcBorders>
            <w:vMerge w:val="continue"/>
          </w:tcPr>
          <w:p/>
        </w:tc>
        <w:tc>
          <w:tcPr>
            <w:gridSpan w:val="7"/>
            <w:tcW w:w="6877" w:type="dxa"/>
          </w:tcPr>
          <w:p>
            <w:pPr>
              <w:pStyle w:val="0"/>
              <w:jc w:val="both"/>
            </w:pPr>
            <w:r>
              <w:rPr>
                <w:sz w:val="20"/>
              </w:rPr>
              <w:t xml:space="preserve">Количество участников мероприятий, направленных на сохранение и развитие русского языка и языков народов России,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2500</w:t>
            </w:r>
          </w:p>
        </w:tc>
        <w:tc>
          <w:tcPr>
            <w:tcW w:w="904" w:type="dxa"/>
          </w:tcPr>
          <w:p>
            <w:pPr>
              <w:pStyle w:val="0"/>
              <w:jc w:val="center"/>
            </w:pPr>
            <w:r>
              <w:rPr>
                <w:sz w:val="20"/>
              </w:rPr>
              <w:t xml:space="preserve">2600</w:t>
            </w:r>
          </w:p>
        </w:tc>
        <w:tc>
          <w:tcPr>
            <w:tcW w:w="904" w:type="dxa"/>
          </w:tcPr>
          <w:p>
            <w:pPr>
              <w:pStyle w:val="0"/>
              <w:jc w:val="center"/>
            </w:pPr>
            <w:r>
              <w:rPr>
                <w:sz w:val="20"/>
              </w:rPr>
              <w:t xml:space="preserve">2700</w:t>
            </w:r>
          </w:p>
        </w:tc>
        <w:tc>
          <w:tcPr>
            <w:tcW w:w="904" w:type="dxa"/>
          </w:tcPr>
          <w:p>
            <w:pPr>
              <w:pStyle w:val="0"/>
              <w:jc w:val="center"/>
            </w:pPr>
            <w:r>
              <w:rPr>
                <w:sz w:val="20"/>
              </w:rPr>
              <w:t xml:space="preserve">2800</w:t>
            </w:r>
          </w:p>
        </w:tc>
        <w:tc>
          <w:tcPr>
            <w:tcW w:w="1024" w:type="dxa"/>
          </w:tcPr>
          <w:p>
            <w:pPr>
              <w:pStyle w:val="0"/>
              <w:jc w:val="center"/>
            </w:pPr>
            <w:r>
              <w:rPr>
                <w:sz w:val="20"/>
              </w:rPr>
              <w:t xml:space="preserve">15500</w:t>
            </w:r>
          </w:p>
        </w:tc>
        <w:tc>
          <w:tcPr>
            <w:tcW w:w="1024" w:type="dxa"/>
          </w:tcPr>
          <w:p>
            <w:pPr>
              <w:pStyle w:val="0"/>
              <w:jc w:val="center"/>
            </w:pPr>
            <w:r>
              <w:rPr>
                <w:sz w:val="20"/>
              </w:rPr>
              <w:t xml:space="preserve">18000</w:t>
            </w:r>
          </w:p>
        </w:tc>
      </w:tr>
      <w:tr>
        <w:tc>
          <w:tcPr>
            <w:tcW w:w="850" w:type="dxa"/>
            <w:tcBorders>
              <w:left w:val="nil"/>
            </w:tcBorders>
            <w:vMerge w:val="restart"/>
          </w:tcPr>
          <w:p>
            <w:pPr>
              <w:pStyle w:val="0"/>
              <w:jc w:val="both"/>
            </w:pPr>
            <w:r>
              <w:rPr>
                <w:sz w:val="20"/>
              </w:rPr>
              <w:t xml:space="preserve">Мероприятие 7.1</w:t>
            </w:r>
          </w:p>
        </w:tc>
        <w:tc>
          <w:tcPr>
            <w:tcW w:w="1404" w:type="dxa"/>
            <w:vMerge w:val="restart"/>
          </w:tcPr>
          <w:p>
            <w:pPr>
              <w:pStyle w:val="0"/>
              <w:jc w:val="both"/>
            </w:pPr>
            <w:r>
              <w:rPr>
                <w:sz w:val="20"/>
              </w:rPr>
              <w:t xml:space="preserve">Научное изучение чувашского языка, литературы и фольклора</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5,1</w:t>
            </w:r>
          </w:p>
        </w:tc>
        <w:tc>
          <w:tcPr>
            <w:tcW w:w="904" w:type="dxa"/>
          </w:tcPr>
          <w:p>
            <w:pPr>
              <w:pStyle w:val="0"/>
              <w:jc w:val="center"/>
            </w:pPr>
            <w:r>
              <w:rPr>
                <w:sz w:val="20"/>
              </w:rPr>
              <w:t xml:space="preserve">5,3</w:t>
            </w:r>
          </w:p>
        </w:tc>
        <w:tc>
          <w:tcPr>
            <w:tcW w:w="904" w:type="dxa"/>
          </w:tcPr>
          <w:p>
            <w:pPr>
              <w:pStyle w:val="0"/>
              <w:jc w:val="center"/>
            </w:pPr>
            <w:r>
              <w:rPr>
                <w:sz w:val="20"/>
              </w:rPr>
              <w:t xml:space="preserve">5,4</w:t>
            </w:r>
          </w:p>
        </w:tc>
        <w:tc>
          <w:tcPr>
            <w:tcW w:w="904" w:type="dxa"/>
          </w:tcPr>
          <w:p>
            <w:pPr>
              <w:pStyle w:val="0"/>
              <w:jc w:val="center"/>
            </w:pPr>
            <w:r>
              <w:rPr>
                <w:sz w:val="20"/>
              </w:rPr>
              <w:t xml:space="preserve">5,5</w:t>
            </w:r>
          </w:p>
        </w:tc>
        <w:tc>
          <w:tcPr>
            <w:tcW w:w="1024" w:type="dxa"/>
          </w:tcPr>
          <w:p>
            <w:pPr>
              <w:pStyle w:val="0"/>
              <w:jc w:val="center"/>
            </w:pPr>
            <w:r>
              <w:rPr>
                <w:sz w:val="20"/>
              </w:rPr>
              <w:t xml:space="preserve">27,6</w:t>
            </w:r>
          </w:p>
        </w:tc>
        <w:tc>
          <w:tcPr>
            <w:tcW w:w="1024" w:type="dxa"/>
          </w:tcPr>
          <w:p>
            <w:pPr>
              <w:pStyle w:val="0"/>
              <w:jc w:val="center"/>
            </w:pPr>
            <w:r>
              <w:rPr>
                <w:sz w:val="20"/>
              </w:rPr>
              <w:t xml:space="preserve">30,6</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5,1</w:t>
            </w:r>
          </w:p>
        </w:tc>
        <w:tc>
          <w:tcPr>
            <w:tcW w:w="904" w:type="dxa"/>
          </w:tcPr>
          <w:p>
            <w:pPr>
              <w:pStyle w:val="0"/>
              <w:jc w:val="center"/>
            </w:pPr>
            <w:r>
              <w:rPr>
                <w:sz w:val="20"/>
              </w:rPr>
              <w:t xml:space="preserve">5,3</w:t>
            </w:r>
          </w:p>
        </w:tc>
        <w:tc>
          <w:tcPr>
            <w:tcW w:w="904" w:type="dxa"/>
          </w:tcPr>
          <w:p>
            <w:pPr>
              <w:pStyle w:val="0"/>
              <w:jc w:val="center"/>
            </w:pPr>
            <w:r>
              <w:rPr>
                <w:sz w:val="20"/>
              </w:rPr>
              <w:t xml:space="preserve">5,4</w:t>
            </w:r>
          </w:p>
        </w:tc>
        <w:tc>
          <w:tcPr>
            <w:tcW w:w="904" w:type="dxa"/>
          </w:tcPr>
          <w:p>
            <w:pPr>
              <w:pStyle w:val="0"/>
              <w:jc w:val="center"/>
            </w:pPr>
            <w:r>
              <w:rPr>
                <w:sz w:val="20"/>
              </w:rPr>
              <w:t xml:space="preserve">5,5</w:t>
            </w:r>
          </w:p>
        </w:tc>
        <w:tc>
          <w:tcPr>
            <w:tcW w:w="1024" w:type="dxa"/>
          </w:tcPr>
          <w:p>
            <w:pPr>
              <w:pStyle w:val="0"/>
              <w:jc w:val="center"/>
            </w:pPr>
            <w:r>
              <w:rPr>
                <w:sz w:val="20"/>
              </w:rPr>
              <w:t xml:space="preserve">27,6</w:t>
            </w:r>
          </w:p>
        </w:tc>
        <w:tc>
          <w:tcPr>
            <w:tcW w:w="1024" w:type="dxa"/>
          </w:tcPr>
          <w:p>
            <w:pPr>
              <w:pStyle w:val="0"/>
              <w:jc w:val="center"/>
            </w:pPr>
            <w:r>
              <w:rPr>
                <w:sz w:val="20"/>
              </w:rPr>
              <w:t xml:space="preserve">30,6</w:t>
            </w:r>
          </w:p>
        </w:tc>
      </w:tr>
      <w:tr>
        <w:tc>
          <w:tcPr>
            <w:tcW w:w="850" w:type="dxa"/>
            <w:tcBorders>
              <w:left w:val="nil"/>
            </w:tcBorders>
            <w:vMerge w:val="restart"/>
          </w:tcPr>
          <w:p>
            <w:pPr>
              <w:pStyle w:val="0"/>
              <w:jc w:val="both"/>
            </w:pPr>
            <w:r>
              <w:rPr>
                <w:sz w:val="20"/>
              </w:rPr>
              <w:t xml:space="preserve">Мероприятие 7.2</w:t>
            </w:r>
          </w:p>
        </w:tc>
        <w:tc>
          <w:tcPr>
            <w:tcW w:w="1404" w:type="dxa"/>
            <w:vMerge w:val="restart"/>
          </w:tcPr>
          <w:p>
            <w:pPr>
              <w:pStyle w:val="0"/>
              <w:jc w:val="both"/>
            </w:pPr>
            <w:r>
              <w:rPr>
                <w:sz w:val="20"/>
              </w:rPr>
              <w:t xml:space="preserve">Обеспечение функционирования государственных и иных языков в системе образования</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255,4</w:t>
            </w:r>
          </w:p>
        </w:tc>
        <w:tc>
          <w:tcPr>
            <w:tcW w:w="904" w:type="dxa"/>
          </w:tcPr>
          <w:p>
            <w:pPr>
              <w:pStyle w:val="0"/>
              <w:jc w:val="center"/>
            </w:pPr>
            <w:r>
              <w:rPr>
                <w:sz w:val="20"/>
              </w:rPr>
              <w:t xml:space="preserve">255,4</w:t>
            </w:r>
          </w:p>
        </w:tc>
        <w:tc>
          <w:tcPr>
            <w:tcW w:w="904" w:type="dxa"/>
          </w:tcPr>
          <w:p>
            <w:pPr>
              <w:pStyle w:val="0"/>
              <w:jc w:val="center"/>
            </w:pPr>
            <w:r>
              <w:rPr>
                <w:sz w:val="20"/>
              </w:rPr>
              <w:t xml:space="preserve">255,4</w:t>
            </w:r>
          </w:p>
        </w:tc>
        <w:tc>
          <w:tcPr>
            <w:tcW w:w="904" w:type="dxa"/>
          </w:tcPr>
          <w:p>
            <w:pPr>
              <w:pStyle w:val="0"/>
              <w:jc w:val="center"/>
            </w:pPr>
            <w:r>
              <w:rPr>
                <w:sz w:val="20"/>
              </w:rPr>
              <w:t xml:space="preserve">255,6</w:t>
            </w:r>
          </w:p>
        </w:tc>
        <w:tc>
          <w:tcPr>
            <w:tcW w:w="904" w:type="dxa"/>
          </w:tcPr>
          <w:p>
            <w:pPr>
              <w:pStyle w:val="0"/>
              <w:jc w:val="center"/>
            </w:pPr>
            <w:r>
              <w:rPr>
                <w:sz w:val="20"/>
              </w:rPr>
              <w:t xml:space="preserve">255,9</w:t>
            </w:r>
          </w:p>
        </w:tc>
        <w:tc>
          <w:tcPr>
            <w:tcW w:w="904" w:type="dxa"/>
          </w:tcPr>
          <w:p>
            <w:pPr>
              <w:pStyle w:val="0"/>
              <w:jc w:val="center"/>
            </w:pPr>
            <w:r>
              <w:rPr>
                <w:sz w:val="20"/>
              </w:rPr>
              <w:t xml:space="preserve">256,2</w:t>
            </w:r>
          </w:p>
        </w:tc>
        <w:tc>
          <w:tcPr>
            <w:tcW w:w="904" w:type="dxa"/>
          </w:tcPr>
          <w:p>
            <w:pPr>
              <w:pStyle w:val="0"/>
              <w:jc w:val="center"/>
            </w:pPr>
            <w:r>
              <w:rPr>
                <w:sz w:val="20"/>
              </w:rPr>
              <w:t xml:space="preserve">256,4</w:t>
            </w:r>
          </w:p>
        </w:tc>
        <w:tc>
          <w:tcPr>
            <w:tcW w:w="1024" w:type="dxa"/>
          </w:tcPr>
          <w:p>
            <w:pPr>
              <w:pStyle w:val="0"/>
              <w:jc w:val="center"/>
            </w:pPr>
            <w:r>
              <w:rPr>
                <w:sz w:val="20"/>
              </w:rPr>
              <w:t xml:space="preserve">1565,1</w:t>
            </w:r>
          </w:p>
        </w:tc>
        <w:tc>
          <w:tcPr>
            <w:tcW w:w="1024" w:type="dxa"/>
          </w:tcPr>
          <w:p>
            <w:pPr>
              <w:pStyle w:val="0"/>
              <w:jc w:val="center"/>
            </w:pPr>
            <w:r>
              <w:rPr>
                <w:sz w:val="20"/>
              </w:rPr>
              <w:t xml:space="preserve">1856,1</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624" w:type="dxa"/>
          </w:tcPr>
          <w:p>
            <w:pPr>
              <w:pStyle w:val="0"/>
              <w:jc w:val="center"/>
            </w:pPr>
            <w:r>
              <w:rPr>
                <w:sz w:val="20"/>
              </w:rPr>
              <w:t xml:space="preserve">0709</w:t>
            </w:r>
          </w:p>
        </w:tc>
        <w:tc>
          <w:tcPr>
            <w:tcW w:w="1399" w:type="dxa"/>
          </w:tcPr>
          <w:p>
            <w:pPr>
              <w:pStyle w:val="0"/>
              <w:jc w:val="center"/>
            </w:pPr>
            <w:r>
              <w:rPr>
                <w:sz w:val="20"/>
              </w:rPr>
              <w:t xml:space="preserve">Ц420711350</w:t>
            </w:r>
          </w:p>
        </w:tc>
        <w:tc>
          <w:tcPr>
            <w:tcW w:w="510" w:type="dxa"/>
          </w:tcPr>
          <w:p>
            <w:pPr>
              <w:pStyle w:val="0"/>
              <w:jc w:val="center"/>
            </w:pPr>
            <w:r>
              <w:rPr>
                <w:sz w:val="20"/>
              </w:rPr>
              <w:t xml:space="preserve">240</w:t>
            </w:r>
          </w:p>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904" w:type="dxa"/>
          </w:tcPr>
          <w:p>
            <w:pPr>
              <w:pStyle w:val="0"/>
              <w:jc w:val="center"/>
            </w:pPr>
            <w:r>
              <w:rPr>
                <w:sz w:val="20"/>
              </w:rPr>
              <w:t xml:space="preserve">245,4</w:t>
            </w:r>
          </w:p>
        </w:tc>
        <w:tc>
          <w:tcPr>
            <w:tcW w:w="1024" w:type="dxa"/>
          </w:tcPr>
          <w:p>
            <w:pPr>
              <w:pStyle w:val="0"/>
              <w:jc w:val="center"/>
            </w:pPr>
            <w:r>
              <w:rPr>
                <w:sz w:val="20"/>
              </w:rPr>
              <w:t xml:space="preserve">1510,0</w:t>
            </w:r>
          </w:p>
        </w:tc>
        <w:tc>
          <w:tcPr>
            <w:tcW w:w="1024" w:type="dxa"/>
          </w:tcPr>
          <w:p>
            <w:pPr>
              <w:pStyle w:val="0"/>
              <w:jc w:val="center"/>
            </w:pPr>
            <w:r>
              <w:rPr>
                <w:sz w:val="20"/>
              </w:rPr>
              <w:t xml:space="preserve">1795,0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10,2</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1024" w:type="dxa"/>
          </w:tcPr>
          <w:p>
            <w:pPr>
              <w:pStyle w:val="0"/>
              <w:jc w:val="center"/>
            </w:pPr>
            <w:r>
              <w:rPr>
                <w:sz w:val="20"/>
              </w:rPr>
              <w:t xml:space="preserve">55,1</w:t>
            </w:r>
          </w:p>
        </w:tc>
        <w:tc>
          <w:tcPr>
            <w:tcW w:w="1024" w:type="dxa"/>
          </w:tcPr>
          <w:p>
            <w:pPr>
              <w:pStyle w:val="0"/>
              <w:jc w:val="center"/>
            </w:pPr>
            <w:r>
              <w:rPr>
                <w:sz w:val="20"/>
              </w:rPr>
              <w:t xml:space="preserve">61,1</w:t>
            </w:r>
          </w:p>
        </w:tc>
      </w:tr>
      <w:tr>
        <w:tc>
          <w:tcPr>
            <w:tcW w:w="850" w:type="dxa"/>
            <w:tcBorders>
              <w:left w:val="nil"/>
            </w:tcBorders>
          </w:tcPr>
          <w:p>
            <w:pPr>
              <w:pStyle w:val="0"/>
              <w:jc w:val="both"/>
            </w:pPr>
            <w:r>
              <w:rPr>
                <w:sz w:val="20"/>
              </w:rPr>
              <w:t xml:space="preserve">Мероприятие 7.3</w:t>
            </w:r>
          </w:p>
        </w:tc>
        <w:tc>
          <w:tcPr>
            <w:tcW w:w="1404" w:type="dxa"/>
          </w:tcPr>
          <w:p>
            <w:pPr>
              <w:pStyle w:val="0"/>
              <w:jc w:val="both"/>
            </w:pPr>
            <w:r>
              <w:rPr>
                <w:sz w:val="20"/>
              </w:rPr>
              <w:t xml:space="preserve">Разработка и издание учебно-методических комплектов по чувашскому языку и литературе</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7.4</w:t>
            </w:r>
          </w:p>
        </w:tc>
        <w:tc>
          <w:tcPr>
            <w:tcW w:w="1404" w:type="dxa"/>
          </w:tcPr>
          <w:p>
            <w:pPr>
              <w:pStyle w:val="0"/>
              <w:jc w:val="both"/>
            </w:pPr>
            <w:r>
              <w:rPr>
                <w:sz w:val="20"/>
              </w:rPr>
              <w:t xml:space="preserve">Организация и проведение мероприятий, направленных на сохранение и развитие русского языка как государственного языка Российской Федерации и языков народов Российской Федерации, проживающих в Чувашской Республике</w:t>
            </w:r>
          </w:p>
        </w:tc>
        <w:tc>
          <w:tcPr>
            <w:tcW w:w="1296" w:type="dxa"/>
          </w:tcPr>
          <w:p>
            <w:pPr>
              <w:pStyle w:val="0"/>
            </w:pPr>
            <w:r>
              <w:rPr>
                <w:sz w:val="20"/>
              </w:rPr>
            </w:r>
          </w:p>
        </w:tc>
        <w:tc>
          <w:tcPr>
            <w:tcW w:w="1077" w:type="dxa"/>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center"/>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gridSpan w:val="18"/>
            <w:tcW w:w="17180" w:type="dxa"/>
            <w:tcBorders>
              <w:left w:val="nil"/>
            </w:tcBorders>
          </w:tcPr>
          <w:p>
            <w:pPr>
              <w:pStyle w:val="0"/>
              <w:jc w:val="center"/>
            </w:pPr>
            <w:r>
              <w:rPr>
                <w:sz w:val="20"/>
              </w:rPr>
              <w:t xml:space="preserve">Цель "Успешная социальная и культурная адаптация иностранных граждан в Чувашской Республике и их интеграция в российское общество"</w:t>
            </w:r>
          </w:p>
        </w:tc>
      </w:tr>
      <w:tr>
        <w:tc>
          <w:tcPr>
            <w:tcW w:w="850" w:type="dxa"/>
            <w:tcBorders>
              <w:left w:val="nil"/>
            </w:tcBorders>
            <w:vMerge w:val="restart"/>
          </w:tcPr>
          <w:p>
            <w:pPr>
              <w:pStyle w:val="0"/>
              <w:jc w:val="both"/>
            </w:pPr>
            <w:r>
              <w:rPr>
                <w:sz w:val="20"/>
              </w:rPr>
              <w:t xml:space="preserve">Основное мероприятие 8</w:t>
            </w:r>
          </w:p>
        </w:tc>
        <w:tc>
          <w:tcPr>
            <w:tcW w:w="1404" w:type="dxa"/>
            <w:vMerge w:val="restart"/>
          </w:tcPr>
          <w:p>
            <w:pPr>
              <w:pStyle w:val="0"/>
              <w:jc w:val="both"/>
            </w:pPr>
            <w:r>
              <w:rPr>
                <w:sz w:val="20"/>
              </w:rPr>
              <w:t xml:space="preserve">Социально-культурная адаптация и интеграция иностранных граждан в Чувашской Республике</w:t>
            </w:r>
          </w:p>
        </w:tc>
        <w:tc>
          <w:tcPr>
            <w:tcW w:w="1296" w:type="dxa"/>
            <w:vMerge w:val="restart"/>
          </w:tcPr>
          <w:p>
            <w:pPr>
              <w:pStyle w:val="0"/>
              <w:jc w:val="both"/>
            </w:pPr>
            <w:r>
              <w:rPr>
                <w:sz w:val="20"/>
              </w:rPr>
              <w:t xml:space="preserve">содействие социальной и культурной адаптации иностранных граждан в Чувашской Республике и их интеграции в российское общество</w:t>
            </w:r>
          </w:p>
        </w:tc>
        <w:tc>
          <w:tcPr>
            <w:tcW w:w="1077" w:type="dxa"/>
            <w:vMerge w:val="restart"/>
          </w:tcPr>
          <w:p>
            <w:pPr>
              <w:pStyle w:val="0"/>
              <w:jc w:val="both"/>
            </w:pPr>
            <w:r>
              <w:rPr>
                <w:sz w:val="20"/>
              </w:rPr>
              <w:t xml:space="preserve">ответственный исполнитель - Минкультуры Чувашии, соисполнители - Минтруд Чувашии, Минобразования Чувашии, участники - органы местного самоуправления </w:t>
            </w:r>
            <w:hyperlink w:history="0" w:anchor="P25914"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8</w:t>
            </w:r>
          </w:p>
        </w:tc>
        <w:tc>
          <w:tcPr>
            <w:gridSpan w:val="7"/>
            <w:tcW w:w="6877" w:type="dxa"/>
          </w:tcPr>
          <w:p>
            <w:pPr>
              <w:pStyle w:val="0"/>
              <w:jc w:val="both"/>
            </w:pPr>
            <w:r>
              <w:rPr>
                <w:sz w:val="20"/>
              </w:rPr>
              <w:t xml:space="preserve">Количество участников мероприятий, проводимых на территории Чувашской Республики, направленных на социальную и культурную адаптацию и интеграцию иностранных граждан, человек</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250</w:t>
            </w:r>
          </w:p>
        </w:tc>
        <w:tc>
          <w:tcPr>
            <w:tcW w:w="904" w:type="dxa"/>
          </w:tcPr>
          <w:p>
            <w:pPr>
              <w:pStyle w:val="0"/>
              <w:jc w:val="center"/>
            </w:pPr>
            <w:r>
              <w:rPr>
                <w:sz w:val="20"/>
              </w:rPr>
              <w:t xml:space="preserve">255</w:t>
            </w:r>
          </w:p>
        </w:tc>
        <w:tc>
          <w:tcPr>
            <w:tcW w:w="904" w:type="dxa"/>
          </w:tcPr>
          <w:p>
            <w:pPr>
              <w:pStyle w:val="0"/>
              <w:jc w:val="center"/>
            </w:pPr>
            <w:r>
              <w:rPr>
                <w:sz w:val="20"/>
              </w:rPr>
              <w:t xml:space="preserve">260</w:t>
            </w:r>
          </w:p>
        </w:tc>
        <w:tc>
          <w:tcPr>
            <w:tcW w:w="904" w:type="dxa"/>
          </w:tcPr>
          <w:p>
            <w:pPr>
              <w:pStyle w:val="0"/>
              <w:jc w:val="center"/>
            </w:pPr>
            <w:r>
              <w:rPr>
                <w:sz w:val="20"/>
              </w:rPr>
              <w:t xml:space="preserve">265</w:t>
            </w:r>
          </w:p>
        </w:tc>
        <w:tc>
          <w:tcPr>
            <w:tcW w:w="1024" w:type="dxa"/>
          </w:tcPr>
          <w:p>
            <w:pPr>
              <w:pStyle w:val="0"/>
              <w:jc w:val="center"/>
            </w:pPr>
            <w:r>
              <w:rPr>
                <w:sz w:val="20"/>
              </w:rPr>
              <w:t xml:space="preserve">1415</w:t>
            </w:r>
          </w:p>
        </w:tc>
        <w:tc>
          <w:tcPr>
            <w:tcW w:w="1024" w:type="dxa"/>
          </w:tcPr>
          <w:p>
            <w:pPr>
              <w:pStyle w:val="0"/>
              <w:jc w:val="center"/>
            </w:pPr>
            <w:r>
              <w:rPr>
                <w:sz w:val="20"/>
              </w:rPr>
              <w:t xml:space="preserve">1750</w:t>
            </w:r>
          </w:p>
        </w:tc>
      </w:tr>
      <w:tr>
        <w:tc>
          <w:tcPr>
            <w:tcBorders>
              <w:left w:val="nil"/>
            </w:tcBorders>
            <w:vMerge w:val="continue"/>
          </w:tcPr>
          <w:p/>
        </w:tc>
        <w:tc>
          <w:tcPr>
            <w:gridSpan w:val="7"/>
            <w:tcW w:w="6877"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Чувашской Республике, %</w:t>
            </w:r>
          </w:p>
        </w:tc>
        <w:tc>
          <w:tcPr>
            <w:tcW w:w="1077"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80,0</w:t>
            </w:r>
          </w:p>
        </w:tc>
        <w:tc>
          <w:tcPr>
            <w:tcW w:w="904" w:type="dxa"/>
          </w:tcPr>
          <w:p>
            <w:pPr>
              <w:pStyle w:val="0"/>
              <w:jc w:val="center"/>
            </w:pPr>
            <w:r>
              <w:rPr>
                <w:sz w:val="20"/>
              </w:rPr>
              <w:t xml:space="preserve">80,1</w:t>
            </w:r>
          </w:p>
        </w:tc>
        <w:tc>
          <w:tcPr>
            <w:tcW w:w="904" w:type="dxa"/>
          </w:tcPr>
          <w:p>
            <w:pPr>
              <w:pStyle w:val="0"/>
              <w:jc w:val="center"/>
            </w:pPr>
            <w:r>
              <w:rPr>
                <w:sz w:val="20"/>
              </w:rPr>
              <w:t xml:space="preserve">80,2</w:t>
            </w:r>
          </w:p>
        </w:tc>
        <w:tc>
          <w:tcPr>
            <w:tcW w:w="904" w:type="dxa"/>
          </w:tcPr>
          <w:p>
            <w:pPr>
              <w:pStyle w:val="0"/>
              <w:jc w:val="center"/>
            </w:pPr>
            <w:r>
              <w:rPr>
                <w:sz w:val="20"/>
              </w:rPr>
              <w:t xml:space="preserve">80,3</w:t>
            </w:r>
          </w:p>
        </w:tc>
        <w:tc>
          <w:tcPr>
            <w:tcW w:w="1024" w:type="dxa"/>
          </w:tcPr>
          <w:p>
            <w:pPr>
              <w:pStyle w:val="0"/>
              <w:jc w:val="center"/>
            </w:pPr>
            <w:r>
              <w:rPr>
                <w:sz w:val="20"/>
              </w:rPr>
              <w:t xml:space="preserve">80,8</w:t>
            </w:r>
          </w:p>
        </w:tc>
        <w:tc>
          <w:tcPr>
            <w:tcW w:w="1024" w:type="dxa"/>
          </w:tcPr>
          <w:p>
            <w:pPr>
              <w:pStyle w:val="0"/>
              <w:jc w:val="center"/>
            </w:pPr>
            <w:r>
              <w:rPr>
                <w:sz w:val="20"/>
              </w:rPr>
              <w:t xml:space="preserve">81,3</w:t>
            </w:r>
          </w:p>
        </w:tc>
      </w:tr>
      <w:tr>
        <w:tc>
          <w:tcPr>
            <w:tcW w:w="850" w:type="dxa"/>
            <w:tcBorders>
              <w:left w:val="nil"/>
            </w:tcBorders>
            <w:vMerge w:val="restart"/>
          </w:tcPr>
          <w:p>
            <w:pPr>
              <w:pStyle w:val="0"/>
              <w:jc w:val="both"/>
            </w:pPr>
            <w:r>
              <w:rPr>
                <w:sz w:val="20"/>
              </w:rPr>
              <w:t xml:space="preserve">Мероприятие 8.1</w:t>
            </w:r>
          </w:p>
        </w:tc>
        <w:tc>
          <w:tcPr>
            <w:tcW w:w="1404" w:type="dxa"/>
            <w:vMerge w:val="restart"/>
          </w:tcPr>
          <w:p>
            <w:pPr>
              <w:pStyle w:val="0"/>
              <w:jc w:val="both"/>
            </w:pPr>
            <w:r>
              <w:rPr>
                <w:sz w:val="20"/>
              </w:rPr>
              <w:t xml:space="preserve">Реализация мер, направленных на социально-культурную адаптацию и интеграцию иностранных граждан</w:t>
            </w:r>
          </w:p>
        </w:tc>
        <w:tc>
          <w:tcPr>
            <w:tcW w:w="1296" w:type="dxa"/>
            <w:vMerge w:val="restart"/>
          </w:tcPr>
          <w:p>
            <w:pPr>
              <w:pStyle w:val="0"/>
            </w:pPr>
            <w:r>
              <w:rPr>
                <w:sz w:val="20"/>
              </w:rPr>
            </w:r>
          </w:p>
        </w:tc>
        <w:tc>
          <w:tcPr>
            <w:tcW w:w="107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9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5914" w:name="P25914"/>
    <w:bookmarkEnd w:id="25914"/>
    <w:p>
      <w:pPr>
        <w:pStyle w:val="0"/>
        <w:spacing w:before="200" w:line-rule="auto"/>
        <w:ind w:firstLine="540"/>
        <w:jc w:val="both"/>
      </w:pPr>
      <w:r>
        <w:rPr>
          <w:sz w:val="20"/>
        </w:rPr>
        <w:t xml:space="preserve">&lt;*&gt; Мероприятия реализуются по согласованию с исполнителем.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5925" w:name="P25925"/>
    <w:bookmarkEnd w:id="25925"/>
    <w:p>
      <w:pPr>
        <w:pStyle w:val="2"/>
        <w:jc w:val="center"/>
      </w:pPr>
      <w:r>
        <w:rPr>
          <w:sz w:val="20"/>
        </w:rPr>
        <w:t xml:space="preserve">ПОДПРОГРАММА</w:t>
      </w:r>
    </w:p>
    <w:p>
      <w:pPr>
        <w:pStyle w:val="2"/>
        <w:jc w:val="center"/>
      </w:pPr>
      <w:r>
        <w:rPr>
          <w:sz w:val="20"/>
        </w:rPr>
        <w:t xml:space="preserve">"ПОДДЕРЖКА И РАЗВИТИЕ ЧТЕНИЯ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25.04.2019 </w:t>
            </w:r>
            <w:hyperlink w:history="0" r:id="rId1009"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02.12.2019 </w:t>
            </w:r>
            <w:hyperlink w:history="0" r:id="rId1010" w:tooltip="Постановление Кабинета Министров ЧР от 02.12.2019 N 51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514</w:t>
              </w:r>
            </w:hyperlink>
            <w:r>
              <w:rPr>
                <w:sz w:val="20"/>
                <w:color w:val="392c69"/>
              </w:rPr>
              <w:t xml:space="preserve">, от 05.03.2020 </w:t>
            </w:r>
            <w:hyperlink w:history="0" r:id="rId1011" w:tooltip="Постановление Кабинета Министров ЧР от 05.03.2020 N 80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80</w:t>
              </w:r>
            </w:hyperlink>
            <w:r>
              <w:rPr>
                <w:sz w:val="20"/>
                <w:color w:val="392c69"/>
              </w:rPr>
              <w:t xml:space="preserve">, от 11.12.2020 </w:t>
            </w:r>
            <w:hyperlink w:history="0" r:id="rId1012"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20.02.2021 </w:t>
            </w:r>
            <w:hyperlink w:history="0" r:id="rId1013" w:tooltip="Постановление Кабинета Министров ЧР от 20.02.2021 N 54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54</w:t>
              </w:r>
            </w:hyperlink>
            <w:r>
              <w:rPr>
                <w:sz w:val="20"/>
                <w:color w:val="392c69"/>
              </w:rPr>
              <w:t xml:space="preserve">, от 23.06.2021 </w:t>
            </w:r>
            <w:hyperlink w:history="0" r:id="rId1014"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 от 20.12.2021 </w:t>
            </w:r>
            <w:hyperlink w:history="0" r:id="rId101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20.06.2022 </w:t>
            </w:r>
            <w:hyperlink w:history="0" r:id="rId1016"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 от 08.12.2022 </w:t>
            </w:r>
            <w:hyperlink w:history="0" r:id="rId101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101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68"/>
        <w:gridCol w:w="347"/>
        <w:gridCol w:w="6123"/>
      </w:tblGrid>
      <w:tr>
        <w:tc>
          <w:tcPr>
            <w:tcW w:w="2568"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w:t>
            </w:r>
          </w:p>
        </w:tc>
      </w:tr>
      <w:tr>
        <w:tc>
          <w:tcPr>
            <w:tcW w:w="2568" w:type="dxa"/>
            <w:tcBorders>
              <w:top w:val="nil"/>
              <w:left w:val="nil"/>
              <w:bottom w:val="nil"/>
              <w:right w:val="nil"/>
            </w:tcBorders>
          </w:tcPr>
          <w:p>
            <w:pPr>
              <w:pStyle w:val="0"/>
              <w:jc w:val="both"/>
            </w:pPr>
            <w:r>
              <w:rPr>
                <w:sz w:val="20"/>
              </w:rPr>
              <w:t xml:space="preserve">Соисполнители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подведомственные Минкультуры Чувашии государственные учреждения Чувашской Республики - библиотеки</w:t>
            </w:r>
          </w:p>
        </w:tc>
      </w:tr>
      <w:tr>
        <w:tc>
          <w:tcPr>
            <w:gridSpan w:val="3"/>
            <w:tcW w:w="9038" w:type="dxa"/>
            <w:tcBorders>
              <w:top w:val="nil"/>
              <w:left w:val="nil"/>
              <w:bottom w:val="nil"/>
              <w:right w:val="nil"/>
            </w:tcBorders>
          </w:tcPr>
          <w:p>
            <w:pPr>
              <w:pStyle w:val="0"/>
              <w:jc w:val="both"/>
            </w:pPr>
            <w:r>
              <w:rPr>
                <w:sz w:val="20"/>
              </w:rPr>
              <w:t xml:space="preserve">(в ред. </w:t>
            </w:r>
            <w:hyperlink w:history="0" r:id="rId101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2568" w:type="dxa"/>
            <w:tcBorders>
              <w:top w:val="nil"/>
              <w:left w:val="nil"/>
              <w:bottom w:val="nil"/>
              <w:right w:val="nil"/>
            </w:tcBorders>
          </w:tcPr>
          <w:p>
            <w:pPr>
              <w:pStyle w:val="0"/>
              <w:jc w:val="both"/>
            </w:pPr>
            <w:r>
              <w:rPr>
                <w:sz w:val="20"/>
              </w:rPr>
              <w:t xml:space="preserve">Цель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роли книги и чтения в жизни общества</w:t>
            </w:r>
          </w:p>
        </w:tc>
      </w:tr>
      <w:tr>
        <w:tc>
          <w:tcPr>
            <w:tcW w:w="2568" w:type="dxa"/>
            <w:tcBorders>
              <w:top w:val="nil"/>
              <w:left w:val="nil"/>
              <w:bottom w:val="nil"/>
              <w:right w:val="nil"/>
            </w:tcBorders>
          </w:tcPr>
          <w:p>
            <w:pPr>
              <w:pStyle w:val="0"/>
              <w:jc w:val="both"/>
            </w:pPr>
            <w:r>
              <w:rPr>
                <w:sz w:val="20"/>
              </w:rPr>
              <w:t xml:space="preserve">Задачи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интереса к чтению;</w:t>
            </w:r>
          </w:p>
          <w:p>
            <w:pPr>
              <w:pStyle w:val="0"/>
              <w:jc w:val="both"/>
            </w:pPr>
            <w:r>
              <w:rPr>
                <w:sz w:val="20"/>
              </w:rPr>
              <w:t xml:space="preserve">продвижение социально значимой литературы и развитие национального книгоиздания;</w:t>
            </w:r>
          </w:p>
          <w:p>
            <w:pPr>
              <w:pStyle w:val="0"/>
              <w:jc w:val="both"/>
            </w:pPr>
            <w:r>
              <w:rPr>
                <w:sz w:val="20"/>
              </w:rPr>
              <w:t xml:space="preserve">достижение необходимого уровня читательской компетентности у обучающихся для личного развития, понимания литературы как явления национальной и мировой культуры, средства сохранения и передачи нравственных ценностей и традиций</w:t>
            </w:r>
          </w:p>
        </w:tc>
      </w:tr>
      <w:tr>
        <w:tc>
          <w:tcPr>
            <w:tcW w:w="2568"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количество публикаций, направленных на популяризацию чтения, в средствах массовой информации, получающих государственную поддержку из республиканского бюджета Чувашской Республики, - 460 публикаций;</w:t>
            </w:r>
          </w:p>
          <w:p>
            <w:pPr>
              <w:pStyle w:val="0"/>
              <w:jc w:val="both"/>
            </w:pPr>
            <w:r>
              <w:rPr>
                <w:sz w:val="20"/>
              </w:rPr>
              <w:t xml:space="preserve">увеличение количества мероприятий, проводимых в общедоступных библиотеках, по продвижению чтения - 33,5 процента;</w:t>
            </w:r>
          </w:p>
          <w:p>
            <w:pPr>
              <w:pStyle w:val="0"/>
              <w:jc w:val="both"/>
            </w:pPr>
            <w:r>
              <w:rPr>
                <w:sz w:val="20"/>
              </w:rPr>
              <w:t xml:space="preserve">доля обучающихся, вовлеченных в систему повышения читательской компетентности, - 85,0 процента;</w:t>
            </w:r>
          </w:p>
          <w:p>
            <w:pPr>
              <w:pStyle w:val="0"/>
              <w:jc w:val="both"/>
            </w:pPr>
            <w:r>
              <w:rPr>
                <w:sz w:val="20"/>
              </w:rPr>
              <w:t xml:space="preserve">мониторинг, выявление и распространение лучших педагогических практик по формированию читательской компетентности у обучающихся (методические рекомендации в год) - не менее 1 экземпляра;</w:t>
            </w:r>
          </w:p>
          <w:p>
            <w:pPr>
              <w:pStyle w:val="0"/>
              <w:jc w:val="both"/>
            </w:pPr>
            <w:r>
              <w:rPr>
                <w:sz w:val="20"/>
              </w:rPr>
              <w:t xml:space="preserve">количество книг, изданных по государственному заказу, на 1000 человек - 37 экземпляров;</w:t>
            </w:r>
          </w:p>
          <w:p>
            <w:pPr>
              <w:pStyle w:val="0"/>
              <w:jc w:val="both"/>
            </w:pPr>
            <w:r>
              <w:rPr>
                <w:sz w:val="20"/>
              </w:rPr>
              <w:t xml:space="preserve">количество наименований социально значимой литературы, изданной в рамках реализации государственного заказа, на чувашском языке - 33 единицы</w:t>
            </w:r>
          </w:p>
        </w:tc>
      </w:tr>
      <w:tr>
        <w:tc>
          <w:tcPr>
            <w:gridSpan w:val="3"/>
            <w:tcW w:w="9038" w:type="dxa"/>
            <w:tcBorders>
              <w:top w:val="nil"/>
              <w:left w:val="nil"/>
              <w:bottom w:val="nil"/>
              <w:right w:val="nil"/>
            </w:tcBorders>
          </w:tcPr>
          <w:p>
            <w:pPr>
              <w:pStyle w:val="0"/>
              <w:jc w:val="both"/>
            </w:pPr>
            <w:r>
              <w:rPr>
                <w:sz w:val="20"/>
              </w:rPr>
              <w:t xml:space="preserve">(в ред. </w:t>
            </w:r>
            <w:hyperlink w:history="0" r:id="rId1020"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tc>
      </w:tr>
      <w:tr>
        <w:tc>
          <w:tcPr>
            <w:tcW w:w="2568" w:type="dxa"/>
            <w:tcBorders>
              <w:top w:val="nil"/>
              <w:left w:val="nil"/>
              <w:bottom w:val="nil"/>
              <w:right w:val="nil"/>
            </w:tcBorders>
          </w:tcPr>
          <w:p>
            <w:pPr>
              <w:pStyle w:val="0"/>
              <w:jc w:val="both"/>
            </w:pPr>
            <w:r>
              <w:rPr>
                <w:sz w:val="20"/>
              </w:rPr>
              <w:t xml:space="preserve">Сроки реализации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tc>
      </w:tr>
      <w:tr>
        <w:tc>
          <w:tcPr>
            <w:tcW w:w="2568"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финансирования подпрограммы составляет 259276,8 тыс. рублей, в том числе:</w:t>
            </w:r>
          </w:p>
          <w:p>
            <w:pPr>
              <w:pStyle w:val="0"/>
              <w:jc w:val="both"/>
            </w:pPr>
            <w:r>
              <w:rPr>
                <w:sz w:val="20"/>
              </w:rPr>
              <w:t xml:space="preserve">в 2019 году - 12707,4 тыс. рублей;</w:t>
            </w:r>
          </w:p>
          <w:p>
            <w:pPr>
              <w:pStyle w:val="0"/>
              <w:jc w:val="both"/>
            </w:pPr>
            <w:r>
              <w:rPr>
                <w:sz w:val="20"/>
              </w:rPr>
              <w:t xml:space="preserve">в 2020 году - 12603,1 тыс. рублей;</w:t>
            </w:r>
          </w:p>
          <w:p>
            <w:pPr>
              <w:pStyle w:val="0"/>
              <w:jc w:val="both"/>
            </w:pPr>
            <w:r>
              <w:rPr>
                <w:sz w:val="20"/>
              </w:rPr>
              <w:t xml:space="preserve">в 2021 году - 15375,4 тыс. рублей;</w:t>
            </w:r>
          </w:p>
          <w:p>
            <w:pPr>
              <w:pStyle w:val="0"/>
              <w:jc w:val="both"/>
            </w:pPr>
            <w:r>
              <w:rPr>
                <w:sz w:val="20"/>
              </w:rPr>
              <w:t xml:space="preserve">в 2022 году - 17712,6 тыс. рублей;</w:t>
            </w:r>
          </w:p>
          <w:p>
            <w:pPr>
              <w:pStyle w:val="0"/>
              <w:jc w:val="both"/>
            </w:pPr>
            <w:r>
              <w:rPr>
                <w:sz w:val="20"/>
              </w:rPr>
              <w:t xml:space="preserve">в 2023 году - 12996,7 тыс. рублей;</w:t>
            </w:r>
          </w:p>
          <w:p>
            <w:pPr>
              <w:pStyle w:val="0"/>
              <w:jc w:val="both"/>
            </w:pPr>
            <w:r>
              <w:rPr>
                <w:sz w:val="20"/>
              </w:rPr>
              <w:t xml:space="preserve">в 2024 году - 13124,2 тыс. рублей;</w:t>
            </w:r>
          </w:p>
          <w:p>
            <w:pPr>
              <w:pStyle w:val="0"/>
              <w:jc w:val="both"/>
            </w:pPr>
            <w:r>
              <w:rPr>
                <w:sz w:val="20"/>
              </w:rPr>
              <w:t xml:space="preserve">в 2025 году - 13254,2 тыс. рублей;</w:t>
            </w:r>
          </w:p>
          <w:p>
            <w:pPr>
              <w:pStyle w:val="0"/>
              <w:jc w:val="both"/>
            </w:pPr>
            <w:r>
              <w:rPr>
                <w:sz w:val="20"/>
              </w:rPr>
              <w:t xml:space="preserve">в 2026 - 2030 годах - 74846,5 тыс. рублей;</w:t>
            </w:r>
          </w:p>
          <w:p>
            <w:pPr>
              <w:pStyle w:val="0"/>
              <w:jc w:val="both"/>
            </w:pPr>
            <w:r>
              <w:rPr>
                <w:sz w:val="20"/>
              </w:rPr>
              <w:t xml:space="preserve">в 2031 - 2035 годах - 86656,7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- 159651,7 тыс. рублей (61,6 процента), в том числе:</w:t>
            </w:r>
          </w:p>
          <w:p>
            <w:pPr>
              <w:pStyle w:val="0"/>
              <w:jc w:val="both"/>
            </w:pPr>
            <w:r>
              <w:rPr>
                <w:sz w:val="20"/>
              </w:rPr>
              <w:t xml:space="preserve">в 2019 году - 7437,4 тыс. рублей;</w:t>
            </w:r>
          </w:p>
          <w:p>
            <w:pPr>
              <w:pStyle w:val="0"/>
              <w:jc w:val="both"/>
            </w:pPr>
            <w:r>
              <w:rPr>
                <w:sz w:val="20"/>
              </w:rPr>
              <w:t xml:space="preserve">в 2020 году - 7327,1 тыс. рублей;</w:t>
            </w:r>
          </w:p>
          <w:p>
            <w:pPr>
              <w:pStyle w:val="0"/>
              <w:jc w:val="both"/>
            </w:pPr>
            <w:r>
              <w:rPr>
                <w:sz w:val="20"/>
              </w:rPr>
              <w:t xml:space="preserve">в 2021 году - 10098,4 тыс. рублей;</w:t>
            </w:r>
          </w:p>
          <w:p>
            <w:pPr>
              <w:pStyle w:val="0"/>
              <w:jc w:val="both"/>
            </w:pPr>
            <w:r>
              <w:rPr>
                <w:sz w:val="20"/>
              </w:rPr>
              <w:t xml:space="preserve">в 2022 году - 12310,4 тыс. рублей;</w:t>
            </w:r>
          </w:p>
          <w:p>
            <w:pPr>
              <w:pStyle w:val="0"/>
              <w:jc w:val="both"/>
            </w:pPr>
            <w:r>
              <w:rPr>
                <w:sz w:val="20"/>
              </w:rPr>
              <w:t xml:space="preserve">в 2023 году - 7437,4 тыс. рублей;</w:t>
            </w:r>
          </w:p>
          <w:p>
            <w:pPr>
              <w:pStyle w:val="0"/>
              <w:jc w:val="both"/>
            </w:pPr>
            <w:r>
              <w:rPr>
                <w:sz w:val="20"/>
              </w:rPr>
              <w:t xml:space="preserve">в 2024 году - 7437,4 тыс. рублей;</w:t>
            </w:r>
          </w:p>
          <w:p>
            <w:pPr>
              <w:pStyle w:val="0"/>
              <w:jc w:val="both"/>
            </w:pPr>
            <w:r>
              <w:rPr>
                <w:sz w:val="20"/>
              </w:rPr>
              <w:t xml:space="preserve">в 2025 году - 7437,4 тыс. рублей;</w:t>
            </w:r>
          </w:p>
          <w:p>
            <w:pPr>
              <w:pStyle w:val="0"/>
              <w:jc w:val="both"/>
            </w:pPr>
            <w:r>
              <w:rPr>
                <w:sz w:val="20"/>
              </w:rPr>
              <w:t xml:space="preserve">в 2026 - 2030 годах - 45763,6 тыс. рублей;</w:t>
            </w:r>
          </w:p>
          <w:p>
            <w:pPr>
              <w:pStyle w:val="0"/>
              <w:jc w:val="both"/>
            </w:pPr>
            <w:r>
              <w:rPr>
                <w:sz w:val="20"/>
              </w:rPr>
              <w:t xml:space="preserve">в 2031 - 2035 годах - 54402,6 тыс. рублей;</w:t>
            </w:r>
          </w:p>
          <w:p>
            <w:pPr>
              <w:pStyle w:val="0"/>
              <w:jc w:val="both"/>
            </w:pPr>
            <w:r>
              <w:rPr>
                <w:sz w:val="20"/>
              </w:rPr>
              <w:t xml:space="preserve">внебюджетных источников - 99625,1 тыс. рублей (38,4 процента), в том числе:</w:t>
            </w:r>
          </w:p>
          <w:p>
            <w:pPr>
              <w:pStyle w:val="0"/>
              <w:jc w:val="both"/>
            </w:pPr>
            <w:r>
              <w:rPr>
                <w:sz w:val="20"/>
              </w:rPr>
              <w:t xml:space="preserve">в 2019 году - 5270,0 тыс. рублей;</w:t>
            </w:r>
          </w:p>
          <w:p>
            <w:pPr>
              <w:pStyle w:val="0"/>
              <w:jc w:val="both"/>
            </w:pPr>
            <w:r>
              <w:rPr>
                <w:sz w:val="20"/>
              </w:rPr>
              <w:t xml:space="preserve">в 2020 году - 5276,0 тыс. рублей;</w:t>
            </w:r>
          </w:p>
          <w:p>
            <w:pPr>
              <w:pStyle w:val="0"/>
              <w:jc w:val="both"/>
            </w:pPr>
            <w:r>
              <w:rPr>
                <w:sz w:val="20"/>
              </w:rPr>
              <w:t xml:space="preserve">в 2021 году - 5277,0 тыс. рублей;</w:t>
            </w:r>
          </w:p>
          <w:p>
            <w:pPr>
              <w:pStyle w:val="0"/>
              <w:jc w:val="both"/>
            </w:pPr>
            <w:r>
              <w:rPr>
                <w:sz w:val="20"/>
              </w:rPr>
              <w:t xml:space="preserve">в 2022 году - 5402,2 тыс. рублей;</w:t>
            </w:r>
          </w:p>
          <w:p>
            <w:pPr>
              <w:pStyle w:val="0"/>
              <w:jc w:val="both"/>
            </w:pPr>
            <w:r>
              <w:rPr>
                <w:sz w:val="20"/>
              </w:rPr>
              <w:t xml:space="preserve">в 2023 году - 5559,3 тыс. рублей;</w:t>
            </w:r>
          </w:p>
          <w:p>
            <w:pPr>
              <w:pStyle w:val="0"/>
              <w:jc w:val="both"/>
            </w:pPr>
            <w:r>
              <w:rPr>
                <w:sz w:val="20"/>
              </w:rPr>
              <w:t xml:space="preserve">в 2024 году - 5686,8 тыс. рублей;</w:t>
            </w:r>
          </w:p>
          <w:p>
            <w:pPr>
              <w:pStyle w:val="0"/>
              <w:jc w:val="both"/>
            </w:pPr>
            <w:r>
              <w:rPr>
                <w:sz w:val="20"/>
              </w:rPr>
              <w:t xml:space="preserve">в 2025 году - 5816,8 тыс. рублей;</w:t>
            </w:r>
          </w:p>
          <w:p>
            <w:pPr>
              <w:pStyle w:val="0"/>
              <w:jc w:val="both"/>
            </w:pPr>
            <w:r>
              <w:rPr>
                <w:sz w:val="20"/>
              </w:rPr>
              <w:t xml:space="preserve">в 2026 - 2030 годах - 29082,9 тыс. рублей;</w:t>
            </w:r>
          </w:p>
          <w:p>
            <w:pPr>
              <w:pStyle w:val="0"/>
              <w:jc w:val="both"/>
            </w:pPr>
            <w:r>
              <w:rPr>
                <w:sz w:val="20"/>
              </w:rPr>
              <w:t xml:space="preserve">в 2031 - 2035 годах - 32254,1 тыс. рублей.</w:t>
            </w:r>
          </w:p>
          <w:p>
            <w:pPr>
              <w:pStyle w:val="0"/>
              <w:jc w:val="both"/>
            </w:pPr>
            <w:r>
              <w:rPr>
                <w:sz w:val="20"/>
              </w:rPr>
              <w:t xml:space="preserve">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38" w:type="dxa"/>
            <w:tcBorders>
              <w:top w:val="nil"/>
              <w:left w:val="nil"/>
              <w:bottom w:val="nil"/>
              <w:right w:val="nil"/>
            </w:tcBorders>
          </w:tcPr>
          <w:p>
            <w:pPr>
              <w:pStyle w:val="0"/>
              <w:jc w:val="both"/>
            </w:pPr>
            <w:r>
              <w:rPr>
                <w:sz w:val="20"/>
              </w:rPr>
              <w:t xml:space="preserve">(позиция в ред. </w:t>
            </w:r>
            <w:hyperlink w:history="0" r:id="rId102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2568"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7"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читательской активности и компетентности граждан;</w:t>
            </w:r>
          </w:p>
          <w:p>
            <w:pPr>
              <w:pStyle w:val="0"/>
              <w:jc w:val="both"/>
            </w:pPr>
            <w:r>
              <w:rPr>
                <w:sz w:val="20"/>
              </w:rPr>
              <w:t xml:space="preserve">приобщение детей и молодежи к чтению и культуре письменной речи;</w:t>
            </w:r>
          </w:p>
          <w:p>
            <w:pPr>
              <w:pStyle w:val="0"/>
              <w:jc w:val="both"/>
            </w:pPr>
            <w:r>
              <w:rPr>
                <w:sz w:val="20"/>
              </w:rPr>
              <w:t xml:space="preserve">повышение уровня владения педагогами эффективными методиками мотивации к чтению у детей и молодежи;</w:t>
            </w:r>
          </w:p>
          <w:p>
            <w:pPr>
              <w:pStyle w:val="0"/>
              <w:jc w:val="both"/>
            </w:pPr>
            <w:r>
              <w:rPr>
                <w:sz w:val="20"/>
              </w:rPr>
              <w:t xml:space="preserve">создание в библиотеках образовательных организаций современного и привлекательного для обучающихся и их родителей пространства;</w:t>
            </w:r>
          </w:p>
          <w:p>
            <w:pPr>
              <w:pStyle w:val="0"/>
              <w:jc w:val="both"/>
            </w:pPr>
            <w:r>
              <w:rPr>
                <w:sz w:val="20"/>
              </w:rPr>
              <w:t xml:space="preserve">увеличение объемов учебной, научно-популярной, детской и художественной литературы, изданной по государственному заказу, на чувашском языке.</w:t>
            </w:r>
          </w:p>
        </w:tc>
      </w:tr>
    </w:tbl>
    <w:p>
      <w:pPr>
        <w:pStyle w:val="0"/>
        <w:jc w:val="both"/>
      </w:pPr>
      <w:r>
        <w:rPr>
          <w:sz w:val="20"/>
        </w:rPr>
      </w:r>
    </w:p>
    <w:p>
      <w:pPr>
        <w:pStyle w:val="2"/>
        <w:outlineLvl w:val="2"/>
        <w:jc w:val="center"/>
      </w:pPr>
      <w:r>
        <w:rPr>
          <w:sz w:val="20"/>
        </w:rPr>
        <w:t xml:space="preserve">Раздел I. ПРИОРИТЕТЫ, ЦЕЛЬ И ЗАДАЧИ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20.12.2021 </w:t>
      </w:r>
      <w:hyperlink w:history="0" r:id="rId102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02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jc w:val="both"/>
      </w:pPr>
      <w:r>
        <w:rPr>
          <w:sz w:val="20"/>
        </w:rPr>
      </w:r>
    </w:p>
    <w:p>
      <w:pPr>
        <w:pStyle w:val="0"/>
        <w:ind w:firstLine="540"/>
        <w:jc w:val="both"/>
      </w:pPr>
      <w:r>
        <w:rPr>
          <w:sz w:val="20"/>
        </w:rPr>
        <w:t xml:space="preserve">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и первый по значимости источник социального опыта и освоения смыслов, накопленных человечеством.</w:t>
      </w:r>
    </w:p>
    <w:p>
      <w:pPr>
        <w:pStyle w:val="0"/>
        <w:spacing w:before="200" w:line-rule="auto"/>
        <w:ind w:firstLine="540"/>
        <w:jc w:val="both"/>
      </w:pPr>
      <w:r>
        <w:rPr>
          <w:sz w:val="20"/>
        </w:rPr>
        <w:t xml:space="preserve">Чтение не только создает возможность добиться внутреннего личностного развития, но и дает реальный шанс сделать карьеру в будущем, реализовать себя как личность в реальной жизни.</w:t>
      </w:r>
    </w:p>
    <w:p>
      <w:pPr>
        <w:pStyle w:val="0"/>
        <w:spacing w:before="200" w:line-rule="auto"/>
        <w:ind w:firstLine="540"/>
        <w:jc w:val="both"/>
      </w:pPr>
      <w:r>
        <w:rPr>
          <w:sz w:val="20"/>
        </w:rPr>
        <w:t xml:space="preserve">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 родного языка, формирования речевой культуры.</w:t>
      </w:r>
    </w:p>
    <w:p>
      <w:pPr>
        <w:pStyle w:val="0"/>
        <w:spacing w:before="200" w:line-rule="auto"/>
        <w:ind w:firstLine="540"/>
        <w:jc w:val="both"/>
      </w:pPr>
      <w:r>
        <w:rPr>
          <w:sz w:val="20"/>
        </w:rPr>
        <w:t xml:space="preserve">Основными приоритетами государственной политики в сфере реализации подпрограммы "Поддержка и развитие чтения в Чувашской Республике" государственной программы Чувашской Республики "Развитие культуры" (далее - подпрограмма) являются повышение статуса чтения, читательской 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pPr>
        <w:pStyle w:val="0"/>
        <w:jc w:val="both"/>
      </w:pPr>
      <w:r>
        <w:rPr>
          <w:sz w:val="20"/>
        </w:rPr>
        <w:t xml:space="preserve">(в ред. </w:t>
      </w:r>
      <w:hyperlink w:history="0" r:id="rId1024"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Цель подпрограммы - повышение роли книги и чтения в жизни общества.</w:t>
      </w:r>
    </w:p>
    <w:p>
      <w:pPr>
        <w:pStyle w:val="0"/>
        <w:spacing w:before="200" w:line-rule="auto"/>
        <w:ind w:firstLine="540"/>
        <w:jc w:val="both"/>
      </w:pPr>
      <w:r>
        <w:rPr>
          <w:sz w:val="20"/>
        </w:rPr>
        <w:t xml:space="preserve">Для достижения этой цели предполагается решение ряда задач:</w:t>
      </w:r>
    </w:p>
    <w:p>
      <w:pPr>
        <w:pStyle w:val="0"/>
        <w:spacing w:before="200" w:line-rule="auto"/>
        <w:ind w:firstLine="540"/>
        <w:jc w:val="both"/>
      </w:pPr>
      <w:r>
        <w:rPr>
          <w:sz w:val="20"/>
        </w:rPr>
        <w:t xml:space="preserve">повышение интереса к чтению;</w:t>
      </w:r>
    </w:p>
    <w:p>
      <w:pPr>
        <w:pStyle w:val="0"/>
        <w:spacing w:before="200" w:line-rule="auto"/>
        <w:ind w:firstLine="540"/>
        <w:jc w:val="both"/>
      </w:pPr>
      <w:r>
        <w:rPr>
          <w:sz w:val="20"/>
        </w:rPr>
        <w:t xml:space="preserve">продвижение социально значимой литературы и развитие национального книгоиздания;</w:t>
      </w:r>
    </w:p>
    <w:p>
      <w:pPr>
        <w:pStyle w:val="0"/>
        <w:spacing w:before="200" w:line-rule="auto"/>
        <w:ind w:firstLine="540"/>
        <w:jc w:val="both"/>
      </w:pPr>
      <w:r>
        <w:rPr>
          <w:sz w:val="20"/>
        </w:rPr>
        <w:t xml:space="preserve">достижение необходимого уровня читательской компетентности у обучающихся для личного развития, понимания литературы как явления национальной и мировой культуры, средства сохранения и передачи нравственных ценностей и традиций.</w:t>
      </w:r>
    </w:p>
    <w:p>
      <w:pPr>
        <w:pStyle w:val="0"/>
        <w:spacing w:before="200" w:line-rule="auto"/>
        <w:ind w:firstLine="540"/>
        <w:jc w:val="both"/>
      </w:pPr>
      <w:r>
        <w:rPr>
          <w:sz w:val="20"/>
        </w:rPr>
        <w:t xml:space="preserve">Сроки реализации подпрограммы - 2019 - 2035 годы без разделения на этапы, так как мероприятия подпрограммы имеют долгосрочный сквозной характер реализации.</w:t>
      </w:r>
    </w:p>
    <w:p>
      <w:pPr>
        <w:pStyle w:val="0"/>
        <w:spacing w:before="200" w:line-rule="auto"/>
        <w:ind w:firstLine="540"/>
        <w:jc w:val="both"/>
      </w:pPr>
      <w:r>
        <w:rPr>
          <w:sz w:val="20"/>
        </w:rPr>
        <w:t xml:space="preserve">Органы местного самоуправления муниципальных округов и городских округов принимают участие в реализации подпрограммы в части разработки и реализации муниципальных программ и подпрограмм муниципальных программ по поддержке и развитию чтения на территории муниципального образования.</w:t>
      </w:r>
    </w:p>
    <w:p>
      <w:pPr>
        <w:pStyle w:val="0"/>
        <w:jc w:val="both"/>
      </w:pPr>
      <w:r>
        <w:rPr>
          <w:sz w:val="20"/>
        </w:rPr>
        <w:t xml:space="preserve">(в ред. Постановлений Кабинета Министров ЧР от 20.12.2021 </w:t>
      </w:r>
      <w:hyperlink w:history="0" r:id="rId1025"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02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027"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25.04.2019 N 138)</w:t>
      </w:r>
    </w:p>
    <w:p>
      <w:pPr>
        <w:pStyle w:val="0"/>
        <w:jc w:val="both"/>
      </w:pPr>
      <w:r>
        <w:rPr>
          <w:sz w:val="20"/>
        </w:rPr>
      </w:r>
    </w:p>
    <w:p>
      <w:pPr>
        <w:pStyle w:val="0"/>
        <w:ind w:firstLine="540"/>
        <w:jc w:val="both"/>
      </w:pPr>
      <w:r>
        <w:rPr>
          <w:sz w:val="20"/>
        </w:rPr>
        <w:t xml:space="preserve">Состав целевых показателей (индикаторов) подпрограммы определен исходя из необходимости достижения цели и решения задач подпрограммы. Перечень целевых показателей (индикаторов) подпрограммы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сфере культуры.</w:t>
      </w:r>
    </w:p>
    <w:p>
      <w:pPr>
        <w:pStyle w:val="0"/>
        <w:jc w:val="both"/>
      </w:pPr>
      <w:r>
        <w:rPr>
          <w:sz w:val="20"/>
        </w:rPr>
        <w:t xml:space="preserve">(в ред. </w:t>
      </w:r>
      <w:hyperlink w:history="0" r:id="rId1028"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jc w:val="both"/>
      </w:pPr>
      <w:r>
        <w:rPr>
          <w:sz w:val="20"/>
        </w:rPr>
      </w:r>
    </w:p>
    <w:p>
      <w:pPr>
        <w:pStyle w:val="0"/>
        <w:jc w:val="right"/>
      </w:pPr>
      <w:r>
        <w:rPr>
          <w:sz w:val="20"/>
        </w:rPr>
        <w:t xml:space="preserve">Таблица 1</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целевых показателях (индикаторах) подпрограммы</w:t>
      </w:r>
    </w:p>
    <w:p>
      <w:pPr>
        <w:pStyle w:val="2"/>
        <w:jc w:val="center"/>
      </w:pPr>
      <w:r>
        <w:rPr>
          <w:sz w:val="20"/>
        </w:rPr>
        <w:t xml:space="preserve">"Поддержка и развитие чтения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 и их значениях</w:t>
      </w:r>
    </w:p>
    <w:p>
      <w:pPr>
        <w:pStyle w:val="0"/>
        <w:jc w:val="center"/>
      </w:pPr>
      <w:r>
        <w:rPr>
          <w:sz w:val="20"/>
        </w:rPr>
        <w:t xml:space="preserve">(в ред. Постановлений Кабинета Министров ЧР</w:t>
      </w:r>
    </w:p>
    <w:p>
      <w:pPr>
        <w:pStyle w:val="0"/>
        <w:jc w:val="center"/>
      </w:pPr>
      <w:r>
        <w:rPr>
          <w:sz w:val="20"/>
        </w:rPr>
        <w:t xml:space="preserve">от 25.04.2019 </w:t>
      </w:r>
      <w:hyperlink w:history="0" r:id="rId1029"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138</w:t>
        </w:r>
      </w:hyperlink>
      <w:r>
        <w:rPr>
          <w:sz w:val="20"/>
        </w:rPr>
        <w:t xml:space="preserve">, от 20.12.2021 </w:t>
      </w:r>
      <w:hyperlink w:history="0" r:id="rId103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2324"/>
        <w:gridCol w:w="624"/>
        <w:gridCol w:w="604"/>
        <w:gridCol w:w="604"/>
        <w:gridCol w:w="604"/>
        <w:gridCol w:w="604"/>
        <w:gridCol w:w="604"/>
        <w:gridCol w:w="604"/>
        <w:gridCol w:w="604"/>
        <w:gridCol w:w="604"/>
        <w:gridCol w:w="604"/>
        <w:gridCol w:w="604"/>
        <w:gridCol w:w="604"/>
        <w:gridCol w:w="604"/>
        <w:gridCol w:w="604"/>
        <w:gridCol w:w="604"/>
        <w:gridCol w:w="604"/>
        <w:gridCol w:w="604"/>
        <w:gridCol w:w="604"/>
      </w:tblGrid>
      <w:tr>
        <w:tc>
          <w:tcPr>
            <w:tcW w:w="388" w:type="dxa"/>
            <w:tcBorders>
              <w:left w:val="nil"/>
            </w:tcBorders>
            <w:vMerge w:val="restart"/>
          </w:tcPr>
          <w:p>
            <w:pPr>
              <w:pStyle w:val="0"/>
              <w:jc w:val="center"/>
            </w:pPr>
            <w:r>
              <w:rPr>
                <w:sz w:val="20"/>
              </w:rPr>
              <w:t xml:space="preserve">N пп</w:t>
            </w:r>
          </w:p>
        </w:tc>
        <w:tc>
          <w:tcPr>
            <w:tcW w:w="2324" w:type="dxa"/>
            <w:vMerge w:val="restart"/>
          </w:tcPr>
          <w:p>
            <w:pPr>
              <w:pStyle w:val="0"/>
              <w:jc w:val="center"/>
            </w:pPr>
            <w:r>
              <w:rPr>
                <w:sz w:val="20"/>
              </w:rPr>
              <w:t xml:space="preserve">Целевой показатель (индикатор) (наименование)</w:t>
            </w:r>
          </w:p>
        </w:tc>
        <w:tc>
          <w:tcPr>
            <w:tcW w:w="624" w:type="dxa"/>
            <w:vMerge w:val="restart"/>
          </w:tcPr>
          <w:p>
            <w:pPr>
              <w:pStyle w:val="0"/>
              <w:jc w:val="center"/>
            </w:pPr>
            <w:r>
              <w:rPr>
                <w:sz w:val="20"/>
              </w:rPr>
              <w:t xml:space="preserve">Единица измерения</w:t>
            </w:r>
          </w:p>
        </w:tc>
        <w:tc>
          <w:tcPr>
            <w:gridSpan w:val="17"/>
            <w:tcW w:w="10268"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c>
          <w:tcPr>
            <w:tcW w:w="604" w:type="dxa"/>
          </w:tcPr>
          <w:p>
            <w:pPr>
              <w:pStyle w:val="0"/>
              <w:jc w:val="center"/>
            </w:pPr>
            <w:r>
              <w:rPr>
                <w:sz w:val="20"/>
              </w:rPr>
              <w:t xml:space="preserve">2022 год</w:t>
            </w:r>
          </w:p>
        </w:tc>
        <w:tc>
          <w:tcPr>
            <w:tcW w:w="604" w:type="dxa"/>
          </w:tcPr>
          <w:p>
            <w:pPr>
              <w:pStyle w:val="0"/>
              <w:jc w:val="center"/>
            </w:pPr>
            <w:r>
              <w:rPr>
                <w:sz w:val="20"/>
              </w:rPr>
              <w:t xml:space="preserve">2023 год</w:t>
            </w:r>
          </w:p>
        </w:tc>
        <w:tc>
          <w:tcPr>
            <w:tcW w:w="604" w:type="dxa"/>
          </w:tcPr>
          <w:p>
            <w:pPr>
              <w:pStyle w:val="0"/>
              <w:jc w:val="center"/>
            </w:pPr>
            <w:r>
              <w:rPr>
                <w:sz w:val="20"/>
              </w:rPr>
              <w:t xml:space="preserve">2024 год</w:t>
            </w:r>
          </w:p>
        </w:tc>
        <w:tc>
          <w:tcPr>
            <w:tcW w:w="60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c>
          <w:tcPr>
            <w:tcW w:w="604" w:type="dxa"/>
          </w:tcPr>
          <w:p>
            <w:pPr>
              <w:pStyle w:val="0"/>
              <w:jc w:val="center"/>
            </w:pPr>
            <w:r>
              <w:rPr>
                <w:sz w:val="20"/>
              </w:rPr>
              <w:t xml:space="preserve">2031 год</w:t>
            </w:r>
          </w:p>
        </w:tc>
        <w:tc>
          <w:tcPr>
            <w:tcW w:w="604" w:type="dxa"/>
          </w:tcPr>
          <w:p>
            <w:pPr>
              <w:pStyle w:val="0"/>
              <w:jc w:val="center"/>
            </w:pPr>
            <w:r>
              <w:rPr>
                <w:sz w:val="20"/>
              </w:rPr>
              <w:t xml:space="preserve">2032 год</w:t>
            </w:r>
          </w:p>
        </w:tc>
        <w:tc>
          <w:tcPr>
            <w:tcW w:w="604" w:type="dxa"/>
          </w:tcPr>
          <w:p>
            <w:pPr>
              <w:pStyle w:val="0"/>
              <w:jc w:val="center"/>
            </w:pPr>
            <w:r>
              <w:rPr>
                <w:sz w:val="20"/>
              </w:rPr>
              <w:t xml:space="preserve">2033 год</w:t>
            </w:r>
          </w:p>
        </w:tc>
        <w:tc>
          <w:tcPr>
            <w:tcW w:w="604" w:type="dxa"/>
          </w:tcPr>
          <w:p>
            <w:pPr>
              <w:pStyle w:val="0"/>
              <w:jc w:val="center"/>
            </w:pPr>
            <w:r>
              <w:rPr>
                <w:sz w:val="20"/>
              </w:rPr>
              <w:t xml:space="preserve">2034 год</w:t>
            </w:r>
          </w:p>
        </w:tc>
        <w:tc>
          <w:tcPr>
            <w:tcW w:w="604" w:type="dxa"/>
            <w:tcBorders>
              <w:right w:val="nil"/>
            </w:tcBorders>
          </w:tcPr>
          <w:p>
            <w:pPr>
              <w:pStyle w:val="0"/>
              <w:jc w:val="center"/>
            </w:pPr>
            <w:r>
              <w:rPr>
                <w:sz w:val="20"/>
              </w:rPr>
              <w:t xml:space="preserve">2035 год</w:t>
            </w:r>
          </w:p>
        </w:tc>
      </w:tr>
      <w:tr>
        <w:tc>
          <w:tcPr>
            <w:tcW w:w="388" w:type="dxa"/>
            <w:tcBorders>
              <w:left w:val="nil"/>
            </w:tcBorders>
          </w:tcPr>
          <w:p>
            <w:pPr>
              <w:pStyle w:val="0"/>
              <w:jc w:val="center"/>
            </w:pPr>
            <w:r>
              <w:rPr>
                <w:sz w:val="20"/>
              </w:rPr>
              <w:t xml:space="preserve">1.</w:t>
            </w:r>
          </w:p>
        </w:tc>
        <w:tc>
          <w:tcPr>
            <w:tcW w:w="2324" w:type="dxa"/>
          </w:tcPr>
          <w:p>
            <w:pPr>
              <w:pStyle w:val="0"/>
              <w:jc w:val="both"/>
            </w:pPr>
            <w:r>
              <w:rPr>
                <w:sz w:val="20"/>
              </w:rPr>
              <w:t xml:space="preserve">Количество публикаций, направленных на популяризацию чтения, в средствах массовой информации, получающих государственную поддержку из республиканского бюджета Чувашской Республики</w:t>
            </w:r>
          </w:p>
        </w:tc>
        <w:tc>
          <w:tcPr>
            <w:tcW w:w="624" w:type="dxa"/>
          </w:tcPr>
          <w:p>
            <w:pPr>
              <w:pStyle w:val="0"/>
              <w:jc w:val="center"/>
            </w:pPr>
            <w:r>
              <w:rPr>
                <w:sz w:val="20"/>
              </w:rPr>
              <w:t xml:space="preserve">единиц</w:t>
            </w:r>
          </w:p>
        </w:tc>
        <w:tc>
          <w:tcPr>
            <w:tcW w:w="604" w:type="dxa"/>
          </w:tcPr>
          <w:p>
            <w:pPr>
              <w:pStyle w:val="0"/>
              <w:jc w:val="center"/>
            </w:pPr>
            <w:r>
              <w:rPr>
                <w:sz w:val="20"/>
              </w:rPr>
              <w:t xml:space="preserve">400</w:t>
            </w:r>
          </w:p>
        </w:tc>
        <w:tc>
          <w:tcPr>
            <w:tcW w:w="604" w:type="dxa"/>
          </w:tcPr>
          <w:p>
            <w:pPr>
              <w:pStyle w:val="0"/>
              <w:jc w:val="center"/>
            </w:pPr>
            <w:r>
              <w:rPr>
                <w:sz w:val="20"/>
              </w:rPr>
              <w:t xml:space="preserve">420</w:t>
            </w:r>
          </w:p>
        </w:tc>
        <w:tc>
          <w:tcPr>
            <w:tcW w:w="604" w:type="dxa"/>
          </w:tcPr>
          <w:p>
            <w:pPr>
              <w:pStyle w:val="0"/>
              <w:jc w:val="center"/>
            </w:pPr>
            <w:r>
              <w:rPr>
                <w:sz w:val="20"/>
              </w:rPr>
              <w:t xml:space="preserve">440</w:t>
            </w:r>
          </w:p>
        </w:tc>
        <w:tc>
          <w:tcPr>
            <w:tcW w:w="604" w:type="dxa"/>
          </w:tcPr>
          <w:p>
            <w:pPr>
              <w:pStyle w:val="0"/>
              <w:jc w:val="center"/>
            </w:pPr>
            <w:r>
              <w:rPr>
                <w:sz w:val="20"/>
              </w:rPr>
              <w:t xml:space="preserve">440</w:t>
            </w:r>
          </w:p>
        </w:tc>
        <w:tc>
          <w:tcPr>
            <w:tcW w:w="604" w:type="dxa"/>
          </w:tcPr>
          <w:p>
            <w:pPr>
              <w:pStyle w:val="0"/>
              <w:jc w:val="center"/>
            </w:pPr>
            <w:r>
              <w:rPr>
                <w:sz w:val="20"/>
              </w:rPr>
              <w:t xml:space="preserve">440</w:t>
            </w:r>
          </w:p>
        </w:tc>
        <w:tc>
          <w:tcPr>
            <w:tcW w:w="604" w:type="dxa"/>
          </w:tcPr>
          <w:p>
            <w:pPr>
              <w:pStyle w:val="0"/>
              <w:jc w:val="center"/>
            </w:pPr>
            <w:r>
              <w:rPr>
                <w:sz w:val="20"/>
              </w:rPr>
              <w:t xml:space="preserve">440</w:t>
            </w:r>
          </w:p>
        </w:tc>
        <w:tc>
          <w:tcPr>
            <w:tcW w:w="604" w:type="dxa"/>
          </w:tcPr>
          <w:p>
            <w:pPr>
              <w:pStyle w:val="0"/>
              <w:jc w:val="center"/>
            </w:pPr>
            <w:r>
              <w:rPr>
                <w:sz w:val="20"/>
              </w:rPr>
              <w:t xml:space="preserve">440</w:t>
            </w:r>
          </w:p>
        </w:tc>
        <w:tc>
          <w:tcPr>
            <w:tcW w:w="604" w:type="dxa"/>
          </w:tcPr>
          <w:p>
            <w:pPr>
              <w:pStyle w:val="0"/>
              <w:jc w:val="center"/>
            </w:pPr>
            <w:r>
              <w:rPr>
                <w:sz w:val="20"/>
              </w:rPr>
              <w:t xml:space="preserve">440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Pr>
          <w:p>
            <w:pPr>
              <w:pStyle w:val="0"/>
              <w:jc w:val="center"/>
            </w:pPr>
            <w:r>
              <w:rPr>
                <w:sz w:val="20"/>
              </w:rPr>
              <w:t xml:space="preserve">460</w:t>
            </w:r>
          </w:p>
        </w:tc>
        <w:tc>
          <w:tcPr>
            <w:tcW w:w="604" w:type="dxa"/>
            <w:tcBorders>
              <w:right w:val="nil"/>
            </w:tcBorders>
          </w:tcPr>
          <w:p>
            <w:pPr>
              <w:pStyle w:val="0"/>
              <w:jc w:val="center"/>
            </w:pPr>
            <w:r>
              <w:rPr>
                <w:sz w:val="20"/>
              </w:rPr>
              <w:t xml:space="preserve">460</w:t>
            </w:r>
          </w:p>
        </w:tc>
      </w:tr>
      <w:tr>
        <w:tc>
          <w:tcPr>
            <w:tcW w:w="388" w:type="dxa"/>
            <w:tcBorders>
              <w:left w:val="nil"/>
            </w:tcBorders>
          </w:tcPr>
          <w:p>
            <w:pPr>
              <w:pStyle w:val="0"/>
              <w:jc w:val="center"/>
            </w:pPr>
            <w:r>
              <w:rPr>
                <w:sz w:val="20"/>
              </w:rPr>
              <w:t xml:space="preserve">2.</w:t>
            </w:r>
          </w:p>
        </w:tc>
        <w:tc>
          <w:tcPr>
            <w:tcW w:w="2324" w:type="dxa"/>
          </w:tcPr>
          <w:p>
            <w:pPr>
              <w:pStyle w:val="0"/>
              <w:jc w:val="both"/>
            </w:pPr>
            <w:r>
              <w:rPr>
                <w:sz w:val="20"/>
              </w:rPr>
              <w:t xml:space="preserve">Увеличение количества мероприятий, проводимых в общедоступных библиотеках, по продвижению чтения</w:t>
            </w:r>
          </w:p>
        </w:tc>
        <w:tc>
          <w:tcPr>
            <w:tcW w:w="624" w:type="dxa"/>
          </w:tcPr>
          <w:p>
            <w:pPr>
              <w:pStyle w:val="0"/>
              <w:jc w:val="center"/>
            </w:pPr>
            <w:r>
              <w:rPr>
                <w:sz w:val="20"/>
              </w:rPr>
              <w:t xml:space="preserve">%</w:t>
            </w:r>
          </w:p>
        </w:tc>
        <w:tc>
          <w:tcPr>
            <w:tcW w:w="604" w:type="dxa"/>
          </w:tcPr>
          <w:p>
            <w:pPr>
              <w:pStyle w:val="0"/>
              <w:jc w:val="center"/>
            </w:pPr>
            <w:r>
              <w:rPr>
                <w:sz w:val="20"/>
              </w:rPr>
              <w:t xml:space="preserve">25,0</w:t>
            </w:r>
          </w:p>
        </w:tc>
        <w:tc>
          <w:tcPr>
            <w:tcW w:w="604" w:type="dxa"/>
          </w:tcPr>
          <w:p>
            <w:pPr>
              <w:pStyle w:val="0"/>
              <w:jc w:val="center"/>
            </w:pPr>
            <w:r>
              <w:rPr>
                <w:sz w:val="20"/>
              </w:rPr>
              <w:t xml:space="preserve">25,5</w:t>
            </w:r>
          </w:p>
        </w:tc>
        <w:tc>
          <w:tcPr>
            <w:tcW w:w="604" w:type="dxa"/>
          </w:tcPr>
          <w:p>
            <w:pPr>
              <w:pStyle w:val="0"/>
              <w:jc w:val="center"/>
            </w:pPr>
            <w:r>
              <w:rPr>
                <w:sz w:val="20"/>
              </w:rPr>
              <w:t xml:space="preserve">26,0</w:t>
            </w:r>
          </w:p>
        </w:tc>
        <w:tc>
          <w:tcPr>
            <w:tcW w:w="604" w:type="dxa"/>
          </w:tcPr>
          <w:p>
            <w:pPr>
              <w:pStyle w:val="0"/>
              <w:jc w:val="center"/>
            </w:pPr>
            <w:r>
              <w:rPr>
                <w:sz w:val="20"/>
              </w:rPr>
              <w:t xml:space="preserve">26,5</w:t>
            </w:r>
          </w:p>
        </w:tc>
        <w:tc>
          <w:tcPr>
            <w:tcW w:w="604" w:type="dxa"/>
          </w:tcPr>
          <w:p>
            <w:pPr>
              <w:pStyle w:val="0"/>
              <w:jc w:val="center"/>
            </w:pPr>
            <w:r>
              <w:rPr>
                <w:sz w:val="20"/>
              </w:rPr>
              <w:t xml:space="preserve">27,0</w:t>
            </w:r>
          </w:p>
        </w:tc>
        <w:tc>
          <w:tcPr>
            <w:tcW w:w="604" w:type="dxa"/>
          </w:tcPr>
          <w:p>
            <w:pPr>
              <w:pStyle w:val="0"/>
              <w:jc w:val="center"/>
            </w:pPr>
            <w:r>
              <w:rPr>
                <w:sz w:val="20"/>
              </w:rPr>
              <w:t xml:space="preserve">27,5</w:t>
            </w:r>
          </w:p>
        </w:tc>
        <w:tc>
          <w:tcPr>
            <w:tcW w:w="604" w:type="dxa"/>
          </w:tcPr>
          <w:p>
            <w:pPr>
              <w:pStyle w:val="0"/>
              <w:jc w:val="center"/>
            </w:pPr>
            <w:r>
              <w:rPr>
                <w:sz w:val="20"/>
              </w:rPr>
              <w:t xml:space="preserve">28,0</w:t>
            </w:r>
          </w:p>
        </w:tc>
        <w:tc>
          <w:tcPr>
            <w:tcW w:w="604" w:type="dxa"/>
          </w:tcPr>
          <w:p>
            <w:pPr>
              <w:pStyle w:val="0"/>
              <w:jc w:val="center"/>
            </w:pPr>
            <w:r>
              <w:rPr>
                <w:sz w:val="20"/>
              </w:rPr>
              <w:t xml:space="preserve">28,5</w:t>
            </w:r>
          </w:p>
        </w:tc>
        <w:tc>
          <w:tcPr>
            <w:tcW w:w="604" w:type="dxa"/>
          </w:tcPr>
          <w:p>
            <w:pPr>
              <w:pStyle w:val="0"/>
              <w:jc w:val="center"/>
            </w:pPr>
            <w:r>
              <w:rPr>
                <w:sz w:val="20"/>
              </w:rPr>
              <w:t xml:space="preserve">29,0</w:t>
            </w:r>
          </w:p>
        </w:tc>
        <w:tc>
          <w:tcPr>
            <w:tcW w:w="604" w:type="dxa"/>
          </w:tcPr>
          <w:p>
            <w:pPr>
              <w:pStyle w:val="0"/>
              <w:jc w:val="center"/>
            </w:pPr>
            <w:r>
              <w:rPr>
                <w:sz w:val="20"/>
              </w:rPr>
              <w:t xml:space="preserve">30,0</w:t>
            </w:r>
          </w:p>
        </w:tc>
        <w:tc>
          <w:tcPr>
            <w:tcW w:w="604" w:type="dxa"/>
          </w:tcPr>
          <w:p>
            <w:pPr>
              <w:pStyle w:val="0"/>
              <w:jc w:val="center"/>
            </w:pPr>
            <w:r>
              <w:rPr>
                <w:sz w:val="20"/>
              </w:rPr>
              <w:t xml:space="preserve">30,5</w:t>
            </w:r>
          </w:p>
        </w:tc>
        <w:tc>
          <w:tcPr>
            <w:tcW w:w="604" w:type="dxa"/>
          </w:tcPr>
          <w:p>
            <w:pPr>
              <w:pStyle w:val="0"/>
              <w:jc w:val="center"/>
            </w:pPr>
            <w:r>
              <w:rPr>
                <w:sz w:val="20"/>
              </w:rPr>
              <w:t xml:space="preserve">31,0</w:t>
            </w:r>
          </w:p>
        </w:tc>
        <w:tc>
          <w:tcPr>
            <w:tcW w:w="604" w:type="dxa"/>
          </w:tcPr>
          <w:p>
            <w:pPr>
              <w:pStyle w:val="0"/>
              <w:jc w:val="center"/>
            </w:pPr>
            <w:r>
              <w:rPr>
                <w:sz w:val="20"/>
              </w:rPr>
              <w:t xml:space="preserve">31,5</w:t>
            </w:r>
          </w:p>
        </w:tc>
        <w:tc>
          <w:tcPr>
            <w:tcW w:w="604" w:type="dxa"/>
          </w:tcPr>
          <w:p>
            <w:pPr>
              <w:pStyle w:val="0"/>
              <w:jc w:val="center"/>
            </w:pPr>
            <w:r>
              <w:rPr>
                <w:sz w:val="20"/>
              </w:rPr>
              <w:t xml:space="preserve">32,0</w:t>
            </w:r>
          </w:p>
        </w:tc>
        <w:tc>
          <w:tcPr>
            <w:tcW w:w="604" w:type="dxa"/>
          </w:tcPr>
          <w:p>
            <w:pPr>
              <w:pStyle w:val="0"/>
              <w:jc w:val="center"/>
            </w:pPr>
            <w:r>
              <w:rPr>
                <w:sz w:val="20"/>
              </w:rPr>
              <w:t xml:space="preserve">32,5</w:t>
            </w:r>
          </w:p>
        </w:tc>
        <w:tc>
          <w:tcPr>
            <w:tcW w:w="604" w:type="dxa"/>
          </w:tcPr>
          <w:p>
            <w:pPr>
              <w:pStyle w:val="0"/>
              <w:jc w:val="center"/>
            </w:pPr>
            <w:r>
              <w:rPr>
                <w:sz w:val="20"/>
              </w:rPr>
              <w:t xml:space="preserve">33,0</w:t>
            </w:r>
          </w:p>
        </w:tc>
        <w:tc>
          <w:tcPr>
            <w:tcW w:w="604" w:type="dxa"/>
            <w:tcBorders>
              <w:right w:val="nil"/>
            </w:tcBorders>
          </w:tcPr>
          <w:p>
            <w:pPr>
              <w:pStyle w:val="0"/>
              <w:jc w:val="center"/>
            </w:pPr>
            <w:r>
              <w:rPr>
                <w:sz w:val="20"/>
              </w:rPr>
              <w:t xml:space="preserve">33,5</w:t>
            </w:r>
          </w:p>
        </w:tc>
      </w:tr>
      <w:tr>
        <w:tc>
          <w:tcPr>
            <w:tcW w:w="388" w:type="dxa"/>
            <w:tcBorders>
              <w:left w:val="nil"/>
            </w:tcBorders>
          </w:tcPr>
          <w:p>
            <w:pPr>
              <w:pStyle w:val="0"/>
              <w:jc w:val="center"/>
            </w:pPr>
            <w:r>
              <w:rPr>
                <w:sz w:val="20"/>
              </w:rPr>
              <w:t xml:space="preserve">3.</w:t>
            </w:r>
          </w:p>
        </w:tc>
        <w:tc>
          <w:tcPr>
            <w:tcW w:w="2324" w:type="dxa"/>
          </w:tcPr>
          <w:p>
            <w:pPr>
              <w:pStyle w:val="0"/>
              <w:jc w:val="both"/>
            </w:pPr>
            <w:r>
              <w:rPr>
                <w:sz w:val="20"/>
              </w:rPr>
              <w:t xml:space="preserve">Увеличение доли обучающихся, вовлеченных в систему повышения читательской компетентности</w:t>
            </w:r>
          </w:p>
        </w:tc>
        <w:tc>
          <w:tcPr>
            <w:tcW w:w="624" w:type="dxa"/>
          </w:tcPr>
          <w:p>
            <w:pPr>
              <w:pStyle w:val="0"/>
              <w:jc w:val="center"/>
            </w:pPr>
            <w:r>
              <w:rPr>
                <w:sz w:val="20"/>
              </w:rPr>
              <w:t xml:space="preserve">%</w:t>
            </w:r>
          </w:p>
        </w:tc>
        <w:tc>
          <w:tcPr>
            <w:tcW w:w="604" w:type="dxa"/>
          </w:tcPr>
          <w:p>
            <w:pPr>
              <w:pStyle w:val="0"/>
              <w:jc w:val="center"/>
            </w:pPr>
            <w:r>
              <w:rPr>
                <w:sz w:val="20"/>
              </w:rPr>
              <w:t xml:space="preserve">76,0</w:t>
            </w:r>
          </w:p>
        </w:tc>
        <w:tc>
          <w:tcPr>
            <w:tcW w:w="604" w:type="dxa"/>
          </w:tcPr>
          <w:p>
            <w:pPr>
              <w:pStyle w:val="0"/>
              <w:jc w:val="center"/>
            </w:pPr>
            <w:r>
              <w:rPr>
                <w:sz w:val="20"/>
              </w:rPr>
              <w:t xml:space="preserve">76,5</w:t>
            </w:r>
          </w:p>
        </w:tc>
        <w:tc>
          <w:tcPr>
            <w:tcW w:w="604" w:type="dxa"/>
          </w:tcPr>
          <w:p>
            <w:pPr>
              <w:pStyle w:val="0"/>
              <w:jc w:val="center"/>
            </w:pPr>
            <w:r>
              <w:rPr>
                <w:sz w:val="20"/>
              </w:rPr>
              <w:t xml:space="preserve">77,0</w:t>
            </w:r>
          </w:p>
        </w:tc>
        <w:tc>
          <w:tcPr>
            <w:tcW w:w="604" w:type="dxa"/>
          </w:tcPr>
          <w:p>
            <w:pPr>
              <w:pStyle w:val="0"/>
              <w:jc w:val="center"/>
            </w:pPr>
            <w:r>
              <w:rPr>
                <w:sz w:val="20"/>
              </w:rPr>
              <w:t xml:space="preserve">77,5</w:t>
            </w:r>
          </w:p>
        </w:tc>
        <w:tc>
          <w:tcPr>
            <w:tcW w:w="604" w:type="dxa"/>
          </w:tcPr>
          <w:p>
            <w:pPr>
              <w:pStyle w:val="0"/>
              <w:jc w:val="center"/>
            </w:pPr>
            <w:r>
              <w:rPr>
                <w:sz w:val="20"/>
              </w:rPr>
              <w:t xml:space="preserve">78,0</w:t>
            </w:r>
          </w:p>
        </w:tc>
        <w:tc>
          <w:tcPr>
            <w:tcW w:w="604" w:type="dxa"/>
          </w:tcPr>
          <w:p>
            <w:pPr>
              <w:pStyle w:val="0"/>
              <w:jc w:val="center"/>
            </w:pPr>
            <w:r>
              <w:rPr>
                <w:sz w:val="20"/>
              </w:rPr>
              <w:t xml:space="preserve">78,5</w:t>
            </w:r>
          </w:p>
        </w:tc>
        <w:tc>
          <w:tcPr>
            <w:tcW w:w="604" w:type="dxa"/>
          </w:tcPr>
          <w:p>
            <w:pPr>
              <w:pStyle w:val="0"/>
              <w:jc w:val="center"/>
            </w:pPr>
            <w:r>
              <w:rPr>
                <w:sz w:val="20"/>
              </w:rPr>
              <w:t xml:space="preserve">79,0</w:t>
            </w:r>
          </w:p>
        </w:tc>
        <w:tc>
          <w:tcPr>
            <w:tcW w:w="604" w:type="dxa"/>
          </w:tcPr>
          <w:p>
            <w:pPr>
              <w:pStyle w:val="0"/>
              <w:jc w:val="center"/>
            </w:pPr>
            <w:r>
              <w:rPr>
                <w:sz w:val="20"/>
              </w:rPr>
              <w:t xml:space="preserve">79,5</w:t>
            </w:r>
          </w:p>
        </w:tc>
        <w:tc>
          <w:tcPr>
            <w:tcW w:w="604" w:type="dxa"/>
          </w:tcPr>
          <w:p>
            <w:pPr>
              <w:pStyle w:val="0"/>
              <w:jc w:val="center"/>
            </w:pPr>
            <w:r>
              <w:rPr>
                <w:sz w:val="20"/>
              </w:rPr>
              <w:t xml:space="preserve">80,0</w:t>
            </w:r>
          </w:p>
        </w:tc>
        <w:tc>
          <w:tcPr>
            <w:tcW w:w="604" w:type="dxa"/>
          </w:tcPr>
          <w:p>
            <w:pPr>
              <w:pStyle w:val="0"/>
              <w:jc w:val="center"/>
            </w:pPr>
            <w:r>
              <w:rPr>
                <w:sz w:val="20"/>
              </w:rPr>
              <w:t xml:space="preserve">80,5</w:t>
            </w:r>
          </w:p>
        </w:tc>
        <w:tc>
          <w:tcPr>
            <w:tcW w:w="604" w:type="dxa"/>
          </w:tcPr>
          <w:p>
            <w:pPr>
              <w:pStyle w:val="0"/>
              <w:jc w:val="center"/>
            </w:pPr>
            <w:r>
              <w:rPr>
                <w:sz w:val="20"/>
              </w:rPr>
              <w:t xml:space="preserve">81,0</w:t>
            </w:r>
          </w:p>
        </w:tc>
        <w:tc>
          <w:tcPr>
            <w:tcW w:w="604" w:type="dxa"/>
          </w:tcPr>
          <w:p>
            <w:pPr>
              <w:pStyle w:val="0"/>
              <w:jc w:val="center"/>
            </w:pPr>
            <w:r>
              <w:rPr>
                <w:sz w:val="20"/>
              </w:rPr>
              <w:t xml:space="preserve">81,5</w:t>
            </w:r>
          </w:p>
        </w:tc>
        <w:tc>
          <w:tcPr>
            <w:tcW w:w="604" w:type="dxa"/>
          </w:tcPr>
          <w:p>
            <w:pPr>
              <w:pStyle w:val="0"/>
              <w:jc w:val="center"/>
            </w:pPr>
            <w:r>
              <w:rPr>
                <w:sz w:val="20"/>
              </w:rPr>
              <w:t xml:space="preserve">82,0</w:t>
            </w:r>
          </w:p>
        </w:tc>
        <w:tc>
          <w:tcPr>
            <w:tcW w:w="604" w:type="dxa"/>
          </w:tcPr>
          <w:p>
            <w:pPr>
              <w:pStyle w:val="0"/>
              <w:jc w:val="center"/>
            </w:pPr>
            <w:r>
              <w:rPr>
                <w:sz w:val="20"/>
              </w:rPr>
              <w:t xml:space="preserve">82,5</w:t>
            </w:r>
          </w:p>
        </w:tc>
        <w:tc>
          <w:tcPr>
            <w:tcW w:w="604" w:type="dxa"/>
          </w:tcPr>
          <w:p>
            <w:pPr>
              <w:pStyle w:val="0"/>
              <w:jc w:val="center"/>
            </w:pPr>
            <w:r>
              <w:rPr>
                <w:sz w:val="20"/>
              </w:rPr>
              <w:t xml:space="preserve">83,0</w:t>
            </w:r>
          </w:p>
        </w:tc>
        <w:tc>
          <w:tcPr>
            <w:tcW w:w="604" w:type="dxa"/>
          </w:tcPr>
          <w:p>
            <w:pPr>
              <w:pStyle w:val="0"/>
              <w:jc w:val="center"/>
            </w:pPr>
            <w:r>
              <w:rPr>
                <w:sz w:val="20"/>
              </w:rPr>
              <w:t xml:space="preserve">84,0</w:t>
            </w:r>
          </w:p>
        </w:tc>
        <w:tc>
          <w:tcPr>
            <w:tcW w:w="604" w:type="dxa"/>
            <w:tcBorders>
              <w:right w:val="nil"/>
            </w:tcBorders>
          </w:tcPr>
          <w:p>
            <w:pPr>
              <w:pStyle w:val="0"/>
              <w:jc w:val="center"/>
            </w:pPr>
            <w:r>
              <w:rPr>
                <w:sz w:val="20"/>
              </w:rPr>
              <w:t xml:space="preserve">85,0</w:t>
            </w:r>
          </w:p>
        </w:tc>
      </w:tr>
      <w:tr>
        <w:tc>
          <w:tcPr>
            <w:tcW w:w="388" w:type="dxa"/>
            <w:tcBorders>
              <w:left w:val="nil"/>
            </w:tcBorders>
          </w:tcPr>
          <w:p>
            <w:pPr>
              <w:pStyle w:val="0"/>
              <w:jc w:val="center"/>
            </w:pPr>
            <w:r>
              <w:rPr>
                <w:sz w:val="20"/>
              </w:rPr>
              <w:t xml:space="preserve">4.</w:t>
            </w:r>
          </w:p>
        </w:tc>
        <w:tc>
          <w:tcPr>
            <w:tcW w:w="2324" w:type="dxa"/>
          </w:tcPr>
          <w:p>
            <w:pPr>
              <w:pStyle w:val="0"/>
              <w:jc w:val="both"/>
            </w:pPr>
            <w:r>
              <w:rPr>
                <w:sz w:val="20"/>
              </w:rPr>
              <w:t xml:space="preserve">Мониторинг, выявление и распространение лучших педагогических практик по формированию читательской компетентности у обучающихся (методические рекомендации в год)</w:t>
            </w:r>
          </w:p>
        </w:tc>
        <w:tc>
          <w:tcPr>
            <w:tcW w:w="624" w:type="dxa"/>
          </w:tcPr>
          <w:p>
            <w:pPr>
              <w:pStyle w:val="0"/>
              <w:jc w:val="center"/>
            </w:pPr>
            <w:r>
              <w:rPr>
                <w:sz w:val="20"/>
              </w:rPr>
              <w:t xml:space="preserve">единиц</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Borders>
              <w:right w:val="nil"/>
            </w:tcBorders>
          </w:tcPr>
          <w:p>
            <w:pPr>
              <w:pStyle w:val="0"/>
              <w:jc w:val="center"/>
            </w:pPr>
            <w:r>
              <w:rPr>
                <w:sz w:val="20"/>
              </w:rPr>
              <w:t xml:space="preserve">1</w:t>
            </w:r>
          </w:p>
        </w:tc>
      </w:tr>
      <w:tr>
        <w:tc>
          <w:tcPr>
            <w:tcW w:w="388" w:type="dxa"/>
            <w:tcBorders>
              <w:left w:val="nil"/>
            </w:tcBorders>
          </w:tcPr>
          <w:p>
            <w:pPr>
              <w:pStyle w:val="0"/>
              <w:jc w:val="center"/>
            </w:pPr>
            <w:r>
              <w:rPr>
                <w:sz w:val="20"/>
              </w:rPr>
              <w:t xml:space="preserve">5.</w:t>
            </w:r>
          </w:p>
        </w:tc>
        <w:tc>
          <w:tcPr>
            <w:tcW w:w="2324" w:type="dxa"/>
          </w:tcPr>
          <w:p>
            <w:pPr>
              <w:pStyle w:val="0"/>
              <w:jc w:val="both"/>
            </w:pPr>
            <w:r>
              <w:rPr>
                <w:sz w:val="20"/>
              </w:rPr>
              <w:t xml:space="preserve">Количество книг, изданных по государственному заказу, на 1000 человек</w:t>
            </w:r>
          </w:p>
        </w:tc>
        <w:tc>
          <w:tcPr>
            <w:tcW w:w="624" w:type="dxa"/>
          </w:tcPr>
          <w:p>
            <w:pPr>
              <w:pStyle w:val="0"/>
              <w:jc w:val="center"/>
            </w:pPr>
            <w:r>
              <w:rPr>
                <w:sz w:val="20"/>
              </w:rPr>
              <w:t xml:space="preserve">экземпляров</w:t>
            </w:r>
          </w:p>
        </w:tc>
        <w:tc>
          <w:tcPr>
            <w:tcW w:w="604" w:type="dxa"/>
          </w:tcPr>
          <w:p>
            <w:pPr>
              <w:pStyle w:val="0"/>
              <w:jc w:val="center"/>
            </w:pPr>
            <w:r>
              <w:rPr>
                <w:sz w:val="20"/>
              </w:rPr>
              <w:t xml:space="preserve">35</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36</w:t>
            </w:r>
          </w:p>
        </w:tc>
        <w:tc>
          <w:tcPr>
            <w:tcW w:w="604" w:type="dxa"/>
          </w:tcPr>
          <w:p>
            <w:pPr>
              <w:pStyle w:val="0"/>
              <w:jc w:val="center"/>
            </w:pPr>
            <w:r>
              <w:rPr>
                <w:sz w:val="20"/>
              </w:rPr>
              <w:t xml:space="preserve">37</w:t>
            </w:r>
          </w:p>
        </w:tc>
        <w:tc>
          <w:tcPr>
            <w:tcW w:w="604" w:type="dxa"/>
          </w:tcPr>
          <w:p>
            <w:pPr>
              <w:pStyle w:val="0"/>
              <w:jc w:val="center"/>
            </w:pPr>
            <w:r>
              <w:rPr>
                <w:sz w:val="20"/>
              </w:rPr>
              <w:t xml:space="preserve">37</w:t>
            </w:r>
          </w:p>
        </w:tc>
        <w:tc>
          <w:tcPr>
            <w:tcW w:w="604" w:type="dxa"/>
          </w:tcPr>
          <w:p>
            <w:pPr>
              <w:pStyle w:val="0"/>
              <w:jc w:val="center"/>
            </w:pPr>
            <w:r>
              <w:rPr>
                <w:sz w:val="20"/>
              </w:rPr>
              <w:t xml:space="preserve">37</w:t>
            </w:r>
          </w:p>
        </w:tc>
        <w:tc>
          <w:tcPr>
            <w:tcW w:w="604" w:type="dxa"/>
          </w:tcPr>
          <w:p>
            <w:pPr>
              <w:pStyle w:val="0"/>
              <w:jc w:val="center"/>
            </w:pPr>
            <w:r>
              <w:rPr>
                <w:sz w:val="20"/>
              </w:rPr>
              <w:t xml:space="preserve">37</w:t>
            </w:r>
          </w:p>
        </w:tc>
        <w:tc>
          <w:tcPr>
            <w:tcW w:w="604" w:type="dxa"/>
          </w:tcPr>
          <w:p>
            <w:pPr>
              <w:pStyle w:val="0"/>
              <w:jc w:val="center"/>
            </w:pPr>
            <w:r>
              <w:rPr>
                <w:sz w:val="20"/>
              </w:rPr>
              <w:t xml:space="preserve">37</w:t>
            </w:r>
          </w:p>
        </w:tc>
        <w:tc>
          <w:tcPr>
            <w:tcW w:w="604" w:type="dxa"/>
          </w:tcPr>
          <w:p>
            <w:pPr>
              <w:pStyle w:val="0"/>
              <w:jc w:val="center"/>
            </w:pPr>
            <w:r>
              <w:rPr>
                <w:sz w:val="20"/>
              </w:rPr>
              <w:t xml:space="preserve">37</w:t>
            </w:r>
          </w:p>
        </w:tc>
        <w:tc>
          <w:tcPr>
            <w:tcW w:w="604" w:type="dxa"/>
          </w:tcPr>
          <w:p>
            <w:pPr>
              <w:pStyle w:val="0"/>
              <w:jc w:val="center"/>
            </w:pPr>
            <w:r>
              <w:rPr>
                <w:sz w:val="20"/>
              </w:rPr>
              <w:t xml:space="preserve">37</w:t>
            </w:r>
          </w:p>
        </w:tc>
        <w:tc>
          <w:tcPr>
            <w:tcW w:w="604" w:type="dxa"/>
            <w:tcBorders>
              <w:right w:val="nil"/>
            </w:tcBorders>
          </w:tcPr>
          <w:p>
            <w:pPr>
              <w:pStyle w:val="0"/>
              <w:jc w:val="center"/>
            </w:pPr>
            <w:r>
              <w:rPr>
                <w:sz w:val="20"/>
              </w:rPr>
              <w:t xml:space="preserve">37</w:t>
            </w:r>
          </w:p>
        </w:tc>
      </w:tr>
      <w:tr>
        <w:tc>
          <w:tcPr>
            <w:tcW w:w="388" w:type="dxa"/>
            <w:tcBorders>
              <w:left w:val="nil"/>
            </w:tcBorders>
          </w:tcPr>
          <w:p>
            <w:pPr>
              <w:pStyle w:val="0"/>
              <w:jc w:val="center"/>
            </w:pPr>
            <w:r>
              <w:rPr>
                <w:sz w:val="20"/>
              </w:rPr>
              <w:t xml:space="preserve">6.</w:t>
            </w:r>
          </w:p>
        </w:tc>
        <w:tc>
          <w:tcPr>
            <w:tcW w:w="2324" w:type="dxa"/>
          </w:tcPr>
          <w:p>
            <w:pPr>
              <w:pStyle w:val="0"/>
              <w:jc w:val="both"/>
            </w:pPr>
            <w:r>
              <w:rPr>
                <w:sz w:val="20"/>
              </w:rPr>
              <w:t xml:space="preserve">Количество наименований социально значимой литературы, изданной в рамках реализации государственного заказа, на чувашском языке</w:t>
            </w:r>
          </w:p>
        </w:tc>
        <w:tc>
          <w:tcPr>
            <w:tcW w:w="624" w:type="dxa"/>
          </w:tcPr>
          <w:p>
            <w:pPr>
              <w:pStyle w:val="0"/>
              <w:jc w:val="center"/>
            </w:pPr>
            <w:r>
              <w:rPr>
                <w:sz w:val="20"/>
              </w:rPr>
              <w:t xml:space="preserve">единиц</w:t>
            </w:r>
          </w:p>
        </w:tc>
        <w:tc>
          <w:tcPr>
            <w:tcW w:w="604" w:type="dxa"/>
          </w:tcPr>
          <w:p>
            <w:pPr>
              <w:pStyle w:val="0"/>
              <w:jc w:val="center"/>
            </w:pPr>
            <w:r>
              <w:rPr>
                <w:sz w:val="20"/>
              </w:rPr>
              <w:t xml:space="preserve">31</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32</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Pr>
          <w:p>
            <w:pPr>
              <w:pStyle w:val="0"/>
              <w:jc w:val="center"/>
            </w:pPr>
            <w:r>
              <w:rPr>
                <w:sz w:val="20"/>
              </w:rPr>
              <w:t xml:space="preserve">33</w:t>
            </w:r>
          </w:p>
        </w:tc>
        <w:tc>
          <w:tcPr>
            <w:tcW w:w="604" w:type="dxa"/>
            <w:tcBorders>
              <w:right w:val="nil"/>
            </w:tcBorders>
          </w:tcPr>
          <w:p>
            <w:pPr>
              <w:pStyle w:val="0"/>
              <w:jc w:val="center"/>
            </w:pPr>
            <w:r>
              <w:rPr>
                <w:sz w:val="20"/>
              </w:rPr>
              <w:t xml:space="preserve">33</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результате реализации мероприятий подпрограммы к 2036 году ожидается достижение следующих результатов:</w:t>
      </w:r>
    </w:p>
    <w:p>
      <w:pPr>
        <w:pStyle w:val="0"/>
        <w:spacing w:before="200" w:line-rule="auto"/>
        <w:ind w:firstLine="540"/>
        <w:jc w:val="both"/>
      </w:pPr>
      <w:r>
        <w:rPr>
          <w:sz w:val="20"/>
        </w:rPr>
        <w:t xml:space="preserve">повышение читательской активности и компетентности граждан;</w:t>
      </w:r>
    </w:p>
    <w:p>
      <w:pPr>
        <w:pStyle w:val="0"/>
        <w:spacing w:before="200" w:line-rule="auto"/>
        <w:ind w:firstLine="540"/>
        <w:jc w:val="both"/>
      </w:pPr>
      <w:r>
        <w:rPr>
          <w:sz w:val="20"/>
        </w:rPr>
        <w:t xml:space="preserve">приобщение детей и молодежи к чтению и культуре письменной речи;</w:t>
      </w:r>
    </w:p>
    <w:p>
      <w:pPr>
        <w:pStyle w:val="0"/>
        <w:spacing w:before="200" w:line-rule="auto"/>
        <w:ind w:firstLine="540"/>
        <w:jc w:val="both"/>
      </w:pPr>
      <w:r>
        <w:rPr>
          <w:sz w:val="20"/>
        </w:rPr>
        <w:t xml:space="preserve">повышение уровня владения педагогами эффективными методиками мотивации к чтению у детей и молодежи;</w:t>
      </w:r>
    </w:p>
    <w:p>
      <w:pPr>
        <w:pStyle w:val="0"/>
        <w:spacing w:before="200" w:line-rule="auto"/>
        <w:ind w:firstLine="540"/>
        <w:jc w:val="both"/>
      </w:pPr>
      <w:r>
        <w:rPr>
          <w:sz w:val="20"/>
        </w:rPr>
        <w:t xml:space="preserve">создание в библиотеках образовательных организаций современного и привлекательного для обучающихся и их родителей пространства;</w:t>
      </w:r>
    </w:p>
    <w:p>
      <w:pPr>
        <w:pStyle w:val="0"/>
        <w:spacing w:before="200" w:line-rule="auto"/>
        <w:ind w:firstLine="540"/>
        <w:jc w:val="both"/>
      </w:pPr>
      <w:r>
        <w:rPr>
          <w:sz w:val="20"/>
        </w:rPr>
        <w:t xml:space="preserve">увеличение объемов детской, художественной и научно-популярной литературы, изданной по государственному заказу, на чувашском языке.</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 С УКАЗАНИЕМ СРОКОВ ИХ РЕАЛИЗАЦИИ</w:t>
      </w:r>
    </w:p>
    <w:p>
      <w:pPr>
        <w:pStyle w:val="0"/>
        <w:jc w:val="both"/>
      </w:pPr>
      <w:r>
        <w:rPr>
          <w:sz w:val="20"/>
        </w:rPr>
      </w:r>
    </w:p>
    <w:p>
      <w:pPr>
        <w:pStyle w:val="0"/>
        <w:ind w:firstLine="540"/>
        <w:jc w:val="both"/>
      </w:pPr>
      <w:r>
        <w:rPr>
          <w:sz w:val="20"/>
        </w:rPr>
        <w:t xml:space="preserve">Система мероприятий подпрограммы представляет собой комплекс мер, которые сгруппированы по сферам реализации, скоординированы по срокам и исполнителям и обеспечивают комплексный подход и координацию деятельности всех участников подпрограммы с целью достижения планируемых результатов.</w:t>
      </w:r>
    </w:p>
    <w:p>
      <w:pPr>
        <w:pStyle w:val="0"/>
        <w:spacing w:before="200" w:line-rule="auto"/>
        <w:ind w:firstLine="540"/>
        <w:jc w:val="both"/>
      </w:pPr>
      <w:r>
        <w:rPr>
          <w:sz w:val="20"/>
        </w:rPr>
        <w:t xml:space="preserve">Основные мероприятия подразделяются на отдельные мероприятия, реализация которых обеспечит достижение целевых показателей (индикаторов) подпрограммы.</w:t>
      </w:r>
    </w:p>
    <w:p>
      <w:pPr>
        <w:pStyle w:val="0"/>
        <w:jc w:val="both"/>
      </w:pPr>
      <w:r>
        <w:rPr>
          <w:sz w:val="20"/>
        </w:rPr>
        <w:t xml:space="preserve">(в ред. </w:t>
      </w:r>
      <w:hyperlink w:history="0" r:id="rId1031" w:tooltip="Постановление Кабинета Министров ЧР от 25.04.2019 N 138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25.04.2019 N 138)</w:t>
      </w:r>
    </w:p>
    <w:p>
      <w:pPr>
        <w:pStyle w:val="0"/>
        <w:spacing w:before="200" w:line-rule="auto"/>
        <w:ind w:firstLine="540"/>
        <w:jc w:val="both"/>
      </w:pPr>
      <w:r>
        <w:rPr>
          <w:sz w:val="20"/>
        </w:rPr>
        <w:t xml:space="preserve">Подпрограмма реализуется в 2019 - 2035 годах без разделения на этапы, так как большинство мероприятий подпрограммы реализуется ежегодно с установленной периодичностью.</w:t>
      </w:r>
    </w:p>
    <w:p>
      <w:pPr>
        <w:pStyle w:val="0"/>
        <w:spacing w:before="200" w:line-rule="auto"/>
        <w:ind w:firstLine="540"/>
        <w:jc w:val="both"/>
      </w:pPr>
      <w:r>
        <w:rPr>
          <w:sz w:val="20"/>
        </w:rPr>
        <w:t xml:space="preserve">Подпрограмма объединяет четыре основных мероприятия.</w:t>
      </w:r>
    </w:p>
    <w:p>
      <w:pPr>
        <w:pStyle w:val="0"/>
        <w:spacing w:before="200" w:line-rule="auto"/>
        <w:ind w:firstLine="540"/>
        <w:jc w:val="both"/>
      </w:pPr>
      <w:r>
        <w:rPr>
          <w:sz w:val="20"/>
        </w:rPr>
        <w:t xml:space="preserve">Основное мероприятие 1. Организация и проведение мероприятий, направленных на популяризацию чтения и библиотечного дела.</w:t>
      </w:r>
    </w:p>
    <w:p>
      <w:pPr>
        <w:pStyle w:val="0"/>
        <w:spacing w:before="200" w:line-rule="auto"/>
        <w:ind w:firstLine="540"/>
        <w:jc w:val="both"/>
      </w:pPr>
      <w:r>
        <w:rPr>
          <w:sz w:val="20"/>
        </w:rPr>
        <w:t xml:space="preserve">Мероприятие 1.1. Реализация библиотечных проектов, направленных на расширение и сохранение круга читателей.</w:t>
      </w:r>
    </w:p>
    <w:p>
      <w:pPr>
        <w:pStyle w:val="0"/>
        <w:spacing w:before="200" w:line-rule="auto"/>
        <w:ind w:firstLine="540"/>
        <w:jc w:val="both"/>
      </w:pPr>
      <w:r>
        <w:rPr>
          <w:sz w:val="20"/>
        </w:rPr>
        <w:t xml:space="preserve">В рамках мероприятия планируется реализация мероприятий просветительского и образовательного характера, направленных на популяризацию печатных и электронных изданий, усиление мотивации к чтению; участие в международных и всероссийских проектах по формированию культуры чтения, принятие мер по развитию внестационарных и удаленных форм обслуживания; организация и проведение курсов информационной грамотности пользователей, тематических семинаров по стимулированию интереса к книжной культуре, в том числе в рамках клубов и творческих объединений.</w:t>
      </w:r>
    </w:p>
    <w:p>
      <w:pPr>
        <w:pStyle w:val="0"/>
        <w:spacing w:before="200" w:line-rule="auto"/>
        <w:ind w:firstLine="540"/>
        <w:jc w:val="both"/>
      </w:pPr>
      <w:r>
        <w:rPr>
          <w:sz w:val="20"/>
        </w:rPr>
        <w:t xml:space="preserve">Мероприятие 1.2. Обеспечение информационно-издательской деятельности государственных библиотек.</w:t>
      </w:r>
    </w:p>
    <w:p>
      <w:pPr>
        <w:pStyle w:val="0"/>
        <w:spacing w:before="200" w:line-rule="auto"/>
        <w:ind w:firstLine="540"/>
        <w:jc w:val="both"/>
      </w:pPr>
      <w:r>
        <w:rPr>
          <w:sz w:val="20"/>
        </w:rPr>
        <w:t xml:space="preserve">Мероприятие направлено на публикацию изданий для пользователей и специалистов библиотек, содействующих продвижению книги и чтения (научные, научно-вспомогательные издания; библиографические материалы, издания рекламного характера, методические рекомендации).</w:t>
      </w:r>
    </w:p>
    <w:p>
      <w:pPr>
        <w:pStyle w:val="0"/>
        <w:spacing w:before="200" w:line-rule="auto"/>
        <w:ind w:firstLine="540"/>
        <w:jc w:val="both"/>
      </w:pPr>
      <w:r>
        <w:rPr>
          <w:sz w:val="20"/>
        </w:rPr>
        <w:t xml:space="preserve">Мероприятие 1.3. Организация и проведение мониторинга проблем чтения.</w:t>
      </w:r>
    </w:p>
    <w:p>
      <w:pPr>
        <w:pStyle w:val="0"/>
        <w:spacing w:before="200" w:line-rule="auto"/>
        <w:ind w:firstLine="540"/>
        <w:jc w:val="both"/>
      </w:pPr>
      <w:r>
        <w:rPr>
          <w:sz w:val="20"/>
        </w:rPr>
        <w:t xml:space="preserve">Мероприятие направлено на создание системы исследований и мониторинга для решения корректировки проблем чтения: изучение чтения в республике и регионах Российской Федерации с компактным проживанием чувашского населения; анализ современных форм чтения и их влияния на развитие культуры чтения личности; изучение динамики качества и востребованности электронных краеведческих ресурсов; проведение мониторингов и экспертно-диагностических исследований деятельности библиотек по продвижению чтения и формированию культуры чтения.</w:t>
      </w:r>
    </w:p>
    <w:p>
      <w:pPr>
        <w:pStyle w:val="0"/>
        <w:spacing w:before="200" w:line-rule="auto"/>
        <w:ind w:firstLine="540"/>
        <w:jc w:val="both"/>
      </w:pPr>
      <w:r>
        <w:rPr>
          <w:sz w:val="20"/>
        </w:rPr>
        <w:t xml:space="preserve">Мероприятие 1.4. Совершенствование системы переподготовки и повышения квалификации специалистов в области библиотечного дела.</w:t>
      </w:r>
    </w:p>
    <w:p>
      <w:pPr>
        <w:pStyle w:val="0"/>
        <w:spacing w:before="200" w:line-rule="auto"/>
        <w:ind w:firstLine="540"/>
        <w:jc w:val="both"/>
      </w:pPr>
      <w:r>
        <w:rPr>
          <w:sz w:val="20"/>
        </w:rPr>
        <w:t xml:space="preserve">Мероприятие направлено на разработку и реализацию программы повышения квалификации библиотечных работников республики совместно с бюджетным образовательным учреждением высшего образования Чувашской Республики "Чувашский государственный институт культуры и искусств" Министерства культуры, по делам национальностей и архивного дела Чувашской Республики; проведение республиканских профессиональных конкурсов среди муниципальных библиотек республики; формирование культуры лидерства и поддержание работоспособности и персонала (аттестация, работа в целевых группах, обучение инновациям и информационно-коммуникационным технологиям).</w:t>
      </w:r>
    </w:p>
    <w:p>
      <w:pPr>
        <w:pStyle w:val="0"/>
        <w:spacing w:before="200" w:line-rule="auto"/>
        <w:ind w:firstLine="540"/>
        <w:jc w:val="both"/>
      </w:pPr>
      <w:r>
        <w:rPr>
          <w:sz w:val="20"/>
        </w:rPr>
        <w:t xml:space="preserve">Основное мероприятие 2. Поддержка и развитие чтения в системе образования Чувашской Республики.</w:t>
      </w:r>
    </w:p>
    <w:p>
      <w:pPr>
        <w:pStyle w:val="0"/>
        <w:spacing w:before="200" w:line-rule="auto"/>
        <w:ind w:firstLine="540"/>
        <w:jc w:val="both"/>
      </w:pPr>
      <w:r>
        <w:rPr>
          <w:sz w:val="20"/>
        </w:rPr>
        <w:t xml:space="preserve">Мероприятие 2.1. Проведение комплекса мероприятий в дошкольных образовательных организациях, направленных на знакомство детей с книжной культурой, детской литературой и развитие познавательного интереса.</w:t>
      </w:r>
    </w:p>
    <w:p>
      <w:pPr>
        <w:pStyle w:val="0"/>
        <w:spacing w:before="200" w:line-rule="auto"/>
        <w:ind w:firstLine="540"/>
        <w:jc w:val="both"/>
      </w:pPr>
      <w:r>
        <w:rPr>
          <w:sz w:val="20"/>
        </w:rPr>
        <w:t xml:space="preserve">Мероприятие направлено на организацию и проведение в дошкольных образовательных организациях мероприятий (коллективное чтение, беседа, реклама книги, литературный праздник, литературная гостиная, театральный фестиваль и др.), направленных на развитие культуры общения ребенка с книгой, культуры восприятия прочитанного.</w:t>
      </w:r>
    </w:p>
    <w:p>
      <w:pPr>
        <w:pStyle w:val="0"/>
        <w:spacing w:before="200" w:line-rule="auto"/>
        <w:ind w:firstLine="540"/>
        <w:jc w:val="both"/>
      </w:pPr>
      <w:r>
        <w:rPr>
          <w:sz w:val="20"/>
        </w:rPr>
        <w:t xml:space="preserve">Мероприятие 2.2. Реализация республиканского проекта "Чувашия - самая читающая республика".</w:t>
      </w:r>
    </w:p>
    <w:p>
      <w:pPr>
        <w:pStyle w:val="0"/>
        <w:spacing w:before="200" w:line-rule="auto"/>
        <w:ind w:firstLine="540"/>
        <w:jc w:val="both"/>
      </w:pPr>
      <w:r>
        <w:rPr>
          <w:sz w:val="20"/>
        </w:rPr>
        <w:t xml:space="preserve">Мероприятие направлено на поддержку детско-юношеского чтения.</w:t>
      </w:r>
    </w:p>
    <w:p>
      <w:pPr>
        <w:pStyle w:val="0"/>
        <w:spacing w:before="200" w:line-rule="auto"/>
        <w:ind w:firstLine="540"/>
        <w:jc w:val="both"/>
      </w:pPr>
      <w:r>
        <w:rPr>
          <w:sz w:val="20"/>
        </w:rPr>
        <w:t xml:space="preserve">Мероприятие 2.3. Разработка программ повышения уровня владения педагогическими работниками эффективными методиками мотивации к чтению у детей и молодежи.</w:t>
      </w:r>
    </w:p>
    <w:p>
      <w:pPr>
        <w:pStyle w:val="0"/>
        <w:spacing w:before="200" w:line-rule="auto"/>
        <w:ind w:firstLine="540"/>
        <w:jc w:val="both"/>
      </w:pPr>
      <w:r>
        <w:rPr>
          <w:sz w:val="20"/>
        </w:rPr>
        <w:t xml:space="preserve">Мероприятие направлено на организацию курсов по повышению уровня владения педагогическими работниками эффективными методиками мотивации к чтению у детей и молодежи на базе бюджетного учреждения Чувашской Республики дополнительного профессионального образования "Чувашский республиканский институт образования" Министерства образования и молодежной политики Чувашской Республики, профильных вузов, а также поддержку участия педагогов в профессиональных и научно-практических конференциях, семинарах, круглых столах, форумах регионального, межрегионального, всероссийского уровня по проблемам поддержки и развития чтения.</w:t>
      </w:r>
    </w:p>
    <w:p>
      <w:pPr>
        <w:pStyle w:val="0"/>
        <w:spacing w:before="200" w:line-rule="auto"/>
        <w:ind w:firstLine="540"/>
        <w:jc w:val="both"/>
      </w:pPr>
      <w:r>
        <w:rPr>
          <w:sz w:val="20"/>
        </w:rPr>
        <w:t xml:space="preserve">Мероприятие 2.4. Реализация мероприятий, направленных на создание в библиотеках образовательных организаций целевых высококачественных разноформатных фондов (печатных, мультимедийных, цифровых).</w:t>
      </w:r>
    </w:p>
    <w:p>
      <w:pPr>
        <w:pStyle w:val="0"/>
        <w:spacing w:before="200" w:line-rule="auto"/>
        <w:ind w:firstLine="540"/>
        <w:jc w:val="both"/>
      </w:pPr>
      <w:r>
        <w:rPr>
          <w:sz w:val="20"/>
        </w:rPr>
        <w:t xml:space="preserve">Мероприятие направлено на обеспечение библиотек образовательных организаций изданиями, входящими в перечень для обязательного чтения, и изданиями, входящими в перечень для внеклассного чтения, доступа к федеральной автоматизированной информационно-библиотечной системе, активизацию процессов формирования новой технологической информационно-образовательной среды, создание условия для повышения квалификации педагогов-библиотекарей.</w:t>
      </w:r>
    </w:p>
    <w:p>
      <w:pPr>
        <w:pStyle w:val="0"/>
        <w:spacing w:before="200" w:line-rule="auto"/>
        <w:ind w:firstLine="540"/>
        <w:jc w:val="both"/>
      </w:pPr>
      <w:r>
        <w:rPr>
          <w:sz w:val="20"/>
        </w:rPr>
        <w:t xml:space="preserve">Мероприятие 2.5. Реализация мероприятий, направленных на популяризацию семейного чтения как элемента ответственного родительства.</w:t>
      </w:r>
    </w:p>
    <w:p>
      <w:pPr>
        <w:pStyle w:val="0"/>
        <w:spacing w:before="200" w:line-rule="auto"/>
        <w:ind w:firstLine="540"/>
        <w:jc w:val="both"/>
      </w:pPr>
      <w:r>
        <w:rPr>
          <w:sz w:val="20"/>
        </w:rPr>
        <w:t xml:space="preserve">Мероприятие направлено на организацию и проведение информационно-просветительских мероприятий (беседы, лекции, встречи, тренинги и т.д.) по популяризации семейного чтения, в том числе с привлечением средств массовой информации.</w:t>
      </w:r>
    </w:p>
    <w:p>
      <w:pPr>
        <w:pStyle w:val="0"/>
        <w:spacing w:before="200" w:line-rule="auto"/>
        <w:ind w:firstLine="540"/>
        <w:jc w:val="both"/>
      </w:pPr>
      <w:r>
        <w:rPr>
          <w:sz w:val="20"/>
        </w:rPr>
        <w:t xml:space="preserve">Основное мероприятие 3. Государственное книгоиздание.</w:t>
      </w:r>
    </w:p>
    <w:p>
      <w:pPr>
        <w:pStyle w:val="0"/>
        <w:spacing w:before="200" w:line-rule="auto"/>
        <w:ind w:firstLine="540"/>
        <w:jc w:val="both"/>
      </w:pPr>
      <w:r>
        <w:rPr>
          <w:sz w:val="20"/>
        </w:rPr>
        <w:t xml:space="preserve">Мероприятие 3.1. Выпуск книг в соответствии с тематическим планом издания социально значимой литературы.</w:t>
      </w:r>
    </w:p>
    <w:p>
      <w:pPr>
        <w:pStyle w:val="0"/>
        <w:spacing w:before="200" w:line-rule="auto"/>
        <w:ind w:firstLine="540"/>
        <w:jc w:val="both"/>
      </w:pPr>
      <w:r>
        <w:rPr>
          <w:sz w:val="20"/>
        </w:rPr>
        <w:t xml:space="preserve">Предусматривает выделение субсидии акционерному обществу "Чувашское книжное издательство" на выпуск книг, перечень которых согласован с Советом по реализации государственной политики в области издания социально значимой литературы и утвержден приказом Министерства цифрового развития, информационной политики и массовых коммуникаций Чувашской Республики.</w:t>
      </w:r>
    </w:p>
    <w:p>
      <w:pPr>
        <w:pStyle w:val="0"/>
        <w:spacing w:before="200" w:line-rule="auto"/>
        <w:ind w:firstLine="540"/>
        <w:jc w:val="both"/>
      </w:pPr>
      <w:r>
        <w:rPr>
          <w:sz w:val="20"/>
        </w:rPr>
        <w:t xml:space="preserve">Мероприятие 3.2. Издание книжных серий, собраний сочинений, избранных произведений чувашских писателей, книг памяти Чувашской Республики, книг-альбомов произведений чувашских художников, словарей чувашского языка.</w:t>
      </w:r>
    </w:p>
    <w:p>
      <w:pPr>
        <w:pStyle w:val="0"/>
        <w:spacing w:before="200" w:line-rule="auto"/>
        <w:ind w:firstLine="540"/>
        <w:jc w:val="both"/>
      </w:pPr>
      <w:r>
        <w:rPr>
          <w:sz w:val="20"/>
        </w:rPr>
        <w:t xml:space="preserve">Предусматривает издание и приобретение книг для государственных и муниципальных образовательных учреждений, государственных и муниципальных библиотек, государственных научных организаций, расположенных на территории Чувашской Республики. Планируется продолжить издание книжных серий "Антология чувашской прозы, поэзии, драматургии, детских произведений, сатиры и юмора", "Литературные памятники", "Выдающиеся люди Чувашии", собраний сочинений, избранных произведений чувашских писателей, книг памяти Чувашской Республики, книг-альбомов произведений чувашских художников, словарей чувашского языка.</w:t>
      </w:r>
    </w:p>
    <w:p>
      <w:pPr>
        <w:pStyle w:val="0"/>
        <w:jc w:val="both"/>
      </w:pPr>
      <w:r>
        <w:rPr>
          <w:sz w:val="20"/>
        </w:rPr>
        <w:t xml:space="preserve">(в ред. </w:t>
      </w:r>
      <w:hyperlink w:history="0" r:id="rId103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3.3. Денежное поощрение для авторов рукописей книг для детей и юношества на чувашском языке.</w:t>
      </w:r>
    </w:p>
    <w:p>
      <w:pPr>
        <w:pStyle w:val="0"/>
        <w:spacing w:before="200" w:line-rule="auto"/>
        <w:ind w:firstLine="540"/>
        <w:jc w:val="both"/>
      </w:pPr>
      <w:r>
        <w:rPr>
          <w:sz w:val="20"/>
        </w:rPr>
        <w:t xml:space="preserve">Предусматривает выплату денежных поощрений победителям конкурса на присуждение ежегодных денежных поощрений авторам рукописей книг для детей и юношества на чувашском языке. Денежные поощрения учреждены </w:t>
      </w:r>
      <w:hyperlink w:history="0" r:id="rId1033" w:tooltip="Постановление Кабинета Министров ЧР от 28.03.2018 N 104 (ред. от 28.07.2021) &quot;О ежегодных денежных поощрениях для авторов рукописей книг для детей и юношества на чувашском языке&quot; (вместе с &quot;Положением о порядке присуждения ежегодных денежных поощрений авторам рукописей книг для детей и юношества на чувашском языке&quot;) {КонсультантПлюс}">
        <w:r>
          <w:rPr>
            <w:sz w:val="20"/>
            <w:color w:val="0000ff"/>
          </w:rPr>
          <w:t xml:space="preserve">постановлением</w:t>
        </w:r>
      </w:hyperlink>
      <w:r>
        <w:rPr>
          <w:sz w:val="20"/>
        </w:rPr>
        <w:t xml:space="preserve"> Кабинета Министров Чувашской Республики от 28 марта 2018 г. N 104 "О ежегодных денежных поощрениях для авторов рукописей книг для детей и юношества на чувашском языке".</w:t>
      </w:r>
    </w:p>
    <w:p>
      <w:pPr>
        <w:pStyle w:val="0"/>
        <w:spacing w:before="200" w:line-rule="auto"/>
        <w:ind w:firstLine="540"/>
        <w:jc w:val="both"/>
      </w:pPr>
      <w:r>
        <w:rPr>
          <w:sz w:val="20"/>
        </w:rPr>
        <w:t xml:space="preserve">Мероприятие 3.4. Организация и проведение мероприятий в рамках Года выдающихся земляков.</w:t>
      </w:r>
    </w:p>
    <w:p>
      <w:pPr>
        <w:pStyle w:val="0"/>
        <w:jc w:val="both"/>
      </w:pPr>
      <w:r>
        <w:rPr>
          <w:sz w:val="20"/>
        </w:rPr>
        <w:t xml:space="preserve">(абзац введен </w:t>
      </w:r>
      <w:hyperlink w:history="0" r:id="rId1034"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увековечение памяти и признание заслуг выдающихся земляков, прославивших Чувашскую Республику, укрепление межрегиональных, международных связей и имиджа Чувашской Республики.</w:t>
      </w:r>
    </w:p>
    <w:p>
      <w:pPr>
        <w:pStyle w:val="0"/>
        <w:jc w:val="both"/>
      </w:pPr>
      <w:r>
        <w:rPr>
          <w:sz w:val="20"/>
        </w:rPr>
        <w:t xml:space="preserve">(абзац введен </w:t>
      </w:r>
      <w:hyperlink w:history="0" r:id="rId1035"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Основное мероприятие 4. Информационное сопровождение мероприятий, направленных на популяризацию чтения.</w:t>
      </w:r>
    </w:p>
    <w:p>
      <w:pPr>
        <w:pStyle w:val="0"/>
        <w:spacing w:before="200" w:line-rule="auto"/>
        <w:ind w:firstLine="540"/>
        <w:jc w:val="both"/>
      </w:pPr>
      <w:r>
        <w:rPr>
          <w:sz w:val="20"/>
        </w:rPr>
        <w:t xml:space="preserve">Мероприятие 4.1. Освещение мероприятий, направленных на популяризацию чтения, в средствах массовой информации.</w:t>
      </w:r>
    </w:p>
    <w:p>
      <w:pPr>
        <w:pStyle w:val="0"/>
        <w:spacing w:before="200" w:line-rule="auto"/>
        <w:ind w:firstLine="540"/>
        <w:jc w:val="both"/>
      </w:pPr>
      <w:r>
        <w:rPr>
          <w:sz w:val="20"/>
        </w:rPr>
        <w:t xml:space="preserve">Мероприятие предусматривает популяризацию книги, чтения через печатные средства массовой информации.</w:t>
      </w:r>
    </w:p>
    <w:p>
      <w:pPr>
        <w:pStyle w:val="0"/>
        <w:spacing w:before="200" w:line-rule="auto"/>
        <w:ind w:firstLine="540"/>
        <w:jc w:val="both"/>
      </w:pPr>
      <w:r>
        <w:rPr>
          <w:sz w:val="20"/>
        </w:rPr>
        <w:t xml:space="preserve">Мероприятие 4.2. Создание и размещение теле- и радиопередач в электронных средствах массовой информации.</w:t>
      </w:r>
    </w:p>
    <w:p>
      <w:pPr>
        <w:pStyle w:val="0"/>
        <w:spacing w:before="200" w:line-rule="auto"/>
        <w:ind w:firstLine="540"/>
        <w:jc w:val="both"/>
      </w:pPr>
      <w:r>
        <w:rPr>
          <w:sz w:val="20"/>
        </w:rPr>
        <w:t xml:space="preserve">Предусматривает продвижение культуры чтения и популяризацию литературы через создание передач на радио и телевидении.</w:t>
      </w:r>
    </w:p>
    <w:p>
      <w:pPr>
        <w:pStyle w:val="0"/>
        <w:spacing w:before="200" w:line-rule="auto"/>
        <w:ind w:firstLine="540"/>
        <w:jc w:val="both"/>
      </w:pPr>
      <w:r>
        <w:rPr>
          <w:sz w:val="20"/>
        </w:rPr>
        <w:t xml:space="preserve">Мероприятие 4.3. Создание и размещение социальных роликов, направленных на популяризацию чтения.</w:t>
      </w:r>
    </w:p>
    <w:p>
      <w:pPr>
        <w:pStyle w:val="0"/>
        <w:spacing w:before="200" w:line-rule="auto"/>
        <w:ind w:firstLine="540"/>
        <w:jc w:val="both"/>
      </w:pPr>
      <w:r>
        <w:rPr>
          <w:sz w:val="20"/>
        </w:rPr>
        <w:t xml:space="preserve">Предусматривает популяризацию книги и чтения посредством электронных средств массовой информации.</w:t>
      </w:r>
    </w:p>
    <w:p>
      <w:pPr>
        <w:pStyle w:val="0"/>
        <w:spacing w:before="200" w:line-rule="auto"/>
        <w:ind w:firstLine="540"/>
        <w:jc w:val="both"/>
      </w:pPr>
      <w:r>
        <w:rPr>
          <w:sz w:val="20"/>
        </w:rPr>
        <w:t xml:space="preserve">Мероприятие 4.4. Проведение межрегионального конкурса "Чувашская книга. Юные таланты".</w:t>
      </w:r>
    </w:p>
    <w:p>
      <w:pPr>
        <w:pStyle w:val="0"/>
        <w:spacing w:before="200" w:line-rule="auto"/>
        <w:ind w:firstLine="540"/>
        <w:jc w:val="both"/>
      </w:pPr>
      <w:r>
        <w:rPr>
          <w:sz w:val="20"/>
        </w:rPr>
        <w:t xml:space="preserve">Акционерное общество "Чувашское книжное издательство" ежегодно проводит конкурс среди обучающихся образовательных организаций (6 - 22 лет), изучающих чувашскую литературу, а также неравнодушных к чувашской культуре.</w:t>
      </w:r>
    </w:p>
    <w:p>
      <w:pPr>
        <w:pStyle w:val="0"/>
        <w:spacing w:before="200" w:line-rule="auto"/>
        <w:ind w:firstLine="540"/>
        <w:jc w:val="both"/>
      </w:pPr>
      <w:r>
        <w:rPr>
          <w:sz w:val="20"/>
        </w:rPr>
        <w:t xml:space="preserve">Мероприятие 4.5. Презентация новых книг в библиотеках, музеях, в общеобразовательных школах республики.</w:t>
      </w:r>
    </w:p>
    <w:p>
      <w:pPr>
        <w:pStyle w:val="0"/>
        <w:spacing w:before="200" w:line-rule="auto"/>
        <w:ind w:firstLine="540"/>
        <w:jc w:val="both"/>
      </w:pPr>
      <w:r>
        <w:rPr>
          <w:sz w:val="20"/>
        </w:rPr>
        <w:t xml:space="preserve">Предусматривает информирование читателей о вышедших изданиях и их обсуждение.</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за счет всех источников финансирования составляет 259276,8 тыс. рублей, в том числе за счет средств республиканского бюджета Чувашской Республики - 159651,7 тыс. рублей, внебюджетных источников - 99625,1 тыс. рублей. Показатели по годам и источникам финансирования приведены в табл. 2.</w:t>
      </w:r>
    </w:p>
    <w:p>
      <w:pPr>
        <w:pStyle w:val="0"/>
        <w:jc w:val="both"/>
      </w:pPr>
      <w:r>
        <w:rPr>
          <w:sz w:val="20"/>
        </w:rPr>
        <w:t xml:space="preserve">(в ред. </w:t>
      </w:r>
      <w:hyperlink w:history="0" r:id="rId103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03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08.12.2022 N 655)</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454"/>
        <w:gridCol w:w="1402"/>
        <w:gridCol w:w="1504"/>
        <w:gridCol w:w="1531"/>
        <w:gridCol w:w="1299"/>
        <w:gridCol w:w="1814"/>
      </w:tblGrid>
      <w:tr>
        <w:tc>
          <w:tcPr>
            <w:tcW w:w="1454" w:type="dxa"/>
            <w:tcBorders>
              <w:left w:val="nil"/>
            </w:tcBorders>
            <w:vMerge w:val="restart"/>
          </w:tcPr>
          <w:p>
            <w:pPr>
              <w:pStyle w:val="0"/>
              <w:jc w:val="center"/>
            </w:pPr>
            <w:r>
              <w:rPr>
                <w:sz w:val="20"/>
              </w:rPr>
              <w:t xml:space="preserve">Годы</w:t>
            </w:r>
          </w:p>
        </w:tc>
        <w:tc>
          <w:tcPr>
            <w:tcW w:w="1402" w:type="dxa"/>
            <w:vMerge w:val="restart"/>
          </w:tcPr>
          <w:p>
            <w:pPr>
              <w:pStyle w:val="0"/>
              <w:jc w:val="center"/>
            </w:pPr>
            <w:r>
              <w:rPr>
                <w:sz w:val="20"/>
              </w:rPr>
              <w:t xml:space="preserve">Всего</w:t>
            </w:r>
          </w:p>
        </w:tc>
        <w:tc>
          <w:tcPr>
            <w:gridSpan w:val="4"/>
            <w:tcW w:w="6148" w:type="dxa"/>
            <w:tcBorders>
              <w:right w:val="nil"/>
            </w:tcBorders>
          </w:tcPr>
          <w:p>
            <w:pPr>
              <w:pStyle w:val="0"/>
              <w:jc w:val="center"/>
            </w:pPr>
            <w:r>
              <w:rPr>
                <w:sz w:val="20"/>
              </w:rPr>
              <w:t xml:space="preserve">В том числе за счет средств</w:t>
            </w:r>
          </w:p>
        </w:tc>
      </w:tr>
      <w:tr>
        <w:tc>
          <w:tcPr>
            <w:tcBorders>
              <w:left w:val="nil"/>
            </w:tcBorders>
            <w:vMerge w:val="continue"/>
          </w:tcPr>
          <w:p/>
        </w:tc>
        <w:tc>
          <w:tcPr>
            <w:vMerge w:val="continue"/>
          </w:tcPr>
          <w:p/>
        </w:tc>
        <w:tc>
          <w:tcPr>
            <w:tcW w:w="1504" w:type="dxa"/>
          </w:tcPr>
          <w:p>
            <w:pPr>
              <w:pStyle w:val="0"/>
              <w:jc w:val="center"/>
            </w:pPr>
            <w:r>
              <w:rPr>
                <w:sz w:val="20"/>
              </w:rPr>
              <w:t xml:space="preserve">федерального бюджета</w:t>
            </w:r>
          </w:p>
        </w:tc>
        <w:tc>
          <w:tcPr>
            <w:tcW w:w="1531" w:type="dxa"/>
          </w:tcPr>
          <w:p>
            <w:pPr>
              <w:pStyle w:val="0"/>
              <w:jc w:val="center"/>
            </w:pPr>
            <w:r>
              <w:rPr>
                <w:sz w:val="20"/>
              </w:rPr>
              <w:t xml:space="preserve">республиканского бюджета Чувашской Республики</w:t>
            </w:r>
          </w:p>
        </w:tc>
        <w:tc>
          <w:tcPr>
            <w:tcW w:w="1299" w:type="dxa"/>
          </w:tcPr>
          <w:p>
            <w:pPr>
              <w:pStyle w:val="0"/>
              <w:jc w:val="center"/>
            </w:pPr>
            <w:r>
              <w:rPr>
                <w:sz w:val="20"/>
              </w:rPr>
              <w:t xml:space="preserve">местных бюджетов</w:t>
            </w:r>
          </w:p>
        </w:tc>
        <w:tc>
          <w:tcPr>
            <w:tcW w:w="1814" w:type="dxa"/>
            <w:tcBorders>
              <w:right w:val="nil"/>
            </w:tcBorders>
          </w:tcPr>
          <w:p>
            <w:pPr>
              <w:pStyle w:val="0"/>
              <w:jc w:val="center"/>
            </w:pPr>
            <w:r>
              <w:rPr>
                <w:sz w:val="20"/>
              </w:rPr>
              <w:t xml:space="preserve">внебюджетных источников</w:t>
            </w:r>
          </w:p>
        </w:tc>
      </w:tr>
      <w:tr>
        <w:tc>
          <w:tcPr>
            <w:tcW w:w="1454" w:type="dxa"/>
            <w:tcBorders>
              <w:left w:val="nil"/>
            </w:tcBorders>
          </w:tcPr>
          <w:p>
            <w:pPr>
              <w:pStyle w:val="0"/>
              <w:jc w:val="center"/>
            </w:pPr>
            <w:r>
              <w:rPr>
                <w:sz w:val="20"/>
              </w:rPr>
              <w:t xml:space="preserve">2019</w:t>
            </w:r>
          </w:p>
        </w:tc>
        <w:tc>
          <w:tcPr>
            <w:tcW w:w="1402" w:type="dxa"/>
          </w:tcPr>
          <w:p>
            <w:pPr>
              <w:pStyle w:val="0"/>
              <w:jc w:val="center"/>
            </w:pPr>
            <w:r>
              <w:rPr>
                <w:sz w:val="20"/>
              </w:rPr>
              <w:t xml:space="preserve">12707,4</w:t>
            </w:r>
          </w:p>
        </w:tc>
        <w:tc>
          <w:tcPr>
            <w:tcW w:w="1504" w:type="dxa"/>
          </w:tcPr>
          <w:p>
            <w:pPr>
              <w:pStyle w:val="0"/>
              <w:jc w:val="center"/>
            </w:pPr>
            <w:r>
              <w:rPr>
                <w:sz w:val="20"/>
              </w:rPr>
              <w:t xml:space="preserve">0,0</w:t>
            </w:r>
          </w:p>
        </w:tc>
        <w:tc>
          <w:tcPr>
            <w:tcW w:w="1531" w:type="dxa"/>
          </w:tcPr>
          <w:p>
            <w:pPr>
              <w:pStyle w:val="0"/>
              <w:jc w:val="center"/>
            </w:pPr>
            <w:r>
              <w:rPr>
                <w:sz w:val="20"/>
              </w:rPr>
              <w:t xml:space="preserve">7437,4</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5270,0</w:t>
            </w:r>
          </w:p>
        </w:tc>
      </w:tr>
      <w:tr>
        <w:tc>
          <w:tcPr>
            <w:tcW w:w="1454" w:type="dxa"/>
            <w:tcBorders>
              <w:left w:val="nil"/>
            </w:tcBorders>
          </w:tcPr>
          <w:p>
            <w:pPr>
              <w:pStyle w:val="0"/>
              <w:jc w:val="center"/>
            </w:pPr>
            <w:r>
              <w:rPr>
                <w:sz w:val="20"/>
              </w:rPr>
              <w:t xml:space="preserve">2020</w:t>
            </w:r>
          </w:p>
        </w:tc>
        <w:tc>
          <w:tcPr>
            <w:tcW w:w="1402" w:type="dxa"/>
          </w:tcPr>
          <w:p>
            <w:pPr>
              <w:pStyle w:val="0"/>
              <w:jc w:val="center"/>
            </w:pPr>
            <w:r>
              <w:rPr>
                <w:sz w:val="20"/>
              </w:rPr>
              <w:t xml:space="preserve">12603,1</w:t>
            </w:r>
          </w:p>
        </w:tc>
        <w:tc>
          <w:tcPr>
            <w:tcW w:w="1504" w:type="dxa"/>
          </w:tcPr>
          <w:p>
            <w:pPr>
              <w:pStyle w:val="0"/>
              <w:jc w:val="center"/>
            </w:pPr>
            <w:r>
              <w:rPr>
                <w:sz w:val="20"/>
              </w:rPr>
              <w:t xml:space="preserve">0,0</w:t>
            </w:r>
          </w:p>
        </w:tc>
        <w:tc>
          <w:tcPr>
            <w:tcW w:w="1531" w:type="dxa"/>
          </w:tcPr>
          <w:p>
            <w:pPr>
              <w:pStyle w:val="0"/>
              <w:jc w:val="center"/>
            </w:pPr>
            <w:r>
              <w:rPr>
                <w:sz w:val="20"/>
              </w:rPr>
              <w:t xml:space="preserve">7327,1</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5276,0</w:t>
            </w:r>
          </w:p>
        </w:tc>
      </w:tr>
      <w:tr>
        <w:tc>
          <w:tcPr>
            <w:tcW w:w="1454" w:type="dxa"/>
            <w:tcBorders>
              <w:left w:val="nil"/>
            </w:tcBorders>
          </w:tcPr>
          <w:p>
            <w:pPr>
              <w:pStyle w:val="0"/>
              <w:jc w:val="center"/>
            </w:pPr>
            <w:r>
              <w:rPr>
                <w:sz w:val="20"/>
              </w:rPr>
              <w:t xml:space="preserve">2021</w:t>
            </w:r>
          </w:p>
        </w:tc>
        <w:tc>
          <w:tcPr>
            <w:tcW w:w="1402" w:type="dxa"/>
          </w:tcPr>
          <w:p>
            <w:pPr>
              <w:pStyle w:val="0"/>
              <w:jc w:val="center"/>
            </w:pPr>
            <w:r>
              <w:rPr>
                <w:sz w:val="20"/>
              </w:rPr>
              <w:t xml:space="preserve">15375,4</w:t>
            </w:r>
          </w:p>
        </w:tc>
        <w:tc>
          <w:tcPr>
            <w:tcW w:w="1504" w:type="dxa"/>
          </w:tcPr>
          <w:p>
            <w:pPr>
              <w:pStyle w:val="0"/>
              <w:jc w:val="center"/>
            </w:pPr>
            <w:r>
              <w:rPr>
                <w:sz w:val="20"/>
              </w:rPr>
              <w:t xml:space="preserve">0,0</w:t>
            </w:r>
          </w:p>
        </w:tc>
        <w:tc>
          <w:tcPr>
            <w:tcW w:w="1531" w:type="dxa"/>
          </w:tcPr>
          <w:p>
            <w:pPr>
              <w:pStyle w:val="0"/>
              <w:jc w:val="center"/>
            </w:pPr>
            <w:r>
              <w:rPr>
                <w:sz w:val="20"/>
              </w:rPr>
              <w:t xml:space="preserve">10098,4</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5277,0</w:t>
            </w:r>
          </w:p>
        </w:tc>
      </w:tr>
      <w:tr>
        <w:tc>
          <w:tcPr>
            <w:tcW w:w="1454" w:type="dxa"/>
            <w:tcBorders>
              <w:left w:val="nil"/>
            </w:tcBorders>
          </w:tcPr>
          <w:p>
            <w:pPr>
              <w:pStyle w:val="0"/>
              <w:jc w:val="center"/>
            </w:pPr>
            <w:r>
              <w:rPr>
                <w:sz w:val="20"/>
              </w:rPr>
              <w:t xml:space="preserve">2022</w:t>
            </w:r>
          </w:p>
        </w:tc>
        <w:tc>
          <w:tcPr>
            <w:tcW w:w="1402" w:type="dxa"/>
          </w:tcPr>
          <w:p>
            <w:pPr>
              <w:pStyle w:val="0"/>
              <w:jc w:val="center"/>
            </w:pPr>
            <w:r>
              <w:rPr>
                <w:sz w:val="20"/>
              </w:rPr>
              <w:t xml:space="preserve">17712,6</w:t>
            </w:r>
          </w:p>
        </w:tc>
        <w:tc>
          <w:tcPr>
            <w:tcW w:w="1504" w:type="dxa"/>
          </w:tcPr>
          <w:p>
            <w:pPr>
              <w:pStyle w:val="0"/>
              <w:jc w:val="center"/>
            </w:pPr>
            <w:r>
              <w:rPr>
                <w:sz w:val="20"/>
              </w:rPr>
              <w:t xml:space="preserve">0,0</w:t>
            </w:r>
          </w:p>
        </w:tc>
        <w:tc>
          <w:tcPr>
            <w:tcW w:w="1531" w:type="dxa"/>
          </w:tcPr>
          <w:p>
            <w:pPr>
              <w:pStyle w:val="0"/>
              <w:jc w:val="center"/>
            </w:pPr>
            <w:r>
              <w:rPr>
                <w:sz w:val="20"/>
              </w:rPr>
              <w:t xml:space="preserve">12310,4</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5402,2</w:t>
            </w:r>
          </w:p>
        </w:tc>
      </w:tr>
      <w:tr>
        <w:tc>
          <w:tcPr>
            <w:tcW w:w="1454" w:type="dxa"/>
            <w:tcBorders>
              <w:left w:val="nil"/>
            </w:tcBorders>
          </w:tcPr>
          <w:p>
            <w:pPr>
              <w:pStyle w:val="0"/>
              <w:jc w:val="center"/>
            </w:pPr>
            <w:r>
              <w:rPr>
                <w:sz w:val="20"/>
              </w:rPr>
              <w:t xml:space="preserve">2023</w:t>
            </w:r>
          </w:p>
        </w:tc>
        <w:tc>
          <w:tcPr>
            <w:tcW w:w="1402" w:type="dxa"/>
          </w:tcPr>
          <w:p>
            <w:pPr>
              <w:pStyle w:val="0"/>
              <w:jc w:val="center"/>
            </w:pPr>
            <w:r>
              <w:rPr>
                <w:sz w:val="20"/>
              </w:rPr>
              <w:t xml:space="preserve">12996,7</w:t>
            </w:r>
          </w:p>
        </w:tc>
        <w:tc>
          <w:tcPr>
            <w:tcW w:w="1504" w:type="dxa"/>
          </w:tcPr>
          <w:p>
            <w:pPr>
              <w:pStyle w:val="0"/>
              <w:jc w:val="center"/>
            </w:pPr>
            <w:r>
              <w:rPr>
                <w:sz w:val="20"/>
              </w:rPr>
              <w:t xml:space="preserve">0,0</w:t>
            </w:r>
          </w:p>
        </w:tc>
        <w:tc>
          <w:tcPr>
            <w:tcW w:w="1531" w:type="dxa"/>
          </w:tcPr>
          <w:p>
            <w:pPr>
              <w:pStyle w:val="0"/>
              <w:jc w:val="center"/>
            </w:pPr>
            <w:r>
              <w:rPr>
                <w:sz w:val="20"/>
              </w:rPr>
              <w:t xml:space="preserve">7437,4</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5559,3</w:t>
            </w:r>
          </w:p>
        </w:tc>
      </w:tr>
      <w:tr>
        <w:tc>
          <w:tcPr>
            <w:tcW w:w="1454" w:type="dxa"/>
            <w:tcBorders>
              <w:left w:val="nil"/>
            </w:tcBorders>
          </w:tcPr>
          <w:p>
            <w:pPr>
              <w:pStyle w:val="0"/>
              <w:jc w:val="center"/>
            </w:pPr>
            <w:r>
              <w:rPr>
                <w:sz w:val="20"/>
              </w:rPr>
              <w:t xml:space="preserve">2024</w:t>
            </w:r>
          </w:p>
        </w:tc>
        <w:tc>
          <w:tcPr>
            <w:tcW w:w="1402" w:type="dxa"/>
          </w:tcPr>
          <w:p>
            <w:pPr>
              <w:pStyle w:val="0"/>
              <w:jc w:val="center"/>
            </w:pPr>
            <w:r>
              <w:rPr>
                <w:sz w:val="20"/>
              </w:rPr>
              <w:t xml:space="preserve">13124,2</w:t>
            </w:r>
          </w:p>
        </w:tc>
        <w:tc>
          <w:tcPr>
            <w:tcW w:w="1504" w:type="dxa"/>
          </w:tcPr>
          <w:p>
            <w:pPr>
              <w:pStyle w:val="0"/>
              <w:jc w:val="center"/>
            </w:pPr>
            <w:r>
              <w:rPr>
                <w:sz w:val="20"/>
              </w:rPr>
              <w:t xml:space="preserve">0,0</w:t>
            </w:r>
          </w:p>
        </w:tc>
        <w:tc>
          <w:tcPr>
            <w:tcW w:w="1531" w:type="dxa"/>
          </w:tcPr>
          <w:p>
            <w:pPr>
              <w:pStyle w:val="0"/>
              <w:jc w:val="center"/>
            </w:pPr>
            <w:r>
              <w:rPr>
                <w:sz w:val="20"/>
              </w:rPr>
              <w:t xml:space="preserve">7437,4</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5686,8</w:t>
            </w:r>
          </w:p>
        </w:tc>
      </w:tr>
      <w:tr>
        <w:tc>
          <w:tcPr>
            <w:tcW w:w="1454" w:type="dxa"/>
            <w:tcBorders>
              <w:left w:val="nil"/>
            </w:tcBorders>
          </w:tcPr>
          <w:p>
            <w:pPr>
              <w:pStyle w:val="0"/>
              <w:jc w:val="center"/>
            </w:pPr>
            <w:r>
              <w:rPr>
                <w:sz w:val="20"/>
              </w:rPr>
              <w:t xml:space="preserve">2025</w:t>
            </w:r>
          </w:p>
        </w:tc>
        <w:tc>
          <w:tcPr>
            <w:tcW w:w="1402" w:type="dxa"/>
          </w:tcPr>
          <w:p>
            <w:pPr>
              <w:pStyle w:val="0"/>
              <w:jc w:val="center"/>
            </w:pPr>
            <w:r>
              <w:rPr>
                <w:sz w:val="20"/>
              </w:rPr>
              <w:t xml:space="preserve">13254,2</w:t>
            </w:r>
          </w:p>
        </w:tc>
        <w:tc>
          <w:tcPr>
            <w:tcW w:w="1504" w:type="dxa"/>
          </w:tcPr>
          <w:p>
            <w:pPr>
              <w:pStyle w:val="0"/>
              <w:jc w:val="center"/>
            </w:pPr>
            <w:r>
              <w:rPr>
                <w:sz w:val="20"/>
              </w:rPr>
              <w:t xml:space="preserve">0,0</w:t>
            </w:r>
          </w:p>
        </w:tc>
        <w:tc>
          <w:tcPr>
            <w:tcW w:w="1531" w:type="dxa"/>
          </w:tcPr>
          <w:p>
            <w:pPr>
              <w:pStyle w:val="0"/>
              <w:jc w:val="center"/>
            </w:pPr>
            <w:r>
              <w:rPr>
                <w:sz w:val="20"/>
              </w:rPr>
              <w:t xml:space="preserve">7437,4</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5816,8</w:t>
            </w:r>
          </w:p>
        </w:tc>
      </w:tr>
      <w:tr>
        <w:tc>
          <w:tcPr>
            <w:tcW w:w="1454" w:type="dxa"/>
            <w:tcBorders>
              <w:left w:val="nil"/>
            </w:tcBorders>
          </w:tcPr>
          <w:p>
            <w:pPr>
              <w:pStyle w:val="0"/>
              <w:jc w:val="center"/>
            </w:pPr>
            <w:r>
              <w:rPr>
                <w:sz w:val="20"/>
              </w:rPr>
              <w:t xml:space="preserve">2026 - 2030</w:t>
            </w:r>
          </w:p>
        </w:tc>
        <w:tc>
          <w:tcPr>
            <w:tcW w:w="1402" w:type="dxa"/>
          </w:tcPr>
          <w:p>
            <w:pPr>
              <w:pStyle w:val="0"/>
              <w:jc w:val="center"/>
            </w:pPr>
            <w:r>
              <w:rPr>
                <w:sz w:val="20"/>
              </w:rPr>
              <w:t xml:space="preserve">74846,5</w:t>
            </w:r>
          </w:p>
        </w:tc>
        <w:tc>
          <w:tcPr>
            <w:tcW w:w="1504" w:type="dxa"/>
          </w:tcPr>
          <w:p>
            <w:pPr>
              <w:pStyle w:val="0"/>
              <w:jc w:val="center"/>
            </w:pPr>
            <w:r>
              <w:rPr>
                <w:sz w:val="20"/>
              </w:rPr>
              <w:t xml:space="preserve">0,0</w:t>
            </w:r>
          </w:p>
        </w:tc>
        <w:tc>
          <w:tcPr>
            <w:tcW w:w="1531" w:type="dxa"/>
          </w:tcPr>
          <w:p>
            <w:pPr>
              <w:pStyle w:val="0"/>
              <w:jc w:val="center"/>
            </w:pPr>
            <w:r>
              <w:rPr>
                <w:sz w:val="20"/>
              </w:rPr>
              <w:t xml:space="preserve">45763,6</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29082,9</w:t>
            </w:r>
          </w:p>
        </w:tc>
      </w:tr>
      <w:tr>
        <w:tc>
          <w:tcPr>
            <w:tcW w:w="1454" w:type="dxa"/>
            <w:tcBorders>
              <w:left w:val="nil"/>
            </w:tcBorders>
          </w:tcPr>
          <w:p>
            <w:pPr>
              <w:pStyle w:val="0"/>
              <w:jc w:val="center"/>
            </w:pPr>
            <w:r>
              <w:rPr>
                <w:sz w:val="20"/>
              </w:rPr>
              <w:t xml:space="preserve">2031 - 2035</w:t>
            </w:r>
          </w:p>
        </w:tc>
        <w:tc>
          <w:tcPr>
            <w:tcW w:w="1402" w:type="dxa"/>
          </w:tcPr>
          <w:p>
            <w:pPr>
              <w:pStyle w:val="0"/>
              <w:jc w:val="center"/>
            </w:pPr>
            <w:r>
              <w:rPr>
                <w:sz w:val="20"/>
              </w:rPr>
              <w:t xml:space="preserve">86656,7</w:t>
            </w:r>
          </w:p>
        </w:tc>
        <w:tc>
          <w:tcPr>
            <w:tcW w:w="1504" w:type="dxa"/>
          </w:tcPr>
          <w:p>
            <w:pPr>
              <w:pStyle w:val="0"/>
              <w:jc w:val="center"/>
            </w:pPr>
            <w:r>
              <w:rPr>
                <w:sz w:val="20"/>
              </w:rPr>
              <w:t xml:space="preserve">0,0</w:t>
            </w:r>
          </w:p>
        </w:tc>
        <w:tc>
          <w:tcPr>
            <w:tcW w:w="1531" w:type="dxa"/>
          </w:tcPr>
          <w:p>
            <w:pPr>
              <w:pStyle w:val="0"/>
              <w:jc w:val="center"/>
            </w:pPr>
            <w:r>
              <w:rPr>
                <w:sz w:val="20"/>
              </w:rPr>
              <w:t xml:space="preserve">54402,6</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32254,1</w:t>
            </w:r>
          </w:p>
        </w:tc>
      </w:tr>
      <w:tr>
        <w:tc>
          <w:tcPr>
            <w:tcW w:w="1454" w:type="dxa"/>
            <w:tcBorders>
              <w:left w:val="nil"/>
            </w:tcBorders>
          </w:tcPr>
          <w:p>
            <w:pPr>
              <w:pStyle w:val="0"/>
              <w:jc w:val="center"/>
            </w:pPr>
            <w:r>
              <w:rPr>
                <w:sz w:val="20"/>
              </w:rPr>
              <w:t xml:space="preserve">Всего</w:t>
            </w:r>
          </w:p>
        </w:tc>
        <w:tc>
          <w:tcPr>
            <w:tcW w:w="1402" w:type="dxa"/>
          </w:tcPr>
          <w:p>
            <w:pPr>
              <w:pStyle w:val="0"/>
              <w:jc w:val="center"/>
            </w:pPr>
            <w:r>
              <w:rPr>
                <w:sz w:val="20"/>
              </w:rPr>
              <w:t xml:space="preserve">259276,8</w:t>
            </w:r>
          </w:p>
        </w:tc>
        <w:tc>
          <w:tcPr>
            <w:tcW w:w="1504" w:type="dxa"/>
          </w:tcPr>
          <w:p>
            <w:pPr>
              <w:pStyle w:val="0"/>
              <w:jc w:val="center"/>
            </w:pPr>
            <w:r>
              <w:rPr>
                <w:sz w:val="20"/>
              </w:rPr>
              <w:t xml:space="preserve">0,0</w:t>
            </w:r>
          </w:p>
        </w:tc>
        <w:tc>
          <w:tcPr>
            <w:tcW w:w="1531" w:type="dxa"/>
          </w:tcPr>
          <w:p>
            <w:pPr>
              <w:pStyle w:val="0"/>
              <w:jc w:val="center"/>
            </w:pPr>
            <w:r>
              <w:rPr>
                <w:sz w:val="20"/>
              </w:rPr>
              <w:t xml:space="preserve">159651,7</w:t>
            </w:r>
          </w:p>
        </w:tc>
        <w:tc>
          <w:tcPr>
            <w:tcW w:w="1299" w:type="dxa"/>
          </w:tcPr>
          <w:p>
            <w:pPr>
              <w:pStyle w:val="0"/>
              <w:jc w:val="center"/>
            </w:pPr>
            <w:r>
              <w:rPr>
                <w:sz w:val="20"/>
              </w:rPr>
              <w:t xml:space="preserve">0,0</w:t>
            </w:r>
          </w:p>
        </w:tc>
        <w:tc>
          <w:tcPr>
            <w:tcW w:w="1814" w:type="dxa"/>
            <w:tcBorders>
              <w:right w:val="nil"/>
            </w:tcBorders>
          </w:tcPr>
          <w:p>
            <w:pPr>
              <w:pStyle w:val="0"/>
              <w:jc w:val="center"/>
            </w:pPr>
            <w:r>
              <w:rPr>
                <w:sz w:val="20"/>
              </w:rPr>
              <w:t xml:space="preserve">99625,1</w:t>
            </w:r>
          </w:p>
        </w:tc>
      </w:tr>
    </w:tbl>
    <w:p>
      <w:pPr>
        <w:pStyle w:val="0"/>
        <w:jc w:val="both"/>
      </w:pPr>
      <w:r>
        <w:rPr>
          <w:sz w:val="20"/>
        </w:rPr>
      </w:r>
    </w:p>
    <w:p>
      <w:pPr>
        <w:pStyle w:val="0"/>
        <w:ind w:firstLine="540"/>
        <w:jc w:val="both"/>
      </w:pPr>
      <w:r>
        <w:rPr>
          <w:sz w:val="20"/>
        </w:rPr>
        <w:t xml:space="preserve">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pPr>
        <w:pStyle w:val="0"/>
        <w:spacing w:before="200" w:line-rule="auto"/>
        <w:ind w:firstLine="540"/>
        <w:jc w:val="both"/>
      </w:pPr>
      <w:r>
        <w:rPr>
          <w:sz w:val="20"/>
        </w:rPr>
        <w:t xml:space="preserve">Ресурсное </w:t>
      </w:r>
      <w:hyperlink w:history="0" w:anchor="P26345"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"Поддержка</w:t>
      </w:r>
    </w:p>
    <w:p>
      <w:pPr>
        <w:pStyle w:val="0"/>
        <w:jc w:val="right"/>
      </w:pPr>
      <w:r>
        <w:rPr>
          <w:sz w:val="20"/>
        </w:rPr>
        <w:t xml:space="preserve">и развитие чтения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6345" w:name="P26345"/>
    <w:bookmarkEnd w:id="26345"/>
    <w:p>
      <w:pPr>
        <w:pStyle w:val="2"/>
        <w:jc w:val="center"/>
      </w:pPr>
      <w:r>
        <w:rPr>
          <w:sz w:val="20"/>
        </w:rPr>
        <w:t xml:space="preserve">РЕСУРСНОЕ ОБЕСПЕЧЕНИЕ</w:t>
      </w:r>
    </w:p>
    <w:p>
      <w:pPr>
        <w:pStyle w:val="2"/>
        <w:jc w:val="center"/>
      </w:pPr>
      <w:r>
        <w:rPr>
          <w:sz w:val="20"/>
        </w:rPr>
        <w:t xml:space="preserve">РЕАЛИЗАЦИИ ПОДПРОГРАММЫ "ПОДДЕРЖКА И РАЗВИТИЕ ЧТЕНИЯ</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"РАЗВИТИЕ КУЛЬТУРЫ"</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361"/>
        <w:gridCol w:w="1191"/>
        <w:gridCol w:w="1130"/>
        <w:gridCol w:w="641"/>
        <w:gridCol w:w="680"/>
        <w:gridCol w:w="1474"/>
        <w:gridCol w:w="624"/>
        <w:gridCol w:w="1077"/>
        <w:gridCol w:w="904"/>
        <w:gridCol w:w="904"/>
        <w:gridCol w:w="904"/>
        <w:gridCol w:w="904"/>
        <w:gridCol w:w="904"/>
        <w:gridCol w:w="904"/>
        <w:gridCol w:w="904"/>
        <w:gridCol w:w="904"/>
        <w:gridCol w:w="904"/>
      </w:tblGrid>
      <w:tr>
        <w:tc>
          <w:tcPr>
            <w:tcW w:w="850" w:type="dxa"/>
            <w:tcBorders>
              <w:left w:val="nil"/>
            </w:tcBorders>
            <w:vMerge w:val="restart"/>
          </w:tcPr>
          <w:p>
            <w:pPr>
              <w:pStyle w:val="0"/>
              <w:jc w:val="center"/>
            </w:pPr>
            <w:r>
              <w:rPr>
                <w:sz w:val="20"/>
              </w:rPr>
              <w:t xml:space="preserve">Статус</w:t>
            </w:r>
          </w:p>
        </w:tc>
        <w:tc>
          <w:tcPr>
            <w:tcW w:w="136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19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130" w:type="dxa"/>
            <w:vMerge w:val="restart"/>
          </w:tcPr>
          <w:p>
            <w:pPr>
              <w:pStyle w:val="0"/>
              <w:jc w:val="center"/>
            </w:pPr>
            <w:r>
              <w:rPr>
                <w:sz w:val="20"/>
              </w:rPr>
              <w:t xml:space="preserve">Ответственный исполнитель, соисполнители, участники</w:t>
            </w:r>
          </w:p>
        </w:tc>
        <w:tc>
          <w:tcPr>
            <w:gridSpan w:val="4"/>
            <w:tcW w:w="3419"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813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47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904" w:type="dxa"/>
          </w:tcPr>
          <w:p>
            <w:pPr>
              <w:pStyle w:val="0"/>
              <w:jc w:val="center"/>
            </w:pPr>
            <w:r>
              <w:rPr>
                <w:sz w:val="20"/>
              </w:rPr>
              <w:t xml:space="preserve">2019</w:t>
            </w:r>
          </w:p>
        </w:tc>
        <w:tc>
          <w:tcPr>
            <w:tcW w:w="904"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2026 - 2030</w:t>
            </w:r>
          </w:p>
        </w:tc>
        <w:tc>
          <w:tcPr>
            <w:tcW w:w="90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361" w:type="dxa"/>
          </w:tcPr>
          <w:p>
            <w:pPr>
              <w:pStyle w:val="0"/>
              <w:jc w:val="center"/>
            </w:pPr>
            <w:r>
              <w:rPr>
                <w:sz w:val="20"/>
              </w:rPr>
              <w:t xml:space="preserve">2</w:t>
            </w:r>
          </w:p>
        </w:tc>
        <w:tc>
          <w:tcPr>
            <w:tcW w:w="1191" w:type="dxa"/>
          </w:tcPr>
          <w:p>
            <w:pPr>
              <w:pStyle w:val="0"/>
              <w:jc w:val="center"/>
            </w:pPr>
            <w:r>
              <w:rPr>
                <w:sz w:val="20"/>
              </w:rPr>
              <w:t xml:space="preserve">3</w:t>
            </w:r>
          </w:p>
        </w:tc>
        <w:tc>
          <w:tcPr>
            <w:tcW w:w="1130" w:type="dxa"/>
          </w:tcPr>
          <w:p>
            <w:pPr>
              <w:pStyle w:val="0"/>
              <w:jc w:val="center"/>
            </w:pPr>
            <w:r>
              <w:rPr>
                <w:sz w:val="20"/>
              </w:rPr>
              <w:t xml:space="preserve">4</w:t>
            </w:r>
          </w:p>
        </w:tc>
        <w:tc>
          <w:tcPr>
            <w:tcW w:w="641" w:type="dxa"/>
          </w:tcPr>
          <w:p>
            <w:pPr>
              <w:pStyle w:val="0"/>
              <w:jc w:val="center"/>
            </w:pPr>
            <w:r>
              <w:rPr>
                <w:sz w:val="20"/>
              </w:rPr>
              <w:t xml:space="preserve">5</w:t>
            </w:r>
          </w:p>
        </w:tc>
        <w:tc>
          <w:tcPr>
            <w:tcW w:w="680" w:type="dxa"/>
          </w:tcPr>
          <w:p>
            <w:pPr>
              <w:pStyle w:val="0"/>
              <w:jc w:val="center"/>
            </w:pPr>
            <w:r>
              <w:rPr>
                <w:sz w:val="20"/>
              </w:rPr>
              <w:t xml:space="preserve">6</w:t>
            </w:r>
          </w:p>
        </w:tc>
        <w:tc>
          <w:tcPr>
            <w:tcW w:w="1474"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Pr>
          <w:p>
            <w:pPr>
              <w:pStyle w:val="0"/>
              <w:jc w:val="center"/>
            </w:pPr>
            <w:r>
              <w:rPr>
                <w:sz w:val="20"/>
              </w:rPr>
              <w:t xml:space="preserve">12</w:t>
            </w:r>
          </w:p>
        </w:tc>
        <w:tc>
          <w:tcPr>
            <w:tcW w:w="904" w:type="dxa"/>
          </w:tcPr>
          <w:p>
            <w:pPr>
              <w:pStyle w:val="0"/>
              <w:jc w:val="center"/>
            </w:pPr>
            <w:r>
              <w:rPr>
                <w:sz w:val="20"/>
              </w:rPr>
              <w:t xml:space="preserve">13</w:t>
            </w:r>
          </w:p>
        </w:tc>
        <w:tc>
          <w:tcPr>
            <w:tcW w:w="904" w:type="dxa"/>
          </w:tcPr>
          <w:p>
            <w:pPr>
              <w:pStyle w:val="0"/>
              <w:jc w:val="center"/>
            </w:pPr>
            <w:r>
              <w:rPr>
                <w:sz w:val="20"/>
              </w:rPr>
              <w:t xml:space="preserve">14</w:t>
            </w:r>
          </w:p>
        </w:tc>
        <w:tc>
          <w:tcPr>
            <w:tcW w:w="904" w:type="dxa"/>
          </w:tcPr>
          <w:p>
            <w:pPr>
              <w:pStyle w:val="0"/>
              <w:jc w:val="center"/>
            </w:pPr>
            <w:r>
              <w:rPr>
                <w:sz w:val="20"/>
              </w:rPr>
              <w:t xml:space="preserve">15</w:t>
            </w:r>
          </w:p>
        </w:tc>
        <w:tc>
          <w:tcPr>
            <w:tcW w:w="904" w:type="dxa"/>
          </w:tcPr>
          <w:p>
            <w:pPr>
              <w:pStyle w:val="0"/>
              <w:jc w:val="center"/>
            </w:pPr>
            <w:r>
              <w:rPr>
                <w:sz w:val="20"/>
              </w:rPr>
              <w:t xml:space="preserve">16</w:t>
            </w:r>
          </w:p>
        </w:tc>
        <w:tc>
          <w:tcPr>
            <w:tcW w:w="904" w:type="dxa"/>
          </w:tcPr>
          <w:p>
            <w:pPr>
              <w:pStyle w:val="0"/>
              <w:jc w:val="center"/>
            </w:pPr>
            <w:r>
              <w:rPr>
                <w:sz w:val="20"/>
              </w:rPr>
              <w:t xml:space="preserve">17</w:t>
            </w:r>
          </w:p>
        </w:tc>
        <w:tc>
          <w:tcPr>
            <w:tcW w:w="90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361" w:type="dxa"/>
            <w:vMerge w:val="restart"/>
          </w:tcPr>
          <w:p>
            <w:pPr>
              <w:pStyle w:val="0"/>
              <w:jc w:val="both"/>
            </w:pPr>
            <w:r>
              <w:rPr>
                <w:sz w:val="20"/>
              </w:rPr>
              <w:t xml:space="preserve">"Поддержка и развитие чтения в Чувашской Республике"</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12707,4</w:t>
            </w:r>
          </w:p>
        </w:tc>
        <w:tc>
          <w:tcPr>
            <w:tcW w:w="904" w:type="dxa"/>
          </w:tcPr>
          <w:p>
            <w:pPr>
              <w:pStyle w:val="0"/>
              <w:jc w:val="center"/>
            </w:pPr>
            <w:r>
              <w:rPr>
                <w:sz w:val="20"/>
              </w:rPr>
              <w:t xml:space="preserve">12603,1</w:t>
            </w:r>
          </w:p>
        </w:tc>
        <w:tc>
          <w:tcPr>
            <w:tcW w:w="904" w:type="dxa"/>
          </w:tcPr>
          <w:p>
            <w:pPr>
              <w:pStyle w:val="0"/>
              <w:jc w:val="center"/>
            </w:pPr>
            <w:r>
              <w:rPr>
                <w:sz w:val="20"/>
              </w:rPr>
              <w:t xml:space="preserve">15375,4</w:t>
            </w:r>
          </w:p>
        </w:tc>
        <w:tc>
          <w:tcPr>
            <w:tcW w:w="904" w:type="dxa"/>
          </w:tcPr>
          <w:p>
            <w:pPr>
              <w:pStyle w:val="0"/>
              <w:jc w:val="center"/>
            </w:pPr>
            <w:r>
              <w:rPr>
                <w:sz w:val="20"/>
              </w:rPr>
              <w:t xml:space="preserve">17712,6</w:t>
            </w:r>
          </w:p>
        </w:tc>
        <w:tc>
          <w:tcPr>
            <w:tcW w:w="904" w:type="dxa"/>
          </w:tcPr>
          <w:p>
            <w:pPr>
              <w:pStyle w:val="0"/>
              <w:jc w:val="center"/>
            </w:pPr>
            <w:r>
              <w:rPr>
                <w:sz w:val="20"/>
              </w:rPr>
              <w:t xml:space="preserve">12996,7</w:t>
            </w:r>
          </w:p>
        </w:tc>
        <w:tc>
          <w:tcPr>
            <w:tcW w:w="904" w:type="dxa"/>
          </w:tcPr>
          <w:p>
            <w:pPr>
              <w:pStyle w:val="0"/>
              <w:jc w:val="center"/>
            </w:pPr>
            <w:r>
              <w:rPr>
                <w:sz w:val="20"/>
              </w:rPr>
              <w:t xml:space="preserve">13124,2</w:t>
            </w:r>
          </w:p>
        </w:tc>
        <w:tc>
          <w:tcPr>
            <w:tcW w:w="904" w:type="dxa"/>
          </w:tcPr>
          <w:p>
            <w:pPr>
              <w:pStyle w:val="0"/>
              <w:jc w:val="center"/>
            </w:pPr>
            <w:r>
              <w:rPr>
                <w:sz w:val="20"/>
              </w:rPr>
              <w:t xml:space="preserve">13254,2</w:t>
            </w:r>
          </w:p>
        </w:tc>
        <w:tc>
          <w:tcPr>
            <w:tcW w:w="904" w:type="dxa"/>
          </w:tcPr>
          <w:p>
            <w:pPr>
              <w:pStyle w:val="0"/>
              <w:jc w:val="center"/>
            </w:pPr>
            <w:r>
              <w:rPr>
                <w:sz w:val="20"/>
              </w:rPr>
              <w:t xml:space="preserve">74846,5</w:t>
            </w:r>
          </w:p>
        </w:tc>
        <w:tc>
          <w:tcPr>
            <w:tcW w:w="904" w:type="dxa"/>
            <w:tcBorders>
              <w:right w:val="nil"/>
            </w:tcBorders>
          </w:tcPr>
          <w:p>
            <w:pPr>
              <w:pStyle w:val="0"/>
              <w:jc w:val="center"/>
            </w:pPr>
            <w:r>
              <w:rPr>
                <w:sz w:val="20"/>
              </w:rPr>
              <w:t xml:space="preserve">86656,7</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7437,4</w:t>
            </w:r>
          </w:p>
        </w:tc>
        <w:tc>
          <w:tcPr>
            <w:tcW w:w="904" w:type="dxa"/>
          </w:tcPr>
          <w:p>
            <w:pPr>
              <w:pStyle w:val="0"/>
              <w:jc w:val="center"/>
            </w:pPr>
            <w:r>
              <w:rPr>
                <w:sz w:val="20"/>
              </w:rPr>
              <w:t xml:space="preserve">7327,1</w:t>
            </w:r>
          </w:p>
        </w:tc>
        <w:tc>
          <w:tcPr>
            <w:tcW w:w="904" w:type="dxa"/>
          </w:tcPr>
          <w:p>
            <w:pPr>
              <w:pStyle w:val="0"/>
              <w:jc w:val="center"/>
            </w:pPr>
            <w:r>
              <w:rPr>
                <w:sz w:val="20"/>
              </w:rPr>
              <w:t xml:space="preserve">10098,4</w:t>
            </w:r>
          </w:p>
        </w:tc>
        <w:tc>
          <w:tcPr>
            <w:tcW w:w="904" w:type="dxa"/>
          </w:tcPr>
          <w:p>
            <w:pPr>
              <w:pStyle w:val="0"/>
              <w:jc w:val="center"/>
            </w:pPr>
            <w:r>
              <w:rPr>
                <w:sz w:val="20"/>
              </w:rPr>
              <w:t xml:space="preserve">12310,4</w:t>
            </w:r>
          </w:p>
        </w:tc>
        <w:tc>
          <w:tcPr>
            <w:tcW w:w="904" w:type="dxa"/>
          </w:tcPr>
          <w:p>
            <w:pPr>
              <w:pStyle w:val="0"/>
              <w:jc w:val="center"/>
            </w:pPr>
            <w:r>
              <w:rPr>
                <w:sz w:val="20"/>
              </w:rPr>
              <w:t xml:space="preserve">7437,4</w:t>
            </w:r>
          </w:p>
        </w:tc>
        <w:tc>
          <w:tcPr>
            <w:tcW w:w="904" w:type="dxa"/>
          </w:tcPr>
          <w:p>
            <w:pPr>
              <w:pStyle w:val="0"/>
              <w:jc w:val="center"/>
            </w:pPr>
            <w:r>
              <w:rPr>
                <w:sz w:val="20"/>
              </w:rPr>
              <w:t xml:space="preserve">7437,4</w:t>
            </w:r>
          </w:p>
        </w:tc>
        <w:tc>
          <w:tcPr>
            <w:tcW w:w="904" w:type="dxa"/>
          </w:tcPr>
          <w:p>
            <w:pPr>
              <w:pStyle w:val="0"/>
              <w:jc w:val="center"/>
            </w:pPr>
            <w:r>
              <w:rPr>
                <w:sz w:val="20"/>
              </w:rPr>
              <w:t xml:space="preserve">7437,4</w:t>
            </w:r>
          </w:p>
        </w:tc>
        <w:tc>
          <w:tcPr>
            <w:tcW w:w="904" w:type="dxa"/>
          </w:tcPr>
          <w:p>
            <w:pPr>
              <w:pStyle w:val="0"/>
              <w:jc w:val="center"/>
            </w:pPr>
            <w:r>
              <w:rPr>
                <w:sz w:val="20"/>
              </w:rPr>
              <w:t xml:space="preserve">45763,6</w:t>
            </w:r>
          </w:p>
        </w:tc>
        <w:tc>
          <w:tcPr>
            <w:tcW w:w="904" w:type="dxa"/>
            <w:tcBorders>
              <w:right w:val="nil"/>
            </w:tcBorders>
          </w:tcPr>
          <w:p>
            <w:pPr>
              <w:pStyle w:val="0"/>
              <w:jc w:val="center"/>
            </w:pPr>
            <w:r>
              <w:rPr>
                <w:sz w:val="20"/>
              </w:rPr>
              <w:t xml:space="preserve">54402,6</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5270,0</w:t>
            </w:r>
          </w:p>
        </w:tc>
        <w:tc>
          <w:tcPr>
            <w:tcW w:w="904" w:type="dxa"/>
          </w:tcPr>
          <w:p>
            <w:pPr>
              <w:pStyle w:val="0"/>
              <w:jc w:val="center"/>
            </w:pPr>
            <w:r>
              <w:rPr>
                <w:sz w:val="20"/>
              </w:rPr>
              <w:t xml:space="preserve">5276,0</w:t>
            </w:r>
          </w:p>
        </w:tc>
        <w:tc>
          <w:tcPr>
            <w:tcW w:w="904" w:type="dxa"/>
          </w:tcPr>
          <w:p>
            <w:pPr>
              <w:pStyle w:val="0"/>
              <w:jc w:val="center"/>
            </w:pPr>
            <w:r>
              <w:rPr>
                <w:sz w:val="20"/>
              </w:rPr>
              <w:t xml:space="preserve">5277,0</w:t>
            </w:r>
          </w:p>
        </w:tc>
        <w:tc>
          <w:tcPr>
            <w:tcW w:w="904" w:type="dxa"/>
          </w:tcPr>
          <w:p>
            <w:pPr>
              <w:pStyle w:val="0"/>
              <w:jc w:val="center"/>
            </w:pPr>
            <w:r>
              <w:rPr>
                <w:sz w:val="20"/>
              </w:rPr>
              <w:t xml:space="preserve">5402,2</w:t>
            </w:r>
          </w:p>
        </w:tc>
        <w:tc>
          <w:tcPr>
            <w:tcW w:w="904" w:type="dxa"/>
          </w:tcPr>
          <w:p>
            <w:pPr>
              <w:pStyle w:val="0"/>
              <w:jc w:val="center"/>
            </w:pPr>
            <w:r>
              <w:rPr>
                <w:sz w:val="20"/>
              </w:rPr>
              <w:t xml:space="preserve">5559,3</w:t>
            </w:r>
          </w:p>
        </w:tc>
        <w:tc>
          <w:tcPr>
            <w:tcW w:w="904" w:type="dxa"/>
          </w:tcPr>
          <w:p>
            <w:pPr>
              <w:pStyle w:val="0"/>
              <w:jc w:val="center"/>
            </w:pPr>
            <w:r>
              <w:rPr>
                <w:sz w:val="20"/>
              </w:rPr>
              <w:t xml:space="preserve">5686,8</w:t>
            </w:r>
          </w:p>
        </w:tc>
        <w:tc>
          <w:tcPr>
            <w:tcW w:w="904" w:type="dxa"/>
          </w:tcPr>
          <w:p>
            <w:pPr>
              <w:pStyle w:val="0"/>
              <w:jc w:val="center"/>
            </w:pPr>
            <w:r>
              <w:rPr>
                <w:sz w:val="20"/>
              </w:rPr>
              <w:t xml:space="preserve">5816,8</w:t>
            </w:r>
          </w:p>
        </w:tc>
        <w:tc>
          <w:tcPr>
            <w:tcW w:w="904" w:type="dxa"/>
          </w:tcPr>
          <w:p>
            <w:pPr>
              <w:pStyle w:val="0"/>
              <w:jc w:val="center"/>
            </w:pPr>
            <w:r>
              <w:rPr>
                <w:sz w:val="20"/>
              </w:rPr>
              <w:t xml:space="preserve">29082,9</w:t>
            </w:r>
          </w:p>
        </w:tc>
        <w:tc>
          <w:tcPr>
            <w:tcW w:w="904" w:type="dxa"/>
            <w:tcBorders>
              <w:right w:val="nil"/>
            </w:tcBorders>
          </w:tcPr>
          <w:p>
            <w:pPr>
              <w:pStyle w:val="0"/>
              <w:jc w:val="center"/>
            </w:pPr>
            <w:r>
              <w:rPr>
                <w:sz w:val="20"/>
              </w:rPr>
              <w:t xml:space="preserve">32254,1</w:t>
            </w:r>
          </w:p>
        </w:tc>
      </w:tr>
      <w:tr>
        <w:tc>
          <w:tcPr>
            <w:gridSpan w:val="18"/>
            <w:tcW w:w="17164" w:type="dxa"/>
            <w:tcBorders>
              <w:left w:val="nil"/>
              <w:right w:val="nil"/>
            </w:tcBorders>
          </w:tcPr>
          <w:p>
            <w:pPr>
              <w:pStyle w:val="0"/>
              <w:outlineLvl w:val="3"/>
              <w:jc w:val="center"/>
            </w:pPr>
            <w:r>
              <w:rPr>
                <w:sz w:val="20"/>
              </w:rPr>
              <w:t xml:space="preserve">Цель "Повышение роли книги и чтения в жизни общества"</w:t>
            </w:r>
          </w:p>
        </w:tc>
      </w:tr>
      <w:tr>
        <w:tc>
          <w:tcPr>
            <w:tcW w:w="850" w:type="dxa"/>
            <w:tcBorders>
              <w:left w:val="nil"/>
            </w:tcBorders>
            <w:vMerge w:val="restart"/>
          </w:tcPr>
          <w:p>
            <w:pPr>
              <w:pStyle w:val="0"/>
              <w:jc w:val="both"/>
            </w:pPr>
            <w:r>
              <w:rPr>
                <w:sz w:val="20"/>
              </w:rPr>
              <w:t xml:space="preserve">Основное мероприятие 1</w:t>
            </w:r>
          </w:p>
        </w:tc>
        <w:tc>
          <w:tcPr>
            <w:tcW w:w="1361" w:type="dxa"/>
            <w:vMerge w:val="restart"/>
          </w:tcPr>
          <w:p>
            <w:pPr>
              <w:pStyle w:val="0"/>
              <w:jc w:val="both"/>
            </w:pPr>
            <w:r>
              <w:rPr>
                <w:sz w:val="20"/>
              </w:rPr>
              <w:t xml:space="preserve">Организация и проведение мероприятий, направленных на популяризацию чтения и библиотечного дела</w:t>
            </w:r>
          </w:p>
        </w:tc>
        <w:tc>
          <w:tcPr>
            <w:tcW w:w="1191" w:type="dxa"/>
            <w:vMerge w:val="restart"/>
          </w:tcPr>
          <w:p>
            <w:pPr>
              <w:pStyle w:val="0"/>
              <w:jc w:val="both"/>
            </w:pPr>
            <w:r>
              <w:rPr>
                <w:sz w:val="20"/>
              </w:rPr>
              <w:t xml:space="preserve">повышение интереса к чтению</w:t>
            </w:r>
          </w:p>
        </w:tc>
        <w:tc>
          <w:tcPr>
            <w:tcW w:w="1130" w:type="dxa"/>
            <w:vMerge w:val="restart"/>
          </w:tcPr>
          <w:p>
            <w:pPr>
              <w:pStyle w:val="0"/>
              <w:jc w:val="both"/>
            </w:pPr>
            <w:r>
              <w:rPr>
                <w:sz w:val="20"/>
              </w:rPr>
              <w:t xml:space="preserve">ответственный исполнитель - Минкультуры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1430,0</w:t>
            </w:r>
          </w:p>
        </w:tc>
        <w:tc>
          <w:tcPr>
            <w:tcW w:w="904" w:type="dxa"/>
          </w:tcPr>
          <w:p>
            <w:pPr>
              <w:pStyle w:val="0"/>
              <w:jc w:val="center"/>
            </w:pPr>
            <w:r>
              <w:rPr>
                <w:sz w:val="20"/>
              </w:rPr>
              <w:t xml:space="preserve">1324,7</w:t>
            </w:r>
          </w:p>
        </w:tc>
        <w:tc>
          <w:tcPr>
            <w:tcW w:w="904" w:type="dxa"/>
          </w:tcPr>
          <w:p>
            <w:pPr>
              <w:pStyle w:val="0"/>
              <w:jc w:val="center"/>
            </w:pPr>
            <w:r>
              <w:rPr>
                <w:sz w:val="20"/>
              </w:rPr>
              <w:t xml:space="preserve">1435,0</w:t>
            </w:r>
          </w:p>
        </w:tc>
        <w:tc>
          <w:tcPr>
            <w:tcW w:w="904" w:type="dxa"/>
          </w:tcPr>
          <w:p>
            <w:pPr>
              <w:pStyle w:val="0"/>
              <w:jc w:val="center"/>
            </w:pPr>
            <w:r>
              <w:rPr>
                <w:sz w:val="20"/>
              </w:rPr>
              <w:t xml:space="preserve">1435,0</w:t>
            </w:r>
          </w:p>
        </w:tc>
        <w:tc>
          <w:tcPr>
            <w:tcW w:w="904" w:type="dxa"/>
          </w:tcPr>
          <w:p>
            <w:pPr>
              <w:pStyle w:val="0"/>
              <w:jc w:val="center"/>
            </w:pPr>
            <w:r>
              <w:rPr>
                <w:sz w:val="20"/>
              </w:rPr>
              <w:t xml:space="preserve">1447,6</w:t>
            </w:r>
          </w:p>
        </w:tc>
        <w:tc>
          <w:tcPr>
            <w:tcW w:w="904" w:type="dxa"/>
          </w:tcPr>
          <w:p>
            <w:pPr>
              <w:pStyle w:val="0"/>
              <w:jc w:val="center"/>
            </w:pPr>
            <w:r>
              <w:rPr>
                <w:sz w:val="20"/>
              </w:rPr>
              <w:t xml:space="preserve">1453,2</w:t>
            </w:r>
          </w:p>
        </w:tc>
        <w:tc>
          <w:tcPr>
            <w:tcW w:w="904" w:type="dxa"/>
          </w:tcPr>
          <w:p>
            <w:pPr>
              <w:pStyle w:val="0"/>
              <w:jc w:val="center"/>
            </w:pPr>
            <w:r>
              <w:rPr>
                <w:sz w:val="20"/>
              </w:rPr>
              <w:t xml:space="preserve">1459,0</w:t>
            </w:r>
          </w:p>
        </w:tc>
        <w:tc>
          <w:tcPr>
            <w:tcW w:w="904" w:type="dxa"/>
          </w:tcPr>
          <w:p>
            <w:pPr>
              <w:pStyle w:val="0"/>
              <w:jc w:val="center"/>
            </w:pPr>
            <w:r>
              <w:rPr>
                <w:sz w:val="20"/>
              </w:rPr>
              <w:t xml:space="preserve">8679,0</w:t>
            </w:r>
          </w:p>
        </w:tc>
        <w:tc>
          <w:tcPr>
            <w:tcW w:w="904" w:type="dxa"/>
            <w:tcBorders>
              <w:right w:val="nil"/>
            </w:tcBorders>
          </w:tcPr>
          <w:p>
            <w:pPr>
              <w:pStyle w:val="0"/>
              <w:jc w:val="center"/>
            </w:pPr>
            <w:r>
              <w:rPr>
                <w:sz w:val="20"/>
              </w:rPr>
              <w:t xml:space="preserve">10214,1</w:t>
            </w:r>
          </w:p>
        </w:tc>
      </w:tr>
      <w:tr>
        <w:tc>
          <w:tcPr>
            <w:tcBorders>
              <w:left w:val="nil"/>
            </w:tcBorders>
            <w:vMerge w:val="continue"/>
          </w:tcPr>
          <w:p/>
        </w:tc>
        <w:tc>
          <w:tcPr>
            <w:vMerge w:val="continue"/>
          </w:tcPr>
          <w:p/>
        </w:tc>
        <w:tc>
          <w:tcPr>
            <w:vMerge w:val="continue"/>
          </w:tcPr>
          <w:p/>
        </w:tc>
        <w:tc>
          <w:tcPr>
            <w:vMerge w:val="continue"/>
          </w:tcPr>
          <w:p/>
        </w:tc>
        <w:tc>
          <w:tcPr>
            <w:tcW w:w="641" w:type="dxa"/>
            <w:vMerge w:val="restart"/>
          </w:tcPr>
          <w:p>
            <w:pPr>
              <w:pStyle w:val="0"/>
              <w:jc w:val="center"/>
            </w:pPr>
            <w:r>
              <w:rPr>
                <w:sz w:val="20"/>
              </w:rPr>
              <w:t xml:space="preserve">857</w:t>
            </w:r>
          </w:p>
        </w:tc>
        <w:tc>
          <w:tcPr>
            <w:tcW w:w="680" w:type="dxa"/>
            <w:vMerge w:val="restart"/>
          </w:tcPr>
          <w:p>
            <w:pPr>
              <w:pStyle w:val="0"/>
              <w:jc w:val="center"/>
            </w:pPr>
            <w:r>
              <w:rPr>
                <w:sz w:val="20"/>
              </w:rPr>
              <w:t xml:space="preserve">0801</w:t>
            </w:r>
          </w:p>
        </w:tc>
        <w:tc>
          <w:tcPr>
            <w:tcW w:w="1474" w:type="dxa"/>
          </w:tcPr>
          <w:p>
            <w:pPr>
              <w:pStyle w:val="0"/>
              <w:jc w:val="center"/>
            </w:pPr>
            <w:r>
              <w:rPr>
                <w:sz w:val="20"/>
              </w:rPr>
              <w:t xml:space="preserve">Ц430118660</w:t>
            </w:r>
          </w:p>
        </w:tc>
        <w:tc>
          <w:tcPr>
            <w:tcW w:w="624" w:type="dxa"/>
            <w:vMerge w:val="restart"/>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1200,0</w:t>
            </w:r>
          </w:p>
        </w:tc>
        <w:tc>
          <w:tcPr>
            <w:tcW w:w="904" w:type="dxa"/>
            <w:vMerge w:val="restart"/>
          </w:tcPr>
          <w:p>
            <w:pPr>
              <w:pStyle w:val="0"/>
              <w:jc w:val="center"/>
            </w:pPr>
            <w:r>
              <w:rPr>
                <w:sz w:val="20"/>
              </w:rPr>
              <w:t xml:space="preserve">1089,7</w:t>
            </w:r>
          </w:p>
        </w:tc>
        <w:tc>
          <w:tcPr>
            <w:tcW w:w="904" w:type="dxa"/>
            <w:vMerge w:val="restart"/>
          </w:tcPr>
          <w:p>
            <w:pPr>
              <w:pStyle w:val="0"/>
              <w:jc w:val="center"/>
            </w:pPr>
            <w:r>
              <w:rPr>
                <w:sz w:val="20"/>
              </w:rPr>
              <w:t xml:space="preserve">1200,0</w:t>
            </w:r>
          </w:p>
        </w:tc>
        <w:tc>
          <w:tcPr>
            <w:tcW w:w="904" w:type="dxa"/>
            <w:vMerge w:val="restart"/>
          </w:tcPr>
          <w:p>
            <w:pPr>
              <w:pStyle w:val="0"/>
              <w:jc w:val="center"/>
            </w:pPr>
            <w:r>
              <w:rPr>
                <w:sz w:val="20"/>
              </w:rPr>
              <w:t xml:space="preserve">1200,0</w:t>
            </w:r>
          </w:p>
        </w:tc>
        <w:tc>
          <w:tcPr>
            <w:tcW w:w="904" w:type="dxa"/>
            <w:vMerge w:val="restart"/>
          </w:tcPr>
          <w:p>
            <w:pPr>
              <w:pStyle w:val="0"/>
              <w:jc w:val="center"/>
            </w:pPr>
            <w:r>
              <w:rPr>
                <w:sz w:val="20"/>
              </w:rPr>
              <w:t xml:space="preserve">1200,0</w:t>
            </w:r>
          </w:p>
        </w:tc>
        <w:tc>
          <w:tcPr>
            <w:tcW w:w="904" w:type="dxa"/>
            <w:vMerge w:val="restart"/>
          </w:tcPr>
          <w:p>
            <w:pPr>
              <w:pStyle w:val="0"/>
              <w:jc w:val="center"/>
            </w:pPr>
            <w:r>
              <w:rPr>
                <w:sz w:val="20"/>
              </w:rPr>
              <w:t xml:space="preserve">1200,0</w:t>
            </w:r>
          </w:p>
        </w:tc>
        <w:tc>
          <w:tcPr>
            <w:tcW w:w="904" w:type="dxa"/>
            <w:vMerge w:val="restart"/>
          </w:tcPr>
          <w:p>
            <w:pPr>
              <w:pStyle w:val="0"/>
              <w:jc w:val="center"/>
            </w:pPr>
            <w:r>
              <w:rPr>
                <w:sz w:val="20"/>
              </w:rPr>
              <w:t xml:space="preserve">1200,0</w:t>
            </w:r>
          </w:p>
        </w:tc>
        <w:tc>
          <w:tcPr>
            <w:tcW w:w="904" w:type="dxa"/>
            <w:vMerge w:val="restart"/>
          </w:tcPr>
          <w:p>
            <w:pPr>
              <w:pStyle w:val="0"/>
              <w:jc w:val="center"/>
            </w:pPr>
            <w:r>
              <w:rPr>
                <w:sz w:val="20"/>
              </w:rPr>
              <w:t xml:space="preserve">7383,8</w:t>
            </w:r>
          </w:p>
        </w:tc>
        <w:tc>
          <w:tcPr>
            <w:tcW w:w="904" w:type="dxa"/>
            <w:tcBorders>
              <w:right w:val="nil"/>
            </w:tcBorders>
            <w:vMerge w:val="restart"/>
          </w:tcPr>
          <w:p>
            <w:pPr>
              <w:pStyle w:val="0"/>
              <w:jc w:val="center"/>
            </w:pPr>
            <w:r>
              <w:rPr>
                <w:sz w:val="20"/>
              </w:rPr>
              <w:t xml:space="preserve">8777,7</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Ц430118670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Ц430118680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230,0</w:t>
            </w:r>
          </w:p>
        </w:tc>
        <w:tc>
          <w:tcPr>
            <w:tcW w:w="904" w:type="dxa"/>
          </w:tcPr>
          <w:p>
            <w:pPr>
              <w:pStyle w:val="0"/>
              <w:jc w:val="center"/>
            </w:pPr>
            <w:r>
              <w:rPr>
                <w:sz w:val="20"/>
              </w:rPr>
              <w:t xml:space="preserve">235,0</w:t>
            </w:r>
          </w:p>
        </w:tc>
        <w:tc>
          <w:tcPr>
            <w:tcW w:w="904" w:type="dxa"/>
          </w:tcPr>
          <w:p>
            <w:pPr>
              <w:pStyle w:val="0"/>
              <w:jc w:val="center"/>
            </w:pPr>
            <w:r>
              <w:rPr>
                <w:sz w:val="20"/>
              </w:rPr>
              <w:t xml:space="preserve">235,0</w:t>
            </w:r>
          </w:p>
        </w:tc>
        <w:tc>
          <w:tcPr>
            <w:tcW w:w="904" w:type="dxa"/>
          </w:tcPr>
          <w:p>
            <w:pPr>
              <w:pStyle w:val="0"/>
              <w:jc w:val="center"/>
            </w:pPr>
            <w:r>
              <w:rPr>
                <w:sz w:val="20"/>
              </w:rPr>
              <w:t xml:space="preserve">235,0</w:t>
            </w:r>
          </w:p>
        </w:tc>
        <w:tc>
          <w:tcPr>
            <w:tcW w:w="904" w:type="dxa"/>
          </w:tcPr>
          <w:p>
            <w:pPr>
              <w:pStyle w:val="0"/>
              <w:jc w:val="center"/>
            </w:pPr>
            <w:r>
              <w:rPr>
                <w:sz w:val="20"/>
              </w:rPr>
              <w:t xml:space="preserve">247,6</w:t>
            </w:r>
          </w:p>
        </w:tc>
        <w:tc>
          <w:tcPr>
            <w:tcW w:w="904" w:type="dxa"/>
          </w:tcPr>
          <w:p>
            <w:pPr>
              <w:pStyle w:val="0"/>
              <w:jc w:val="center"/>
            </w:pPr>
            <w:r>
              <w:rPr>
                <w:sz w:val="20"/>
              </w:rPr>
              <w:t xml:space="preserve">253,2</w:t>
            </w:r>
          </w:p>
        </w:tc>
        <w:tc>
          <w:tcPr>
            <w:tcW w:w="904" w:type="dxa"/>
          </w:tcPr>
          <w:p>
            <w:pPr>
              <w:pStyle w:val="0"/>
              <w:jc w:val="center"/>
            </w:pPr>
            <w:r>
              <w:rPr>
                <w:sz w:val="20"/>
              </w:rPr>
              <w:t xml:space="preserve">259,0</w:t>
            </w:r>
          </w:p>
        </w:tc>
        <w:tc>
          <w:tcPr>
            <w:tcW w:w="904" w:type="dxa"/>
          </w:tcPr>
          <w:p>
            <w:pPr>
              <w:pStyle w:val="0"/>
              <w:jc w:val="center"/>
            </w:pPr>
            <w:r>
              <w:rPr>
                <w:sz w:val="20"/>
              </w:rPr>
              <w:t xml:space="preserve">1295,2</w:t>
            </w:r>
          </w:p>
        </w:tc>
        <w:tc>
          <w:tcPr>
            <w:tcW w:w="904" w:type="dxa"/>
            <w:tcBorders>
              <w:right w:val="nil"/>
            </w:tcBorders>
          </w:tcPr>
          <w:p>
            <w:pPr>
              <w:pStyle w:val="0"/>
              <w:jc w:val="center"/>
            </w:pPr>
            <w:r>
              <w:rPr>
                <w:sz w:val="20"/>
              </w:rPr>
              <w:t xml:space="preserve">1436,4</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7"/>
            <w:tcW w:w="7101" w:type="dxa"/>
          </w:tcPr>
          <w:p>
            <w:pPr>
              <w:pStyle w:val="0"/>
              <w:jc w:val="both"/>
            </w:pPr>
            <w:r>
              <w:rPr>
                <w:sz w:val="20"/>
              </w:rPr>
              <w:t xml:space="preserve">Увеличение количества мероприятий, проводимых в общедоступных библиотеках, по продвижению чтения, %</w:t>
            </w:r>
          </w:p>
        </w:tc>
        <w:tc>
          <w:tcPr>
            <w:tcW w:w="1077" w:type="dxa"/>
          </w:tcPr>
          <w:p>
            <w:pPr>
              <w:pStyle w:val="0"/>
              <w:jc w:val="center"/>
            </w:pPr>
            <w:r>
              <w:rPr>
                <w:sz w:val="20"/>
              </w:rPr>
              <w:t xml:space="preserve">x</w:t>
            </w:r>
          </w:p>
        </w:tc>
        <w:tc>
          <w:tcPr>
            <w:tcW w:w="904" w:type="dxa"/>
          </w:tcPr>
          <w:p>
            <w:pPr>
              <w:pStyle w:val="0"/>
              <w:jc w:val="center"/>
            </w:pPr>
            <w:r>
              <w:rPr>
                <w:sz w:val="20"/>
              </w:rPr>
              <w:t xml:space="preserve">25,0</w:t>
            </w:r>
          </w:p>
        </w:tc>
        <w:tc>
          <w:tcPr>
            <w:tcW w:w="904" w:type="dxa"/>
          </w:tcPr>
          <w:p>
            <w:pPr>
              <w:pStyle w:val="0"/>
              <w:jc w:val="center"/>
            </w:pPr>
            <w:r>
              <w:rPr>
                <w:sz w:val="20"/>
              </w:rPr>
              <w:t xml:space="preserve">25,5</w:t>
            </w:r>
          </w:p>
        </w:tc>
        <w:tc>
          <w:tcPr>
            <w:tcW w:w="904" w:type="dxa"/>
          </w:tcPr>
          <w:p>
            <w:pPr>
              <w:pStyle w:val="0"/>
              <w:jc w:val="center"/>
            </w:pPr>
            <w:r>
              <w:rPr>
                <w:sz w:val="20"/>
              </w:rPr>
              <w:t xml:space="preserve">26,0</w:t>
            </w:r>
          </w:p>
        </w:tc>
        <w:tc>
          <w:tcPr>
            <w:tcW w:w="904" w:type="dxa"/>
          </w:tcPr>
          <w:p>
            <w:pPr>
              <w:pStyle w:val="0"/>
              <w:jc w:val="center"/>
            </w:pPr>
            <w:r>
              <w:rPr>
                <w:sz w:val="20"/>
              </w:rPr>
              <w:t xml:space="preserve">26,5</w:t>
            </w:r>
          </w:p>
        </w:tc>
        <w:tc>
          <w:tcPr>
            <w:tcW w:w="904" w:type="dxa"/>
          </w:tcPr>
          <w:p>
            <w:pPr>
              <w:pStyle w:val="0"/>
              <w:jc w:val="center"/>
            </w:pPr>
            <w:r>
              <w:rPr>
                <w:sz w:val="20"/>
              </w:rPr>
              <w:t xml:space="preserve">27,0</w:t>
            </w:r>
          </w:p>
        </w:tc>
        <w:tc>
          <w:tcPr>
            <w:tcW w:w="904" w:type="dxa"/>
          </w:tcPr>
          <w:p>
            <w:pPr>
              <w:pStyle w:val="0"/>
              <w:jc w:val="center"/>
            </w:pPr>
            <w:r>
              <w:rPr>
                <w:sz w:val="20"/>
              </w:rPr>
              <w:t xml:space="preserve">27,5</w:t>
            </w:r>
          </w:p>
        </w:tc>
        <w:tc>
          <w:tcPr>
            <w:tcW w:w="904" w:type="dxa"/>
          </w:tcPr>
          <w:p>
            <w:pPr>
              <w:pStyle w:val="0"/>
              <w:jc w:val="center"/>
            </w:pPr>
            <w:r>
              <w:rPr>
                <w:sz w:val="20"/>
              </w:rPr>
              <w:t xml:space="preserve">25,0</w:t>
            </w:r>
          </w:p>
        </w:tc>
        <w:tc>
          <w:tcPr>
            <w:tcW w:w="904" w:type="dxa"/>
          </w:tcPr>
          <w:p>
            <w:pPr>
              <w:pStyle w:val="0"/>
              <w:jc w:val="center"/>
            </w:pPr>
            <w:r>
              <w:rPr>
                <w:sz w:val="20"/>
              </w:rPr>
              <w:t xml:space="preserve">25,5</w:t>
            </w:r>
          </w:p>
        </w:tc>
        <w:tc>
          <w:tcPr>
            <w:tcW w:w="904" w:type="dxa"/>
            <w:tcBorders>
              <w:right w:val="nil"/>
            </w:tcBorders>
          </w:tcPr>
          <w:p>
            <w:pPr>
              <w:pStyle w:val="0"/>
              <w:jc w:val="center"/>
            </w:pPr>
            <w:r>
              <w:rPr>
                <w:sz w:val="20"/>
              </w:rPr>
              <w:t xml:space="preserve">26,0</w:t>
            </w:r>
          </w:p>
        </w:tc>
      </w:tr>
      <w:tr>
        <w:tc>
          <w:tcPr>
            <w:tcW w:w="850" w:type="dxa"/>
            <w:tcBorders>
              <w:left w:val="nil"/>
            </w:tcBorders>
            <w:vMerge w:val="restart"/>
          </w:tcPr>
          <w:p>
            <w:pPr>
              <w:pStyle w:val="0"/>
              <w:jc w:val="both"/>
            </w:pPr>
            <w:r>
              <w:rPr>
                <w:sz w:val="20"/>
              </w:rPr>
              <w:t xml:space="preserve">Мероприятие 1.1</w:t>
            </w:r>
          </w:p>
        </w:tc>
        <w:tc>
          <w:tcPr>
            <w:tcW w:w="1361" w:type="dxa"/>
            <w:vMerge w:val="restart"/>
          </w:tcPr>
          <w:p>
            <w:pPr>
              <w:pStyle w:val="0"/>
              <w:jc w:val="both"/>
            </w:pPr>
            <w:r>
              <w:rPr>
                <w:sz w:val="20"/>
              </w:rPr>
              <w:t xml:space="preserve">Реализация библиотечных проектов, направленных на расширение и сохранение круга читателей</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1030,0</w:t>
            </w:r>
          </w:p>
        </w:tc>
        <w:tc>
          <w:tcPr>
            <w:tcW w:w="904" w:type="dxa"/>
          </w:tcPr>
          <w:p>
            <w:pPr>
              <w:pStyle w:val="0"/>
              <w:jc w:val="center"/>
            </w:pPr>
            <w:r>
              <w:rPr>
                <w:sz w:val="20"/>
              </w:rPr>
              <w:t xml:space="preserve">1012,4</w:t>
            </w:r>
          </w:p>
        </w:tc>
        <w:tc>
          <w:tcPr>
            <w:tcW w:w="904" w:type="dxa"/>
          </w:tcPr>
          <w:p>
            <w:pPr>
              <w:pStyle w:val="0"/>
              <w:jc w:val="center"/>
            </w:pPr>
            <w:r>
              <w:rPr>
                <w:sz w:val="20"/>
              </w:rPr>
              <w:t xml:space="preserve">1035,0</w:t>
            </w:r>
          </w:p>
        </w:tc>
        <w:tc>
          <w:tcPr>
            <w:tcW w:w="904" w:type="dxa"/>
          </w:tcPr>
          <w:p>
            <w:pPr>
              <w:pStyle w:val="0"/>
              <w:jc w:val="center"/>
            </w:pPr>
            <w:r>
              <w:rPr>
                <w:sz w:val="20"/>
              </w:rPr>
              <w:t xml:space="preserve">1035,0</w:t>
            </w:r>
          </w:p>
        </w:tc>
        <w:tc>
          <w:tcPr>
            <w:tcW w:w="904" w:type="dxa"/>
          </w:tcPr>
          <w:p>
            <w:pPr>
              <w:pStyle w:val="0"/>
              <w:jc w:val="center"/>
            </w:pPr>
            <w:r>
              <w:rPr>
                <w:sz w:val="20"/>
              </w:rPr>
              <w:t xml:space="preserve">1047,6</w:t>
            </w:r>
          </w:p>
        </w:tc>
        <w:tc>
          <w:tcPr>
            <w:tcW w:w="904" w:type="dxa"/>
          </w:tcPr>
          <w:p>
            <w:pPr>
              <w:pStyle w:val="0"/>
              <w:jc w:val="center"/>
            </w:pPr>
            <w:r>
              <w:rPr>
                <w:sz w:val="20"/>
              </w:rPr>
              <w:t xml:space="preserve">1053,2</w:t>
            </w:r>
          </w:p>
        </w:tc>
        <w:tc>
          <w:tcPr>
            <w:tcW w:w="904" w:type="dxa"/>
          </w:tcPr>
          <w:p>
            <w:pPr>
              <w:pStyle w:val="0"/>
              <w:jc w:val="center"/>
            </w:pPr>
            <w:r>
              <w:rPr>
                <w:sz w:val="20"/>
              </w:rPr>
              <w:t xml:space="preserve">1059,0</w:t>
            </w:r>
          </w:p>
        </w:tc>
        <w:tc>
          <w:tcPr>
            <w:tcW w:w="904" w:type="dxa"/>
          </w:tcPr>
          <w:p>
            <w:pPr>
              <w:pStyle w:val="0"/>
              <w:jc w:val="center"/>
            </w:pPr>
            <w:r>
              <w:rPr>
                <w:sz w:val="20"/>
              </w:rPr>
              <w:t xml:space="preserve">6217,7</w:t>
            </w:r>
          </w:p>
        </w:tc>
        <w:tc>
          <w:tcPr>
            <w:tcW w:w="904" w:type="dxa"/>
            <w:tcBorders>
              <w:right w:val="nil"/>
            </w:tcBorders>
          </w:tcPr>
          <w:p>
            <w:pPr>
              <w:pStyle w:val="0"/>
              <w:jc w:val="center"/>
            </w:pPr>
            <w:r>
              <w:rPr>
                <w:sz w:val="20"/>
              </w:rPr>
              <w:t xml:space="preserve">7288,2</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857</w:t>
            </w:r>
          </w:p>
        </w:tc>
        <w:tc>
          <w:tcPr>
            <w:tcW w:w="680" w:type="dxa"/>
          </w:tcPr>
          <w:p>
            <w:pPr>
              <w:pStyle w:val="0"/>
              <w:jc w:val="center"/>
            </w:pPr>
            <w:r>
              <w:rPr>
                <w:sz w:val="20"/>
              </w:rPr>
              <w:t xml:space="preserve">0801</w:t>
            </w:r>
          </w:p>
        </w:tc>
        <w:tc>
          <w:tcPr>
            <w:tcW w:w="1474" w:type="dxa"/>
          </w:tcPr>
          <w:p>
            <w:pPr>
              <w:pStyle w:val="0"/>
              <w:jc w:val="center"/>
            </w:pPr>
            <w:r>
              <w:rPr>
                <w:sz w:val="20"/>
              </w:rPr>
              <w:t xml:space="preserve">Ц430118660</w:t>
            </w:r>
          </w:p>
        </w:tc>
        <w:tc>
          <w:tcPr>
            <w:tcW w:w="624"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800,0</w:t>
            </w:r>
          </w:p>
        </w:tc>
        <w:tc>
          <w:tcPr>
            <w:tcW w:w="904" w:type="dxa"/>
          </w:tcPr>
          <w:p>
            <w:pPr>
              <w:pStyle w:val="0"/>
              <w:jc w:val="center"/>
            </w:pPr>
            <w:r>
              <w:rPr>
                <w:sz w:val="20"/>
              </w:rPr>
              <w:t xml:space="preserve">777,4</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800,0</w:t>
            </w:r>
          </w:p>
        </w:tc>
        <w:tc>
          <w:tcPr>
            <w:tcW w:w="904" w:type="dxa"/>
          </w:tcPr>
          <w:p>
            <w:pPr>
              <w:pStyle w:val="0"/>
              <w:jc w:val="center"/>
            </w:pPr>
            <w:r>
              <w:rPr>
                <w:sz w:val="20"/>
              </w:rPr>
              <w:t xml:space="preserve">4922,5</w:t>
            </w:r>
          </w:p>
        </w:tc>
        <w:tc>
          <w:tcPr>
            <w:tcW w:w="904" w:type="dxa"/>
            <w:tcBorders>
              <w:right w:val="nil"/>
            </w:tcBorders>
          </w:tcPr>
          <w:p>
            <w:pPr>
              <w:pStyle w:val="0"/>
              <w:jc w:val="center"/>
            </w:pPr>
            <w:r>
              <w:rPr>
                <w:sz w:val="20"/>
              </w:rPr>
              <w:t xml:space="preserve">5851,8</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230,0</w:t>
            </w:r>
          </w:p>
        </w:tc>
        <w:tc>
          <w:tcPr>
            <w:tcW w:w="904" w:type="dxa"/>
          </w:tcPr>
          <w:p>
            <w:pPr>
              <w:pStyle w:val="0"/>
              <w:jc w:val="center"/>
            </w:pPr>
            <w:r>
              <w:rPr>
                <w:sz w:val="20"/>
              </w:rPr>
              <w:t xml:space="preserve">235,0</w:t>
            </w:r>
          </w:p>
        </w:tc>
        <w:tc>
          <w:tcPr>
            <w:tcW w:w="904" w:type="dxa"/>
          </w:tcPr>
          <w:p>
            <w:pPr>
              <w:pStyle w:val="0"/>
              <w:jc w:val="center"/>
            </w:pPr>
            <w:r>
              <w:rPr>
                <w:sz w:val="20"/>
              </w:rPr>
              <w:t xml:space="preserve">235,0</w:t>
            </w:r>
          </w:p>
        </w:tc>
        <w:tc>
          <w:tcPr>
            <w:tcW w:w="904" w:type="dxa"/>
          </w:tcPr>
          <w:p>
            <w:pPr>
              <w:pStyle w:val="0"/>
              <w:jc w:val="center"/>
            </w:pPr>
            <w:r>
              <w:rPr>
                <w:sz w:val="20"/>
              </w:rPr>
              <w:t xml:space="preserve">235,0</w:t>
            </w:r>
          </w:p>
        </w:tc>
        <w:tc>
          <w:tcPr>
            <w:tcW w:w="904" w:type="dxa"/>
          </w:tcPr>
          <w:p>
            <w:pPr>
              <w:pStyle w:val="0"/>
              <w:jc w:val="center"/>
            </w:pPr>
            <w:r>
              <w:rPr>
                <w:sz w:val="20"/>
              </w:rPr>
              <w:t xml:space="preserve">247,6</w:t>
            </w:r>
          </w:p>
        </w:tc>
        <w:tc>
          <w:tcPr>
            <w:tcW w:w="904" w:type="dxa"/>
          </w:tcPr>
          <w:p>
            <w:pPr>
              <w:pStyle w:val="0"/>
              <w:jc w:val="center"/>
            </w:pPr>
            <w:r>
              <w:rPr>
                <w:sz w:val="20"/>
              </w:rPr>
              <w:t xml:space="preserve">253,2</w:t>
            </w:r>
          </w:p>
        </w:tc>
        <w:tc>
          <w:tcPr>
            <w:tcW w:w="904" w:type="dxa"/>
          </w:tcPr>
          <w:p>
            <w:pPr>
              <w:pStyle w:val="0"/>
              <w:jc w:val="center"/>
            </w:pPr>
            <w:r>
              <w:rPr>
                <w:sz w:val="20"/>
              </w:rPr>
              <w:t xml:space="preserve">259,0</w:t>
            </w:r>
          </w:p>
        </w:tc>
        <w:tc>
          <w:tcPr>
            <w:tcW w:w="904" w:type="dxa"/>
          </w:tcPr>
          <w:p>
            <w:pPr>
              <w:pStyle w:val="0"/>
              <w:jc w:val="center"/>
            </w:pPr>
            <w:r>
              <w:rPr>
                <w:sz w:val="20"/>
              </w:rPr>
              <w:t xml:space="preserve">1295,2</w:t>
            </w:r>
          </w:p>
        </w:tc>
        <w:tc>
          <w:tcPr>
            <w:tcW w:w="904" w:type="dxa"/>
            <w:tcBorders>
              <w:right w:val="nil"/>
            </w:tcBorders>
          </w:tcPr>
          <w:p>
            <w:pPr>
              <w:pStyle w:val="0"/>
              <w:jc w:val="center"/>
            </w:pPr>
            <w:r>
              <w:rPr>
                <w:sz w:val="20"/>
              </w:rPr>
              <w:t xml:space="preserve">1436,4</w:t>
            </w:r>
          </w:p>
        </w:tc>
      </w:tr>
      <w:tr>
        <w:tc>
          <w:tcPr>
            <w:tcW w:w="850" w:type="dxa"/>
            <w:tcBorders>
              <w:left w:val="nil"/>
            </w:tcBorders>
            <w:vMerge w:val="restart"/>
          </w:tcPr>
          <w:p>
            <w:pPr>
              <w:pStyle w:val="0"/>
              <w:jc w:val="both"/>
            </w:pPr>
            <w:r>
              <w:rPr>
                <w:sz w:val="20"/>
              </w:rPr>
              <w:t xml:space="preserve">Мероприятие 1.2</w:t>
            </w:r>
          </w:p>
        </w:tc>
        <w:tc>
          <w:tcPr>
            <w:tcW w:w="1361" w:type="dxa"/>
            <w:vMerge w:val="restart"/>
          </w:tcPr>
          <w:p>
            <w:pPr>
              <w:pStyle w:val="0"/>
              <w:jc w:val="both"/>
            </w:pPr>
            <w:r>
              <w:rPr>
                <w:sz w:val="20"/>
              </w:rPr>
              <w:t xml:space="preserve">Обеспечение информационно-издательской деятельности государственных библиотек</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1846,0</w:t>
            </w:r>
          </w:p>
        </w:tc>
        <w:tc>
          <w:tcPr>
            <w:tcW w:w="904" w:type="dxa"/>
            <w:tcBorders>
              <w:right w:val="nil"/>
            </w:tcBorders>
          </w:tcPr>
          <w:p>
            <w:pPr>
              <w:pStyle w:val="0"/>
              <w:jc w:val="center"/>
            </w:pPr>
            <w:r>
              <w:rPr>
                <w:sz w:val="20"/>
              </w:rPr>
              <w:t xml:space="preserve">2194,4</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857</w:t>
            </w:r>
          </w:p>
        </w:tc>
        <w:tc>
          <w:tcPr>
            <w:tcW w:w="680" w:type="dxa"/>
          </w:tcPr>
          <w:p>
            <w:pPr>
              <w:pStyle w:val="0"/>
              <w:jc w:val="center"/>
            </w:pPr>
            <w:r>
              <w:rPr>
                <w:sz w:val="20"/>
              </w:rPr>
              <w:t xml:space="preserve">0801</w:t>
            </w:r>
          </w:p>
        </w:tc>
        <w:tc>
          <w:tcPr>
            <w:tcW w:w="1474" w:type="dxa"/>
          </w:tcPr>
          <w:p>
            <w:pPr>
              <w:pStyle w:val="0"/>
              <w:jc w:val="center"/>
            </w:pPr>
            <w:r>
              <w:rPr>
                <w:sz w:val="20"/>
              </w:rPr>
              <w:t xml:space="preserve">Ц430118670</w:t>
            </w:r>
          </w:p>
        </w:tc>
        <w:tc>
          <w:tcPr>
            <w:tcW w:w="624"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1846,0</w:t>
            </w:r>
          </w:p>
        </w:tc>
        <w:tc>
          <w:tcPr>
            <w:tcW w:w="904" w:type="dxa"/>
            <w:tcBorders>
              <w:right w:val="nil"/>
            </w:tcBorders>
          </w:tcPr>
          <w:p>
            <w:pPr>
              <w:pStyle w:val="0"/>
              <w:jc w:val="center"/>
            </w:pPr>
            <w:r>
              <w:rPr>
                <w:sz w:val="20"/>
              </w:rPr>
              <w:t xml:space="preserve">2194,4</w:t>
            </w:r>
          </w:p>
        </w:tc>
      </w:tr>
      <w:tr>
        <w:tc>
          <w:tcPr>
            <w:tcW w:w="850" w:type="dxa"/>
            <w:tcBorders>
              <w:left w:val="nil"/>
            </w:tcBorders>
          </w:tcPr>
          <w:p>
            <w:pPr>
              <w:pStyle w:val="0"/>
              <w:jc w:val="both"/>
            </w:pPr>
            <w:r>
              <w:rPr>
                <w:sz w:val="20"/>
              </w:rPr>
              <w:t xml:space="preserve">Мероприятие 1.3</w:t>
            </w:r>
          </w:p>
        </w:tc>
        <w:tc>
          <w:tcPr>
            <w:tcW w:w="1361" w:type="dxa"/>
          </w:tcPr>
          <w:p>
            <w:pPr>
              <w:pStyle w:val="0"/>
              <w:jc w:val="both"/>
            </w:pPr>
            <w:r>
              <w:rPr>
                <w:sz w:val="20"/>
              </w:rPr>
              <w:t xml:space="preserve">Организация и проведение мониторинга ситуации по проблемам чтения</w:t>
            </w:r>
          </w:p>
        </w:tc>
        <w:tc>
          <w:tcPr>
            <w:tcW w:w="1191" w:type="dxa"/>
          </w:tcPr>
          <w:p>
            <w:pPr>
              <w:pStyle w:val="0"/>
            </w:pPr>
            <w:r>
              <w:rPr>
                <w:sz w:val="20"/>
              </w:rPr>
            </w:r>
          </w:p>
        </w:tc>
        <w:tc>
          <w:tcPr>
            <w:tcW w:w="1130" w:type="dxa"/>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pPr>
            <w:r>
              <w:rPr>
                <w:sz w:val="20"/>
              </w:rPr>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1.4</w:t>
            </w:r>
          </w:p>
        </w:tc>
        <w:tc>
          <w:tcPr>
            <w:tcW w:w="1361" w:type="dxa"/>
            <w:vMerge w:val="restart"/>
          </w:tcPr>
          <w:p>
            <w:pPr>
              <w:pStyle w:val="0"/>
              <w:jc w:val="both"/>
            </w:pPr>
            <w:r>
              <w:rPr>
                <w:sz w:val="20"/>
              </w:rPr>
              <w:t xml:space="preserve">Совершенствование системы переподготовки и повышения квалификации специалистов в области библиотечного дела</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соисполнители - подведомственные Минкультуры Чувашии государственные учреждения Чувашской Республики - библиотеки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100,0</w:t>
            </w:r>
          </w:p>
        </w:tc>
        <w:tc>
          <w:tcPr>
            <w:tcW w:w="904" w:type="dxa"/>
          </w:tcPr>
          <w:p>
            <w:pPr>
              <w:pStyle w:val="0"/>
              <w:jc w:val="center"/>
            </w:pPr>
            <w:r>
              <w:rPr>
                <w:sz w:val="20"/>
              </w:rPr>
              <w:t xml:space="preserve">12,3</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615,3</w:t>
            </w:r>
          </w:p>
        </w:tc>
        <w:tc>
          <w:tcPr>
            <w:tcW w:w="904" w:type="dxa"/>
            <w:tcBorders>
              <w:right w:val="nil"/>
            </w:tcBorders>
          </w:tcPr>
          <w:p>
            <w:pPr>
              <w:pStyle w:val="0"/>
              <w:jc w:val="center"/>
            </w:pPr>
            <w:r>
              <w:rPr>
                <w:sz w:val="20"/>
              </w:rPr>
              <w:t xml:space="preserve">731,5</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857</w:t>
            </w:r>
          </w:p>
        </w:tc>
        <w:tc>
          <w:tcPr>
            <w:tcW w:w="680" w:type="dxa"/>
          </w:tcPr>
          <w:p>
            <w:pPr>
              <w:pStyle w:val="0"/>
              <w:jc w:val="center"/>
            </w:pPr>
            <w:r>
              <w:rPr>
                <w:sz w:val="20"/>
              </w:rPr>
              <w:t xml:space="preserve">0801</w:t>
            </w:r>
          </w:p>
        </w:tc>
        <w:tc>
          <w:tcPr>
            <w:tcW w:w="1474" w:type="dxa"/>
          </w:tcPr>
          <w:p>
            <w:pPr>
              <w:pStyle w:val="0"/>
              <w:jc w:val="center"/>
            </w:pPr>
            <w:r>
              <w:rPr>
                <w:sz w:val="20"/>
              </w:rPr>
              <w:t xml:space="preserve">Ц430118680</w:t>
            </w:r>
          </w:p>
        </w:tc>
        <w:tc>
          <w:tcPr>
            <w:tcW w:w="624"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100,0</w:t>
            </w:r>
          </w:p>
        </w:tc>
        <w:tc>
          <w:tcPr>
            <w:tcW w:w="904" w:type="dxa"/>
          </w:tcPr>
          <w:p>
            <w:pPr>
              <w:pStyle w:val="0"/>
              <w:jc w:val="center"/>
            </w:pPr>
            <w:r>
              <w:rPr>
                <w:sz w:val="20"/>
              </w:rPr>
              <w:t xml:space="preserve">12,3</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615,3</w:t>
            </w:r>
          </w:p>
        </w:tc>
        <w:tc>
          <w:tcPr>
            <w:tcW w:w="904" w:type="dxa"/>
            <w:tcBorders>
              <w:right w:val="nil"/>
            </w:tcBorders>
          </w:tcPr>
          <w:p>
            <w:pPr>
              <w:pStyle w:val="0"/>
              <w:jc w:val="center"/>
            </w:pPr>
            <w:r>
              <w:rPr>
                <w:sz w:val="20"/>
              </w:rPr>
              <w:t xml:space="preserve">731,5</w:t>
            </w:r>
          </w:p>
        </w:tc>
      </w:tr>
      <w:tr>
        <w:tc>
          <w:tcPr>
            <w:gridSpan w:val="18"/>
            <w:tcW w:w="17164" w:type="dxa"/>
            <w:tcBorders>
              <w:left w:val="nil"/>
              <w:right w:val="nil"/>
            </w:tcBorders>
          </w:tcPr>
          <w:p>
            <w:pPr>
              <w:pStyle w:val="0"/>
              <w:outlineLvl w:val="3"/>
              <w:jc w:val="center"/>
            </w:pPr>
            <w:r>
              <w:rPr>
                <w:sz w:val="20"/>
              </w:rPr>
              <w:t xml:space="preserve">Цель "Повышение роли книги и чтения в жизни общества"</w:t>
            </w:r>
          </w:p>
        </w:tc>
      </w:tr>
      <w:tr>
        <w:tc>
          <w:tcPr>
            <w:tcW w:w="850" w:type="dxa"/>
            <w:tcBorders>
              <w:left w:val="nil"/>
            </w:tcBorders>
            <w:vMerge w:val="restart"/>
          </w:tcPr>
          <w:p>
            <w:pPr>
              <w:pStyle w:val="0"/>
              <w:jc w:val="both"/>
            </w:pPr>
            <w:r>
              <w:rPr>
                <w:sz w:val="20"/>
              </w:rPr>
              <w:t xml:space="preserve">Основное мероприятие 2</w:t>
            </w:r>
          </w:p>
        </w:tc>
        <w:tc>
          <w:tcPr>
            <w:tcW w:w="1361" w:type="dxa"/>
            <w:vMerge w:val="restart"/>
          </w:tcPr>
          <w:p>
            <w:pPr>
              <w:pStyle w:val="0"/>
              <w:jc w:val="both"/>
            </w:pPr>
            <w:r>
              <w:rPr>
                <w:sz w:val="20"/>
              </w:rPr>
              <w:t xml:space="preserve">Поддержка и развитие чтения в системе образования Чувашской Республики</w:t>
            </w:r>
          </w:p>
        </w:tc>
        <w:tc>
          <w:tcPr>
            <w:tcW w:w="1191" w:type="dxa"/>
            <w:vMerge w:val="restart"/>
          </w:tcPr>
          <w:p>
            <w:pPr>
              <w:pStyle w:val="0"/>
              <w:jc w:val="both"/>
            </w:pPr>
            <w:r>
              <w:rPr>
                <w:sz w:val="20"/>
              </w:rPr>
              <w:t xml:space="preserve">достижение необходимого уровня читательской компетенции у обучающихся для личного развития, понимания литературы как явления национальной и мировой культуры, средства сохранения и передачи нравственных ценностей и традиций</w:t>
            </w:r>
          </w:p>
        </w:tc>
        <w:tc>
          <w:tcPr>
            <w:tcW w:w="1130"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30,0</w:t>
            </w:r>
          </w:p>
        </w:tc>
        <w:tc>
          <w:tcPr>
            <w:tcW w:w="904" w:type="dxa"/>
          </w:tcPr>
          <w:p>
            <w:pPr>
              <w:pStyle w:val="0"/>
              <w:jc w:val="center"/>
            </w:pPr>
            <w:r>
              <w:rPr>
                <w:sz w:val="20"/>
              </w:rPr>
              <w:t xml:space="preserve">30,0</w:t>
            </w:r>
          </w:p>
        </w:tc>
        <w:tc>
          <w:tcPr>
            <w:tcW w:w="904" w:type="dxa"/>
          </w:tcPr>
          <w:p>
            <w:pPr>
              <w:pStyle w:val="0"/>
              <w:jc w:val="center"/>
            </w:pPr>
            <w:r>
              <w:rPr>
                <w:sz w:val="20"/>
              </w:rPr>
              <w:t xml:space="preserve">30,0</w:t>
            </w:r>
          </w:p>
        </w:tc>
        <w:tc>
          <w:tcPr>
            <w:tcW w:w="904" w:type="dxa"/>
          </w:tcPr>
          <w:p>
            <w:pPr>
              <w:pStyle w:val="0"/>
              <w:jc w:val="center"/>
            </w:pPr>
            <w:r>
              <w:rPr>
                <w:sz w:val="20"/>
              </w:rPr>
              <w:t xml:space="preserve">30,4</w:t>
            </w:r>
          </w:p>
        </w:tc>
        <w:tc>
          <w:tcPr>
            <w:tcW w:w="904" w:type="dxa"/>
          </w:tcPr>
          <w:p>
            <w:pPr>
              <w:pStyle w:val="0"/>
              <w:jc w:val="center"/>
            </w:pPr>
            <w:r>
              <w:rPr>
                <w:sz w:val="20"/>
              </w:rPr>
              <w:t xml:space="preserve">31,5</w:t>
            </w:r>
          </w:p>
        </w:tc>
        <w:tc>
          <w:tcPr>
            <w:tcW w:w="904" w:type="dxa"/>
          </w:tcPr>
          <w:p>
            <w:pPr>
              <w:pStyle w:val="0"/>
              <w:jc w:val="center"/>
            </w:pPr>
            <w:r>
              <w:rPr>
                <w:sz w:val="20"/>
              </w:rPr>
              <w:t xml:space="preserve">32,4</w:t>
            </w:r>
          </w:p>
        </w:tc>
        <w:tc>
          <w:tcPr>
            <w:tcW w:w="904" w:type="dxa"/>
          </w:tcPr>
          <w:p>
            <w:pPr>
              <w:pStyle w:val="0"/>
              <w:jc w:val="center"/>
            </w:pPr>
            <w:r>
              <w:rPr>
                <w:sz w:val="20"/>
              </w:rPr>
              <w:t xml:space="preserve">33,0</w:t>
            </w:r>
          </w:p>
        </w:tc>
        <w:tc>
          <w:tcPr>
            <w:tcW w:w="904" w:type="dxa"/>
          </w:tcPr>
          <w:p>
            <w:pPr>
              <w:pStyle w:val="0"/>
              <w:jc w:val="center"/>
            </w:pPr>
            <w:r>
              <w:rPr>
                <w:sz w:val="20"/>
              </w:rPr>
              <w:t xml:space="preserve">165,3</w:t>
            </w:r>
          </w:p>
        </w:tc>
        <w:tc>
          <w:tcPr>
            <w:tcW w:w="904" w:type="dxa"/>
            <w:tcBorders>
              <w:right w:val="nil"/>
            </w:tcBorders>
          </w:tcPr>
          <w:p>
            <w:pPr>
              <w:pStyle w:val="0"/>
              <w:jc w:val="center"/>
            </w:pPr>
            <w:r>
              <w:rPr>
                <w:sz w:val="20"/>
              </w:rPr>
              <w:t xml:space="preserve">183,3</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30,0</w:t>
            </w:r>
          </w:p>
        </w:tc>
        <w:tc>
          <w:tcPr>
            <w:tcW w:w="904" w:type="dxa"/>
          </w:tcPr>
          <w:p>
            <w:pPr>
              <w:pStyle w:val="0"/>
              <w:jc w:val="center"/>
            </w:pPr>
            <w:r>
              <w:rPr>
                <w:sz w:val="20"/>
              </w:rPr>
              <w:t xml:space="preserve">30,0</w:t>
            </w:r>
          </w:p>
        </w:tc>
        <w:tc>
          <w:tcPr>
            <w:tcW w:w="904" w:type="dxa"/>
          </w:tcPr>
          <w:p>
            <w:pPr>
              <w:pStyle w:val="0"/>
              <w:jc w:val="center"/>
            </w:pPr>
            <w:r>
              <w:rPr>
                <w:sz w:val="20"/>
              </w:rPr>
              <w:t xml:space="preserve">30,0</w:t>
            </w:r>
          </w:p>
        </w:tc>
        <w:tc>
          <w:tcPr>
            <w:tcW w:w="904" w:type="dxa"/>
          </w:tcPr>
          <w:p>
            <w:pPr>
              <w:pStyle w:val="0"/>
              <w:jc w:val="center"/>
            </w:pPr>
            <w:r>
              <w:rPr>
                <w:sz w:val="20"/>
              </w:rPr>
              <w:t xml:space="preserve">30,4</w:t>
            </w:r>
          </w:p>
        </w:tc>
        <w:tc>
          <w:tcPr>
            <w:tcW w:w="904" w:type="dxa"/>
          </w:tcPr>
          <w:p>
            <w:pPr>
              <w:pStyle w:val="0"/>
              <w:jc w:val="center"/>
            </w:pPr>
            <w:r>
              <w:rPr>
                <w:sz w:val="20"/>
              </w:rPr>
              <w:t xml:space="preserve">31,5</w:t>
            </w:r>
          </w:p>
        </w:tc>
        <w:tc>
          <w:tcPr>
            <w:tcW w:w="904" w:type="dxa"/>
          </w:tcPr>
          <w:p>
            <w:pPr>
              <w:pStyle w:val="0"/>
              <w:jc w:val="center"/>
            </w:pPr>
            <w:r>
              <w:rPr>
                <w:sz w:val="20"/>
              </w:rPr>
              <w:t xml:space="preserve">32,4</w:t>
            </w:r>
          </w:p>
        </w:tc>
        <w:tc>
          <w:tcPr>
            <w:tcW w:w="904" w:type="dxa"/>
          </w:tcPr>
          <w:p>
            <w:pPr>
              <w:pStyle w:val="0"/>
              <w:jc w:val="center"/>
            </w:pPr>
            <w:r>
              <w:rPr>
                <w:sz w:val="20"/>
              </w:rPr>
              <w:t xml:space="preserve">33,0</w:t>
            </w:r>
          </w:p>
        </w:tc>
        <w:tc>
          <w:tcPr>
            <w:tcW w:w="904" w:type="dxa"/>
          </w:tcPr>
          <w:p>
            <w:pPr>
              <w:pStyle w:val="0"/>
              <w:jc w:val="center"/>
            </w:pPr>
            <w:r>
              <w:rPr>
                <w:sz w:val="20"/>
              </w:rPr>
              <w:t xml:space="preserve">165,3</w:t>
            </w:r>
          </w:p>
        </w:tc>
        <w:tc>
          <w:tcPr>
            <w:tcW w:w="904" w:type="dxa"/>
            <w:tcBorders>
              <w:right w:val="nil"/>
            </w:tcBorders>
          </w:tcPr>
          <w:p>
            <w:pPr>
              <w:pStyle w:val="0"/>
              <w:jc w:val="center"/>
            </w:pPr>
            <w:r>
              <w:rPr>
                <w:sz w:val="20"/>
              </w:rPr>
              <w:t xml:space="preserve">183,3</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7"/>
            <w:tcW w:w="7101" w:type="dxa"/>
          </w:tcPr>
          <w:p>
            <w:pPr>
              <w:pStyle w:val="0"/>
              <w:jc w:val="both"/>
            </w:pPr>
            <w:r>
              <w:rPr>
                <w:sz w:val="20"/>
              </w:rPr>
              <w:t xml:space="preserve">Увеличение доли обучающихся, вовлеченных в систему повышения читательской компетентности, %</w:t>
            </w:r>
          </w:p>
        </w:tc>
        <w:tc>
          <w:tcPr>
            <w:tcW w:w="1077" w:type="dxa"/>
          </w:tcPr>
          <w:p>
            <w:pPr>
              <w:pStyle w:val="0"/>
              <w:jc w:val="center"/>
            </w:pPr>
            <w:r>
              <w:rPr>
                <w:sz w:val="20"/>
              </w:rPr>
              <w:t xml:space="preserve">x</w:t>
            </w:r>
          </w:p>
        </w:tc>
        <w:tc>
          <w:tcPr>
            <w:tcW w:w="904" w:type="dxa"/>
          </w:tcPr>
          <w:p>
            <w:pPr>
              <w:pStyle w:val="0"/>
              <w:jc w:val="center"/>
            </w:pPr>
            <w:r>
              <w:rPr>
                <w:sz w:val="20"/>
              </w:rPr>
              <w:t xml:space="preserve">76</w:t>
            </w:r>
          </w:p>
        </w:tc>
        <w:tc>
          <w:tcPr>
            <w:tcW w:w="904" w:type="dxa"/>
          </w:tcPr>
          <w:p>
            <w:pPr>
              <w:pStyle w:val="0"/>
              <w:jc w:val="center"/>
            </w:pPr>
            <w:r>
              <w:rPr>
                <w:sz w:val="20"/>
              </w:rPr>
              <w:t xml:space="preserve">76,5</w:t>
            </w:r>
          </w:p>
        </w:tc>
        <w:tc>
          <w:tcPr>
            <w:tcW w:w="904" w:type="dxa"/>
          </w:tcPr>
          <w:p>
            <w:pPr>
              <w:pStyle w:val="0"/>
              <w:jc w:val="center"/>
            </w:pPr>
            <w:r>
              <w:rPr>
                <w:sz w:val="20"/>
              </w:rPr>
              <w:t xml:space="preserve">77</w:t>
            </w:r>
          </w:p>
        </w:tc>
        <w:tc>
          <w:tcPr>
            <w:tcW w:w="904" w:type="dxa"/>
          </w:tcPr>
          <w:p>
            <w:pPr>
              <w:pStyle w:val="0"/>
              <w:jc w:val="center"/>
            </w:pPr>
            <w:r>
              <w:rPr>
                <w:sz w:val="20"/>
              </w:rPr>
              <w:t xml:space="preserve">77,5</w:t>
            </w:r>
          </w:p>
        </w:tc>
        <w:tc>
          <w:tcPr>
            <w:tcW w:w="904" w:type="dxa"/>
          </w:tcPr>
          <w:p>
            <w:pPr>
              <w:pStyle w:val="0"/>
              <w:jc w:val="center"/>
            </w:pPr>
            <w:r>
              <w:rPr>
                <w:sz w:val="20"/>
              </w:rPr>
              <w:t xml:space="preserve">78</w:t>
            </w:r>
          </w:p>
        </w:tc>
        <w:tc>
          <w:tcPr>
            <w:tcW w:w="904" w:type="dxa"/>
          </w:tcPr>
          <w:p>
            <w:pPr>
              <w:pStyle w:val="0"/>
              <w:jc w:val="center"/>
            </w:pPr>
            <w:r>
              <w:rPr>
                <w:sz w:val="20"/>
              </w:rPr>
              <w:t xml:space="preserve">78,5</w:t>
            </w:r>
          </w:p>
        </w:tc>
        <w:tc>
          <w:tcPr>
            <w:tcW w:w="904" w:type="dxa"/>
          </w:tcPr>
          <w:p>
            <w:pPr>
              <w:pStyle w:val="0"/>
              <w:jc w:val="center"/>
            </w:pPr>
            <w:r>
              <w:rPr>
                <w:sz w:val="20"/>
              </w:rPr>
              <w:t xml:space="preserve">79</w:t>
            </w:r>
          </w:p>
        </w:tc>
        <w:tc>
          <w:tcPr>
            <w:tcW w:w="904" w:type="dxa"/>
          </w:tcPr>
          <w:p>
            <w:pPr>
              <w:pStyle w:val="0"/>
              <w:jc w:val="center"/>
            </w:pPr>
            <w:r>
              <w:rPr>
                <w:sz w:val="20"/>
              </w:rPr>
              <w:t xml:space="preserve">81,5</w:t>
            </w:r>
          </w:p>
        </w:tc>
        <w:tc>
          <w:tcPr>
            <w:tcW w:w="904" w:type="dxa"/>
            <w:tcBorders>
              <w:right w:val="nil"/>
            </w:tcBorders>
          </w:tcPr>
          <w:p>
            <w:pPr>
              <w:pStyle w:val="0"/>
              <w:jc w:val="center"/>
            </w:pPr>
            <w:r>
              <w:rPr>
                <w:sz w:val="20"/>
              </w:rPr>
              <w:t xml:space="preserve">85</w:t>
            </w:r>
          </w:p>
        </w:tc>
      </w:tr>
      <w:tr>
        <w:tc>
          <w:tcPr>
            <w:tcBorders>
              <w:left w:val="nil"/>
            </w:tcBorders>
            <w:vMerge w:val="continue"/>
          </w:tcPr>
          <w:p/>
        </w:tc>
        <w:tc>
          <w:tcPr>
            <w:gridSpan w:val="7"/>
            <w:tcW w:w="7101" w:type="dxa"/>
          </w:tcPr>
          <w:p>
            <w:pPr>
              <w:pStyle w:val="0"/>
              <w:jc w:val="both"/>
            </w:pPr>
            <w:r>
              <w:rPr>
                <w:sz w:val="20"/>
              </w:rPr>
              <w:t xml:space="preserve">Мониторинг, выявление и распространение лучших педагогических практик по формированию читательской компетентности у обучающихся (методические рекомендации в год), ед.</w:t>
            </w:r>
          </w:p>
        </w:tc>
        <w:tc>
          <w:tcPr>
            <w:tcW w:w="1077" w:type="dxa"/>
          </w:tcPr>
          <w:p>
            <w:pPr>
              <w:pStyle w:val="0"/>
              <w:jc w:val="center"/>
            </w:pPr>
            <w:r>
              <w:rPr>
                <w:sz w:val="20"/>
              </w:rPr>
              <w:t xml:space="preserve">x</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5</w:t>
            </w:r>
          </w:p>
        </w:tc>
        <w:tc>
          <w:tcPr>
            <w:tcW w:w="904" w:type="dxa"/>
            <w:tcBorders>
              <w:right w:val="nil"/>
            </w:tcBorders>
          </w:tcPr>
          <w:p>
            <w:pPr>
              <w:pStyle w:val="0"/>
              <w:jc w:val="center"/>
            </w:pPr>
            <w:r>
              <w:rPr>
                <w:sz w:val="20"/>
              </w:rPr>
              <w:t xml:space="preserve">5</w:t>
            </w:r>
          </w:p>
        </w:tc>
      </w:tr>
      <w:tr>
        <w:tc>
          <w:tcPr>
            <w:tcW w:w="850" w:type="dxa"/>
            <w:tcBorders>
              <w:left w:val="nil"/>
            </w:tcBorders>
            <w:vMerge w:val="restart"/>
          </w:tcPr>
          <w:p>
            <w:pPr>
              <w:pStyle w:val="0"/>
              <w:jc w:val="both"/>
            </w:pPr>
            <w:r>
              <w:rPr>
                <w:sz w:val="20"/>
              </w:rPr>
              <w:t xml:space="preserve">Мероприятие 2.1</w:t>
            </w:r>
          </w:p>
        </w:tc>
        <w:tc>
          <w:tcPr>
            <w:tcW w:w="1361" w:type="dxa"/>
            <w:vMerge w:val="restart"/>
          </w:tcPr>
          <w:p>
            <w:pPr>
              <w:pStyle w:val="0"/>
              <w:jc w:val="both"/>
            </w:pPr>
            <w:r>
              <w:rPr>
                <w:sz w:val="20"/>
              </w:rPr>
              <w:t xml:space="preserve">Проведение комплекса мероприятий в дошкольных образовательных организациях, направленных на знакомство детей с книжной культурой, детской литературой и развитие познавательного интереса</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904" w:type="dxa"/>
          </w:tcPr>
          <w:p>
            <w:pPr>
              <w:pStyle w:val="0"/>
              <w:jc w:val="center"/>
            </w:pPr>
            <w:r>
              <w:rPr>
                <w:sz w:val="20"/>
              </w:rPr>
              <w:t xml:space="preserve">55,1</w:t>
            </w:r>
          </w:p>
        </w:tc>
        <w:tc>
          <w:tcPr>
            <w:tcW w:w="904" w:type="dxa"/>
            <w:tcBorders>
              <w:right w:val="nil"/>
            </w:tcBorders>
          </w:tcPr>
          <w:p>
            <w:pPr>
              <w:pStyle w:val="0"/>
              <w:jc w:val="center"/>
            </w:pPr>
            <w:r>
              <w:rPr>
                <w:sz w:val="20"/>
              </w:rPr>
              <w:t xml:space="preserve">61,1</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904" w:type="dxa"/>
          </w:tcPr>
          <w:p>
            <w:pPr>
              <w:pStyle w:val="0"/>
              <w:jc w:val="center"/>
            </w:pPr>
            <w:r>
              <w:rPr>
                <w:sz w:val="20"/>
              </w:rPr>
              <w:t xml:space="preserve">55,1</w:t>
            </w:r>
          </w:p>
        </w:tc>
        <w:tc>
          <w:tcPr>
            <w:tcW w:w="904" w:type="dxa"/>
            <w:tcBorders>
              <w:right w:val="nil"/>
            </w:tcBorders>
          </w:tcPr>
          <w:p>
            <w:pPr>
              <w:pStyle w:val="0"/>
              <w:jc w:val="center"/>
            </w:pPr>
            <w:r>
              <w:rPr>
                <w:sz w:val="20"/>
              </w:rPr>
              <w:t xml:space="preserve">61,1</w:t>
            </w:r>
          </w:p>
        </w:tc>
      </w:tr>
      <w:tr>
        <w:tc>
          <w:tcPr>
            <w:tcW w:w="850" w:type="dxa"/>
            <w:tcBorders>
              <w:left w:val="nil"/>
            </w:tcBorders>
            <w:vMerge w:val="restart"/>
          </w:tcPr>
          <w:p>
            <w:pPr>
              <w:pStyle w:val="0"/>
              <w:jc w:val="both"/>
            </w:pPr>
            <w:r>
              <w:rPr>
                <w:sz w:val="20"/>
              </w:rPr>
              <w:t xml:space="preserve">Мероприятие 2.2</w:t>
            </w:r>
          </w:p>
        </w:tc>
        <w:tc>
          <w:tcPr>
            <w:tcW w:w="1361" w:type="dxa"/>
            <w:vMerge w:val="restart"/>
          </w:tcPr>
          <w:p>
            <w:pPr>
              <w:pStyle w:val="0"/>
              <w:jc w:val="both"/>
            </w:pPr>
            <w:r>
              <w:rPr>
                <w:sz w:val="20"/>
              </w:rPr>
              <w:t xml:space="preserve">Реализация республиканского проекта "Чувашия - самая читающая республика"</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10,2</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904" w:type="dxa"/>
          </w:tcPr>
          <w:p>
            <w:pPr>
              <w:pStyle w:val="0"/>
              <w:jc w:val="center"/>
            </w:pPr>
            <w:r>
              <w:rPr>
                <w:sz w:val="20"/>
              </w:rPr>
              <w:t xml:space="preserve">55,1</w:t>
            </w:r>
          </w:p>
        </w:tc>
        <w:tc>
          <w:tcPr>
            <w:tcW w:w="904" w:type="dxa"/>
            <w:tcBorders>
              <w:right w:val="nil"/>
            </w:tcBorders>
          </w:tcPr>
          <w:p>
            <w:pPr>
              <w:pStyle w:val="0"/>
              <w:jc w:val="center"/>
            </w:pPr>
            <w:r>
              <w:rPr>
                <w:sz w:val="20"/>
              </w:rPr>
              <w:t xml:space="preserve">61,1</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10,2</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904" w:type="dxa"/>
          </w:tcPr>
          <w:p>
            <w:pPr>
              <w:pStyle w:val="0"/>
              <w:jc w:val="center"/>
            </w:pPr>
            <w:r>
              <w:rPr>
                <w:sz w:val="20"/>
              </w:rPr>
              <w:t xml:space="preserve">55,1</w:t>
            </w:r>
          </w:p>
        </w:tc>
        <w:tc>
          <w:tcPr>
            <w:tcW w:w="904" w:type="dxa"/>
            <w:tcBorders>
              <w:right w:val="nil"/>
            </w:tcBorders>
          </w:tcPr>
          <w:p>
            <w:pPr>
              <w:pStyle w:val="0"/>
              <w:jc w:val="center"/>
            </w:pPr>
            <w:r>
              <w:rPr>
                <w:sz w:val="20"/>
              </w:rPr>
              <w:t xml:space="preserve">61,1</w:t>
            </w:r>
          </w:p>
        </w:tc>
      </w:tr>
      <w:tr>
        <w:tc>
          <w:tcPr>
            <w:tcW w:w="850" w:type="dxa"/>
            <w:tcBorders>
              <w:left w:val="nil"/>
            </w:tcBorders>
          </w:tcPr>
          <w:p>
            <w:pPr>
              <w:pStyle w:val="0"/>
              <w:jc w:val="both"/>
            </w:pPr>
            <w:r>
              <w:rPr>
                <w:sz w:val="20"/>
              </w:rPr>
              <w:t xml:space="preserve">Мероприятие 2.3</w:t>
            </w:r>
          </w:p>
        </w:tc>
        <w:tc>
          <w:tcPr>
            <w:tcW w:w="1361" w:type="dxa"/>
          </w:tcPr>
          <w:p>
            <w:pPr>
              <w:pStyle w:val="0"/>
              <w:jc w:val="both"/>
            </w:pPr>
            <w:r>
              <w:rPr>
                <w:sz w:val="20"/>
              </w:rPr>
              <w:t xml:space="preserve">Разработка программ повышения уровня владения педагогическими работниками эффективными методиками мотивации к чтению у детей и молодежи</w:t>
            </w:r>
          </w:p>
        </w:tc>
        <w:tc>
          <w:tcPr>
            <w:tcW w:w="1191" w:type="dxa"/>
          </w:tcPr>
          <w:p>
            <w:pPr>
              <w:pStyle w:val="0"/>
            </w:pPr>
            <w:r>
              <w:rPr>
                <w:sz w:val="20"/>
              </w:rPr>
            </w:r>
          </w:p>
        </w:tc>
        <w:tc>
          <w:tcPr>
            <w:tcW w:w="1130" w:type="dxa"/>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2.4</w:t>
            </w:r>
          </w:p>
        </w:tc>
        <w:tc>
          <w:tcPr>
            <w:tcW w:w="1361" w:type="dxa"/>
          </w:tcPr>
          <w:p>
            <w:pPr>
              <w:pStyle w:val="0"/>
              <w:jc w:val="both"/>
            </w:pPr>
            <w:r>
              <w:rPr>
                <w:sz w:val="20"/>
              </w:rPr>
              <w:t xml:space="preserve">Реализация мероприятий, направленных на создание в библиотеках образовательных организаций целевых высококачественных разноформатных фондов (печатных, мультимедийных, цифровых)</w:t>
            </w:r>
          </w:p>
        </w:tc>
        <w:tc>
          <w:tcPr>
            <w:tcW w:w="1191" w:type="dxa"/>
          </w:tcPr>
          <w:p>
            <w:pPr>
              <w:pStyle w:val="0"/>
            </w:pPr>
            <w:r>
              <w:rPr>
                <w:sz w:val="20"/>
              </w:rPr>
            </w:r>
          </w:p>
        </w:tc>
        <w:tc>
          <w:tcPr>
            <w:tcW w:w="1130" w:type="dxa"/>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x</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361" w:type="dxa"/>
            <w:vMerge w:val="restart"/>
          </w:tcPr>
          <w:p>
            <w:pPr>
              <w:pStyle w:val="0"/>
              <w:jc w:val="both"/>
            </w:pPr>
            <w:r>
              <w:rPr>
                <w:sz w:val="20"/>
              </w:rPr>
              <w:t xml:space="preserve">Реализация мероприятий, направленных на популяризацию семейного чтения как элемента ответственного родительства</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10,2</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904" w:type="dxa"/>
          </w:tcPr>
          <w:p>
            <w:pPr>
              <w:pStyle w:val="0"/>
              <w:jc w:val="center"/>
            </w:pPr>
            <w:r>
              <w:rPr>
                <w:sz w:val="20"/>
              </w:rPr>
              <w:t xml:space="preserve">55,1</w:t>
            </w:r>
          </w:p>
        </w:tc>
        <w:tc>
          <w:tcPr>
            <w:tcW w:w="904" w:type="dxa"/>
            <w:tcBorders>
              <w:right w:val="nil"/>
            </w:tcBorders>
          </w:tcPr>
          <w:p>
            <w:pPr>
              <w:pStyle w:val="0"/>
              <w:jc w:val="center"/>
            </w:pPr>
            <w:r>
              <w:rPr>
                <w:sz w:val="20"/>
              </w:rPr>
              <w:t xml:space="preserve">61,1</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10,0</w:t>
            </w:r>
          </w:p>
        </w:tc>
        <w:tc>
          <w:tcPr>
            <w:tcW w:w="904" w:type="dxa"/>
          </w:tcPr>
          <w:p>
            <w:pPr>
              <w:pStyle w:val="0"/>
              <w:jc w:val="center"/>
            </w:pPr>
            <w:r>
              <w:rPr>
                <w:sz w:val="20"/>
              </w:rPr>
              <w:t xml:space="preserve">10,2</w:t>
            </w:r>
          </w:p>
        </w:tc>
        <w:tc>
          <w:tcPr>
            <w:tcW w:w="904" w:type="dxa"/>
          </w:tcPr>
          <w:p>
            <w:pPr>
              <w:pStyle w:val="0"/>
              <w:jc w:val="center"/>
            </w:pPr>
            <w:r>
              <w:rPr>
                <w:sz w:val="20"/>
              </w:rPr>
              <w:t xml:space="preserve">10,5</w:t>
            </w:r>
          </w:p>
        </w:tc>
        <w:tc>
          <w:tcPr>
            <w:tcW w:w="904" w:type="dxa"/>
          </w:tcPr>
          <w:p>
            <w:pPr>
              <w:pStyle w:val="0"/>
              <w:jc w:val="center"/>
            </w:pPr>
            <w:r>
              <w:rPr>
                <w:sz w:val="20"/>
              </w:rPr>
              <w:t xml:space="preserve">10,8</w:t>
            </w:r>
          </w:p>
        </w:tc>
        <w:tc>
          <w:tcPr>
            <w:tcW w:w="904" w:type="dxa"/>
          </w:tcPr>
          <w:p>
            <w:pPr>
              <w:pStyle w:val="0"/>
              <w:jc w:val="center"/>
            </w:pPr>
            <w:r>
              <w:rPr>
                <w:sz w:val="20"/>
              </w:rPr>
              <w:t xml:space="preserve">11,0</w:t>
            </w:r>
          </w:p>
        </w:tc>
        <w:tc>
          <w:tcPr>
            <w:tcW w:w="904" w:type="dxa"/>
          </w:tcPr>
          <w:p>
            <w:pPr>
              <w:pStyle w:val="0"/>
              <w:jc w:val="center"/>
            </w:pPr>
            <w:r>
              <w:rPr>
                <w:sz w:val="20"/>
              </w:rPr>
              <w:t xml:space="preserve">55,1</w:t>
            </w:r>
          </w:p>
        </w:tc>
        <w:tc>
          <w:tcPr>
            <w:tcW w:w="904" w:type="dxa"/>
            <w:tcBorders>
              <w:right w:val="nil"/>
            </w:tcBorders>
          </w:tcPr>
          <w:p>
            <w:pPr>
              <w:pStyle w:val="0"/>
              <w:jc w:val="center"/>
            </w:pPr>
            <w:r>
              <w:rPr>
                <w:sz w:val="20"/>
              </w:rPr>
              <w:t xml:space="preserve">61,1</w:t>
            </w:r>
          </w:p>
        </w:tc>
      </w:tr>
      <w:tr>
        <w:tc>
          <w:tcPr>
            <w:gridSpan w:val="18"/>
            <w:tcW w:w="17164" w:type="dxa"/>
            <w:tcBorders>
              <w:left w:val="nil"/>
              <w:right w:val="nil"/>
            </w:tcBorders>
          </w:tcPr>
          <w:p>
            <w:pPr>
              <w:pStyle w:val="0"/>
              <w:outlineLvl w:val="3"/>
              <w:jc w:val="center"/>
            </w:pPr>
            <w:r>
              <w:rPr>
                <w:sz w:val="20"/>
              </w:rPr>
              <w:t xml:space="preserve">Цель "Повышение роли книги и чтения в жизни общества"</w:t>
            </w:r>
          </w:p>
        </w:tc>
      </w:tr>
      <w:tr>
        <w:tc>
          <w:tcPr>
            <w:tcW w:w="850" w:type="dxa"/>
            <w:tcBorders>
              <w:left w:val="nil"/>
            </w:tcBorders>
            <w:vMerge w:val="restart"/>
          </w:tcPr>
          <w:p>
            <w:pPr>
              <w:pStyle w:val="0"/>
              <w:jc w:val="both"/>
            </w:pPr>
            <w:r>
              <w:rPr>
                <w:sz w:val="20"/>
              </w:rPr>
              <w:t xml:space="preserve">Основное мероприятие 3</w:t>
            </w:r>
          </w:p>
        </w:tc>
        <w:tc>
          <w:tcPr>
            <w:tcW w:w="1361" w:type="dxa"/>
            <w:vMerge w:val="restart"/>
          </w:tcPr>
          <w:p>
            <w:pPr>
              <w:pStyle w:val="0"/>
              <w:jc w:val="both"/>
            </w:pPr>
            <w:r>
              <w:rPr>
                <w:sz w:val="20"/>
              </w:rPr>
              <w:t xml:space="preserve">Государственное книгоиздание</w:t>
            </w:r>
          </w:p>
        </w:tc>
        <w:tc>
          <w:tcPr>
            <w:tcW w:w="1191" w:type="dxa"/>
            <w:vMerge w:val="restart"/>
          </w:tcPr>
          <w:p>
            <w:pPr>
              <w:pStyle w:val="0"/>
              <w:jc w:val="both"/>
            </w:pPr>
            <w:r>
              <w:rPr>
                <w:sz w:val="20"/>
              </w:rPr>
              <w:t xml:space="preserve">продвижение социально значимой литературы и развитие национального книгоиздания</w:t>
            </w:r>
          </w:p>
        </w:tc>
        <w:tc>
          <w:tcPr>
            <w:tcW w:w="1130"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11237,4</w:t>
            </w:r>
          </w:p>
        </w:tc>
        <w:tc>
          <w:tcPr>
            <w:tcW w:w="904" w:type="dxa"/>
          </w:tcPr>
          <w:p>
            <w:pPr>
              <w:pStyle w:val="0"/>
              <w:jc w:val="center"/>
            </w:pPr>
            <w:r>
              <w:rPr>
                <w:sz w:val="20"/>
              </w:rPr>
              <w:t xml:space="preserve">11237,4</w:t>
            </w:r>
          </w:p>
        </w:tc>
        <w:tc>
          <w:tcPr>
            <w:tcW w:w="904" w:type="dxa"/>
          </w:tcPr>
          <w:p>
            <w:pPr>
              <w:pStyle w:val="0"/>
              <w:jc w:val="center"/>
            </w:pPr>
            <w:r>
              <w:rPr>
                <w:sz w:val="20"/>
              </w:rPr>
              <w:t xml:space="preserve">13898,4</w:t>
            </w:r>
          </w:p>
        </w:tc>
        <w:tc>
          <w:tcPr>
            <w:tcW w:w="904" w:type="dxa"/>
          </w:tcPr>
          <w:p>
            <w:pPr>
              <w:pStyle w:val="0"/>
              <w:jc w:val="center"/>
            </w:pPr>
            <w:r>
              <w:rPr>
                <w:sz w:val="20"/>
              </w:rPr>
              <w:t xml:space="preserve">16234,9</w:t>
            </w:r>
          </w:p>
        </w:tc>
        <w:tc>
          <w:tcPr>
            <w:tcW w:w="904" w:type="dxa"/>
          </w:tcPr>
          <w:p>
            <w:pPr>
              <w:pStyle w:val="0"/>
              <w:jc w:val="center"/>
            </w:pPr>
            <w:r>
              <w:rPr>
                <w:sz w:val="20"/>
              </w:rPr>
              <w:t xml:space="preserve">11505,0</w:t>
            </w:r>
          </w:p>
        </w:tc>
        <w:tc>
          <w:tcPr>
            <w:tcW w:w="904" w:type="dxa"/>
          </w:tcPr>
          <w:p>
            <w:pPr>
              <w:pStyle w:val="0"/>
              <w:jc w:val="center"/>
            </w:pPr>
            <w:r>
              <w:rPr>
                <w:sz w:val="20"/>
              </w:rPr>
              <w:t xml:space="preserve">11625,7</w:t>
            </w:r>
          </w:p>
        </w:tc>
        <w:tc>
          <w:tcPr>
            <w:tcW w:w="904" w:type="dxa"/>
          </w:tcPr>
          <w:p>
            <w:pPr>
              <w:pStyle w:val="0"/>
              <w:jc w:val="center"/>
            </w:pPr>
            <w:r>
              <w:rPr>
                <w:sz w:val="20"/>
              </w:rPr>
              <w:t xml:space="preserve">11749,0</w:t>
            </w:r>
          </w:p>
        </w:tc>
        <w:tc>
          <w:tcPr>
            <w:tcW w:w="904" w:type="dxa"/>
          </w:tcPr>
          <w:p>
            <w:pPr>
              <w:pStyle w:val="0"/>
              <w:jc w:val="center"/>
            </w:pPr>
            <w:r>
              <w:rPr>
                <w:sz w:val="20"/>
              </w:rPr>
              <w:t xml:space="preserve">65936,1</w:t>
            </w:r>
          </w:p>
        </w:tc>
        <w:tc>
          <w:tcPr>
            <w:tcW w:w="904" w:type="dxa"/>
            <w:tcBorders>
              <w:right w:val="nil"/>
            </w:tcBorders>
          </w:tcPr>
          <w:p>
            <w:pPr>
              <w:pStyle w:val="0"/>
              <w:jc w:val="center"/>
            </w:pPr>
            <w:r>
              <w:rPr>
                <w:sz w:val="20"/>
              </w:rPr>
              <w:t xml:space="preserve">76186,0</w:t>
            </w:r>
          </w:p>
        </w:tc>
      </w:tr>
      <w:tr>
        <w:tc>
          <w:tcPr>
            <w:tcBorders>
              <w:left w:val="nil"/>
            </w:tcBorders>
            <w:vMerge w:val="continue"/>
          </w:tcPr>
          <w:p/>
        </w:tc>
        <w:tc>
          <w:tcPr>
            <w:vMerge w:val="continue"/>
          </w:tcPr>
          <w:p/>
        </w:tc>
        <w:tc>
          <w:tcPr>
            <w:vMerge w:val="continue"/>
          </w:tcPr>
          <w:p/>
        </w:tc>
        <w:tc>
          <w:tcPr>
            <w:vMerge w:val="continue"/>
          </w:tcPr>
          <w:p/>
        </w:tc>
        <w:tc>
          <w:tcPr>
            <w:tcW w:w="641" w:type="dxa"/>
            <w:tcBorders>
              <w:bottom w:val="nil"/>
            </w:tcBorders>
          </w:tcPr>
          <w:p>
            <w:pPr>
              <w:pStyle w:val="0"/>
              <w:jc w:val="center"/>
            </w:pPr>
            <w:r>
              <w:rPr>
                <w:sz w:val="20"/>
              </w:rPr>
              <w:t xml:space="preserve">870</w:t>
            </w:r>
          </w:p>
        </w:tc>
        <w:tc>
          <w:tcPr>
            <w:tcW w:w="680" w:type="dxa"/>
            <w:tcBorders>
              <w:bottom w:val="nil"/>
            </w:tcBorders>
          </w:tcPr>
          <w:p>
            <w:pPr>
              <w:pStyle w:val="0"/>
              <w:jc w:val="center"/>
            </w:pPr>
            <w:r>
              <w:rPr>
                <w:sz w:val="20"/>
              </w:rPr>
              <w:t xml:space="preserve">1202</w:t>
            </w:r>
          </w:p>
        </w:tc>
        <w:tc>
          <w:tcPr>
            <w:tcW w:w="1474" w:type="dxa"/>
          </w:tcPr>
          <w:p>
            <w:pPr>
              <w:pStyle w:val="0"/>
              <w:jc w:val="center"/>
            </w:pPr>
            <w:r>
              <w:rPr>
                <w:sz w:val="20"/>
              </w:rPr>
              <w:t xml:space="preserve">Ц430311280</w:t>
            </w:r>
          </w:p>
        </w:tc>
        <w:tc>
          <w:tcPr>
            <w:tcW w:w="624" w:type="dxa"/>
          </w:tcPr>
          <w:p>
            <w:pPr>
              <w:pStyle w:val="0"/>
              <w:jc w:val="center"/>
            </w:pPr>
            <w:r>
              <w:rPr>
                <w:sz w:val="20"/>
              </w:rPr>
              <w:t xml:space="preserve">810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6237,4</w:t>
            </w:r>
          </w:p>
        </w:tc>
        <w:tc>
          <w:tcPr>
            <w:tcW w:w="904" w:type="dxa"/>
            <w:vMerge w:val="restart"/>
          </w:tcPr>
          <w:p>
            <w:pPr>
              <w:pStyle w:val="0"/>
              <w:jc w:val="center"/>
            </w:pPr>
            <w:r>
              <w:rPr>
                <w:sz w:val="20"/>
              </w:rPr>
              <w:t xml:space="preserve">6237,4</w:t>
            </w:r>
          </w:p>
        </w:tc>
        <w:tc>
          <w:tcPr>
            <w:tcW w:w="904" w:type="dxa"/>
            <w:vMerge w:val="restart"/>
          </w:tcPr>
          <w:p>
            <w:pPr>
              <w:pStyle w:val="0"/>
              <w:jc w:val="center"/>
            </w:pPr>
            <w:r>
              <w:rPr>
                <w:sz w:val="20"/>
              </w:rPr>
              <w:t xml:space="preserve">8898,4</w:t>
            </w:r>
          </w:p>
        </w:tc>
        <w:tc>
          <w:tcPr>
            <w:tcW w:w="904" w:type="dxa"/>
            <w:vMerge w:val="restart"/>
          </w:tcPr>
          <w:p>
            <w:pPr>
              <w:pStyle w:val="0"/>
              <w:jc w:val="center"/>
            </w:pPr>
            <w:r>
              <w:rPr>
                <w:sz w:val="20"/>
              </w:rPr>
              <w:t xml:space="preserve">7113,9</w:t>
            </w:r>
          </w:p>
        </w:tc>
        <w:tc>
          <w:tcPr>
            <w:tcW w:w="904" w:type="dxa"/>
            <w:vMerge w:val="restart"/>
          </w:tcPr>
          <w:p>
            <w:pPr>
              <w:pStyle w:val="0"/>
              <w:jc w:val="center"/>
            </w:pPr>
            <w:r>
              <w:rPr>
                <w:sz w:val="20"/>
              </w:rPr>
              <w:t xml:space="preserve">6237,4</w:t>
            </w:r>
          </w:p>
        </w:tc>
        <w:tc>
          <w:tcPr>
            <w:tcW w:w="904" w:type="dxa"/>
            <w:vMerge w:val="restart"/>
          </w:tcPr>
          <w:p>
            <w:pPr>
              <w:pStyle w:val="0"/>
              <w:jc w:val="center"/>
            </w:pPr>
            <w:r>
              <w:rPr>
                <w:sz w:val="20"/>
              </w:rPr>
              <w:t xml:space="preserve">6237,4</w:t>
            </w:r>
          </w:p>
        </w:tc>
        <w:tc>
          <w:tcPr>
            <w:tcW w:w="904" w:type="dxa"/>
            <w:vMerge w:val="restart"/>
          </w:tcPr>
          <w:p>
            <w:pPr>
              <w:pStyle w:val="0"/>
              <w:jc w:val="center"/>
            </w:pPr>
            <w:r>
              <w:rPr>
                <w:sz w:val="20"/>
              </w:rPr>
              <w:t xml:space="preserve">6237,4</w:t>
            </w:r>
          </w:p>
        </w:tc>
        <w:tc>
          <w:tcPr>
            <w:tcW w:w="904" w:type="dxa"/>
            <w:vMerge w:val="restart"/>
          </w:tcPr>
          <w:p>
            <w:pPr>
              <w:pStyle w:val="0"/>
              <w:jc w:val="center"/>
            </w:pPr>
            <w:r>
              <w:rPr>
                <w:sz w:val="20"/>
              </w:rPr>
              <w:t xml:space="preserve">38379,8</w:t>
            </w:r>
          </w:p>
        </w:tc>
        <w:tc>
          <w:tcPr>
            <w:tcW w:w="904" w:type="dxa"/>
            <w:tcBorders>
              <w:right w:val="nil"/>
            </w:tcBorders>
            <w:vMerge w:val="restart"/>
          </w:tcPr>
          <w:p>
            <w:pPr>
              <w:pStyle w:val="0"/>
              <w:jc w:val="center"/>
            </w:pPr>
            <w:r>
              <w:rPr>
                <w:sz w:val="20"/>
              </w:rPr>
              <w:t xml:space="preserve">45624,9</w:t>
            </w:r>
          </w:p>
        </w:tc>
      </w:tr>
      <w:tr>
        <w:tc>
          <w:tcPr>
            <w:tcBorders>
              <w:left w:val="nil"/>
            </w:tcBorders>
            <w:vMerge w:val="continue"/>
          </w:tcPr>
          <w:p/>
        </w:tc>
        <w:tc>
          <w:tcPr>
            <w:vMerge w:val="continue"/>
          </w:tcPr>
          <w:p/>
        </w:tc>
        <w:tc>
          <w:tcPr>
            <w:vMerge w:val="continue"/>
          </w:tcPr>
          <w:p/>
        </w:tc>
        <w:tc>
          <w:tcPr>
            <w:vMerge w:val="continue"/>
          </w:tcPr>
          <w:p/>
        </w:tc>
        <w:tc>
          <w:tcPr>
            <w:tcW w:w="641" w:type="dxa"/>
            <w:tcBorders>
              <w:top w:val="nil"/>
            </w:tcBorders>
            <w:vMerge w:val="restart"/>
          </w:tcPr>
          <w:p>
            <w:pPr>
              <w:pStyle w:val="0"/>
              <w:jc w:val="center"/>
            </w:pPr>
            <w:r>
              <w:rPr>
                <w:sz w:val="20"/>
              </w:rPr>
              <w:t xml:space="preserve">857</w:t>
            </w:r>
          </w:p>
        </w:tc>
        <w:tc>
          <w:tcPr>
            <w:tcW w:w="680" w:type="dxa"/>
            <w:tcBorders>
              <w:top w:val="nil"/>
            </w:tcBorders>
            <w:vMerge w:val="restart"/>
          </w:tcPr>
          <w:p>
            <w:pPr>
              <w:pStyle w:val="0"/>
              <w:jc w:val="center"/>
            </w:pPr>
            <w:r>
              <w:rPr>
                <w:sz w:val="20"/>
              </w:rPr>
              <w:t xml:space="preserve">0801</w:t>
            </w:r>
          </w:p>
        </w:tc>
        <w:tc>
          <w:tcPr>
            <w:tcW w:w="1474" w:type="dxa"/>
          </w:tcPr>
          <w:p>
            <w:pPr>
              <w:pStyle w:val="0"/>
              <w:jc w:val="center"/>
            </w:pPr>
            <w:r>
              <w:rPr>
                <w:sz w:val="20"/>
              </w:rPr>
              <w:t xml:space="preserve">Ц430313980</w:t>
            </w:r>
          </w:p>
        </w:tc>
        <w:tc>
          <w:tcPr>
            <w:tcW w:w="624" w:type="dxa"/>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Borders>
              <w:top w:val="nil"/>
            </w:tcBorders>
            <w:vMerge w:val="continue"/>
          </w:tcPr>
          <w:p/>
        </w:tc>
        <w:tc>
          <w:tcPr>
            <w:tcBorders>
              <w:top w:val="nil"/>
            </w:tcBorders>
            <w:vMerge w:val="continue"/>
          </w:tcPr>
          <w:p/>
        </w:tc>
        <w:tc>
          <w:tcPr>
            <w:tcW w:w="1474" w:type="dxa"/>
          </w:tcPr>
          <w:p>
            <w:pPr>
              <w:pStyle w:val="0"/>
              <w:jc w:val="center"/>
            </w:pPr>
            <w:r>
              <w:rPr>
                <w:sz w:val="20"/>
              </w:rPr>
              <w:t xml:space="preserve">Ц430311300</w:t>
            </w:r>
          </w:p>
        </w:tc>
        <w:tc>
          <w:tcPr>
            <w:tcW w:w="624" w:type="dxa"/>
          </w:tcPr>
          <w:p>
            <w:pPr>
              <w:pStyle w:val="0"/>
              <w:jc w:val="center"/>
            </w:pPr>
            <w:r>
              <w:rPr>
                <w:sz w:val="20"/>
              </w:rPr>
              <w:t xml:space="preserve">350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41" w:type="dxa"/>
            <w:tcBorders>
              <w:bottom w:val="nil"/>
            </w:tcBorders>
          </w:tcPr>
          <w:p>
            <w:pPr>
              <w:pStyle w:val="0"/>
              <w:jc w:val="center"/>
            </w:pPr>
            <w:r>
              <w:rPr>
                <w:sz w:val="20"/>
              </w:rPr>
              <w:t xml:space="preserve">857</w:t>
            </w:r>
          </w:p>
        </w:tc>
        <w:tc>
          <w:tcPr>
            <w:tcW w:w="680" w:type="dxa"/>
            <w:vMerge w:val="restart"/>
          </w:tcPr>
          <w:p>
            <w:pPr>
              <w:pStyle w:val="0"/>
              <w:jc w:val="center"/>
            </w:pPr>
            <w:r>
              <w:rPr>
                <w:sz w:val="20"/>
              </w:rPr>
              <w:t xml:space="preserve">0113</w:t>
            </w:r>
          </w:p>
        </w:tc>
        <w:tc>
          <w:tcPr>
            <w:tcW w:w="1474" w:type="dxa"/>
            <w:vMerge w:val="restart"/>
          </w:tcPr>
          <w:p>
            <w:pPr>
              <w:pStyle w:val="0"/>
              <w:jc w:val="center"/>
            </w:pPr>
            <w:r>
              <w:rPr>
                <w:sz w:val="20"/>
              </w:rPr>
              <w:t xml:space="preserve">Ц430320810</w:t>
            </w:r>
          </w:p>
        </w:tc>
        <w:tc>
          <w:tcPr>
            <w:tcW w:w="624" w:type="dxa"/>
            <w:tcBorders>
              <w:bottom w:val="nil"/>
            </w:tcBorders>
          </w:tcPr>
          <w:p>
            <w:pPr>
              <w:pStyle w:val="0"/>
              <w:jc w:val="center"/>
            </w:pPr>
            <w:r>
              <w:rPr>
                <w:sz w:val="20"/>
              </w:rPr>
              <w:t xml:space="preserve">610</w:t>
            </w:r>
          </w:p>
        </w:tc>
        <w:tc>
          <w:tcPr>
            <w:vMerge w:val="continue"/>
          </w:tcP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3996,5</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904" w:type="dxa"/>
            <w:vMerge w:val="restart"/>
          </w:tcPr>
          <w:p>
            <w:pPr>
              <w:pStyle w:val="0"/>
              <w:jc w:val="center"/>
            </w:pPr>
            <w:r>
              <w:rPr>
                <w:sz w:val="20"/>
              </w:rPr>
              <w:t xml:space="preserve">0,0</w:t>
            </w:r>
          </w:p>
        </w:tc>
        <w:tc>
          <w:tcPr>
            <w:tcW w:w="90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1" w:type="dxa"/>
            <w:tcBorders>
              <w:top w:val="nil"/>
            </w:tcBorders>
          </w:tcPr>
          <w:p>
            <w:pPr>
              <w:pStyle w:val="0"/>
              <w:jc w:val="center"/>
            </w:pPr>
            <w:r>
              <w:rPr>
                <w:sz w:val="20"/>
              </w:rPr>
              <w:t xml:space="preserve">870</w:t>
            </w:r>
          </w:p>
        </w:tc>
        <w:tc>
          <w:tcPr>
            <w:vMerge w:val="continue"/>
          </w:tcPr>
          <w:p/>
        </w:tc>
        <w:tc>
          <w:tcPr>
            <w:vMerge w:val="continue"/>
          </w:tcPr>
          <w:p/>
        </w:tc>
        <w:tc>
          <w:tcPr>
            <w:tcW w:w="624" w:type="dxa"/>
            <w:tcBorders>
              <w:top w:val="nil"/>
            </w:tcBorders>
          </w:tcPr>
          <w:p>
            <w:pPr>
              <w:pStyle w:val="0"/>
              <w:jc w:val="center"/>
            </w:pPr>
            <w:r>
              <w:rPr>
                <w:sz w:val="20"/>
              </w:rPr>
              <w:t xml:space="preserve">240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итого</w:t>
            </w:r>
          </w:p>
        </w:tc>
        <w:tc>
          <w:tcPr>
            <w:tcW w:w="904" w:type="dxa"/>
          </w:tcPr>
          <w:p>
            <w:pPr>
              <w:pStyle w:val="0"/>
              <w:jc w:val="center"/>
            </w:pPr>
            <w:r>
              <w:rPr>
                <w:sz w:val="20"/>
              </w:rPr>
              <w:t xml:space="preserve">6237,4</w:t>
            </w:r>
          </w:p>
        </w:tc>
        <w:tc>
          <w:tcPr>
            <w:tcW w:w="904" w:type="dxa"/>
          </w:tcPr>
          <w:p>
            <w:pPr>
              <w:pStyle w:val="0"/>
              <w:jc w:val="center"/>
            </w:pPr>
            <w:r>
              <w:rPr>
                <w:sz w:val="20"/>
              </w:rPr>
              <w:t xml:space="preserve">6237,4</w:t>
            </w:r>
          </w:p>
        </w:tc>
        <w:tc>
          <w:tcPr>
            <w:tcW w:w="904" w:type="dxa"/>
          </w:tcPr>
          <w:p>
            <w:pPr>
              <w:pStyle w:val="0"/>
              <w:jc w:val="center"/>
            </w:pPr>
            <w:r>
              <w:rPr>
                <w:sz w:val="20"/>
              </w:rPr>
              <w:t xml:space="preserve">8898,4</w:t>
            </w:r>
          </w:p>
        </w:tc>
        <w:tc>
          <w:tcPr>
            <w:tcW w:w="904" w:type="dxa"/>
          </w:tcPr>
          <w:p>
            <w:pPr>
              <w:pStyle w:val="0"/>
              <w:jc w:val="center"/>
            </w:pPr>
            <w:r>
              <w:rPr>
                <w:sz w:val="20"/>
              </w:rPr>
              <w:t xml:space="preserve">11110,4</w:t>
            </w:r>
          </w:p>
        </w:tc>
        <w:tc>
          <w:tcPr>
            <w:tcW w:w="904" w:type="dxa"/>
          </w:tcPr>
          <w:p>
            <w:pPr>
              <w:pStyle w:val="0"/>
              <w:jc w:val="center"/>
            </w:pPr>
            <w:r>
              <w:rPr>
                <w:sz w:val="20"/>
              </w:rPr>
              <w:t xml:space="preserve">6237,4</w:t>
            </w:r>
          </w:p>
        </w:tc>
        <w:tc>
          <w:tcPr>
            <w:tcW w:w="904" w:type="dxa"/>
          </w:tcPr>
          <w:p>
            <w:pPr>
              <w:pStyle w:val="0"/>
              <w:jc w:val="center"/>
            </w:pPr>
            <w:r>
              <w:rPr>
                <w:sz w:val="20"/>
              </w:rPr>
              <w:t xml:space="preserve">6237,4</w:t>
            </w:r>
          </w:p>
        </w:tc>
        <w:tc>
          <w:tcPr>
            <w:tcW w:w="904" w:type="dxa"/>
          </w:tcPr>
          <w:p>
            <w:pPr>
              <w:pStyle w:val="0"/>
              <w:jc w:val="center"/>
            </w:pPr>
            <w:r>
              <w:rPr>
                <w:sz w:val="20"/>
              </w:rPr>
              <w:t xml:space="preserve">6237,4</w:t>
            </w:r>
          </w:p>
        </w:tc>
        <w:tc>
          <w:tcPr>
            <w:tcW w:w="904" w:type="dxa"/>
          </w:tcPr>
          <w:p>
            <w:pPr>
              <w:pStyle w:val="0"/>
              <w:jc w:val="center"/>
            </w:pPr>
            <w:r>
              <w:rPr>
                <w:sz w:val="20"/>
              </w:rPr>
              <w:t xml:space="preserve">38379,8</w:t>
            </w:r>
          </w:p>
        </w:tc>
        <w:tc>
          <w:tcPr>
            <w:tcW w:w="904" w:type="dxa"/>
            <w:tcBorders>
              <w:right w:val="nil"/>
            </w:tcBorders>
          </w:tcPr>
          <w:p>
            <w:pPr>
              <w:pStyle w:val="0"/>
              <w:jc w:val="center"/>
            </w:pPr>
            <w:r>
              <w:rPr>
                <w:sz w:val="20"/>
              </w:rPr>
              <w:t xml:space="preserve">45624,9</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5000,0</w:t>
            </w:r>
          </w:p>
        </w:tc>
        <w:tc>
          <w:tcPr>
            <w:tcW w:w="904" w:type="dxa"/>
          </w:tcPr>
          <w:p>
            <w:pPr>
              <w:pStyle w:val="0"/>
              <w:jc w:val="center"/>
            </w:pPr>
            <w:r>
              <w:rPr>
                <w:sz w:val="20"/>
              </w:rPr>
              <w:t xml:space="preserve">5000,0</w:t>
            </w:r>
          </w:p>
        </w:tc>
        <w:tc>
          <w:tcPr>
            <w:tcW w:w="904" w:type="dxa"/>
          </w:tcPr>
          <w:p>
            <w:pPr>
              <w:pStyle w:val="0"/>
              <w:jc w:val="center"/>
            </w:pPr>
            <w:r>
              <w:rPr>
                <w:sz w:val="20"/>
              </w:rPr>
              <w:t xml:space="preserve">5000,0</w:t>
            </w:r>
          </w:p>
        </w:tc>
        <w:tc>
          <w:tcPr>
            <w:tcW w:w="904" w:type="dxa"/>
          </w:tcPr>
          <w:p>
            <w:pPr>
              <w:pStyle w:val="0"/>
              <w:jc w:val="center"/>
            </w:pPr>
            <w:r>
              <w:rPr>
                <w:sz w:val="20"/>
              </w:rPr>
              <w:t xml:space="preserve">5124,5</w:t>
            </w:r>
          </w:p>
        </w:tc>
        <w:tc>
          <w:tcPr>
            <w:tcW w:w="904" w:type="dxa"/>
          </w:tcPr>
          <w:p>
            <w:pPr>
              <w:pStyle w:val="0"/>
              <w:jc w:val="center"/>
            </w:pPr>
            <w:r>
              <w:rPr>
                <w:sz w:val="20"/>
              </w:rPr>
              <w:t xml:space="preserve">5267,6</w:t>
            </w:r>
          </w:p>
        </w:tc>
        <w:tc>
          <w:tcPr>
            <w:tcW w:w="904" w:type="dxa"/>
          </w:tcPr>
          <w:p>
            <w:pPr>
              <w:pStyle w:val="0"/>
              <w:jc w:val="center"/>
            </w:pPr>
            <w:r>
              <w:rPr>
                <w:sz w:val="20"/>
              </w:rPr>
              <w:t xml:space="preserve">5388,3</w:t>
            </w:r>
          </w:p>
        </w:tc>
        <w:tc>
          <w:tcPr>
            <w:tcW w:w="904" w:type="dxa"/>
          </w:tcPr>
          <w:p>
            <w:pPr>
              <w:pStyle w:val="0"/>
              <w:jc w:val="center"/>
            </w:pPr>
            <w:r>
              <w:rPr>
                <w:sz w:val="20"/>
              </w:rPr>
              <w:t xml:space="preserve">5511,6</w:t>
            </w:r>
          </w:p>
        </w:tc>
        <w:tc>
          <w:tcPr>
            <w:tcW w:w="904" w:type="dxa"/>
          </w:tcPr>
          <w:p>
            <w:pPr>
              <w:pStyle w:val="0"/>
              <w:jc w:val="center"/>
            </w:pPr>
            <w:r>
              <w:rPr>
                <w:sz w:val="20"/>
              </w:rPr>
              <w:t xml:space="preserve">27556,3</w:t>
            </w:r>
          </w:p>
        </w:tc>
        <w:tc>
          <w:tcPr>
            <w:tcW w:w="904" w:type="dxa"/>
            <w:tcBorders>
              <w:right w:val="nil"/>
            </w:tcBorders>
          </w:tcPr>
          <w:p>
            <w:pPr>
              <w:pStyle w:val="0"/>
              <w:jc w:val="center"/>
            </w:pPr>
            <w:r>
              <w:rPr>
                <w:sz w:val="20"/>
              </w:rPr>
              <w:t xml:space="preserve">30561,1</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7101" w:type="dxa"/>
          </w:tcPr>
          <w:p>
            <w:pPr>
              <w:pStyle w:val="0"/>
              <w:jc w:val="both"/>
            </w:pPr>
            <w:r>
              <w:rPr>
                <w:sz w:val="20"/>
              </w:rPr>
              <w:t xml:space="preserve">Количество книг, изданных по государственному заказу, на 1000 человек, экз.</w:t>
            </w:r>
          </w:p>
        </w:tc>
        <w:tc>
          <w:tcPr>
            <w:tcW w:w="1077" w:type="dxa"/>
          </w:tcPr>
          <w:p>
            <w:pPr>
              <w:pStyle w:val="0"/>
              <w:jc w:val="center"/>
            </w:pPr>
            <w:r>
              <w:rPr>
                <w:sz w:val="20"/>
              </w:rPr>
              <w:t xml:space="preserve">x</w:t>
            </w:r>
          </w:p>
        </w:tc>
        <w:tc>
          <w:tcPr>
            <w:tcW w:w="904" w:type="dxa"/>
          </w:tcPr>
          <w:p>
            <w:pPr>
              <w:pStyle w:val="0"/>
              <w:jc w:val="center"/>
            </w:pPr>
            <w:r>
              <w:rPr>
                <w:sz w:val="20"/>
              </w:rPr>
              <w:t xml:space="preserve">35</w:t>
            </w:r>
          </w:p>
        </w:tc>
        <w:tc>
          <w:tcPr>
            <w:tcW w:w="904" w:type="dxa"/>
          </w:tcPr>
          <w:p>
            <w:pPr>
              <w:pStyle w:val="0"/>
              <w:jc w:val="center"/>
            </w:pPr>
            <w:r>
              <w:rPr>
                <w:sz w:val="20"/>
              </w:rPr>
              <w:t xml:space="preserve">36</w:t>
            </w:r>
          </w:p>
        </w:tc>
        <w:tc>
          <w:tcPr>
            <w:tcW w:w="904" w:type="dxa"/>
          </w:tcPr>
          <w:p>
            <w:pPr>
              <w:pStyle w:val="0"/>
              <w:jc w:val="center"/>
            </w:pPr>
            <w:r>
              <w:rPr>
                <w:sz w:val="20"/>
              </w:rPr>
              <w:t xml:space="preserve">36</w:t>
            </w:r>
          </w:p>
        </w:tc>
        <w:tc>
          <w:tcPr>
            <w:tcW w:w="904" w:type="dxa"/>
          </w:tcPr>
          <w:p>
            <w:pPr>
              <w:pStyle w:val="0"/>
              <w:jc w:val="center"/>
            </w:pPr>
            <w:r>
              <w:rPr>
                <w:sz w:val="20"/>
              </w:rPr>
              <w:t xml:space="preserve">36</w:t>
            </w:r>
          </w:p>
        </w:tc>
        <w:tc>
          <w:tcPr>
            <w:tcW w:w="904" w:type="dxa"/>
          </w:tcPr>
          <w:p>
            <w:pPr>
              <w:pStyle w:val="0"/>
              <w:jc w:val="center"/>
            </w:pPr>
            <w:r>
              <w:rPr>
                <w:sz w:val="20"/>
              </w:rPr>
              <w:t xml:space="preserve">36</w:t>
            </w:r>
          </w:p>
        </w:tc>
        <w:tc>
          <w:tcPr>
            <w:tcW w:w="904" w:type="dxa"/>
          </w:tcPr>
          <w:p>
            <w:pPr>
              <w:pStyle w:val="0"/>
              <w:jc w:val="center"/>
            </w:pPr>
            <w:r>
              <w:rPr>
                <w:sz w:val="20"/>
              </w:rPr>
              <w:t xml:space="preserve">36</w:t>
            </w:r>
          </w:p>
        </w:tc>
        <w:tc>
          <w:tcPr>
            <w:tcW w:w="904" w:type="dxa"/>
          </w:tcPr>
          <w:p>
            <w:pPr>
              <w:pStyle w:val="0"/>
              <w:jc w:val="center"/>
            </w:pPr>
            <w:r>
              <w:rPr>
                <w:sz w:val="20"/>
              </w:rPr>
              <w:t xml:space="preserve">36</w:t>
            </w:r>
          </w:p>
        </w:tc>
        <w:tc>
          <w:tcPr>
            <w:tcW w:w="904" w:type="dxa"/>
          </w:tcPr>
          <w:p>
            <w:pPr>
              <w:pStyle w:val="0"/>
              <w:jc w:val="center"/>
            </w:pPr>
            <w:r>
              <w:rPr>
                <w:sz w:val="20"/>
              </w:rPr>
              <w:t xml:space="preserve">183</w:t>
            </w:r>
          </w:p>
        </w:tc>
        <w:tc>
          <w:tcPr>
            <w:tcW w:w="904" w:type="dxa"/>
            <w:tcBorders>
              <w:right w:val="nil"/>
            </w:tcBorders>
          </w:tcPr>
          <w:p>
            <w:pPr>
              <w:pStyle w:val="0"/>
              <w:jc w:val="center"/>
            </w:pPr>
            <w:r>
              <w:rPr>
                <w:sz w:val="20"/>
              </w:rPr>
              <w:t xml:space="preserve">185</w:t>
            </w:r>
          </w:p>
        </w:tc>
      </w:tr>
      <w:tr>
        <w:tc>
          <w:tcPr>
            <w:tcBorders>
              <w:left w:val="nil"/>
            </w:tcBorders>
            <w:vMerge w:val="continue"/>
          </w:tcPr>
          <w:p/>
        </w:tc>
        <w:tc>
          <w:tcPr>
            <w:gridSpan w:val="7"/>
            <w:tcW w:w="7101" w:type="dxa"/>
          </w:tcPr>
          <w:p>
            <w:pPr>
              <w:pStyle w:val="0"/>
              <w:jc w:val="both"/>
            </w:pPr>
            <w:r>
              <w:rPr>
                <w:sz w:val="20"/>
              </w:rPr>
              <w:t xml:space="preserve">Количество наименований социально значимой литературы, изданной в рамках реализации государственного заказа, на чувашском языке, ед.</w:t>
            </w:r>
          </w:p>
        </w:tc>
        <w:tc>
          <w:tcPr>
            <w:tcW w:w="1077" w:type="dxa"/>
          </w:tcPr>
          <w:p>
            <w:pPr>
              <w:pStyle w:val="0"/>
              <w:jc w:val="center"/>
            </w:pPr>
            <w:r>
              <w:rPr>
                <w:sz w:val="20"/>
              </w:rPr>
              <w:t xml:space="preserve">x</w:t>
            </w:r>
          </w:p>
        </w:tc>
        <w:tc>
          <w:tcPr>
            <w:tcW w:w="904" w:type="dxa"/>
          </w:tcPr>
          <w:p>
            <w:pPr>
              <w:pStyle w:val="0"/>
              <w:jc w:val="center"/>
            </w:pPr>
            <w:r>
              <w:rPr>
                <w:sz w:val="20"/>
              </w:rPr>
              <w:t xml:space="preserve">31</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904" w:type="dxa"/>
          </w:tcPr>
          <w:p>
            <w:pPr>
              <w:pStyle w:val="0"/>
              <w:jc w:val="center"/>
            </w:pPr>
            <w:r>
              <w:rPr>
                <w:sz w:val="20"/>
              </w:rPr>
              <w:t xml:space="preserve">32</w:t>
            </w:r>
          </w:p>
        </w:tc>
        <w:tc>
          <w:tcPr>
            <w:tcW w:w="904" w:type="dxa"/>
          </w:tcPr>
          <w:p>
            <w:pPr>
              <w:pStyle w:val="0"/>
              <w:jc w:val="center"/>
            </w:pPr>
            <w:r>
              <w:rPr>
                <w:sz w:val="20"/>
              </w:rPr>
              <w:t xml:space="preserve">163</w:t>
            </w:r>
          </w:p>
        </w:tc>
        <w:tc>
          <w:tcPr>
            <w:tcW w:w="904" w:type="dxa"/>
            <w:tcBorders>
              <w:right w:val="nil"/>
            </w:tcBorders>
          </w:tcPr>
          <w:p>
            <w:pPr>
              <w:pStyle w:val="0"/>
              <w:jc w:val="center"/>
            </w:pPr>
            <w:r>
              <w:rPr>
                <w:sz w:val="20"/>
              </w:rPr>
              <w:t xml:space="preserve">165</w:t>
            </w:r>
          </w:p>
        </w:tc>
      </w:tr>
      <w:tr>
        <w:tc>
          <w:tcPr>
            <w:tcW w:w="850" w:type="dxa"/>
            <w:tcBorders>
              <w:left w:val="nil"/>
            </w:tcBorders>
            <w:vMerge w:val="restart"/>
          </w:tcPr>
          <w:p>
            <w:pPr>
              <w:pStyle w:val="0"/>
              <w:jc w:val="both"/>
            </w:pPr>
            <w:r>
              <w:rPr>
                <w:sz w:val="20"/>
              </w:rPr>
              <w:t xml:space="preserve">Мероприятие 3.1</w:t>
            </w:r>
          </w:p>
        </w:tc>
        <w:tc>
          <w:tcPr>
            <w:tcW w:w="1361" w:type="dxa"/>
            <w:vMerge w:val="restart"/>
          </w:tcPr>
          <w:p>
            <w:pPr>
              <w:pStyle w:val="0"/>
              <w:jc w:val="both"/>
            </w:pPr>
            <w:r>
              <w:rPr>
                <w:sz w:val="20"/>
              </w:rPr>
              <w:t xml:space="preserve">Выпуск книг в соответствии с тематическим планом издания социально значимой литературы</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9546,9</w:t>
            </w:r>
          </w:p>
        </w:tc>
        <w:tc>
          <w:tcPr>
            <w:tcW w:w="904" w:type="dxa"/>
          </w:tcPr>
          <w:p>
            <w:pPr>
              <w:pStyle w:val="0"/>
              <w:jc w:val="center"/>
            </w:pPr>
            <w:r>
              <w:rPr>
                <w:sz w:val="20"/>
              </w:rPr>
              <w:t xml:space="preserve">9546,9</w:t>
            </w:r>
          </w:p>
        </w:tc>
        <w:tc>
          <w:tcPr>
            <w:tcW w:w="904" w:type="dxa"/>
          </w:tcPr>
          <w:p>
            <w:pPr>
              <w:pStyle w:val="0"/>
              <w:jc w:val="center"/>
            </w:pPr>
            <w:r>
              <w:rPr>
                <w:sz w:val="20"/>
              </w:rPr>
              <w:t xml:space="preserve">11307,5</w:t>
            </w:r>
          </w:p>
        </w:tc>
        <w:tc>
          <w:tcPr>
            <w:tcW w:w="904" w:type="dxa"/>
          </w:tcPr>
          <w:p>
            <w:pPr>
              <w:pStyle w:val="0"/>
              <w:jc w:val="center"/>
            </w:pPr>
            <w:r>
              <w:rPr>
                <w:sz w:val="20"/>
              </w:rPr>
              <w:t xml:space="preserve">9671,4</w:t>
            </w:r>
          </w:p>
        </w:tc>
        <w:tc>
          <w:tcPr>
            <w:tcW w:w="904" w:type="dxa"/>
          </w:tcPr>
          <w:p>
            <w:pPr>
              <w:pStyle w:val="0"/>
              <w:jc w:val="center"/>
            </w:pPr>
            <w:r>
              <w:rPr>
                <w:sz w:val="20"/>
              </w:rPr>
              <w:t xml:space="preserve">9814,5</w:t>
            </w:r>
          </w:p>
        </w:tc>
        <w:tc>
          <w:tcPr>
            <w:tcW w:w="904" w:type="dxa"/>
          </w:tcPr>
          <w:p>
            <w:pPr>
              <w:pStyle w:val="0"/>
              <w:jc w:val="center"/>
            </w:pPr>
            <w:r>
              <w:rPr>
                <w:sz w:val="20"/>
              </w:rPr>
              <w:t xml:space="preserve">9935,2</w:t>
            </w:r>
          </w:p>
        </w:tc>
        <w:tc>
          <w:tcPr>
            <w:tcW w:w="904" w:type="dxa"/>
          </w:tcPr>
          <w:p>
            <w:pPr>
              <w:pStyle w:val="0"/>
              <w:jc w:val="center"/>
            </w:pPr>
            <w:r>
              <w:rPr>
                <w:sz w:val="20"/>
              </w:rPr>
              <w:t xml:space="preserve">10058,5</w:t>
            </w:r>
          </w:p>
        </w:tc>
        <w:tc>
          <w:tcPr>
            <w:tcW w:w="904" w:type="dxa"/>
          </w:tcPr>
          <w:p>
            <w:pPr>
              <w:pStyle w:val="0"/>
              <w:jc w:val="center"/>
            </w:pPr>
            <w:r>
              <w:rPr>
                <w:sz w:val="20"/>
              </w:rPr>
              <w:t xml:space="preserve">55534,2</w:t>
            </w:r>
          </w:p>
        </w:tc>
        <w:tc>
          <w:tcPr>
            <w:tcW w:w="904" w:type="dxa"/>
            <w:tcBorders>
              <w:right w:val="nil"/>
            </w:tcBorders>
          </w:tcPr>
          <w:p>
            <w:pPr>
              <w:pStyle w:val="0"/>
              <w:jc w:val="center"/>
            </w:pPr>
            <w:r>
              <w:rPr>
                <w:sz w:val="20"/>
              </w:rPr>
              <w:t xml:space="preserve">63820,5</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870</w:t>
            </w:r>
          </w:p>
        </w:tc>
        <w:tc>
          <w:tcPr>
            <w:tcW w:w="680" w:type="dxa"/>
          </w:tcPr>
          <w:p>
            <w:pPr>
              <w:pStyle w:val="0"/>
              <w:jc w:val="center"/>
            </w:pPr>
            <w:r>
              <w:rPr>
                <w:sz w:val="20"/>
              </w:rPr>
              <w:t xml:space="preserve">1202</w:t>
            </w:r>
          </w:p>
        </w:tc>
        <w:tc>
          <w:tcPr>
            <w:tcW w:w="1474" w:type="dxa"/>
          </w:tcPr>
          <w:p>
            <w:pPr>
              <w:pStyle w:val="0"/>
              <w:jc w:val="center"/>
            </w:pPr>
            <w:r>
              <w:rPr>
                <w:sz w:val="20"/>
              </w:rPr>
              <w:t xml:space="preserve">Ц430311280</w:t>
            </w:r>
          </w:p>
        </w:tc>
        <w:tc>
          <w:tcPr>
            <w:tcW w:w="624" w:type="dxa"/>
          </w:tcPr>
          <w:p>
            <w:pPr>
              <w:pStyle w:val="0"/>
              <w:jc w:val="center"/>
            </w:pPr>
            <w:r>
              <w:rPr>
                <w:sz w:val="20"/>
              </w:rPr>
              <w:t xml:space="preserve">810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4546,9</w:t>
            </w:r>
          </w:p>
        </w:tc>
        <w:tc>
          <w:tcPr>
            <w:tcW w:w="904" w:type="dxa"/>
          </w:tcPr>
          <w:p>
            <w:pPr>
              <w:pStyle w:val="0"/>
              <w:jc w:val="center"/>
            </w:pPr>
            <w:r>
              <w:rPr>
                <w:sz w:val="20"/>
              </w:rPr>
              <w:t xml:space="preserve">4546,9</w:t>
            </w:r>
          </w:p>
        </w:tc>
        <w:tc>
          <w:tcPr>
            <w:tcW w:w="904" w:type="dxa"/>
          </w:tcPr>
          <w:p>
            <w:pPr>
              <w:pStyle w:val="0"/>
              <w:jc w:val="center"/>
            </w:pPr>
            <w:r>
              <w:rPr>
                <w:sz w:val="20"/>
              </w:rPr>
              <w:t xml:space="preserve">6307,5</w:t>
            </w:r>
          </w:p>
        </w:tc>
        <w:tc>
          <w:tcPr>
            <w:tcW w:w="904" w:type="dxa"/>
          </w:tcPr>
          <w:p>
            <w:pPr>
              <w:pStyle w:val="0"/>
              <w:jc w:val="center"/>
            </w:pPr>
            <w:r>
              <w:rPr>
                <w:sz w:val="20"/>
              </w:rPr>
              <w:t xml:space="preserve">4546,9</w:t>
            </w:r>
          </w:p>
        </w:tc>
        <w:tc>
          <w:tcPr>
            <w:tcW w:w="904" w:type="dxa"/>
          </w:tcPr>
          <w:p>
            <w:pPr>
              <w:pStyle w:val="0"/>
              <w:jc w:val="center"/>
            </w:pPr>
            <w:r>
              <w:rPr>
                <w:sz w:val="20"/>
              </w:rPr>
              <w:t xml:space="preserve">4546,9</w:t>
            </w:r>
          </w:p>
        </w:tc>
        <w:tc>
          <w:tcPr>
            <w:tcW w:w="904" w:type="dxa"/>
          </w:tcPr>
          <w:p>
            <w:pPr>
              <w:pStyle w:val="0"/>
              <w:jc w:val="center"/>
            </w:pPr>
            <w:r>
              <w:rPr>
                <w:sz w:val="20"/>
              </w:rPr>
              <w:t xml:space="preserve">4546,9</w:t>
            </w:r>
          </w:p>
        </w:tc>
        <w:tc>
          <w:tcPr>
            <w:tcW w:w="904" w:type="dxa"/>
          </w:tcPr>
          <w:p>
            <w:pPr>
              <w:pStyle w:val="0"/>
              <w:jc w:val="center"/>
            </w:pPr>
            <w:r>
              <w:rPr>
                <w:sz w:val="20"/>
              </w:rPr>
              <w:t xml:space="preserve">4546,9</w:t>
            </w:r>
          </w:p>
        </w:tc>
        <w:tc>
          <w:tcPr>
            <w:tcW w:w="904" w:type="dxa"/>
          </w:tcPr>
          <w:p>
            <w:pPr>
              <w:pStyle w:val="0"/>
              <w:jc w:val="center"/>
            </w:pPr>
            <w:r>
              <w:rPr>
                <w:sz w:val="20"/>
              </w:rPr>
              <w:t xml:space="preserve">27977,9</w:t>
            </w:r>
          </w:p>
        </w:tc>
        <w:tc>
          <w:tcPr>
            <w:tcW w:w="904" w:type="dxa"/>
            <w:tcBorders>
              <w:right w:val="nil"/>
            </w:tcBorders>
          </w:tcPr>
          <w:p>
            <w:pPr>
              <w:pStyle w:val="0"/>
              <w:jc w:val="center"/>
            </w:pPr>
            <w:r>
              <w:rPr>
                <w:sz w:val="20"/>
              </w:rPr>
              <w:t xml:space="preserve">33259,4</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5000,0</w:t>
            </w:r>
          </w:p>
        </w:tc>
        <w:tc>
          <w:tcPr>
            <w:tcW w:w="904" w:type="dxa"/>
          </w:tcPr>
          <w:p>
            <w:pPr>
              <w:pStyle w:val="0"/>
              <w:jc w:val="center"/>
            </w:pPr>
            <w:r>
              <w:rPr>
                <w:sz w:val="20"/>
              </w:rPr>
              <w:t xml:space="preserve">5000,0</w:t>
            </w:r>
          </w:p>
        </w:tc>
        <w:tc>
          <w:tcPr>
            <w:tcW w:w="904" w:type="dxa"/>
          </w:tcPr>
          <w:p>
            <w:pPr>
              <w:pStyle w:val="0"/>
              <w:jc w:val="center"/>
            </w:pPr>
            <w:r>
              <w:rPr>
                <w:sz w:val="20"/>
              </w:rPr>
              <w:t xml:space="preserve">5000,0</w:t>
            </w:r>
          </w:p>
        </w:tc>
        <w:tc>
          <w:tcPr>
            <w:tcW w:w="904" w:type="dxa"/>
          </w:tcPr>
          <w:p>
            <w:pPr>
              <w:pStyle w:val="0"/>
              <w:jc w:val="center"/>
            </w:pPr>
            <w:r>
              <w:rPr>
                <w:sz w:val="20"/>
              </w:rPr>
              <w:t xml:space="preserve">5124,5</w:t>
            </w:r>
          </w:p>
        </w:tc>
        <w:tc>
          <w:tcPr>
            <w:tcW w:w="904" w:type="dxa"/>
          </w:tcPr>
          <w:p>
            <w:pPr>
              <w:pStyle w:val="0"/>
              <w:jc w:val="center"/>
            </w:pPr>
            <w:r>
              <w:rPr>
                <w:sz w:val="20"/>
              </w:rPr>
              <w:t xml:space="preserve">5267,6</w:t>
            </w:r>
          </w:p>
        </w:tc>
        <w:tc>
          <w:tcPr>
            <w:tcW w:w="904" w:type="dxa"/>
          </w:tcPr>
          <w:p>
            <w:pPr>
              <w:pStyle w:val="0"/>
              <w:jc w:val="center"/>
            </w:pPr>
            <w:r>
              <w:rPr>
                <w:sz w:val="20"/>
              </w:rPr>
              <w:t xml:space="preserve">5388,3</w:t>
            </w:r>
          </w:p>
        </w:tc>
        <w:tc>
          <w:tcPr>
            <w:tcW w:w="904" w:type="dxa"/>
          </w:tcPr>
          <w:p>
            <w:pPr>
              <w:pStyle w:val="0"/>
              <w:jc w:val="center"/>
            </w:pPr>
            <w:r>
              <w:rPr>
                <w:sz w:val="20"/>
              </w:rPr>
              <w:t xml:space="preserve">5511,6</w:t>
            </w:r>
          </w:p>
        </w:tc>
        <w:tc>
          <w:tcPr>
            <w:tcW w:w="904" w:type="dxa"/>
          </w:tcPr>
          <w:p>
            <w:pPr>
              <w:pStyle w:val="0"/>
              <w:jc w:val="center"/>
            </w:pPr>
            <w:r>
              <w:rPr>
                <w:sz w:val="20"/>
              </w:rPr>
              <w:t xml:space="preserve">27556,3</w:t>
            </w:r>
          </w:p>
        </w:tc>
        <w:tc>
          <w:tcPr>
            <w:tcW w:w="904" w:type="dxa"/>
            <w:tcBorders>
              <w:right w:val="nil"/>
            </w:tcBorders>
          </w:tcPr>
          <w:p>
            <w:pPr>
              <w:pStyle w:val="0"/>
              <w:jc w:val="center"/>
            </w:pPr>
            <w:r>
              <w:rPr>
                <w:sz w:val="20"/>
              </w:rPr>
              <w:t xml:space="preserve">30561,1</w:t>
            </w:r>
          </w:p>
        </w:tc>
      </w:tr>
      <w:tr>
        <w:tc>
          <w:tcPr>
            <w:tcW w:w="850" w:type="dxa"/>
            <w:tcBorders>
              <w:left w:val="nil"/>
            </w:tcBorders>
            <w:vMerge w:val="restart"/>
          </w:tcPr>
          <w:p>
            <w:pPr>
              <w:pStyle w:val="0"/>
              <w:jc w:val="both"/>
            </w:pPr>
            <w:r>
              <w:rPr>
                <w:sz w:val="20"/>
              </w:rPr>
              <w:t xml:space="preserve">Мероприятие 3.2</w:t>
            </w:r>
          </w:p>
        </w:tc>
        <w:tc>
          <w:tcPr>
            <w:tcW w:w="1361" w:type="dxa"/>
            <w:vMerge w:val="restart"/>
          </w:tcPr>
          <w:p>
            <w:pPr>
              <w:pStyle w:val="0"/>
              <w:jc w:val="both"/>
            </w:pPr>
            <w:r>
              <w:rPr>
                <w:sz w:val="20"/>
              </w:rPr>
              <w:t xml:space="preserve">Издание книжных серий, собраний сочинений, избранных произведений чувашских писателей, книг памяти Чувашской Республики, книг-альбомов произведений чувашских художников, словарей чувашского языка</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1490,5</w:t>
            </w:r>
          </w:p>
        </w:tc>
        <w:tc>
          <w:tcPr>
            <w:tcW w:w="904" w:type="dxa"/>
          </w:tcPr>
          <w:p>
            <w:pPr>
              <w:pStyle w:val="0"/>
              <w:jc w:val="center"/>
            </w:pPr>
            <w:r>
              <w:rPr>
                <w:sz w:val="20"/>
              </w:rPr>
              <w:t xml:space="preserve">1490,5</w:t>
            </w:r>
          </w:p>
        </w:tc>
        <w:tc>
          <w:tcPr>
            <w:tcW w:w="904" w:type="dxa"/>
          </w:tcPr>
          <w:p>
            <w:pPr>
              <w:pStyle w:val="0"/>
              <w:jc w:val="center"/>
            </w:pPr>
            <w:r>
              <w:rPr>
                <w:sz w:val="20"/>
              </w:rPr>
              <w:t xml:space="preserve">2390,9</w:t>
            </w:r>
          </w:p>
        </w:tc>
        <w:tc>
          <w:tcPr>
            <w:tcW w:w="904" w:type="dxa"/>
          </w:tcPr>
          <w:p>
            <w:pPr>
              <w:pStyle w:val="0"/>
              <w:jc w:val="center"/>
            </w:pPr>
            <w:r>
              <w:rPr>
                <w:sz w:val="20"/>
              </w:rPr>
              <w:t xml:space="preserve">2367,0</w:t>
            </w:r>
          </w:p>
        </w:tc>
        <w:tc>
          <w:tcPr>
            <w:tcW w:w="904" w:type="dxa"/>
          </w:tcPr>
          <w:p>
            <w:pPr>
              <w:pStyle w:val="0"/>
              <w:jc w:val="center"/>
            </w:pPr>
            <w:r>
              <w:rPr>
                <w:sz w:val="20"/>
              </w:rPr>
              <w:t xml:space="preserve">1490,5</w:t>
            </w:r>
          </w:p>
        </w:tc>
        <w:tc>
          <w:tcPr>
            <w:tcW w:w="904" w:type="dxa"/>
          </w:tcPr>
          <w:p>
            <w:pPr>
              <w:pStyle w:val="0"/>
              <w:jc w:val="center"/>
            </w:pPr>
            <w:r>
              <w:rPr>
                <w:sz w:val="20"/>
              </w:rPr>
              <w:t xml:space="preserve">1490,5</w:t>
            </w:r>
          </w:p>
        </w:tc>
        <w:tc>
          <w:tcPr>
            <w:tcW w:w="904" w:type="dxa"/>
          </w:tcPr>
          <w:p>
            <w:pPr>
              <w:pStyle w:val="0"/>
              <w:jc w:val="center"/>
            </w:pPr>
            <w:r>
              <w:rPr>
                <w:sz w:val="20"/>
              </w:rPr>
              <w:t xml:space="preserve">1490,5</w:t>
            </w:r>
          </w:p>
        </w:tc>
        <w:tc>
          <w:tcPr>
            <w:tcW w:w="904" w:type="dxa"/>
          </w:tcPr>
          <w:p>
            <w:pPr>
              <w:pStyle w:val="0"/>
              <w:jc w:val="center"/>
            </w:pPr>
            <w:r>
              <w:rPr>
                <w:sz w:val="20"/>
              </w:rPr>
              <w:t xml:space="preserve">9171,3</w:t>
            </w:r>
          </w:p>
        </w:tc>
        <w:tc>
          <w:tcPr>
            <w:tcW w:w="904" w:type="dxa"/>
            <w:tcBorders>
              <w:right w:val="nil"/>
            </w:tcBorders>
          </w:tcPr>
          <w:p>
            <w:pPr>
              <w:pStyle w:val="0"/>
              <w:jc w:val="center"/>
            </w:pPr>
            <w:r>
              <w:rPr>
                <w:sz w:val="20"/>
              </w:rPr>
              <w:t xml:space="preserve">10902,6</w:t>
            </w:r>
          </w:p>
        </w:tc>
      </w:tr>
      <w:tr>
        <w:tc>
          <w:tcPr>
            <w:tcBorders>
              <w:left w:val="nil"/>
            </w:tcBorders>
            <w:vMerge w:val="continue"/>
          </w:tcPr>
          <w:p/>
        </w:tc>
        <w:tc>
          <w:tcPr>
            <w:vMerge w:val="continue"/>
          </w:tcPr>
          <w:p/>
        </w:tc>
        <w:tc>
          <w:tcPr>
            <w:vMerge w:val="continue"/>
          </w:tcPr>
          <w:p/>
        </w:tc>
        <w:tc>
          <w:tcPr>
            <w:vMerge w:val="continue"/>
          </w:tcPr>
          <w:p/>
        </w:tc>
        <w:tc>
          <w:tcPr>
            <w:tcW w:w="641" w:type="dxa"/>
            <w:tcBorders>
              <w:bottom w:val="nil"/>
            </w:tcBorders>
          </w:tcPr>
          <w:p>
            <w:pPr>
              <w:pStyle w:val="0"/>
              <w:jc w:val="center"/>
            </w:pPr>
            <w:r>
              <w:rPr>
                <w:sz w:val="20"/>
              </w:rPr>
              <w:t xml:space="preserve">870</w:t>
            </w:r>
          </w:p>
        </w:tc>
        <w:tc>
          <w:tcPr>
            <w:tcW w:w="680" w:type="dxa"/>
            <w:tcBorders>
              <w:bottom w:val="nil"/>
            </w:tcBorders>
          </w:tcPr>
          <w:p>
            <w:pPr>
              <w:pStyle w:val="0"/>
              <w:jc w:val="center"/>
            </w:pPr>
            <w:r>
              <w:rPr>
                <w:sz w:val="20"/>
              </w:rPr>
              <w:t xml:space="preserve">1202</w:t>
            </w:r>
          </w:p>
        </w:tc>
        <w:tc>
          <w:tcPr>
            <w:tcW w:w="1474" w:type="dxa"/>
            <w:tcBorders>
              <w:bottom w:val="nil"/>
            </w:tcBorders>
          </w:tcPr>
          <w:p>
            <w:pPr>
              <w:pStyle w:val="0"/>
              <w:jc w:val="center"/>
            </w:pPr>
            <w:r>
              <w:rPr>
                <w:sz w:val="20"/>
              </w:rPr>
              <w:t xml:space="preserve">Ц430313980</w:t>
            </w:r>
          </w:p>
        </w:tc>
        <w:tc>
          <w:tcPr>
            <w:tcW w:w="624" w:type="dxa"/>
            <w:tcBorders>
              <w:bottom w:val="nil"/>
            </w:tcBorders>
          </w:tcPr>
          <w:p>
            <w:pPr>
              <w:pStyle w:val="0"/>
              <w:jc w:val="center"/>
            </w:pPr>
            <w:r>
              <w:rPr>
                <w:sz w:val="20"/>
              </w:rPr>
              <w:t xml:space="preserve">240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vMerge w:val="restart"/>
          </w:tcPr>
          <w:p>
            <w:pPr>
              <w:pStyle w:val="0"/>
              <w:jc w:val="center"/>
            </w:pPr>
            <w:r>
              <w:rPr>
                <w:sz w:val="20"/>
              </w:rPr>
              <w:t xml:space="preserve">1490,5</w:t>
            </w:r>
          </w:p>
        </w:tc>
        <w:tc>
          <w:tcPr>
            <w:tcW w:w="904" w:type="dxa"/>
            <w:vMerge w:val="restart"/>
          </w:tcPr>
          <w:p>
            <w:pPr>
              <w:pStyle w:val="0"/>
              <w:jc w:val="center"/>
            </w:pPr>
            <w:r>
              <w:rPr>
                <w:sz w:val="20"/>
              </w:rPr>
              <w:t xml:space="preserve">1490,5</w:t>
            </w:r>
          </w:p>
        </w:tc>
        <w:tc>
          <w:tcPr>
            <w:tcW w:w="904" w:type="dxa"/>
            <w:vMerge w:val="restart"/>
          </w:tcPr>
          <w:p>
            <w:pPr>
              <w:pStyle w:val="0"/>
              <w:jc w:val="center"/>
            </w:pPr>
            <w:r>
              <w:rPr>
                <w:sz w:val="20"/>
              </w:rPr>
              <w:t xml:space="preserve">2390,9</w:t>
            </w:r>
          </w:p>
        </w:tc>
        <w:tc>
          <w:tcPr>
            <w:tcW w:w="904" w:type="dxa"/>
            <w:vMerge w:val="restart"/>
          </w:tcPr>
          <w:p>
            <w:pPr>
              <w:pStyle w:val="0"/>
              <w:jc w:val="center"/>
            </w:pPr>
            <w:r>
              <w:rPr>
                <w:sz w:val="20"/>
              </w:rPr>
              <w:t xml:space="preserve">2367,0</w:t>
            </w:r>
          </w:p>
        </w:tc>
        <w:tc>
          <w:tcPr>
            <w:tcW w:w="904" w:type="dxa"/>
            <w:vMerge w:val="restart"/>
          </w:tcPr>
          <w:p>
            <w:pPr>
              <w:pStyle w:val="0"/>
              <w:jc w:val="center"/>
            </w:pPr>
            <w:r>
              <w:rPr>
                <w:sz w:val="20"/>
              </w:rPr>
              <w:t xml:space="preserve">1490,5</w:t>
            </w:r>
          </w:p>
        </w:tc>
        <w:tc>
          <w:tcPr>
            <w:tcW w:w="904" w:type="dxa"/>
            <w:vMerge w:val="restart"/>
          </w:tcPr>
          <w:p>
            <w:pPr>
              <w:pStyle w:val="0"/>
              <w:jc w:val="center"/>
            </w:pPr>
            <w:r>
              <w:rPr>
                <w:sz w:val="20"/>
              </w:rPr>
              <w:t xml:space="preserve">1490,5</w:t>
            </w:r>
          </w:p>
        </w:tc>
        <w:tc>
          <w:tcPr>
            <w:tcW w:w="904" w:type="dxa"/>
            <w:vMerge w:val="restart"/>
          </w:tcPr>
          <w:p>
            <w:pPr>
              <w:pStyle w:val="0"/>
              <w:jc w:val="center"/>
            </w:pPr>
            <w:r>
              <w:rPr>
                <w:sz w:val="20"/>
              </w:rPr>
              <w:t xml:space="preserve">1490,5</w:t>
            </w:r>
          </w:p>
        </w:tc>
        <w:tc>
          <w:tcPr>
            <w:tcW w:w="904" w:type="dxa"/>
            <w:vMerge w:val="restart"/>
          </w:tcPr>
          <w:p>
            <w:pPr>
              <w:pStyle w:val="0"/>
              <w:jc w:val="center"/>
            </w:pPr>
            <w:r>
              <w:rPr>
                <w:sz w:val="20"/>
              </w:rPr>
              <w:t xml:space="preserve">9171,3</w:t>
            </w:r>
          </w:p>
        </w:tc>
        <w:tc>
          <w:tcPr>
            <w:tcW w:w="904" w:type="dxa"/>
            <w:tcBorders>
              <w:right w:val="nil"/>
            </w:tcBorders>
            <w:vMerge w:val="restart"/>
          </w:tcPr>
          <w:p>
            <w:pPr>
              <w:pStyle w:val="0"/>
              <w:jc w:val="center"/>
            </w:pPr>
            <w:r>
              <w:rPr>
                <w:sz w:val="20"/>
              </w:rPr>
              <w:t xml:space="preserve">10902,6</w:t>
            </w:r>
          </w:p>
        </w:tc>
      </w:tr>
      <w:tr>
        <w:tc>
          <w:tcPr>
            <w:tcBorders>
              <w:left w:val="nil"/>
            </w:tcBorders>
            <w:vMerge w:val="continue"/>
          </w:tcPr>
          <w:p/>
        </w:tc>
        <w:tc>
          <w:tcPr>
            <w:vMerge w:val="continue"/>
          </w:tcPr>
          <w:p/>
        </w:tc>
        <w:tc>
          <w:tcPr>
            <w:vMerge w:val="continue"/>
          </w:tcPr>
          <w:p/>
        </w:tc>
        <w:tc>
          <w:tcPr>
            <w:vMerge w:val="continue"/>
          </w:tcPr>
          <w:p/>
        </w:tc>
        <w:tc>
          <w:tcPr>
            <w:tcW w:w="641" w:type="dxa"/>
            <w:tcBorders>
              <w:top w:val="nil"/>
            </w:tcBorders>
          </w:tcPr>
          <w:p>
            <w:pPr>
              <w:pStyle w:val="0"/>
              <w:jc w:val="center"/>
            </w:pPr>
            <w:r>
              <w:rPr>
                <w:sz w:val="20"/>
              </w:rPr>
              <w:t xml:space="preserve">857</w:t>
            </w:r>
          </w:p>
        </w:tc>
        <w:tc>
          <w:tcPr>
            <w:tcW w:w="680" w:type="dxa"/>
            <w:tcBorders>
              <w:top w:val="nil"/>
            </w:tcBorders>
          </w:tcPr>
          <w:p>
            <w:pPr>
              <w:pStyle w:val="0"/>
              <w:jc w:val="center"/>
            </w:pPr>
            <w:r>
              <w:rPr>
                <w:sz w:val="20"/>
              </w:rPr>
              <w:t xml:space="preserve">0801</w:t>
            </w:r>
          </w:p>
        </w:tc>
        <w:tc>
          <w:tcPr>
            <w:tcW w:w="1474" w:type="dxa"/>
            <w:tcBorders>
              <w:top w:val="nil"/>
            </w:tcBorders>
          </w:tcPr>
          <w:p>
            <w:pPr>
              <w:pStyle w:val="0"/>
            </w:pPr>
            <w:r>
              <w:rPr>
                <w:sz w:val="20"/>
              </w:rPr>
            </w:r>
          </w:p>
        </w:tc>
        <w:tc>
          <w:tcPr>
            <w:tcW w:w="624" w:type="dxa"/>
            <w:tcBorders>
              <w:top w:val="nil"/>
            </w:tcBorders>
          </w:tcPr>
          <w:p>
            <w:pPr>
              <w:pStyle w:val="0"/>
              <w:jc w:val="center"/>
            </w:pPr>
            <w:r>
              <w:rPr>
                <w:sz w:val="20"/>
              </w:rPr>
              <w:t xml:space="preserve">610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850" w:type="dxa"/>
            <w:tcBorders>
              <w:left w:val="nil"/>
            </w:tcBorders>
            <w:vMerge w:val="restart"/>
          </w:tcPr>
          <w:p>
            <w:pPr>
              <w:pStyle w:val="0"/>
              <w:jc w:val="both"/>
            </w:pPr>
            <w:r>
              <w:rPr>
                <w:sz w:val="20"/>
              </w:rPr>
              <w:t xml:space="preserve">Мероприятие 3.3</w:t>
            </w:r>
          </w:p>
        </w:tc>
        <w:tc>
          <w:tcPr>
            <w:tcW w:w="1361" w:type="dxa"/>
            <w:vMerge w:val="restart"/>
          </w:tcPr>
          <w:p>
            <w:pPr>
              <w:pStyle w:val="0"/>
              <w:jc w:val="both"/>
            </w:pPr>
            <w:r>
              <w:rPr>
                <w:sz w:val="20"/>
              </w:rPr>
              <w:t xml:space="preserve">Денежное поощрение для авторов рукописей книг для детей и юношества на чувашском языке</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1230,6</w:t>
            </w:r>
          </w:p>
        </w:tc>
        <w:tc>
          <w:tcPr>
            <w:tcW w:w="904" w:type="dxa"/>
            <w:tcBorders>
              <w:right w:val="nil"/>
            </w:tcBorders>
          </w:tcPr>
          <w:p>
            <w:pPr>
              <w:pStyle w:val="0"/>
              <w:jc w:val="center"/>
            </w:pPr>
            <w:r>
              <w:rPr>
                <w:sz w:val="20"/>
              </w:rPr>
              <w:t xml:space="preserve">1462,9</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870</w:t>
            </w:r>
          </w:p>
        </w:tc>
        <w:tc>
          <w:tcPr>
            <w:tcW w:w="680" w:type="dxa"/>
          </w:tcPr>
          <w:p>
            <w:pPr>
              <w:pStyle w:val="0"/>
              <w:jc w:val="center"/>
            </w:pPr>
            <w:r>
              <w:rPr>
                <w:sz w:val="20"/>
              </w:rPr>
              <w:t xml:space="preserve">1202</w:t>
            </w:r>
          </w:p>
        </w:tc>
        <w:tc>
          <w:tcPr>
            <w:tcW w:w="1474" w:type="dxa"/>
          </w:tcPr>
          <w:p>
            <w:pPr>
              <w:pStyle w:val="0"/>
              <w:jc w:val="center"/>
            </w:pPr>
            <w:r>
              <w:rPr>
                <w:sz w:val="20"/>
              </w:rPr>
              <w:t xml:space="preserve">Ц430311300</w:t>
            </w:r>
          </w:p>
        </w:tc>
        <w:tc>
          <w:tcPr>
            <w:tcW w:w="624" w:type="dxa"/>
          </w:tcPr>
          <w:p>
            <w:pPr>
              <w:pStyle w:val="0"/>
              <w:jc w:val="center"/>
            </w:pPr>
            <w:r>
              <w:rPr>
                <w:sz w:val="20"/>
              </w:rPr>
              <w:t xml:space="preserve">350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1230,6</w:t>
            </w:r>
          </w:p>
        </w:tc>
        <w:tc>
          <w:tcPr>
            <w:tcW w:w="904" w:type="dxa"/>
            <w:tcBorders>
              <w:right w:val="nil"/>
            </w:tcBorders>
          </w:tcPr>
          <w:p>
            <w:pPr>
              <w:pStyle w:val="0"/>
              <w:jc w:val="center"/>
            </w:pPr>
            <w:r>
              <w:rPr>
                <w:sz w:val="20"/>
              </w:rPr>
              <w:t xml:space="preserve">1462,9</w:t>
            </w:r>
          </w:p>
        </w:tc>
      </w:tr>
      <w:tr>
        <w:tc>
          <w:tcPr>
            <w:tcW w:w="850" w:type="dxa"/>
            <w:tcBorders>
              <w:left w:val="nil"/>
            </w:tcBorders>
            <w:vMerge w:val="restart"/>
          </w:tcPr>
          <w:p>
            <w:pPr>
              <w:pStyle w:val="0"/>
              <w:jc w:val="both"/>
            </w:pPr>
            <w:r>
              <w:rPr>
                <w:sz w:val="20"/>
              </w:rPr>
              <w:t xml:space="preserve">Мероприятие 3.4</w:t>
            </w:r>
          </w:p>
        </w:tc>
        <w:tc>
          <w:tcPr>
            <w:tcW w:w="1361" w:type="dxa"/>
            <w:vMerge w:val="restart"/>
          </w:tcPr>
          <w:p>
            <w:pPr>
              <w:pStyle w:val="0"/>
              <w:jc w:val="both"/>
            </w:pPr>
            <w:r>
              <w:rPr>
                <w:sz w:val="20"/>
              </w:rPr>
              <w:t xml:space="preserve">Организация и проведение мероприятий в рамках Года выдающихся земляков</w:t>
            </w:r>
          </w:p>
        </w:tc>
        <w:tc>
          <w:tcPr>
            <w:tcW w:w="1191" w:type="dxa"/>
            <w:vMerge w:val="restart"/>
          </w:tcPr>
          <w:p>
            <w:pPr>
              <w:pStyle w:val="0"/>
            </w:pPr>
            <w:r>
              <w:rPr>
                <w:sz w:val="20"/>
              </w:rPr>
            </w:r>
          </w:p>
        </w:tc>
        <w:tc>
          <w:tcPr>
            <w:tcW w:w="1130"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3996,5</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857</w:t>
            </w:r>
          </w:p>
        </w:tc>
        <w:tc>
          <w:tcPr>
            <w:tcW w:w="680" w:type="dxa"/>
          </w:tcPr>
          <w:p>
            <w:pPr>
              <w:pStyle w:val="0"/>
              <w:jc w:val="center"/>
            </w:pPr>
            <w:r>
              <w:rPr>
                <w:sz w:val="20"/>
              </w:rPr>
              <w:t xml:space="preserve">0113</w:t>
            </w:r>
          </w:p>
        </w:tc>
        <w:tc>
          <w:tcPr>
            <w:tcW w:w="1474" w:type="dxa"/>
            <w:vMerge w:val="restart"/>
          </w:tcPr>
          <w:p>
            <w:pPr>
              <w:pStyle w:val="0"/>
              <w:jc w:val="center"/>
            </w:pPr>
            <w:r>
              <w:rPr>
                <w:sz w:val="20"/>
              </w:rPr>
              <w:t xml:space="preserve">Ц430320810</w:t>
            </w:r>
          </w:p>
        </w:tc>
        <w:tc>
          <w:tcPr>
            <w:tcW w:w="624"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564,9</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870</w:t>
            </w:r>
          </w:p>
        </w:tc>
        <w:tc>
          <w:tcPr>
            <w:tcW w:w="680" w:type="dxa"/>
          </w:tcPr>
          <w:p>
            <w:pPr>
              <w:pStyle w:val="0"/>
              <w:jc w:val="center"/>
            </w:pPr>
            <w:r>
              <w:rPr>
                <w:sz w:val="20"/>
              </w:rPr>
              <w:t xml:space="preserve">1202</w:t>
            </w:r>
          </w:p>
        </w:tc>
        <w:tc>
          <w:tcPr>
            <w:vMerge w:val="continue"/>
          </w:tcPr>
          <w:p/>
        </w:tc>
        <w:tc>
          <w:tcPr>
            <w:tcW w:w="624" w:type="dxa"/>
          </w:tcPr>
          <w:p>
            <w:pPr>
              <w:pStyle w:val="0"/>
              <w:jc w:val="center"/>
            </w:pPr>
            <w:r>
              <w:rPr>
                <w:sz w:val="20"/>
              </w:rPr>
              <w:t xml:space="preserve">240</w:t>
            </w:r>
          </w:p>
        </w:tc>
        <w:tc>
          <w:tcPr>
            <w:vMerge w:val="continue"/>
          </w:tcP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3431,6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gridSpan w:val="18"/>
            <w:tcW w:w="17164" w:type="dxa"/>
            <w:tcBorders>
              <w:left w:val="nil"/>
              <w:right w:val="nil"/>
            </w:tcBorders>
          </w:tcPr>
          <w:p>
            <w:pPr>
              <w:pStyle w:val="0"/>
              <w:outlineLvl w:val="3"/>
              <w:jc w:val="center"/>
            </w:pPr>
            <w:r>
              <w:rPr>
                <w:sz w:val="20"/>
              </w:rPr>
              <w:t xml:space="preserve">Цель "Повышение роли книги и чтения в жизни общества"</w:t>
            </w:r>
          </w:p>
        </w:tc>
      </w:tr>
      <w:tr>
        <w:tc>
          <w:tcPr>
            <w:tcW w:w="850" w:type="dxa"/>
            <w:tcBorders>
              <w:left w:val="nil"/>
            </w:tcBorders>
            <w:vMerge w:val="restart"/>
          </w:tcPr>
          <w:p>
            <w:pPr>
              <w:pStyle w:val="0"/>
              <w:jc w:val="both"/>
            </w:pPr>
            <w:r>
              <w:rPr>
                <w:sz w:val="20"/>
              </w:rPr>
              <w:t xml:space="preserve">Основное мероприятие 4</w:t>
            </w:r>
          </w:p>
        </w:tc>
        <w:tc>
          <w:tcPr>
            <w:tcW w:w="1361" w:type="dxa"/>
            <w:vMerge w:val="restart"/>
          </w:tcPr>
          <w:p>
            <w:pPr>
              <w:pStyle w:val="0"/>
              <w:jc w:val="both"/>
            </w:pPr>
            <w:r>
              <w:rPr>
                <w:sz w:val="20"/>
              </w:rPr>
              <w:t xml:space="preserve">Информационное сопровождение мероприятий, направленных на популяризацию чтения</w:t>
            </w:r>
          </w:p>
        </w:tc>
        <w:tc>
          <w:tcPr>
            <w:tcW w:w="1191" w:type="dxa"/>
            <w:vMerge w:val="restart"/>
          </w:tcPr>
          <w:p>
            <w:pPr>
              <w:pStyle w:val="0"/>
              <w:jc w:val="both"/>
            </w:pPr>
            <w:r>
              <w:rPr>
                <w:sz w:val="20"/>
              </w:rPr>
              <w:t xml:space="preserve">повышение интереса к чтению</w:t>
            </w:r>
          </w:p>
        </w:tc>
        <w:tc>
          <w:tcPr>
            <w:tcW w:w="1130"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10,0</w:t>
            </w:r>
          </w:p>
        </w:tc>
        <w:tc>
          <w:tcPr>
            <w:tcW w:w="904" w:type="dxa"/>
          </w:tcPr>
          <w:p>
            <w:pPr>
              <w:pStyle w:val="0"/>
              <w:jc w:val="center"/>
            </w:pPr>
            <w:r>
              <w:rPr>
                <w:sz w:val="20"/>
              </w:rPr>
              <w:t xml:space="preserve">11,0</w:t>
            </w:r>
          </w:p>
        </w:tc>
        <w:tc>
          <w:tcPr>
            <w:tcW w:w="904" w:type="dxa"/>
          </w:tcPr>
          <w:p>
            <w:pPr>
              <w:pStyle w:val="0"/>
              <w:jc w:val="center"/>
            </w:pPr>
            <w:r>
              <w:rPr>
                <w:sz w:val="20"/>
              </w:rPr>
              <w:t xml:space="preserve">12,0</w:t>
            </w:r>
          </w:p>
        </w:tc>
        <w:tc>
          <w:tcPr>
            <w:tcW w:w="904" w:type="dxa"/>
          </w:tcPr>
          <w:p>
            <w:pPr>
              <w:pStyle w:val="0"/>
              <w:jc w:val="center"/>
            </w:pPr>
            <w:r>
              <w:rPr>
                <w:sz w:val="20"/>
              </w:rPr>
              <w:t xml:space="preserve">12,3</w:t>
            </w:r>
          </w:p>
        </w:tc>
        <w:tc>
          <w:tcPr>
            <w:tcW w:w="904" w:type="dxa"/>
          </w:tcPr>
          <w:p>
            <w:pPr>
              <w:pStyle w:val="0"/>
              <w:jc w:val="center"/>
            </w:pPr>
            <w:r>
              <w:rPr>
                <w:sz w:val="20"/>
              </w:rPr>
              <w:t xml:space="preserve">12,6</w:t>
            </w:r>
          </w:p>
        </w:tc>
        <w:tc>
          <w:tcPr>
            <w:tcW w:w="904" w:type="dxa"/>
          </w:tcPr>
          <w:p>
            <w:pPr>
              <w:pStyle w:val="0"/>
              <w:jc w:val="center"/>
            </w:pPr>
            <w:r>
              <w:rPr>
                <w:sz w:val="20"/>
              </w:rPr>
              <w:t xml:space="preserve">12,9</w:t>
            </w:r>
          </w:p>
        </w:tc>
        <w:tc>
          <w:tcPr>
            <w:tcW w:w="904" w:type="dxa"/>
          </w:tcPr>
          <w:p>
            <w:pPr>
              <w:pStyle w:val="0"/>
              <w:jc w:val="center"/>
            </w:pPr>
            <w:r>
              <w:rPr>
                <w:sz w:val="20"/>
              </w:rPr>
              <w:t xml:space="preserve">13,2</w:t>
            </w:r>
          </w:p>
        </w:tc>
        <w:tc>
          <w:tcPr>
            <w:tcW w:w="904" w:type="dxa"/>
          </w:tcPr>
          <w:p>
            <w:pPr>
              <w:pStyle w:val="0"/>
              <w:jc w:val="center"/>
            </w:pPr>
            <w:r>
              <w:rPr>
                <w:sz w:val="20"/>
              </w:rPr>
              <w:t xml:space="preserve">66,1</w:t>
            </w:r>
          </w:p>
        </w:tc>
        <w:tc>
          <w:tcPr>
            <w:tcW w:w="904" w:type="dxa"/>
            <w:tcBorders>
              <w:right w:val="nil"/>
            </w:tcBorders>
          </w:tcPr>
          <w:p>
            <w:pPr>
              <w:pStyle w:val="0"/>
              <w:jc w:val="center"/>
            </w:pPr>
            <w:r>
              <w:rPr>
                <w:sz w:val="20"/>
              </w:rPr>
              <w:t xml:space="preserve">73,3</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10,0</w:t>
            </w:r>
          </w:p>
        </w:tc>
        <w:tc>
          <w:tcPr>
            <w:tcW w:w="904" w:type="dxa"/>
          </w:tcPr>
          <w:p>
            <w:pPr>
              <w:pStyle w:val="0"/>
              <w:jc w:val="center"/>
            </w:pPr>
            <w:r>
              <w:rPr>
                <w:sz w:val="20"/>
              </w:rPr>
              <w:t xml:space="preserve">11,0</w:t>
            </w:r>
          </w:p>
        </w:tc>
        <w:tc>
          <w:tcPr>
            <w:tcW w:w="904" w:type="dxa"/>
          </w:tcPr>
          <w:p>
            <w:pPr>
              <w:pStyle w:val="0"/>
              <w:jc w:val="center"/>
            </w:pPr>
            <w:r>
              <w:rPr>
                <w:sz w:val="20"/>
              </w:rPr>
              <w:t xml:space="preserve">12,0</w:t>
            </w:r>
          </w:p>
        </w:tc>
        <w:tc>
          <w:tcPr>
            <w:tcW w:w="904" w:type="dxa"/>
          </w:tcPr>
          <w:p>
            <w:pPr>
              <w:pStyle w:val="0"/>
              <w:jc w:val="center"/>
            </w:pPr>
            <w:r>
              <w:rPr>
                <w:sz w:val="20"/>
              </w:rPr>
              <w:t xml:space="preserve">12,3</w:t>
            </w:r>
          </w:p>
        </w:tc>
        <w:tc>
          <w:tcPr>
            <w:tcW w:w="904" w:type="dxa"/>
          </w:tcPr>
          <w:p>
            <w:pPr>
              <w:pStyle w:val="0"/>
              <w:jc w:val="center"/>
            </w:pPr>
            <w:r>
              <w:rPr>
                <w:sz w:val="20"/>
              </w:rPr>
              <w:t xml:space="preserve">12,6</w:t>
            </w:r>
          </w:p>
        </w:tc>
        <w:tc>
          <w:tcPr>
            <w:tcW w:w="904" w:type="dxa"/>
          </w:tcPr>
          <w:p>
            <w:pPr>
              <w:pStyle w:val="0"/>
              <w:jc w:val="center"/>
            </w:pPr>
            <w:r>
              <w:rPr>
                <w:sz w:val="20"/>
              </w:rPr>
              <w:t xml:space="preserve">12,9</w:t>
            </w:r>
          </w:p>
        </w:tc>
        <w:tc>
          <w:tcPr>
            <w:tcW w:w="904" w:type="dxa"/>
          </w:tcPr>
          <w:p>
            <w:pPr>
              <w:pStyle w:val="0"/>
              <w:jc w:val="center"/>
            </w:pPr>
            <w:r>
              <w:rPr>
                <w:sz w:val="20"/>
              </w:rPr>
              <w:t xml:space="preserve">13,2</w:t>
            </w:r>
          </w:p>
        </w:tc>
        <w:tc>
          <w:tcPr>
            <w:tcW w:w="904" w:type="dxa"/>
          </w:tcPr>
          <w:p>
            <w:pPr>
              <w:pStyle w:val="0"/>
              <w:jc w:val="center"/>
            </w:pPr>
            <w:r>
              <w:rPr>
                <w:sz w:val="20"/>
              </w:rPr>
              <w:t xml:space="preserve">66,1</w:t>
            </w:r>
          </w:p>
        </w:tc>
        <w:tc>
          <w:tcPr>
            <w:tcW w:w="904" w:type="dxa"/>
            <w:tcBorders>
              <w:right w:val="nil"/>
            </w:tcBorders>
          </w:tcPr>
          <w:p>
            <w:pPr>
              <w:pStyle w:val="0"/>
              <w:jc w:val="center"/>
            </w:pPr>
            <w:r>
              <w:rPr>
                <w:sz w:val="20"/>
              </w:rPr>
              <w:t xml:space="preserve">73,3</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7101" w:type="dxa"/>
          </w:tcPr>
          <w:p>
            <w:pPr>
              <w:pStyle w:val="0"/>
              <w:jc w:val="both"/>
            </w:pPr>
            <w:r>
              <w:rPr>
                <w:sz w:val="20"/>
              </w:rPr>
              <w:t xml:space="preserve">Количество публикаций, направленных на популяризацию чтения, в средствах массовой информации, получающих государственную поддержку из республиканского бюджета Чувашской Республики, ед.</w:t>
            </w:r>
          </w:p>
        </w:tc>
        <w:tc>
          <w:tcPr>
            <w:tcW w:w="1077" w:type="dxa"/>
          </w:tcPr>
          <w:p>
            <w:pPr>
              <w:pStyle w:val="0"/>
              <w:jc w:val="center"/>
            </w:pPr>
            <w:r>
              <w:rPr>
                <w:sz w:val="20"/>
              </w:rPr>
              <w:t xml:space="preserve">x</w:t>
            </w:r>
          </w:p>
        </w:tc>
        <w:tc>
          <w:tcPr>
            <w:tcW w:w="904" w:type="dxa"/>
          </w:tcPr>
          <w:p>
            <w:pPr>
              <w:pStyle w:val="0"/>
              <w:jc w:val="center"/>
            </w:pPr>
            <w:r>
              <w:rPr>
                <w:sz w:val="20"/>
              </w:rPr>
              <w:t xml:space="preserve">400</w:t>
            </w:r>
          </w:p>
        </w:tc>
        <w:tc>
          <w:tcPr>
            <w:tcW w:w="904" w:type="dxa"/>
          </w:tcPr>
          <w:p>
            <w:pPr>
              <w:pStyle w:val="0"/>
              <w:jc w:val="center"/>
            </w:pPr>
            <w:r>
              <w:rPr>
                <w:sz w:val="20"/>
              </w:rPr>
              <w:t xml:space="preserve">420</w:t>
            </w:r>
          </w:p>
        </w:tc>
        <w:tc>
          <w:tcPr>
            <w:tcW w:w="904" w:type="dxa"/>
          </w:tcPr>
          <w:p>
            <w:pPr>
              <w:pStyle w:val="0"/>
              <w:jc w:val="center"/>
            </w:pPr>
            <w:r>
              <w:rPr>
                <w:sz w:val="20"/>
              </w:rPr>
              <w:t xml:space="preserve">440</w:t>
            </w:r>
          </w:p>
        </w:tc>
        <w:tc>
          <w:tcPr>
            <w:tcW w:w="904" w:type="dxa"/>
          </w:tcPr>
          <w:p>
            <w:pPr>
              <w:pStyle w:val="0"/>
              <w:jc w:val="center"/>
            </w:pPr>
            <w:r>
              <w:rPr>
                <w:sz w:val="20"/>
              </w:rPr>
              <w:t xml:space="preserve">440</w:t>
            </w:r>
          </w:p>
        </w:tc>
        <w:tc>
          <w:tcPr>
            <w:tcW w:w="904" w:type="dxa"/>
          </w:tcPr>
          <w:p>
            <w:pPr>
              <w:pStyle w:val="0"/>
              <w:jc w:val="center"/>
            </w:pPr>
            <w:r>
              <w:rPr>
                <w:sz w:val="20"/>
              </w:rPr>
              <w:t xml:space="preserve">440</w:t>
            </w:r>
          </w:p>
        </w:tc>
        <w:tc>
          <w:tcPr>
            <w:tcW w:w="904" w:type="dxa"/>
          </w:tcPr>
          <w:p>
            <w:pPr>
              <w:pStyle w:val="0"/>
              <w:jc w:val="center"/>
            </w:pPr>
            <w:r>
              <w:rPr>
                <w:sz w:val="20"/>
              </w:rPr>
              <w:t xml:space="preserve">440</w:t>
            </w:r>
          </w:p>
        </w:tc>
        <w:tc>
          <w:tcPr>
            <w:tcW w:w="904" w:type="dxa"/>
          </w:tcPr>
          <w:p>
            <w:pPr>
              <w:pStyle w:val="0"/>
              <w:jc w:val="center"/>
            </w:pPr>
            <w:r>
              <w:rPr>
                <w:sz w:val="20"/>
              </w:rPr>
              <w:t xml:space="preserve">440</w:t>
            </w:r>
          </w:p>
        </w:tc>
        <w:tc>
          <w:tcPr>
            <w:tcW w:w="904" w:type="dxa"/>
          </w:tcPr>
          <w:p>
            <w:pPr>
              <w:pStyle w:val="0"/>
              <w:jc w:val="center"/>
            </w:pPr>
            <w:r>
              <w:rPr>
                <w:sz w:val="20"/>
              </w:rPr>
              <w:t xml:space="preserve">2280</w:t>
            </w:r>
          </w:p>
        </w:tc>
        <w:tc>
          <w:tcPr>
            <w:tcW w:w="904" w:type="dxa"/>
            <w:tcBorders>
              <w:right w:val="nil"/>
            </w:tcBorders>
          </w:tcPr>
          <w:p>
            <w:pPr>
              <w:pStyle w:val="0"/>
              <w:jc w:val="center"/>
            </w:pPr>
            <w:r>
              <w:rPr>
                <w:sz w:val="20"/>
              </w:rPr>
              <w:t xml:space="preserve">2300</w:t>
            </w:r>
          </w:p>
        </w:tc>
      </w:tr>
      <w:tr>
        <w:tc>
          <w:tcPr>
            <w:tcW w:w="850" w:type="dxa"/>
            <w:tcBorders>
              <w:left w:val="nil"/>
            </w:tcBorders>
          </w:tcPr>
          <w:p>
            <w:pPr>
              <w:pStyle w:val="0"/>
              <w:jc w:val="both"/>
            </w:pPr>
            <w:r>
              <w:rPr>
                <w:sz w:val="20"/>
              </w:rPr>
              <w:t xml:space="preserve">Мероприятие 4.1</w:t>
            </w:r>
          </w:p>
        </w:tc>
        <w:tc>
          <w:tcPr>
            <w:tcW w:w="1361" w:type="dxa"/>
          </w:tcPr>
          <w:p>
            <w:pPr>
              <w:pStyle w:val="0"/>
              <w:jc w:val="both"/>
            </w:pPr>
            <w:r>
              <w:rPr>
                <w:sz w:val="20"/>
              </w:rPr>
              <w:t xml:space="preserve">Освещение мероприятий, направленных на популяризацию чтения, в средствах массовой информации</w:t>
            </w:r>
          </w:p>
        </w:tc>
        <w:tc>
          <w:tcPr>
            <w:tcW w:w="1191" w:type="dxa"/>
          </w:tcPr>
          <w:p>
            <w:pPr>
              <w:pStyle w:val="0"/>
            </w:pPr>
            <w:r>
              <w:rPr>
                <w:sz w:val="20"/>
              </w:rPr>
            </w:r>
          </w:p>
        </w:tc>
        <w:tc>
          <w:tcPr>
            <w:tcW w:w="1130" w:type="dxa"/>
          </w:tcPr>
          <w:p>
            <w:pPr>
              <w:pStyle w:val="0"/>
              <w:jc w:val="both"/>
            </w:pPr>
            <w:r>
              <w:rPr>
                <w:sz w:val="20"/>
              </w:rPr>
              <w:t xml:space="preserve">соисполнитель - Минцифры Чувашии</w:t>
            </w:r>
          </w:p>
        </w:tc>
        <w:tc>
          <w:tcPr>
            <w:tcW w:w="641" w:type="dxa"/>
          </w:tcPr>
          <w:p>
            <w:pPr>
              <w:pStyle w:val="0"/>
              <w:jc w:val="center"/>
            </w:pPr>
            <w:r>
              <w:rPr>
                <w:sz w:val="20"/>
              </w:rPr>
              <w:t xml:space="preserve">870</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4.2</w:t>
            </w:r>
          </w:p>
        </w:tc>
        <w:tc>
          <w:tcPr>
            <w:tcW w:w="1361" w:type="dxa"/>
          </w:tcPr>
          <w:p>
            <w:pPr>
              <w:pStyle w:val="0"/>
              <w:jc w:val="both"/>
            </w:pPr>
            <w:r>
              <w:rPr>
                <w:sz w:val="20"/>
              </w:rPr>
              <w:t xml:space="preserve">Создание и размещение теле- и радиопередач в электронных средствах массовой информации</w:t>
            </w:r>
          </w:p>
        </w:tc>
        <w:tc>
          <w:tcPr>
            <w:tcW w:w="1191" w:type="dxa"/>
          </w:tcPr>
          <w:p>
            <w:pPr>
              <w:pStyle w:val="0"/>
            </w:pPr>
            <w:r>
              <w:rPr>
                <w:sz w:val="20"/>
              </w:rPr>
            </w:r>
          </w:p>
        </w:tc>
        <w:tc>
          <w:tcPr>
            <w:tcW w:w="1130" w:type="dxa"/>
          </w:tcPr>
          <w:p>
            <w:pPr>
              <w:pStyle w:val="0"/>
              <w:jc w:val="both"/>
            </w:pPr>
            <w:r>
              <w:rPr>
                <w:sz w:val="20"/>
              </w:rPr>
              <w:t xml:space="preserve">соисполнитель - Минцифры Чувашии</w:t>
            </w:r>
          </w:p>
        </w:tc>
        <w:tc>
          <w:tcPr>
            <w:tcW w:w="641" w:type="dxa"/>
          </w:tcPr>
          <w:p>
            <w:pPr>
              <w:pStyle w:val="0"/>
              <w:jc w:val="center"/>
            </w:pPr>
            <w:r>
              <w:rPr>
                <w:sz w:val="20"/>
              </w:rPr>
              <w:t xml:space="preserve">870</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Мероприятие 4.3</w:t>
            </w:r>
          </w:p>
        </w:tc>
        <w:tc>
          <w:tcPr>
            <w:tcW w:w="1361" w:type="dxa"/>
          </w:tcPr>
          <w:p>
            <w:pPr>
              <w:pStyle w:val="0"/>
              <w:jc w:val="both"/>
            </w:pPr>
            <w:r>
              <w:rPr>
                <w:sz w:val="20"/>
              </w:rPr>
              <w:t xml:space="preserve">Создание и размещение социальных роликов, направленных на популяризацию чтения</w:t>
            </w:r>
          </w:p>
        </w:tc>
        <w:tc>
          <w:tcPr>
            <w:tcW w:w="1191" w:type="dxa"/>
          </w:tcPr>
          <w:p>
            <w:pPr>
              <w:pStyle w:val="0"/>
            </w:pPr>
            <w:r>
              <w:rPr>
                <w:sz w:val="20"/>
              </w:rPr>
            </w:r>
          </w:p>
        </w:tc>
        <w:tc>
          <w:tcPr>
            <w:tcW w:w="1130" w:type="dxa"/>
          </w:tcPr>
          <w:p>
            <w:pPr>
              <w:pStyle w:val="0"/>
              <w:jc w:val="both"/>
            </w:pPr>
            <w:r>
              <w:rPr>
                <w:sz w:val="20"/>
              </w:rPr>
              <w:t xml:space="preserve">соисполнитель - Минцифры Чувашии</w:t>
            </w:r>
          </w:p>
        </w:tc>
        <w:tc>
          <w:tcPr>
            <w:tcW w:w="641" w:type="dxa"/>
          </w:tcPr>
          <w:p>
            <w:pPr>
              <w:pStyle w:val="0"/>
              <w:jc w:val="center"/>
            </w:pPr>
            <w:r>
              <w:rPr>
                <w:sz w:val="20"/>
              </w:rPr>
              <w:t xml:space="preserve">870</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4.4</w:t>
            </w:r>
          </w:p>
        </w:tc>
        <w:tc>
          <w:tcPr>
            <w:tcW w:w="1361" w:type="dxa"/>
            <w:vMerge w:val="restart"/>
          </w:tcPr>
          <w:p>
            <w:pPr>
              <w:pStyle w:val="0"/>
              <w:jc w:val="both"/>
            </w:pPr>
            <w:r>
              <w:rPr>
                <w:sz w:val="20"/>
              </w:rPr>
              <w:t xml:space="preserve">Проведение межрегионального конкурса "Чувашская книга. Юные таланты"</w:t>
            </w:r>
          </w:p>
        </w:tc>
        <w:tc>
          <w:tcPr>
            <w:tcW w:w="1191" w:type="dxa"/>
            <w:vMerge w:val="restart"/>
          </w:tcPr>
          <w:p>
            <w:pPr>
              <w:pStyle w:val="0"/>
            </w:pPr>
            <w:r>
              <w:rPr>
                <w:sz w:val="20"/>
              </w:rPr>
            </w:r>
          </w:p>
        </w:tc>
        <w:tc>
          <w:tcPr>
            <w:tcW w:w="1130" w:type="dxa"/>
            <w:vMerge w:val="restart"/>
          </w:tcPr>
          <w:p>
            <w:pPr>
              <w:pStyle w:val="0"/>
              <w:jc w:val="both"/>
            </w:pPr>
            <w:r>
              <w:rPr>
                <w:sz w:val="20"/>
              </w:rPr>
              <w:t xml:space="preserve">соисполнитель - Минцифры Чувашии</w:t>
            </w:r>
          </w:p>
        </w:tc>
        <w:tc>
          <w:tcPr>
            <w:tcW w:w="641" w:type="dxa"/>
          </w:tcPr>
          <w:p>
            <w:pPr>
              <w:pStyle w:val="0"/>
              <w:jc w:val="center"/>
            </w:pPr>
            <w:r>
              <w:rPr>
                <w:sz w:val="20"/>
              </w:rPr>
              <w:t xml:space="preserve">870</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10,0</w:t>
            </w:r>
          </w:p>
        </w:tc>
        <w:tc>
          <w:tcPr>
            <w:tcW w:w="904" w:type="dxa"/>
          </w:tcPr>
          <w:p>
            <w:pPr>
              <w:pStyle w:val="0"/>
              <w:jc w:val="center"/>
            </w:pPr>
            <w:r>
              <w:rPr>
                <w:sz w:val="20"/>
              </w:rPr>
              <w:t xml:space="preserve">11,0</w:t>
            </w:r>
          </w:p>
        </w:tc>
        <w:tc>
          <w:tcPr>
            <w:tcW w:w="904" w:type="dxa"/>
          </w:tcPr>
          <w:p>
            <w:pPr>
              <w:pStyle w:val="0"/>
              <w:jc w:val="center"/>
            </w:pPr>
            <w:r>
              <w:rPr>
                <w:sz w:val="20"/>
              </w:rPr>
              <w:t xml:space="preserve">12,0</w:t>
            </w:r>
          </w:p>
        </w:tc>
        <w:tc>
          <w:tcPr>
            <w:tcW w:w="904" w:type="dxa"/>
          </w:tcPr>
          <w:p>
            <w:pPr>
              <w:pStyle w:val="0"/>
              <w:jc w:val="center"/>
            </w:pPr>
            <w:r>
              <w:rPr>
                <w:sz w:val="20"/>
              </w:rPr>
              <w:t xml:space="preserve">12,3</w:t>
            </w:r>
          </w:p>
        </w:tc>
        <w:tc>
          <w:tcPr>
            <w:tcW w:w="904" w:type="dxa"/>
          </w:tcPr>
          <w:p>
            <w:pPr>
              <w:pStyle w:val="0"/>
              <w:jc w:val="center"/>
            </w:pPr>
            <w:r>
              <w:rPr>
                <w:sz w:val="20"/>
              </w:rPr>
              <w:t xml:space="preserve">12,6</w:t>
            </w:r>
          </w:p>
        </w:tc>
        <w:tc>
          <w:tcPr>
            <w:tcW w:w="904" w:type="dxa"/>
          </w:tcPr>
          <w:p>
            <w:pPr>
              <w:pStyle w:val="0"/>
              <w:jc w:val="center"/>
            </w:pPr>
            <w:r>
              <w:rPr>
                <w:sz w:val="20"/>
              </w:rPr>
              <w:t xml:space="preserve">12,9</w:t>
            </w:r>
          </w:p>
        </w:tc>
        <w:tc>
          <w:tcPr>
            <w:tcW w:w="904" w:type="dxa"/>
          </w:tcPr>
          <w:p>
            <w:pPr>
              <w:pStyle w:val="0"/>
              <w:jc w:val="center"/>
            </w:pPr>
            <w:r>
              <w:rPr>
                <w:sz w:val="20"/>
              </w:rPr>
              <w:t xml:space="preserve">13,2</w:t>
            </w:r>
          </w:p>
        </w:tc>
        <w:tc>
          <w:tcPr>
            <w:tcW w:w="904" w:type="dxa"/>
          </w:tcPr>
          <w:p>
            <w:pPr>
              <w:pStyle w:val="0"/>
              <w:jc w:val="center"/>
            </w:pPr>
            <w:r>
              <w:rPr>
                <w:sz w:val="20"/>
              </w:rPr>
              <w:t xml:space="preserve">66,1</w:t>
            </w:r>
          </w:p>
        </w:tc>
        <w:tc>
          <w:tcPr>
            <w:tcW w:w="904" w:type="dxa"/>
            <w:tcBorders>
              <w:right w:val="nil"/>
            </w:tcBorders>
          </w:tcPr>
          <w:p>
            <w:pPr>
              <w:pStyle w:val="0"/>
              <w:jc w:val="center"/>
            </w:pPr>
            <w:r>
              <w:rPr>
                <w:sz w:val="20"/>
              </w:rPr>
              <w:t xml:space="preserve">73,3</w:t>
            </w:r>
          </w:p>
        </w:tc>
      </w:tr>
      <w:tr>
        <w:tc>
          <w:tcPr>
            <w:tcBorders>
              <w:left w:val="nil"/>
            </w:tcBorders>
            <w:vMerge w:val="continue"/>
          </w:tcPr>
          <w:p/>
        </w:tc>
        <w:tc>
          <w:tcPr>
            <w:vMerge w:val="continue"/>
          </w:tcPr>
          <w:p/>
        </w:tc>
        <w:tc>
          <w:tcPr>
            <w:vMerge w:val="continue"/>
          </w:tcPr>
          <w:p/>
        </w:tc>
        <w:tc>
          <w:tcPr>
            <w:vMerge w:val="continue"/>
          </w:tcPr>
          <w:p/>
        </w:tc>
        <w:tc>
          <w:tcPr>
            <w:tcW w:w="641"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10,0</w:t>
            </w:r>
          </w:p>
        </w:tc>
        <w:tc>
          <w:tcPr>
            <w:tcW w:w="904" w:type="dxa"/>
          </w:tcPr>
          <w:p>
            <w:pPr>
              <w:pStyle w:val="0"/>
              <w:jc w:val="center"/>
            </w:pPr>
            <w:r>
              <w:rPr>
                <w:sz w:val="20"/>
              </w:rPr>
              <w:t xml:space="preserve">11,0</w:t>
            </w:r>
          </w:p>
        </w:tc>
        <w:tc>
          <w:tcPr>
            <w:tcW w:w="904" w:type="dxa"/>
          </w:tcPr>
          <w:p>
            <w:pPr>
              <w:pStyle w:val="0"/>
              <w:jc w:val="center"/>
            </w:pPr>
            <w:r>
              <w:rPr>
                <w:sz w:val="20"/>
              </w:rPr>
              <w:t xml:space="preserve">12,0</w:t>
            </w:r>
          </w:p>
        </w:tc>
        <w:tc>
          <w:tcPr>
            <w:tcW w:w="904" w:type="dxa"/>
          </w:tcPr>
          <w:p>
            <w:pPr>
              <w:pStyle w:val="0"/>
              <w:jc w:val="center"/>
            </w:pPr>
            <w:r>
              <w:rPr>
                <w:sz w:val="20"/>
              </w:rPr>
              <w:t xml:space="preserve">12,3</w:t>
            </w:r>
          </w:p>
        </w:tc>
        <w:tc>
          <w:tcPr>
            <w:tcW w:w="904" w:type="dxa"/>
          </w:tcPr>
          <w:p>
            <w:pPr>
              <w:pStyle w:val="0"/>
              <w:jc w:val="center"/>
            </w:pPr>
            <w:r>
              <w:rPr>
                <w:sz w:val="20"/>
              </w:rPr>
              <w:t xml:space="preserve">12,6</w:t>
            </w:r>
          </w:p>
        </w:tc>
        <w:tc>
          <w:tcPr>
            <w:tcW w:w="904" w:type="dxa"/>
          </w:tcPr>
          <w:p>
            <w:pPr>
              <w:pStyle w:val="0"/>
              <w:jc w:val="center"/>
            </w:pPr>
            <w:r>
              <w:rPr>
                <w:sz w:val="20"/>
              </w:rPr>
              <w:t xml:space="preserve">12,9</w:t>
            </w:r>
          </w:p>
        </w:tc>
        <w:tc>
          <w:tcPr>
            <w:tcW w:w="904" w:type="dxa"/>
          </w:tcPr>
          <w:p>
            <w:pPr>
              <w:pStyle w:val="0"/>
              <w:jc w:val="center"/>
            </w:pPr>
            <w:r>
              <w:rPr>
                <w:sz w:val="20"/>
              </w:rPr>
              <w:t xml:space="preserve">13,2</w:t>
            </w:r>
          </w:p>
        </w:tc>
        <w:tc>
          <w:tcPr>
            <w:tcW w:w="904" w:type="dxa"/>
          </w:tcPr>
          <w:p>
            <w:pPr>
              <w:pStyle w:val="0"/>
              <w:jc w:val="center"/>
            </w:pPr>
            <w:r>
              <w:rPr>
                <w:sz w:val="20"/>
              </w:rPr>
              <w:t xml:space="preserve">66,1</w:t>
            </w:r>
          </w:p>
        </w:tc>
        <w:tc>
          <w:tcPr>
            <w:tcW w:w="904" w:type="dxa"/>
            <w:tcBorders>
              <w:right w:val="nil"/>
            </w:tcBorders>
          </w:tcPr>
          <w:p>
            <w:pPr>
              <w:pStyle w:val="0"/>
              <w:jc w:val="center"/>
            </w:pPr>
            <w:r>
              <w:rPr>
                <w:sz w:val="20"/>
              </w:rPr>
              <w:t xml:space="preserve">73,3</w:t>
            </w:r>
          </w:p>
        </w:tc>
      </w:tr>
      <w:tr>
        <w:tc>
          <w:tcPr>
            <w:tcW w:w="850" w:type="dxa"/>
            <w:tcBorders>
              <w:left w:val="nil"/>
            </w:tcBorders>
          </w:tcPr>
          <w:p>
            <w:pPr>
              <w:pStyle w:val="0"/>
              <w:jc w:val="both"/>
            </w:pPr>
            <w:r>
              <w:rPr>
                <w:sz w:val="20"/>
              </w:rPr>
              <w:t xml:space="preserve">Мероприятие 4.5</w:t>
            </w:r>
          </w:p>
        </w:tc>
        <w:tc>
          <w:tcPr>
            <w:tcW w:w="1361" w:type="dxa"/>
          </w:tcPr>
          <w:p>
            <w:pPr>
              <w:pStyle w:val="0"/>
              <w:jc w:val="both"/>
            </w:pPr>
            <w:r>
              <w:rPr>
                <w:sz w:val="20"/>
              </w:rPr>
              <w:t xml:space="preserve">Презентация новых книг в библиотеках, музеях, в общеобразовательных школах республики</w:t>
            </w:r>
          </w:p>
        </w:tc>
        <w:tc>
          <w:tcPr>
            <w:tcW w:w="1191" w:type="dxa"/>
          </w:tcPr>
          <w:p>
            <w:pPr>
              <w:pStyle w:val="0"/>
            </w:pPr>
            <w:r>
              <w:rPr>
                <w:sz w:val="20"/>
              </w:rPr>
            </w:r>
          </w:p>
        </w:tc>
        <w:tc>
          <w:tcPr>
            <w:tcW w:w="1130" w:type="dxa"/>
          </w:tcPr>
          <w:p>
            <w:pPr>
              <w:pStyle w:val="0"/>
              <w:jc w:val="both"/>
            </w:pPr>
            <w:r>
              <w:rPr>
                <w:sz w:val="20"/>
              </w:rPr>
              <w:t xml:space="preserve">соисполнитель - Минцифры Чувашии</w:t>
            </w:r>
          </w:p>
        </w:tc>
        <w:tc>
          <w:tcPr>
            <w:tcW w:w="641" w:type="dxa"/>
          </w:tcPr>
          <w:p>
            <w:pPr>
              <w:pStyle w:val="0"/>
              <w:jc w:val="center"/>
            </w:pPr>
            <w:r>
              <w:rPr>
                <w:sz w:val="20"/>
              </w:rPr>
              <w:t xml:space="preserve">870</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Мероприятия реализуются по согласованию с исполнителем.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"ТУРИЗМ" ГОСУДАРСТВЕННОЙ ПРОГРАММЫ</w:t>
      </w:r>
    </w:p>
    <w:p>
      <w:pPr>
        <w:pStyle w:val="2"/>
        <w:jc w:val="center"/>
      </w:pPr>
      <w:r>
        <w:rPr>
          <w:sz w:val="20"/>
        </w:rPr>
        <w:t xml:space="preserve">ЧУВАШСКОЙ РЕСПУБЛИКИ "РАЗВИТИЕ КУЛЬТУРЫ"</w:t>
      </w:r>
    </w:p>
    <w:p>
      <w:pPr>
        <w:pStyle w:val="0"/>
        <w:jc w:val="both"/>
      </w:pPr>
      <w:r>
        <w:rPr>
          <w:sz w:val="20"/>
        </w:rPr>
      </w:r>
    </w:p>
    <w:p>
      <w:pPr>
        <w:pStyle w:val="0"/>
        <w:ind w:firstLine="540"/>
        <w:jc w:val="both"/>
      </w:pPr>
      <w:r>
        <w:rPr>
          <w:sz w:val="20"/>
        </w:rPr>
        <w:t xml:space="preserve">Утратила силу. - </w:t>
      </w:r>
      <w:hyperlink w:history="0" r:id="rId103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7254" w:name="P27254"/>
    <w:bookmarkEnd w:id="27254"/>
    <w:p>
      <w:pPr>
        <w:pStyle w:val="2"/>
        <w:jc w:val="center"/>
      </w:pPr>
      <w:r>
        <w:rPr>
          <w:sz w:val="20"/>
        </w:rPr>
        <w:t xml:space="preserve">ПОДПРОГРАММА</w:t>
      </w:r>
    </w:p>
    <w:p>
      <w:pPr>
        <w:pStyle w:val="2"/>
        <w:jc w:val="center"/>
      </w:pPr>
      <w:r>
        <w:rPr>
          <w:sz w:val="20"/>
        </w:rPr>
        <w:t xml:space="preserve">"СОХРАНЕНИЕ, ИЗУЧЕНИЕ И РАЗВИТИЕ ЧУВАШСКОГО ЯЗЫКА"</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40" w:tooltip="Постановление Кабинета Министров ЧР от 11.12.2020 N 703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color w:val="392c69"/>
              </w:rPr>
              <w:t xml:space="preserve"> Кабинета Министров ЧР от 11.12.2020 N 703;</w:t>
            </w:r>
          </w:p>
          <w:p>
            <w:pPr>
              <w:pStyle w:val="0"/>
              <w:jc w:val="center"/>
            </w:pPr>
            <w:r>
              <w:rPr>
                <w:sz w:val="20"/>
                <w:color w:val="392c69"/>
              </w:rPr>
              <w:t xml:space="preserve">в ред. Постановлений Кабинета Министров ЧР от 23.06.2021 </w:t>
            </w:r>
            <w:hyperlink w:history="0" r:id="rId1041"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20.12.2021 </w:t>
            </w:r>
            <w:hyperlink w:history="0" r:id="rId104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color w:val="392c69"/>
              </w:rPr>
              <w:t xml:space="preserve">, от 08.12.2022 </w:t>
            </w:r>
            <w:hyperlink w:history="0" r:id="rId104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104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Паспорт подпрограммы</w:t>
      </w:r>
    </w:p>
    <w:p>
      <w:pPr>
        <w:pStyle w:val="0"/>
        <w:jc w:val="center"/>
      </w:pPr>
      <w:r>
        <w:rPr>
          <w:sz w:val="20"/>
        </w:rPr>
        <w:t xml:space="preserve">(позиция введена </w:t>
      </w:r>
      <w:hyperlink w:history="0" r:id="rId1045"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23.06.2021 N 282)</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 (далее - Минкультуры Чувашии)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 (далее - Минцифры Чувашии);</w:t>
            </w:r>
          </w:p>
          <w:p>
            <w:pPr>
              <w:pStyle w:val="0"/>
              <w:jc w:val="both"/>
            </w:pPr>
            <w:r>
              <w:rPr>
                <w:sz w:val="20"/>
              </w:rPr>
              <w:t xml:space="preserve">Министерство сельского хозяйства Чувашской Республики;</w:t>
            </w:r>
          </w:p>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транспорта и дорожного хозяйства Чувашской Республики;</w:t>
            </w:r>
          </w:p>
          <w:p>
            <w:pPr>
              <w:pStyle w:val="0"/>
              <w:jc w:val="both"/>
            </w:pPr>
            <w:r>
              <w:rPr>
                <w:sz w:val="20"/>
              </w:rPr>
              <w:t xml:space="preserve">государственные учреждения Чувашской Республики, подведомственные Минкультуры Чувашии;</w:t>
            </w:r>
          </w:p>
          <w:p>
            <w:pPr>
              <w:pStyle w:val="0"/>
              <w:jc w:val="both"/>
            </w:pPr>
            <w:r>
              <w:rPr>
                <w:sz w:val="20"/>
              </w:rPr>
              <w:t xml:space="preserve">государственные учреждения Чувашской Республики, подведомственные Минобразования Чувашии;</w:t>
            </w:r>
          </w:p>
          <w:p>
            <w:pPr>
              <w:pStyle w:val="0"/>
              <w:jc w:val="both"/>
            </w:pPr>
            <w:r>
              <w:rPr>
                <w:sz w:val="20"/>
              </w:rPr>
              <w:t xml:space="preserve">государственные учреждения Чувашской Республики, подведомственные Минцифры Чувашии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04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047"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создание условий для реализации эффективной языковой политики, обеспечивающей сохранение, изучение и развитие чувашского языка</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vAlign w:val="bottom"/>
            <w:tcBorders>
              <w:top w:val="nil"/>
              <w:left w:val="nil"/>
              <w:bottom w:val="nil"/>
              <w:right w:val="nil"/>
            </w:tcBorders>
          </w:tcPr>
          <w:p>
            <w:pPr>
              <w:pStyle w:val="0"/>
              <w:jc w:val="both"/>
            </w:pPr>
            <w:r>
              <w:rPr>
                <w:sz w:val="20"/>
              </w:rPr>
              <w:t xml:space="preserve">развитие организационной инфраструктуры реализации эффективной языковой политики, обеспечивающей сохранение, изучение и развитие чувашского языка;</w:t>
            </w:r>
          </w:p>
          <w:p>
            <w:pPr>
              <w:pStyle w:val="0"/>
              <w:jc w:val="both"/>
            </w:pPr>
            <w:r>
              <w:rPr>
                <w:sz w:val="20"/>
              </w:rPr>
              <w:t xml:space="preserve">создание условий для полномасштабного функционирования чувашского языка в информационно-коммуникационном пространстве;</w:t>
            </w:r>
          </w:p>
          <w:p>
            <w:pPr>
              <w:pStyle w:val="0"/>
              <w:jc w:val="both"/>
            </w:pPr>
            <w:r>
              <w:rPr>
                <w:sz w:val="20"/>
              </w:rPr>
              <w:t xml:space="preserve">обеспечение научно-методического сопровождения процессов сохранения и развития чувашского языка;</w:t>
            </w:r>
          </w:p>
          <w:p>
            <w:pPr>
              <w:pStyle w:val="0"/>
              <w:jc w:val="both"/>
            </w:pPr>
            <w:r>
              <w:rPr>
                <w:sz w:val="20"/>
              </w:rPr>
              <w:t xml:space="preserve">совершенствование системы изучения чувашского языка;</w:t>
            </w:r>
          </w:p>
          <w:p>
            <w:pPr>
              <w:pStyle w:val="0"/>
              <w:jc w:val="both"/>
            </w:pPr>
            <w:r>
              <w:rPr>
                <w:sz w:val="20"/>
              </w:rPr>
              <w:t xml:space="preserve">создание условий для формирования ценностного отношения к чувашскому языку</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vAlign w:val="bottom"/>
            <w:tcBorders>
              <w:top w:val="nil"/>
              <w:left w:val="nil"/>
              <w:bottom w:val="nil"/>
              <w:right w:val="nil"/>
            </w:tcBorders>
          </w:tcPr>
          <w:p>
            <w:pPr>
              <w:pStyle w:val="0"/>
              <w:jc w:val="both"/>
            </w:pPr>
            <w:r>
              <w:rPr>
                <w:sz w:val="20"/>
              </w:rPr>
              <w:t xml:space="preserve">к 2025 году предусматривается достижение следующих целевых показателей (индикаторов):</w:t>
            </w:r>
          </w:p>
          <w:p>
            <w:pPr>
              <w:pStyle w:val="0"/>
              <w:jc w:val="both"/>
            </w:pPr>
            <w:r>
              <w:rPr>
                <w:sz w:val="20"/>
              </w:rPr>
              <w:t xml:space="preserve">доля дошкольных образовательных организаций, расположенных в населенных пунктах Чувашской Республики с компактным проживанием чувашского населения, реализующих образовательную программу дошкольного образования на государственных языках Чувашской Республики, - 60 процентов;</w:t>
            </w:r>
          </w:p>
          <w:p>
            <w:pPr>
              <w:pStyle w:val="0"/>
              <w:jc w:val="both"/>
            </w:pPr>
            <w:r>
              <w:rPr>
                <w:sz w:val="20"/>
              </w:rPr>
              <w:t xml:space="preserve">доля обучающихся общеобразовательных организаций в Чувашской Республике, изучающих родной чувашский язык, - 60 процентов;</w:t>
            </w:r>
          </w:p>
          <w:p>
            <w:pPr>
              <w:pStyle w:val="0"/>
              <w:jc w:val="both"/>
            </w:pPr>
            <w:r>
              <w:rPr>
                <w:sz w:val="20"/>
              </w:rPr>
              <w:t xml:space="preserve">количество научных монографий по чувашской филологии - 7 единиц;</w:t>
            </w:r>
          </w:p>
          <w:p>
            <w:pPr>
              <w:pStyle w:val="0"/>
              <w:jc w:val="both"/>
            </w:pPr>
            <w:r>
              <w:rPr>
                <w:sz w:val="20"/>
              </w:rPr>
              <w:t xml:space="preserve">доля цифровых копий печатных изданий на чувашском языке в общем объеме национального библиотечного фонда Чувашской Республики на чувашском языке - 50 процентов;</w:t>
            </w:r>
          </w:p>
          <w:p>
            <w:pPr>
              <w:pStyle w:val="0"/>
              <w:jc w:val="both"/>
            </w:pPr>
            <w:r>
              <w:rPr>
                <w:sz w:val="20"/>
              </w:rPr>
              <w:t xml:space="preserve">доля государственных средств массовой информации Чувашской Республики, издающихся на чувашском языке, - 70 процентов;</w:t>
            </w:r>
          </w:p>
          <w:p>
            <w:pPr>
              <w:pStyle w:val="0"/>
              <w:jc w:val="both"/>
            </w:pPr>
            <w:r>
              <w:rPr>
                <w:sz w:val="20"/>
              </w:rPr>
              <w:t xml:space="preserve">количество проведенных исследований динамики этноязыковой ситуации в Чувашской Республике - 5 единиц;</w:t>
            </w:r>
          </w:p>
          <w:p>
            <w:pPr>
              <w:pStyle w:val="0"/>
              <w:jc w:val="both"/>
            </w:pPr>
            <w:r>
              <w:rPr>
                <w:sz w:val="20"/>
              </w:rPr>
              <w:t xml:space="preserve">удельный вес телепрограмм на чувашском языке в общем объеме программ собственного производства Национального телевидения Чувашии - Чаваш Ен - 57 процентов;</w:t>
            </w:r>
          </w:p>
          <w:p>
            <w:pPr>
              <w:pStyle w:val="0"/>
              <w:jc w:val="both"/>
            </w:pPr>
            <w:r>
              <w:rPr>
                <w:sz w:val="20"/>
              </w:rPr>
              <w:t xml:space="preserve">удельный вес радиопрограмм на чувашском языке в общем объеме программ собственного производства Национального радио Чувашии - Чаваш Ен - 73 процента;</w:t>
            </w:r>
          </w:p>
          <w:p>
            <w:pPr>
              <w:pStyle w:val="0"/>
              <w:jc w:val="both"/>
            </w:pPr>
            <w:r>
              <w:rPr>
                <w:sz w:val="20"/>
              </w:rPr>
              <w:t xml:space="preserve">удельный вес радиопрограмм на чувашском языке в общем объеме программ собственного производства Таван радио - 50 процентов;</w:t>
            </w:r>
          </w:p>
          <w:p>
            <w:pPr>
              <w:pStyle w:val="0"/>
              <w:jc w:val="both"/>
            </w:pPr>
            <w:r>
              <w:rPr>
                <w:sz w:val="20"/>
              </w:rPr>
              <w:t xml:space="preserve">удельный вес документов на чувашском языке, поступивших в фонды общедоступных библиотек, в общем объеме поступлений - 22 процента;</w:t>
            </w:r>
          </w:p>
          <w:p>
            <w:pPr>
              <w:pStyle w:val="0"/>
              <w:jc w:val="both"/>
            </w:pPr>
            <w:r>
              <w:rPr>
                <w:sz w:val="20"/>
              </w:rPr>
              <w:t xml:space="preserve">удельный вес документов на чувашском языке, поступивших в фонды библиотек образовательных организаций, в общем объеме поступлений - 6,2 процента;</w:t>
            </w:r>
          </w:p>
          <w:p>
            <w:pPr>
              <w:pStyle w:val="0"/>
              <w:jc w:val="both"/>
            </w:pPr>
            <w:r>
              <w:rPr>
                <w:sz w:val="20"/>
              </w:rPr>
              <w:t xml:space="preserve">количество участников мероприятий, направленных на сохранение, изучение и развитие чувашского языка, - 12000 человек</w:t>
            </w:r>
          </w:p>
        </w:tc>
      </w:tr>
      <w:tr>
        <w:tc>
          <w:tcPr>
            <w:tcW w:w="2551" w:type="dxa"/>
            <w:tcBorders>
              <w:top w:val="nil"/>
              <w:left w:val="nil"/>
              <w:bottom w:val="nil"/>
              <w:right w:val="nil"/>
            </w:tcBorders>
          </w:tcPr>
          <w:p>
            <w:pPr>
              <w:pStyle w:val="0"/>
              <w:jc w:val="both"/>
            </w:pPr>
            <w:r>
              <w:rPr>
                <w:sz w:val="20"/>
              </w:rPr>
              <w:t xml:space="preserve">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2021 - 2025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общий объем финансирования подпрограммы составляет 17215,0 тыс. рублей, в том числе:</w:t>
            </w:r>
          </w:p>
          <w:p>
            <w:pPr>
              <w:pStyle w:val="0"/>
              <w:jc w:val="both"/>
            </w:pPr>
            <w:r>
              <w:rPr>
                <w:sz w:val="20"/>
              </w:rPr>
              <w:t xml:space="preserve">в 2021 году - 7215,0 тыс. рублей;</w:t>
            </w:r>
          </w:p>
          <w:p>
            <w:pPr>
              <w:pStyle w:val="0"/>
              <w:jc w:val="both"/>
            </w:pPr>
            <w:r>
              <w:rPr>
                <w:sz w:val="20"/>
              </w:rPr>
              <w:t xml:space="preserve">в 2022 году - 5000,0 тыс. рублей;</w:t>
            </w:r>
          </w:p>
          <w:p>
            <w:pPr>
              <w:pStyle w:val="0"/>
              <w:jc w:val="both"/>
            </w:pPr>
            <w:r>
              <w:rPr>
                <w:sz w:val="20"/>
              </w:rPr>
              <w:t xml:space="preserve">в 2023 году - 5000,0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- 17215,0 тыс. рублей (100,0 процента), в том числе:</w:t>
            </w:r>
          </w:p>
          <w:p>
            <w:pPr>
              <w:pStyle w:val="0"/>
              <w:jc w:val="both"/>
            </w:pPr>
            <w:r>
              <w:rPr>
                <w:sz w:val="20"/>
              </w:rPr>
              <w:t xml:space="preserve">в 2021 году - 7215,0 тыс. рублей;</w:t>
            </w:r>
          </w:p>
          <w:p>
            <w:pPr>
              <w:pStyle w:val="0"/>
              <w:jc w:val="both"/>
            </w:pPr>
            <w:r>
              <w:rPr>
                <w:sz w:val="20"/>
              </w:rPr>
              <w:t xml:space="preserve">в 2022 году - 5000,0 тыс. рублей;</w:t>
            </w:r>
          </w:p>
          <w:p>
            <w:pPr>
              <w:pStyle w:val="0"/>
              <w:jc w:val="both"/>
            </w:pPr>
            <w:r>
              <w:rPr>
                <w:sz w:val="20"/>
              </w:rPr>
              <w:t xml:space="preserve">в 2023 году - 5000,0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104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vAlign w:val="bottom"/>
            <w:tcBorders>
              <w:top w:val="nil"/>
              <w:left w:val="nil"/>
              <w:bottom w:val="nil"/>
              <w:right w:val="nil"/>
            </w:tcBorders>
          </w:tcPr>
          <w:p>
            <w:pPr>
              <w:pStyle w:val="0"/>
              <w:jc w:val="both"/>
            </w:pPr>
            <w:r>
              <w:rPr>
                <w:sz w:val="20"/>
              </w:rPr>
              <w:t xml:space="preserve">соответствие форм, методов изучения и преподавания чувашского языка, подготовки кадров для общеобразовательных организаций стратегии сохранения и развития чувашского языка;</w:t>
            </w:r>
          </w:p>
          <w:p>
            <w:pPr>
              <w:pStyle w:val="0"/>
              <w:jc w:val="both"/>
            </w:pPr>
            <w:r>
              <w:rPr>
                <w:sz w:val="20"/>
              </w:rPr>
              <w:t xml:space="preserve">создание целостной системы обучения и воспитания детей на чувашском языке в образовательных организациях в Чувашской Республике;</w:t>
            </w:r>
          </w:p>
          <w:p>
            <w:pPr>
              <w:pStyle w:val="0"/>
              <w:jc w:val="both"/>
            </w:pPr>
            <w:r>
              <w:rPr>
                <w:sz w:val="20"/>
              </w:rPr>
              <w:t xml:space="preserve">повышение качественного уровня научных исследований по чувашскому языку, литературе;</w:t>
            </w:r>
          </w:p>
          <w:p>
            <w:pPr>
              <w:pStyle w:val="0"/>
              <w:jc w:val="both"/>
            </w:pPr>
            <w:r>
              <w:rPr>
                <w:sz w:val="20"/>
              </w:rPr>
              <w:t xml:space="preserve">повышение доступности информационных материалов по истории и культуре чувашского народа, в том числе в информационно-телекоммуникационной сети "Интернет";</w:t>
            </w:r>
          </w:p>
          <w:p>
            <w:pPr>
              <w:pStyle w:val="0"/>
              <w:jc w:val="both"/>
            </w:pPr>
            <w:r>
              <w:rPr>
                <w:sz w:val="20"/>
              </w:rPr>
              <w:t xml:space="preserve">поддержка средств массовой информации в Чувашской Республике, издающихся на чувашском языке;</w:t>
            </w:r>
          </w:p>
          <w:p>
            <w:pPr>
              <w:pStyle w:val="0"/>
              <w:jc w:val="both"/>
            </w:pPr>
            <w:r>
              <w:rPr>
                <w:sz w:val="20"/>
              </w:rPr>
              <w:t xml:space="preserve">проведение мониторинга этноязыковой ситуации в Чувашской Республике.</w:t>
            </w:r>
          </w:p>
        </w:tc>
      </w:tr>
    </w:tbl>
    <w:p>
      <w:pPr>
        <w:pStyle w:val="0"/>
        <w:jc w:val="both"/>
      </w:pPr>
      <w:r>
        <w:rPr>
          <w:sz w:val="20"/>
        </w:rPr>
      </w:r>
    </w:p>
    <w:p>
      <w:pPr>
        <w:pStyle w:val="2"/>
        <w:outlineLvl w:val="2"/>
        <w:jc w:val="center"/>
      </w:pPr>
      <w:r>
        <w:rPr>
          <w:sz w:val="20"/>
        </w:rPr>
        <w:t xml:space="preserve">Раздел I. ПРИОРИТЕТЫ, ЦЕЛЬ И ЗАДАЧИ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20.12.2021 </w:t>
      </w:r>
      <w:hyperlink w:history="0" r:id="rId1049"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N 678</w:t>
        </w:r>
      </w:hyperlink>
      <w:r>
        <w:rPr>
          <w:sz w:val="20"/>
        </w:rPr>
        <w:t xml:space="preserve">, от 08.12.2022 </w:t>
      </w:r>
      <w:hyperlink w:history="0" r:id="rId105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rPr>
        <w:t xml:space="preserve">)</w:t>
      </w:r>
    </w:p>
    <w:p>
      <w:pPr>
        <w:pStyle w:val="0"/>
        <w:jc w:val="both"/>
      </w:pPr>
      <w:r>
        <w:rPr>
          <w:sz w:val="20"/>
        </w:rPr>
      </w:r>
    </w:p>
    <w:p>
      <w:pPr>
        <w:pStyle w:val="0"/>
        <w:ind w:firstLine="540"/>
        <w:jc w:val="both"/>
      </w:pPr>
      <w:r>
        <w:rPr>
          <w:sz w:val="20"/>
        </w:rPr>
        <w:t xml:space="preserve">Приоритеты, цель и задачи подпрограммы "Сохранение, изучение и развитие чувашского языка" (далее - подпрограмма) определены в соответствии с </w:t>
      </w:r>
      <w:hyperlink w:history="0" r:id="rId10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052" w:tooltip="Закон РФ от 25.10.1991 N 1807-1 (ред. от 13.06.2023)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 языках народов Российской Федерации", федеральными законами "</w:t>
      </w:r>
      <w:hyperlink w:history="0" r:id="rId1053" w:tooltip="Федеральный закон от 01.06.2005 N 53-ФЗ (ред. от 28.02.2023) &quot;О государственном языке Российской Федерации&quot; {КонсультантПлюс}">
        <w:r>
          <w:rPr>
            <w:sz w:val="20"/>
            <w:color w:val="0000ff"/>
          </w:rPr>
          <w:t xml:space="preserve">О государственном языке</w:t>
        </w:r>
      </w:hyperlink>
      <w:r>
        <w:rPr>
          <w:sz w:val="20"/>
        </w:rPr>
        <w:t xml:space="preserve"> Российской Федерации", </w:t>
      </w:r>
      <w:hyperlink w:history="0" r:id="rId105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"Об образовании в Российской Федерации"</w:t>
        </w:r>
      </w:hyperlink>
      <w:r>
        <w:rPr>
          <w:sz w:val="20"/>
        </w:rPr>
        <w:t xml:space="preserve">, иными федеральными законами, со </w:t>
      </w:r>
      <w:hyperlink w:history="0" r:id="rId105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w:history="0" r:id="rId1056"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w:t>
      </w:r>
      <w:hyperlink w:history="0" r:id="rId1057"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w:t>
      </w:r>
      <w:hyperlink w:history="0" r:id="rId1058" w:tooltip="Закон ЧР от 25.11.2003 N 36 (ред. от 29.12.2015) &quot;О языках в Чувашской Республике&quot; (принят ГС ЧР 11.11.2003) {КонсультантПлюс}">
        <w:r>
          <w:rPr>
            <w:sz w:val="20"/>
            <w:color w:val="0000ff"/>
          </w:rPr>
          <w:t xml:space="preserve">"О языках в Чувашской Республике"</w:t>
        </w:r>
      </w:hyperlink>
      <w:r>
        <w:rPr>
          <w:sz w:val="20"/>
        </w:rPr>
        <w:t xml:space="preserve">, </w:t>
      </w:r>
      <w:hyperlink w:history="0" r:id="rId1059" w:tooltip="Закон ЧР от 30.07.2013 N 50 (ред. от 22.02.2023) &quot;Об образовании в Чувашской Республике&quot; (принят ГС ЧР 23.07.2013) {КонсультантПлюс}">
        <w:r>
          <w:rPr>
            <w:sz w:val="20"/>
            <w:color w:val="0000ff"/>
          </w:rPr>
          <w:t xml:space="preserve">"Об образовании в Чувашской Республике"</w:t>
        </w:r>
      </w:hyperlink>
      <w:r>
        <w:rPr>
          <w:sz w:val="20"/>
        </w:rPr>
        <w:t xml:space="preserve">, иными законами Чувашской Республики.</w:t>
      </w:r>
    </w:p>
    <w:p>
      <w:pPr>
        <w:pStyle w:val="0"/>
        <w:spacing w:before="200" w:line-rule="auto"/>
        <w:ind w:firstLine="540"/>
        <w:jc w:val="both"/>
      </w:pPr>
      <w:r>
        <w:rPr>
          <w:sz w:val="20"/>
        </w:rPr>
        <w:t xml:space="preserve">Приоритетами государственной политики Чувашской Республики в сфере реализации подпрограммы являются поддержание высокого престижа чувашского языка и создание современных условий для его активного использования в государственной и общественной жизни.</w:t>
      </w:r>
    </w:p>
    <w:p>
      <w:pPr>
        <w:pStyle w:val="0"/>
        <w:spacing w:before="200" w:line-rule="auto"/>
        <w:ind w:firstLine="540"/>
        <w:jc w:val="both"/>
      </w:pPr>
      <w:r>
        <w:rPr>
          <w:sz w:val="20"/>
        </w:rPr>
        <w:t xml:space="preserve">Подпрограмма носит комплексный характер и представляет систему государственных мер, направленных на сохранение и развитие чувашского языка, историко-культурного наследия чувашского народа.</w:t>
      </w:r>
    </w:p>
    <w:p>
      <w:pPr>
        <w:pStyle w:val="0"/>
        <w:spacing w:before="200" w:line-rule="auto"/>
        <w:ind w:firstLine="540"/>
        <w:jc w:val="both"/>
      </w:pPr>
      <w:r>
        <w:rPr>
          <w:sz w:val="20"/>
        </w:rPr>
        <w:t xml:space="preserve">Цель подпрограммы - создание условий для реализации эффективной языковой политики, обеспечивающей сохранение, изучение и развитие чувашского языка.</w:t>
      </w:r>
    </w:p>
    <w:p>
      <w:pPr>
        <w:pStyle w:val="0"/>
        <w:spacing w:before="200" w:line-rule="auto"/>
        <w:ind w:firstLine="540"/>
        <w:jc w:val="both"/>
      </w:pPr>
      <w:r>
        <w:rPr>
          <w:sz w:val="20"/>
        </w:rPr>
        <w:t xml:space="preserve">Для решения поставленной цели определены следующие задачи:</w:t>
      </w:r>
    </w:p>
    <w:p>
      <w:pPr>
        <w:pStyle w:val="0"/>
        <w:spacing w:before="200" w:line-rule="auto"/>
        <w:ind w:firstLine="540"/>
        <w:jc w:val="both"/>
      </w:pPr>
      <w:r>
        <w:rPr>
          <w:sz w:val="20"/>
        </w:rPr>
        <w:t xml:space="preserve">развитие организационной инфраструктуры реализации эффективной языковой политики, обеспечивающей сохранение, изучение и развитие чувашского языка;</w:t>
      </w:r>
    </w:p>
    <w:p>
      <w:pPr>
        <w:pStyle w:val="0"/>
        <w:spacing w:before="200" w:line-rule="auto"/>
        <w:ind w:firstLine="540"/>
        <w:jc w:val="both"/>
      </w:pPr>
      <w:r>
        <w:rPr>
          <w:sz w:val="20"/>
        </w:rPr>
        <w:t xml:space="preserve">создание условий для полномасштабного функционирования чувашского языка в информационно-коммуникационном пространстве;</w:t>
      </w:r>
    </w:p>
    <w:p>
      <w:pPr>
        <w:pStyle w:val="0"/>
        <w:spacing w:before="200" w:line-rule="auto"/>
        <w:ind w:firstLine="540"/>
        <w:jc w:val="both"/>
      </w:pPr>
      <w:r>
        <w:rPr>
          <w:sz w:val="20"/>
        </w:rPr>
        <w:t xml:space="preserve">обеспечение научно-методического сопровождения процессов сохранения и развития чувашского языка;</w:t>
      </w:r>
    </w:p>
    <w:p>
      <w:pPr>
        <w:pStyle w:val="0"/>
        <w:spacing w:before="200" w:line-rule="auto"/>
        <w:ind w:firstLine="540"/>
        <w:jc w:val="both"/>
      </w:pPr>
      <w:r>
        <w:rPr>
          <w:sz w:val="20"/>
        </w:rPr>
        <w:t xml:space="preserve">совершенствование системы изучения чувашского языка;</w:t>
      </w:r>
    </w:p>
    <w:p>
      <w:pPr>
        <w:pStyle w:val="0"/>
        <w:spacing w:before="200" w:line-rule="auto"/>
        <w:ind w:firstLine="540"/>
        <w:jc w:val="both"/>
      </w:pPr>
      <w:r>
        <w:rPr>
          <w:sz w:val="20"/>
        </w:rPr>
        <w:t xml:space="preserve">создание условий для формирования ценностного отношения к чувашскому языку.</w:t>
      </w:r>
    </w:p>
    <w:p>
      <w:pPr>
        <w:pStyle w:val="0"/>
        <w:spacing w:before="200" w:line-rule="auto"/>
        <w:ind w:firstLine="540"/>
        <w:jc w:val="both"/>
      </w:pPr>
      <w:r>
        <w:rPr>
          <w:sz w:val="20"/>
        </w:rPr>
        <w:t xml:space="preserve">В реализации мероприятий подпрограммы принимают участие органы местного самоуправления (по согласованию).</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both"/>
      </w:pPr>
      <w:r>
        <w:rPr>
          <w:sz w:val="20"/>
        </w:rPr>
      </w:r>
    </w:p>
    <w:p>
      <w:pPr>
        <w:pStyle w:val="0"/>
        <w:ind w:firstLine="540"/>
        <w:jc w:val="both"/>
      </w:pPr>
      <w:r>
        <w:rPr>
          <w:sz w:val="20"/>
        </w:rPr>
        <w:t xml:space="preserve">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цели и решения задач, определенных подпрограммой.</w:t>
      </w:r>
    </w:p>
    <w:p>
      <w:pPr>
        <w:pStyle w:val="0"/>
        <w:spacing w:before="200" w:line-rule="auto"/>
        <w:ind w:firstLine="540"/>
        <w:jc w:val="both"/>
      </w:pPr>
      <w:r>
        <w:rPr>
          <w:sz w:val="20"/>
        </w:rPr>
        <w:t xml:space="preserve">Перечень показателей (индикаторов) подпрограммы носит открытый характер и предусматривает возможность корректировки в случае потери информативности показателя (индикатора), изменения приоритетов государственной политики, появления новых технологических и социально-экономических обстоятельств.</w:t>
      </w:r>
    </w:p>
    <w:p>
      <w:pPr>
        <w:pStyle w:val="0"/>
        <w:spacing w:before="200" w:line-rule="auto"/>
        <w:ind w:firstLine="540"/>
        <w:jc w:val="both"/>
      </w:pPr>
      <w:r>
        <w:rPr>
          <w:sz w:val="20"/>
        </w:rPr>
        <w:t xml:space="preserve">Сведения о целевых показателях (индикаторах) подпрограммы изложены в табл. 1.</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Сведения</w:t>
      </w:r>
    </w:p>
    <w:p>
      <w:pPr>
        <w:pStyle w:val="0"/>
        <w:jc w:val="center"/>
      </w:pPr>
      <w:r>
        <w:rPr>
          <w:sz w:val="20"/>
        </w:rPr>
        <w:t xml:space="preserve">о целевых показателях (индикаторах) подпрограммы</w:t>
      </w:r>
    </w:p>
    <w:p>
      <w:pPr>
        <w:pStyle w:val="0"/>
        <w:jc w:val="center"/>
      </w:pPr>
      <w:r>
        <w:rPr>
          <w:sz w:val="20"/>
        </w:rPr>
        <w:t xml:space="preserve">"Сохранение, изучение и развитие чувашского языка"</w:t>
      </w:r>
    </w:p>
    <w:p>
      <w:pPr>
        <w:pStyle w:val="0"/>
        <w:jc w:val="center"/>
      </w:pPr>
      <w:r>
        <w:rPr>
          <w:sz w:val="20"/>
        </w:rPr>
        <w:t xml:space="preserve">государственной программы Чувашской Республики</w:t>
      </w:r>
    </w:p>
    <w:p>
      <w:pPr>
        <w:pStyle w:val="0"/>
        <w:jc w:val="center"/>
      </w:pPr>
      <w:r>
        <w:rPr>
          <w:sz w:val="20"/>
        </w:rPr>
        <w:t xml:space="preserve">"Развитие культуры" и их значениях</w:t>
      </w:r>
    </w:p>
    <w:p>
      <w:pPr>
        <w:pStyle w:val="0"/>
        <w:jc w:val="center"/>
      </w:pPr>
      <w:r>
        <w:rPr>
          <w:sz w:val="20"/>
        </w:rPr>
        <w:t xml:space="preserve">(в ред. </w:t>
      </w:r>
      <w:hyperlink w:history="0" r:id="rId1060"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20.12.2021 N 678)</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3912"/>
        <w:gridCol w:w="1077"/>
        <w:gridCol w:w="724"/>
        <w:gridCol w:w="724"/>
        <w:gridCol w:w="724"/>
        <w:gridCol w:w="724"/>
        <w:gridCol w:w="724"/>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912" w:type="dxa"/>
            <w:vMerge w:val="restart"/>
          </w:tcPr>
          <w:p>
            <w:pPr>
              <w:pStyle w:val="0"/>
              <w:jc w:val="center"/>
            </w:pPr>
            <w:r>
              <w:rPr>
                <w:sz w:val="20"/>
              </w:rPr>
              <w:t xml:space="preserve">Целевой показатель (индикатор) (наименование)</w:t>
            </w:r>
          </w:p>
        </w:tc>
        <w:tc>
          <w:tcPr>
            <w:tcW w:w="1077" w:type="dxa"/>
            <w:vMerge w:val="restart"/>
          </w:tcPr>
          <w:p>
            <w:pPr>
              <w:pStyle w:val="0"/>
              <w:jc w:val="center"/>
            </w:pPr>
            <w:r>
              <w:rPr>
                <w:sz w:val="20"/>
              </w:rPr>
              <w:t xml:space="preserve">Единица измерения</w:t>
            </w:r>
          </w:p>
        </w:tc>
        <w:tc>
          <w:tcPr>
            <w:gridSpan w:val="5"/>
            <w:tcW w:w="3620"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724" w:type="dxa"/>
          </w:tcPr>
          <w:p>
            <w:pPr>
              <w:pStyle w:val="0"/>
              <w:jc w:val="center"/>
            </w:pPr>
            <w:r>
              <w:rPr>
                <w:sz w:val="20"/>
              </w:rPr>
              <w:t xml:space="preserve">2021</w:t>
            </w: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Borders>
              <w:right w:val="nil"/>
            </w:tcBorders>
          </w:tcPr>
          <w:p>
            <w:pPr>
              <w:pStyle w:val="0"/>
              <w:jc w:val="center"/>
            </w:pPr>
            <w:r>
              <w:rPr>
                <w:sz w:val="20"/>
              </w:rPr>
              <w:t xml:space="preserve">2025</w:t>
            </w:r>
          </w:p>
        </w:tc>
      </w:tr>
      <w:tr>
        <w:tc>
          <w:tcPr>
            <w:tcW w:w="424" w:type="dxa"/>
            <w:tcBorders>
              <w:left w:val="nil"/>
            </w:tcBorders>
          </w:tcPr>
          <w:p>
            <w:pPr>
              <w:pStyle w:val="0"/>
              <w:jc w:val="center"/>
            </w:pPr>
            <w:r>
              <w:rPr>
                <w:sz w:val="20"/>
              </w:rPr>
              <w:t xml:space="preserve">1</w:t>
            </w:r>
          </w:p>
        </w:tc>
        <w:tc>
          <w:tcPr>
            <w:tcW w:w="3912" w:type="dxa"/>
          </w:tcPr>
          <w:p>
            <w:pPr>
              <w:pStyle w:val="0"/>
              <w:jc w:val="center"/>
            </w:pPr>
            <w:r>
              <w:rPr>
                <w:sz w:val="20"/>
              </w:rPr>
              <w:t xml:space="preserve">2</w:t>
            </w:r>
          </w:p>
        </w:tc>
        <w:tc>
          <w:tcPr>
            <w:tcW w:w="1077"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Borders>
              <w:right w:val="nil"/>
            </w:tcBorders>
          </w:tcPr>
          <w:p>
            <w:pPr>
              <w:pStyle w:val="0"/>
              <w:jc w:val="center"/>
            </w:pPr>
            <w:r>
              <w:rPr>
                <w:sz w:val="20"/>
              </w:rPr>
              <w:t xml:space="preserve">8</w:t>
            </w:r>
          </w:p>
        </w:tc>
      </w:tr>
      <w:tr>
        <w:tc>
          <w:tcPr>
            <w:tcW w:w="424" w:type="dxa"/>
            <w:tcBorders>
              <w:left w:val="nil"/>
            </w:tcBorders>
          </w:tcPr>
          <w:p>
            <w:pPr>
              <w:pStyle w:val="0"/>
              <w:jc w:val="center"/>
            </w:pPr>
            <w:r>
              <w:rPr>
                <w:sz w:val="20"/>
              </w:rPr>
              <w:t xml:space="preserve">1.</w:t>
            </w:r>
          </w:p>
        </w:tc>
        <w:tc>
          <w:tcPr>
            <w:tcW w:w="3912" w:type="dxa"/>
          </w:tcPr>
          <w:p>
            <w:pPr>
              <w:pStyle w:val="0"/>
              <w:jc w:val="both"/>
            </w:pPr>
            <w:r>
              <w:rPr>
                <w:sz w:val="20"/>
              </w:rPr>
              <w:t xml:space="preserve">Доля дошкольных образовательных организаций, расположенных в населенных пунктах Чувашской Республики с компактным проживанием чувашского населения, реализующих образовательную программу дошкольного образования на государственных языках Чувашской Республики</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42,3</w:t>
            </w:r>
          </w:p>
        </w:tc>
        <w:tc>
          <w:tcPr>
            <w:tcW w:w="724" w:type="dxa"/>
          </w:tcPr>
          <w:p>
            <w:pPr>
              <w:pStyle w:val="0"/>
              <w:jc w:val="center"/>
            </w:pPr>
            <w:r>
              <w:rPr>
                <w:sz w:val="20"/>
              </w:rPr>
              <w:t xml:space="preserve">48,0</w:t>
            </w:r>
          </w:p>
        </w:tc>
        <w:tc>
          <w:tcPr>
            <w:tcW w:w="724" w:type="dxa"/>
          </w:tcPr>
          <w:p>
            <w:pPr>
              <w:pStyle w:val="0"/>
              <w:jc w:val="center"/>
            </w:pPr>
            <w:r>
              <w:rPr>
                <w:sz w:val="20"/>
              </w:rPr>
              <w:t xml:space="preserve">58,8</w:t>
            </w:r>
          </w:p>
        </w:tc>
        <w:tc>
          <w:tcPr>
            <w:tcW w:w="724" w:type="dxa"/>
          </w:tcPr>
          <w:p>
            <w:pPr>
              <w:pStyle w:val="0"/>
              <w:jc w:val="center"/>
            </w:pPr>
            <w:r>
              <w:rPr>
                <w:sz w:val="20"/>
              </w:rPr>
              <w:t xml:space="preserve">58,9</w:t>
            </w:r>
          </w:p>
        </w:tc>
        <w:tc>
          <w:tcPr>
            <w:tcW w:w="724" w:type="dxa"/>
            <w:tcBorders>
              <w:right w:val="nil"/>
            </w:tcBorders>
          </w:tcPr>
          <w:p>
            <w:pPr>
              <w:pStyle w:val="0"/>
              <w:jc w:val="center"/>
            </w:pPr>
            <w:r>
              <w:rPr>
                <w:sz w:val="20"/>
              </w:rPr>
              <w:t xml:space="preserve">60,0</w:t>
            </w:r>
          </w:p>
        </w:tc>
      </w:tr>
      <w:tr>
        <w:tc>
          <w:tcPr>
            <w:tcW w:w="424" w:type="dxa"/>
            <w:tcBorders>
              <w:left w:val="nil"/>
            </w:tcBorders>
          </w:tcPr>
          <w:p>
            <w:pPr>
              <w:pStyle w:val="0"/>
              <w:jc w:val="center"/>
            </w:pPr>
            <w:r>
              <w:rPr>
                <w:sz w:val="20"/>
              </w:rPr>
              <w:t xml:space="preserve">2.</w:t>
            </w:r>
          </w:p>
        </w:tc>
        <w:tc>
          <w:tcPr>
            <w:tcW w:w="3912" w:type="dxa"/>
          </w:tcPr>
          <w:p>
            <w:pPr>
              <w:pStyle w:val="0"/>
              <w:jc w:val="both"/>
            </w:pPr>
            <w:r>
              <w:rPr>
                <w:sz w:val="20"/>
              </w:rPr>
              <w:t xml:space="preserve">Доля обучающихся общеобразовательных организаций в Чувашской Республике, изучающих родной чувашский язык</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55,2</w:t>
            </w:r>
          </w:p>
        </w:tc>
        <w:tc>
          <w:tcPr>
            <w:tcW w:w="724" w:type="dxa"/>
          </w:tcPr>
          <w:p>
            <w:pPr>
              <w:pStyle w:val="0"/>
              <w:jc w:val="center"/>
            </w:pPr>
            <w:r>
              <w:rPr>
                <w:sz w:val="20"/>
              </w:rPr>
              <w:t xml:space="preserve">55,9</w:t>
            </w:r>
          </w:p>
        </w:tc>
        <w:tc>
          <w:tcPr>
            <w:tcW w:w="724" w:type="dxa"/>
          </w:tcPr>
          <w:p>
            <w:pPr>
              <w:pStyle w:val="0"/>
              <w:jc w:val="center"/>
            </w:pPr>
            <w:r>
              <w:rPr>
                <w:sz w:val="20"/>
              </w:rPr>
              <w:t xml:space="preserve">56,3</w:t>
            </w:r>
          </w:p>
        </w:tc>
        <w:tc>
          <w:tcPr>
            <w:tcW w:w="724" w:type="dxa"/>
          </w:tcPr>
          <w:p>
            <w:pPr>
              <w:pStyle w:val="0"/>
              <w:jc w:val="center"/>
            </w:pPr>
            <w:r>
              <w:rPr>
                <w:sz w:val="20"/>
              </w:rPr>
              <w:t xml:space="preserve">58,6</w:t>
            </w:r>
          </w:p>
        </w:tc>
        <w:tc>
          <w:tcPr>
            <w:tcW w:w="724" w:type="dxa"/>
            <w:tcBorders>
              <w:right w:val="nil"/>
            </w:tcBorders>
          </w:tcPr>
          <w:p>
            <w:pPr>
              <w:pStyle w:val="0"/>
              <w:jc w:val="center"/>
            </w:pPr>
            <w:r>
              <w:rPr>
                <w:sz w:val="20"/>
              </w:rPr>
              <w:t xml:space="preserve">60,0</w:t>
            </w:r>
          </w:p>
        </w:tc>
      </w:tr>
      <w:tr>
        <w:tc>
          <w:tcPr>
            <w:tcW w:w="424" w:type="dxa"/>
            <w:tcBorders>
              <w:left w:val="nil"/>
            </w:tcBorders>
          </w:tcPr>
          <w:p>
            <w:pPr>
              <w:pStyle w:val="0"/>
              <w:jc w:val="center"/>
            </w:pPr>
            <w:r>
              <w:rPr>
                <w:sz w:val="20"/>
              </w:rPr>
              <w:t xml:space="preserve">3.</w:t>
            </w:r>
          </w:p>
        </w:tc>
        <w:tc>
          <w:tcPr>
            <w:tcW w:w="3912" w:type="dxa"/>
          </w:tcPr>
          <w:p>
            <w:pPr>
              <w:pStyle w:val="0"/>
              <w:jc w:val="both"/>
            </w:pPr>
            <w:r>
              <w:rPr>
                <w:sz w:val="20"/>
              </w:rPr>
              <w:t xml:space="preserve">Количество научных монографий по чувашской филологии</w:t>
            </w:r>
          </w:p>
        </w:tc>
        <w:tc>
          <w:tcPr>
            <w:tcW w:w="1077" w:type="dxa"/>
          </w:tcPr>
          <w:p>
            <w:pPr>
              <w:pStyle w:val="0"/>
              <w:jc w:val="center"/>
            </w:pPr>
            <w:r>
              <w:rPr>
                <w:sz w:val="20"/>
              </w:rPr>
              <w:t xml:space="preserve">единиц</w:t>
            </w:r>
          </w:p>
        </w:tc>
        <w:tc>
          <w:tcPr>
            <w:tcW w:w="724" w:type="dxa"/>
          </w:tcPr>
          <w:p>
            <w:pPr>
              <w:pStyle w:val="0"/>
              <w:jc w:val="center"/>
            </w:pPr>
            <w:r>
              <w:rPr>
                <w:sz w:val="20"/>
              </w:rPr>
              <w:t xml:space="preserve">1</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5</w:t>
            </w:r>
          </w:p>
        </w:tc>
        <w:tc>
          <w:tcPr>
            <w:tcW w:w="724" w:type="dxa"/>
            <w:tcBorders>
              <w:right w:val="nil"/>
            </w:tcBorders>
          </w:tcPr>
          <w:p>
            <w:pPr>
              <w:pStyle w:val="0"/>
              <w:jc w:val="center"/>
            </w:pPr>
            <w:r>
              <w:rPr>
                <w:sz w:val="20"/>
              </w:rPr>
              <w:t xml:space="preserve">7</w:t>
            </w:r>
          </w:p>
        </w:tc>
      </w:tr>
      <w:tr>
        <w:tc>
          <w:tcPr>
            <w:tcW w:w="424" w:type="dxa"/>
            <w:tcBorders>
              <w:left w:val="nil"/>
            </w:tcBorders>
          </w:tcPr>
          <w:p>
            <w:pPr>
              <w:pStyle w:val="0"/>
              <w:jc w:val="center"/>
            </w:pPr>
            <w:r>
              <w:rPr>
                <w:sz w:val="20"/>
              </w:rPr>
              <w:t xml:space="preserve">4.</w:t>
            </w:r>
          </w:p>
        </w:tc>
        <w:tc>
          <w:tcPr>
            <w:tcW w:w="3912" w:type="dxa"/>
          </w:tcPr>
          <w:p>
            <w:pPr>
              <w:pStyle w:val="0"/>
              <w:jc w:val="both"/>
            </w:pPr>
            <w:r>
              <w:rPr>
                <w:sz w:val="20"/>
              </w:rPr>
              <w:t xml:space="preserve">Доля цифровых копий печатных изданий на чувашском языке в общем объеме национального библиотечного фонда Чувашской Республики на чувашском языке</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30</w:t>
            </w:r>
          </w:p>
        </w:tc>
        <w:tc>
          <w:tcPr>
            <w:tcW w:w="724" w:type="dxa"/>
          </w:tcPr>
          <w:p>
            <w:pPr>
              <w:pStyle w:val="0"/>
              <w:jc w:val="center"/>
            </w:pPr>
            <w:r>
              <w:rPr>
                <w:sz w:val="20"/>
              </w:rPr>
              <w:t xml:space="preserve">35</w:t>
            </w:r>
          </w:p>
        </w:tc>
        <w:tc>
          <w:tcPr>
            <w:tcW w:w="724" w:type="dxa"/>
          </w:tcPr>
          <w:p>
            <w:pPr>
              <w:pStyle w:val="0"/>
              <w:jc w:val="center"/>
            </w:pPr>
            <w:r>
              <w:rPr>
                <w:sz w:val="20"/>
              </w:rPr>
              <w:t xml:space="preserve">40</w:t>
            </w:r>
          </w:p>
        </w:tc>
        <w:tc>
          <w:tcPr>
            <w:tcW w:w="724" w:type="dxa"/>
          </w:tcPr>
          <w:p>
            <w:pPr>
              <w:pStyle w:val="0"/>
              <w:jc w:val="center"/>
            </w:pPr>
            <w:r>
              <w:rPr>
                <w:sz w:val="20"/>
              </w:rPr>
              <w:t xml:space="preserve">45</w:t>
            </w:r>
          </w:p>
        </w:tc>
        <w:tc>
          <w:tcPr>
            <w:tcW w:w="724" w:type="dxa"/>
            <w:tcBorders>
              <w:right w:val="nil"/>
            </w:tcBorders>
          </w:tcPr>
          <w:p>
            <w:pPr>
              <w:pStyle w:val="0"/>
              <w:jc w:val="center"/>
            </w:pPr>
            <w:r>
              <w:rPr>
                <w:sz w:val="20"/>
              </w:rPr>
              <w:t xml:space="preserve">50</w:t>
            </w:r>
          </w:p>
        </w:tc>
      </w:tr>
      <w:tr>
        <w:tc>
          <w:tcPr>
            <w:tcW w:w="424" w:type="dxa"/>
            <w:tcBorders>
              <w:left w:val="nil"/>
            </w:tcBorders>
          </w:tcPr>
          <w:p>
            <w:pPr>
              <w:pStyle w:val="0"/>
              <w:jc w:val="center"/>
            </w:pPr>
            <w:r>
              <w:rPr>
                <w:sz w:val="20"/>
              </w:rPr>
              <w:t xml:space="preserve">5.</w:t>
            </w:r>
          </w:p>
        </w:tc>
        <w:tc>
          <w:tcPr>
            <w:tcW w:w="3912" w:type="dxa"/>
          </w:tcPr>
          <w:p>
            <w:pPr>
              <w:pStyle w:val="0"/>
              <w:jc w:val="both"/>
            </w:pPr>
            <w:r>
              <w:rPr>
                <w:sz w:val="20"/>
              </w:rPr>
              <w:t xml:space="preserve">Доля государственных средств массовой информации Чувашской Республики, издающихся на чувашском языке</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Borders>
              <w:right w:val="nil"/>
            </w:tcBorders>
          </w:tcPr>
          <w:p>
            <w:pPr>
              <w:pStyle w:val="0"/>
              <w:jc w:val="center"/>
            </w:pPr>
            <w:r>
              <w:rPr>
                <w:sz w:val="20"/>
              </w:rPr>
              <w:t xml:space="preserve">70</w:t>
            </w:r>
          </w:p>
        </w:tc>
      </w:tr>
      <w:tr>
        <w:tc>
          <w:tcPr>
            <w:tcW w:w="424" w:type="dxa"/>
            <w:tcBorders>
              <w:left w:val="nil"/>
            </w:tcBorders>
          </w:tcPr>
          <w:p>
            <w:pPr>
              <w:pStyle w:val="0"/>
              <w:jc w:val="center"/>
            </w:pPr>
            <w:r>
              <w:rPr>
                <w:sz w:val="20"/>
              </w:rPr>
              <w:t xml:space="preserve">6.</w:t>
            </w:r>
          </w:p>
        </w:tc>
        <w:tc>
          <w:tcPr>
            <w:tcW w:w="3912" w:type="dxa"/>
          </w:tcPr>
          <w:p>
            <w:pPr>
              <w:pStyle w:val="0"/>
              <w:jc w:val="both"/>
            </w:pPr>
            <w:r>
              <w:rPr>
                <w:sz w:val="20"/>
              </w:rPr>
              <w:t xml:space="preserve">Количество проведенных исследований динамики этноязыковой ситуации в Чувашской Республике</w:t>
            </w:r>
          </w:p>
        </w:tc>
        <w:tc>
          <w:tcPr>
            <w:tcW w:w="1077" w:type="dxa"/>
          </w:tcPr>
          <w:p>
            <w:pPr>
              <w:pStyle w:val="0"/>
              <w:jc w:val="center"/>
            </w:pPr>
            <w:r>
              <w:rPr>
                <w:sz w:val="20"/>
              </w:rPr>
              <w:t xml:space="preserve">единиц</w:t>
            </w:r>
          </w:p>
        </w:tc>
        <w:tc>
          <w:tcPr>
            <w:tcW w:w="724" w:type="dxa"/>
          </w:tcPr>
          <w:p>
            <w:pPr>
              <w:pStyle w:val="0"/>
              <w:jc w:val="center"/>
            </w:pPr>
            <w:r>
              <w:rPr>
                <w:sz w:val="20"/>
              </w:rPr>
              <w:t xml:space="preserve">1</w:t>
            </w:r>
          </w:p>
        </w:tc>
        <w:tc>
          <w:tcPr>
            <w:tcW w:w="724" w:type="dxa"/>
          </w:tcPr>
          <w:p>
            <w:pPr>
              <w:pStyle w:val="0"/>
              <w:jc w:val="center"/>
            </w:pPr>
            <w:r>
              <w:rPr>
                <w:sz w:val="20"/>
              </w:rPr>
              <w:t xml:space="preserve">2</w:t>
            </w:r>
          </w:p>
        </w:tc>
        <w:tc>
          <w:tcPr>
            <w:tcW w:w="72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Borders>
              <w:right w:val="nil"/>
            </w:tcBorders>
          </w:tcPr>
          <w:p>
            <w:pPr>
              <w:pStyle w:val="0"/>
              <w:jc w:val="center"/>
            </w:pPr>
            <w:r>
              <w:rPr>
                <w:sz w:val="20"/>
              </w:rPr>
              <w:t xml:space="preserve">5</w:t>
            </w:r>
          </w:p>
        </w:tc>
      </w:tr>
      <w:tr>
        <w:tc>
          <w:tcPr>
            <w:tcW w:w="424" w:type="dxa"/>
            <w:tcBorders>
              <w:left w:val="nil"/>
            </w:tcBorders>
          </w:tcPr>
          <w:p>
            <w:pPr>
              <w:pStyle w:val="0"/>
              <w:jc w:val="center"/>
            </w:pPr>
            <w:r>
              <w:rPr>
                <w:sz w:val="20"/>
              </w:rPr>
              <w:t xml:space="preserve">7.</w:t>
            </w:r>
          </w:p>
        </w:tc>
        <w:tc>
          <w:tcPr>
            <w:tcW w:w="3912" w:type="dxa"/>
          </w:tcPr>
          <w:p>
            <w:pPr>
              <w:pStyle w:val="0"/>
              <w:jc w:val="both"/>
            </w:pPr>
            <w:r>
              <w:rPr>
                <w:sz w:val="20"/>
              </w:rPr>
              <w:t xml:space="preserve">Удельный вес телепрограмм на чувашском языке в общем объеме программ собственного производства Национального телевидения Чувашии - Чаваш Ен</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51</w:t>
            </w:r>
          </w:p>
        </w:tc>
        <w:tc>
          <w:tcPr>
            <w:tcW w:w="724" w:type="dxa"/>
          </w:tcPr>
          <w:p>
            <w:pPr>
              <w:pStyle w:val="0"/>
              <w:jc w:val="center"/>
            </w:pPr>
            <w:r>
              <w:rPr>
                <w:sz w:val="20"/>
              </w:rPr>
              <w:t xml:space="preserve">53</w:t>
            </w:r>
          </w:p>
        </w:tc>
        <w:tc>
          <w:tcPr>
            <w:tcW w:w="724" w:type="dxa"/>
          </w:tcPr>
          <w:p>
            <w:pPr>
              <w:pStyle w:val="0"/>
              <w:jc w:val="center"/>
            </w:pPr>
            <w:r>
              <w:rPr>
                <w:sz w:val="20"/>
              </w:rPr>
              <w:t xml:space="preserve">54</w:t>
            </w:r>
          </w:p>
        </w:tc>
        <w:tc>
          <w:tcPr>
            <w:tcW w:w="724" w:type="dxa"/>
          </w:tcPr>
          <w:p>
            <w:pPr>
              <w:pStyle w:val="0"/>
              <w:jc w:val="center"/>
            </w:pPr>
            <w:r>
              <w:rPr>
                <w:sz w:val="20"/>
              </w:rPr>
              <w:t xml:space="preserve">55</w:t>
            </w:r>
          </w:p>
        </w:tc>
        <w:tc>
          <w:tcPr>
            <w:tcW w:w="724" w:type="dxa"/>
            <w:tcBorders>
              <w:right w:val="nil"/>
            </w:tcBorders>
          </w:tcPr>
          <w:p>
            <w:pPr>
              <w:pStyle w:val="0"/>
              <w:jc w:val="center"/>
            </w:pPr>
            <w:r>
              <w:rPr>
                <w:sz w:val="20"/>
              </w:rPr>
              <w:t xml:space="preserve">57</w:t>
            </w:r>
          </w:p>
        </w:tc>
      </w:tr>
      <w:tr>
        <w:tc>
          <w:tcPr>
            <w:tcW w:w="424" w:type="dxa"/>
            <w:tcBorders>
              <w:left w:val="nil"/>
            </w:tcBorders>
          </w:tcPr>
          <w:p>
            <w:pPr>
              <w:pStyle w:val="0"/>
              <w:jc w:val="center"/>
            </w:pPr>
            <w:r>
              <w:rPr>
                <w:sz w:val="20"/>
              </w:rPr>
              <w:t xml:space="preserve">8.</w:t>
            </w:r>
          </w:p>
        </w:tc>
        <w:tc>
          <w:tcPr>
            <w:tcW w:w="3912" w:type="dxa"/>
          </w:tcPr>
          <w:p>
            <w:pPr>
              <w:pStyle w:val="0"/>
              <w:jc w:val="both"/>
            </w:pPr>
            <w:r>
              <w:rPr>
                <w:sz w:val="20"/>
              </w:rPr>
              <w:t xml:space="preserve">Удельный вес радиопрограмм на чувашском языке в общем объеме программ собственного производства Национального радио Чувашии - Чаваш Ен</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71</w:t>
            </w:r>
          </w:p>
        </w:tc>
        <w:tc>
          <w:tcPr>
            <w:tcW w:w="724" w:type="dxa"/>
          </w:tcPr>
          <w:p>
            <w:pPr>
              <w:pStyle w:val="0"/>
              <w:jc w:val="center"/>
            </w:pPr>
            <w:r>
              <w:rPr>
                <w:sz w:val="20"/>
              </w:rPr>
              <w:t xml:space="preserve">71,5</w:t>
            </w:r>
          </w:p>
        </w:tc>
        <w:tc>
          <w:tcPr>
            <w:tcW w:w="724" w:type="dxa"/>
          </w:tcPr>
          <w:p>
            <w:pPr>
              <w:pStyle w:val="0"/>
              <w:jc w:val="center"/>
            </w:pPr>
            <w:r>
              <w:rPr>
                <w:sz w:val="20"/>
              </w:rPr>
              <w:t xml:space="preserve">72</w:t>
            </w:r>
          </w:p>
        </w:tc>
        <w:tc>
          <w:tcPr>
            <w:tcW w:w="724" w:type="dxa"/>
          </w:tcPr>
          <w:p>
            <w:pPr>
              <w:pStyle w:val="0"/>
              <w:jc w:val="center"/>
            </w:pPr>
            <w:r>
              <w:rPr>
                <w:sz w:val="20"/>
              </w:rPr>
              <w:t xml:space="preserve">72,5</w:t>
            </w:r>
          </w:p>
        </w:tc>
        <w:tc>
          <w:tcPr>
            <w:tcW w:w="724" w:type="dxa"/>
            <w:tcBorders>
              <w:right w:val="nil"/>
            </w:tcBorders>
          </w:tcPr>
          <w:p>
            <w:pPr>
              <w:pStyle w:val="0"/>
              <w:jc w:val="center"/>
            </w:pPr>
            <w:r>
              <w:rPr>
                <w:sz w:val="20"/>
              </w:rPr>
              <w:t xml:space="preserve">73</w:t>
            </w:r>
          </w:p>
        </w:tc>
      </w:tr>
      <w:tr>
        <w:tc>
          <w:tcPr>
            <w:tcW w:w="424" w:type="dxa"/>
            <w:tcBorders>
              <w:left w:val="nil"/>
            </w:tcBorders>
          </w:tcPr>
          <w:p>
            <w:pPr>
              <w:pStyle w:val="0"/>
              <w:jc w:val="center"/>
            </w:pPr>
            <w:r>
              <w:rPr>
                <w:sz w:val="20"/>
              </w:rPr>
              <w:t xml:space="preserve">9.</w:t>
            </w:r>
          </w:p>
        </w:tc>
        <w:tc>
          <w:tcPr>
            <w:tcW w:w="3912" w:type="dxa"/>
          </w:tcPr>
          <w:p>
            <w:pPr>
              <w:pStyle w:val="0"/>
              <w:jc w:val="both"/>
            </w:pPr>
            <w:r>
              <w:rPr>
                <w:sz w:val="20"/>
              </w:rPr>
              <w:t xml:space="preserve">Удельный вес радиопрограмм на чувашском языке в общем объеме программ собственного производства Таван радио</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Borders>
              <w:right w:val="nil"/>
            </w:tcBorders>
          </w:tcPr>
          <w:p>
            <w:pPr>
              <w:pStyle w:val="0"/>
              <w:jc w:val="center"/>
            </w:pPr>
            <w:r>
              <w:rPr>
                <w:sz w:val="20"/>
              </w:rPr>
              <w:t xml:space="preserve">50</w:t>
            </w:r>
          </w:p>
        </w:tc>
      </w:tr>
      <w:tr>
        <w:tc>
          <w:tcPr>
            <w:tcW w:w="424" w:type="dxa"/>
            <w:tcBorders>
              <w:left w:val="nil"/>
            </w:tcBorders>
          </w:tcPr>
          <w:p>
            <w:pPr>
              <w:pStyle w:val="0"/>
              <w:jc w:val="center"/>
            </w:pPr>
            <w:r>
              <w:rPr>
                <w:sz w:val="20"/>
              </w:rPr>
              <w:t xml:space="preserve">10.</w:t>
            </w:r>
          </w:p>
        </w:tc>
        <w:tc>
          <w:tcPr>
            <w:tcW w:w="3912" w:type="dxa"/>
          </w:tcPr>
          <w:p>
            <w:pPr>
              <w:pStyle w:val="0"/>
              <w:jc w:val="both"/>
            </w:pPr>
            <w:r>
              <w:rPr>
                <w:sz w:val="20"/>
              </w:rPr>
              <w:t xml:space="preserve">Удельный вес документов на чувашском языке, поступивших в фонды общедоступных библиотек, в общем объеме поступлений</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18</w:t>
            </w:r>
          </w:p>
        </w:tc>
        <w:tc>
          <w:tcPr>
            <w:tcW w:w="724" w:type="dxa"/>
          </w:tcPr>
          <w:p>
            <w:pPr>
              <w:pStyle w:val="0"/>
              <w:jc w:val="center"/>
            </w:pPr>
            <w:r>
              <w:rPr>
                <w:sz w:val="20"/>
              </w:rPr>
              <w:t xml:space="preserve">19</w:t>
            </w:r>
          </w:p>
        </w:tc>
        <w:tc>
          <w:tcPr>
            <w:tcW w:w="724" w:type="dxa"/>
          </w:tcPr>
          <w:p>
            <w:pPr>
              <w:pStyle w:val="0"/>
              <w:jc w:val="center"/>
            </w:pPr>
            <w:r>
              <w:rPr>
                <w:sz w:val="20"/>
              </w:rPr>
              <w:t xml:space="preserve">20</w:t>
            </w:r>
          </w:p>
        </w:tc>
        <w:tc>
          <w:tcPr>
            <w:tcW w:w="724" w:type="dxa"/>
          </w:tcPr>
          <w:p>
            <w:pPr>
              <w:pStyle w:val="0"/>
              <w:jc w:val="center"/>
            </w:pPr>
            <w:r>
              <w:rPr>
                <w:sz w:val="20"/>
              </w:rPr>
              <w:t xml:space="preserve">21</w:t>
            </w:r>
          </w:p>
        </w:tc>
        <w:tc>
          <w:tcPr>
            <w:tcW w:w="724" w:type="dxa"/>
            <w:tcBorders>
              <w:right w:val="nil"/>
            </w:tcBorders>
          </w:tcPr>
          <w:p>
            <w:pPr>
              <w:pStyle w:val="0"/>
              <w:jc w:val="center"/>
            </w:pPr>
            <w:r>
              <w:rPr>
                <w:sz w:val="20"/>
              </w:rPr>
              <w:t xml:space="preserve">22</w:t>
            </w:r>
          </w:p>
        </w:tc>
      </w:tr>
      <w:tr>
        <w:tc>
          <w:tcPr>
            <w:tcW w:w="424" w:type="dxa"/>
            <w:tcBorders>
              <w:left w:val="nil"/>
            </w:tcBorders>
          </w:tcPr>
          <w:p>
            <w:pPr>
              <w:pStyle w:val="0"/>
              <w:jc w:val="center"/>
            </w:pPr>
            <w:r>
              <w:rPr>
                <w:sz w:val="20"/>
              </w:rPr>
              <w:t xml:space="preserve">11.</w:t>
            </w:r>
          </w:p>
        </w:tc>
        <w:tc>
          <w:tcPr>
            <w:tcW w:w="3912" w:type="dxa"/>
          </w:tcPr>
          <w:p>
            <w:pPr>
              <w:pStyle w:val="0"/>
              <w:jc w:val="both"/>
            </w:pPr>
            <w:r>
              <w:rPr>
                <w:sz w:val="20"/>
              </w:rPr>
              <w:t xml:space="preserve">Удельный вес документов на чувашском языке, поступивших в фонды библиотек образовательных организаций, в общем объеме поступлений</w:t>
            </w:r>
          </w:p>
        </w:tc>
        <w:tc>
          <w:tcPr>
            <w:tcW w:w="1077" w:type="dxa"/>
          </w:tcPr>
          <w:p>
            <w:pPr>
              <w:pStyle w:val="0"/>
              <w:jc w:val="center"/>
            </w:pPr>
            <w:r>
              <w:rPr>
                <w:sz w:val="20"/>
              </w:rPr>
              <w:t xml:space="preserve">процентов</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5,4</w:t>
            </w:r>
          </w:p>
        </w:tc>
        <w:tc>
          <w:tcPr>
            <w:tcW w:w="724" w:type="dxa"/>
          </w:tcPr>
          <w:p>
            <w:pPr>
              <w:pStyle w:val="0"/>
              <w:jc w:val="center"/>
            </w:pPr>
            <w:r>
              <w:rPr>
                <w:sz w:val="20"/>
              </w:rPr>
              <w:t xml:space="preserve">5,8</w:t>
            </w:r>
          </w:p>
        </w:tc>
        <w:tc>
          <w:tcPr>
            <w:tcW w:w="724" w:type="dxa"/>
            <w:tcBorders>
              <w:right w:val="nil"/>
            </w:tcBorders>
          </w:tcPr>
          <w:p>
            <w:pPr>
              <w:pStyle w:val="0"/>
              <w:jc w:val="center"/>
            </w:pPr>
            <w:r>
              <w:rPr>
                <w:sz w:val="20"/>
              </w:rPr>
              <w:t xml:space="preserve">6,2</w:t>
            </w:r>
          </w:p>
        </w:tc>
      </w:tr>
      <w:tr>
        <w:tc>
          <w:tcPr>
            <w:tcW w:w="424" w:type="dxa"/>
            <w:tcBorders>
              <w:left w:val="nil"/>
            </w:tcBorders>
          </w:tcPr>
          <w:p>
            <w:pPr>
              <w:pStyle w:val="0"/>
              <w:jc w:val="center"/>
            </w:pPr>
            <w:r>
              <w:rPr>
                <w:sz w:val="20"/>
              </w:rPr>
              <w:t xml:space="preserve">12.</w:t>
            </w:r>
          </w:p>
        </w:tc>
        <w:tc>
          <w:tcPr>
            <w:tcW w:w="3912" w:type="dxa"/>
          </w:tcPr>
          <w:p>
            <w:pPr>
              <w:pStyle w:val="0"/>
              <w:jc w:val="both"/>
            </w:pPr>
            <w:r>
              <w:rPr>
                <w:sz w:val="20"/>
              </w:rPr>
              <w:t xml:space="preserve">Количество участников мероприятий, направленных на сохранение, изучение и развитие чувашского языка</w:t>
            </w:r>
          </w:p>
        </w:tc>
        <w:tc>
          <w:tcPr>
            <w:tcW w:w="1077" w:type="dxa"/>
          </w:tcPr>
          <w:p>
            <w:pPr>
              <w:pStyle w:val="0"/>
              <w:jc w:val="center"/>
            </w:pPr>
            <w:r>
              <w:rPr>
                <w:sz w:val="20"/>
              </w:rPr>
              <w:t xml:space="preserve">человек</w:t>
            </w:r>
          </w:p>
        </w:tc>
        <w:tc>
          <w:tcPr>
            <w:tcW w:w="724" w:type="dxa"/>
          </w:tcPr>
          <w:p>
            <w:pPr>
              <w:pStyle w:val="0"/>
              <w:jc w:val="center"/>
            </w:pPr>
            <w:r>
              <w:rPr>
                <w:sz w:val="20"/>
              </w:rPr>
              <w:t xml:space="preserve">10000</w:t>
            </w:r>
          </w:p>
        </w:tc>
        <w:tc>
          <w:tcPr>
            <w:tcW w:w="724" w:type="dxa"/>
          </w:tcPr>
          <w:p>
            <w:pPr>
              <w:pStyle w:val="0"/>
              <w:jc w:val="center"/>
            </w:pPr>
            <w:r>
              <w:rPr>
                <w:sz w:val="20"/>
              </w:rPr>
              <w:t xml:space="preserve">10500</w:t>
            </w:r>
          </w:p>
        </w:tc>
        <w:tc>
          <w:tcPr>
            <w:tcW w:w="724" w:type="dxa"/>
          </w:tcPr>
          <w:p>
            <w:pPr>
              <w:pStyle w:val="0"/>
              <w:jc w:val="center"/>
            </w:pPr>
            <w:r>
              <w:rPr>
                <w:sz w:val="20"/>
              </w:rPr>
              <w:t xml:space="preserve">11000</w:t>
            </w:r>
          </w:p>
        </w:tc>
        <w:tc>
          <w:tcPr>
            <w:tcW w:w="724" w:type="dxa"/>
          </w:tcPr>
          <w:p>
            <w:pPr>
              <w:pStyle w:val="0"/>
              <w:jc w:val="center"/>
            </w:pPr>
            <w:r>
              <w:rPr>
                <w:sz w:val="20"/>
              </w:rPr>
              <w:t xml:space="preserve">11500</w:t>
            </w:r>
          </w:p>
        </w:tc>
        <w:tc>
          <w:tcPr>
            <w:tcW w:w="724" w:type="dxa"/>
            <w:tcBorders>
              <w:right w:val="nil"/>
            </w:tcBorders>
          </w:tcPr>
          <w:p>
            <w:pPr>
              <w:pStyle w:val="0"/>
              <w:jc w:val="center"/>
            </w:pPr>
            <w:r>
              <w:rPr>
                <w:sz w:val="20"/>
              </w:rPr>
              <w:t xml:space="preserve">12000</w:t>
            </w:r>
          </w:p>
        </w:tc>
      </w:tr>
    </w:tbl>
    <w:p>
      <w:pPr>
        <w:pStyle w:val="0"/>
        <w:jc w:val="both"/>
      </w:pPr>
      <w:r>
        <w:rPr>
          <w:sz w:val="20"/>
        </w:rPr>
      </w:r>
    </w:p>
    <w:p>
      <w:pPr>
        <w:pStyle w:val="0"/>
        <w:ind w:firstLine="540"/>
        <w:jc w:val="both"/>
      </w:pPr>
      <w:r>
        <w:rPr>
          <w:sz w:val="20"/>
        </w:rPr>
        <w:t xml:space="preserve">Ожидаемыми результатами реализации подпрограммы являются:</w:t>
      </w:r>
    </w:p>
    <w:p>
      <w:pPr>
        <w:pStyle w:val="0"/>
        <w:spacing w:before="200" w:line-rule="auto"/>
        <w:ind w:firstLine="540"/>
        <w:jc w:val="both"/>
      </w:pPr>
      <w:r>
        <w:rPr>
          <w:sz w:val="20"/>
        </w:rPr>
        <w:t xml:space="preserve">соответствие форм, методов изучения и преподавания чувашского языка, подготовки кадров для общеобразовательных организаций стратегии сохранения и развития чувашского языка;</w:t>
      </w:r>
    </w:p>
    <w:p>
      <w:pPr>
        <w:pStyle w:val="0"/>
        <w:spacing w:before="200" w:line-rule="auto"/>
        <w:ind w:firstLine="540"/>
        <w:jc w:val="both"/>
      </w:pPr>
      <w:r>
        <w:rPr>
          <w:sz w:val="20"/>
        </w:rPr>
        <w:t xml:space="preserve">создание целостной системы обучения и воспитания детей на чувашском языке в образовательных организациях в Чувашской Республике;</w:t>
      </w:r>
    </w:p>
    <w:p>
      <w:pPr>
        <w:pStyle w:val="0"/>
        <w:spacing w:before="200" w:line-rule="auto"/>
        <w:ind w:firstLine="540"/>
        <w:jc w:val="both"/>
      </w:pPr>
      <w:r>
        <w:rPr>
          <w:sz w:val="20"/>
        </w:rPr>
        <w:t xml:space="preserve">повышение качественного уровня научных исследований по чувашскому языку, литературе;</w:t>
      </w:r>
    </w:p>
    <w:p>
      <w:pPr>
        <w:pStyle w:val="0"/>
        <w:spacing w:before="200" w:line-rule="auto"/>
        <w:ind w:firstLine="540"/>
        <w:jc w:val="both"/>
      </w:pPr>
      <w:r>
        <w:rPr>
          <w:sz w:val="20"/>
        </w:rPr>
        <w:t xml:space="preserve">повышение доступности информационных материалов по истории и культуре чувашского народа, в том числе в информационно-телекоммуникационной сети "Интернет";</w:t>
      </w:r>
    </w:p>
    <w:p>
      <w:pPr>
        <w:pStyle w:val="0"/>
        <w:spacing w:before="200" w:line-rule="auto"/>
        <w:ind w:firstLine="540"/>
        <w:jc w:val="both"/>
      </w:pPr>
      <w:r>
        <w:rPr>
          <w:sz w:val="20"/>
        </w:rPr>
        <w:t xml:space="preserve">поддержка средств массовой информации в Чувашской Республике, издающихся на чувашском языке;</w:t>
      </w:r>
    </w:p>
    <w:p>
      <w:pPr>
        <w:pStyle w:val="0"/>
        <w:spacing w:before="200" w:line-rule="auto"/>
        <w:ind w:firstLine="540"/>
        <w:jc w:val="both"/>
      </w:pPr>
      <w:r>
        <w:rPr>
          <w:sz w:val="20"/>
        </w:rPr>
        <w:t xml:space="preserve">проведение мониторинга этноязыковой ситуации в Чувашской Республике.</w:t>
      </w:r>
    </w:p>
    <w:p>
      <w:pPr>
        <w:pStyle w:val="0"/>
        <w:jc w:val="both"/>
      </w:pPr>
      <w:r>
        <w:rPr>
          <w:sz w:val="20"/>
        </w:rPr>
      </w:r>
    </w:p>
    <w:p>
      <w:pPr>
        <w:pStyle w:val="2"/>
        <w:outlineLvl w:val="2"/>
        <w:jc w:val="center"/>
      </w:pPr>
      <w:r>
        <w:rPr>
          <w:sz w:val="20"/>
        </w:rPr>
        <w:t xml:space="preserve">Раздел III. ХАРАКТЕРИСТИКА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Подпрограмма реализуется в течение 2021 - 2025 годов без разделения на этапы, так как большинство мероприятий подпрограммы реализуется ежегодно с установленной периодичностью.</w:t>
      </w:r>
    </w:p>
    <w:p>
      <w:pPr>
        <w:pStyle w:val="0"/>
        <w:spacing w:before="200" w:line-rule="auto"/>
        <w:ind w:firstLine="540"/>
        <w:jc w:val="both"/>
      </w:pPr>
      <w:r>
        <w:rPr>
          <w:sz w:val="20"/>
        </w:rPr>
        <w:t xml:space="preserve">Мероприятия подпрограммы охватывают все основные аспекты сохранения, изучения и развития чувашского языка в соответствии с задачами подпрограммы. Реализация мероприятий, предусмотренных подпрограммой, позволит на системной основе продолжить работу по расширению применения чувашского языка, в том числе как государственного языка Чувашской Республики, в государственной и общественной жизни, поддержанию его высокого статуса и престижа.</w:t>
      </w:r>
    </w:p>
    <w:p>
      <w:pPr>
        <w:pStyle w:val="0"/>
        <w:spacing w:before="200" w:line-rule="auto"/>
        <w:ind w:firstLine="540"/>
        <w:jc w:val="both"/>
      </w:pPr>
      <w:r>
        <w:rPr>
          <w:sz w:val="20"/>
        </w:rPr>
        <w:t xml:space="preserve">Подпрограмма предусматривает реализацию пяти основных мероприятий:</w:t>
      </w:r>
    </w:p>
    <w:p>
      <w:pPr>
        <w:pStyle w:val="0"/>
        <w:spacing w:before="200" w:line-rule="auto"/>
        <w:ind w:firstLine="540"/>
        <w:jc w:val="both"/>
      </w:pPr>
      <w:r>
        <w:rPr>
          <w:sz w:val="20"/>
        </w:rPr>
        <w:t xml:space="preserve">Основное мероприятие 1. Развитие организационной инфраструктуры реализации эффективной языковой политики, обеспечивающей сохранение, изучение и развитие чувашского языка.</w:t>
      </w:r>
    </w:p>
    <w:p>
      <w:pPr>
        <w:pStyle w:val="0"/>
        <w:spacing w:before="200" w:line-rule="auto"/>
        <w:ind w:firstLine="540"/>
        <w:jc w:val="both"/>
      </w:pPr>
      <w:r>
        <w:rPr>
          <w:sz w:val="20"/>
        </w:rPr>
        <w:t xml:space="preserve">Мероприятие 1.1. Организация деятельности межведомственной комиссии по чувашскому языку.</w:t>
      </w:r>
    </w:p>
    <w:p>
      <w:pPr>
        <w:pStyle w:val="0"/>
        <w:spacing w:before="200" w:line-rule="auto"/>
        <w:ind w:firstLine="540"/>
        <w:jc w:val="both"/>
      </w:pPr>
      <w:r>
        <w:rPr>
          <w:sz w:val="20"/>
        </w:rPr>
        <w:t xml:space="preserve">Мероприятие направлено на координацию и контроль за деятельностью исполнительных органов Чувашской Республики по сохранению, изучению, развитию и применению чувашского языка, в том числе как государственного языка Чувашской Республики, во всех сферах жизни общества.</w:t>
      </w:r>
    </w:p>
    <w:p>
      <w:pPr>
        <w:pStyle w:val="0"/>
        <w:jc w:val="both"/>
      </w:pPr>
      <w:r>
        <w:rPr>
          <w:sz w:val="20"/>
        </w:rPr>
        <w:t xml:space="preserve">(в ред. </w:t>
      </w:r>
      <w:hyperlink w:history="0" r:id="rId106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 Мониторинг этноязыковой ситуации, в том числе оценка уровня применения чувашского языка во всех сферах жизни общества (духовной, социальной, экономической и политической) в Чувашской Республике и в субъектах Российской Федерации с компактным проживанием чувашского населения.</w:t>
      </w:r>
    </w:p>
    <w:p>
      <w:pPr>
        <w:pStyle w:val="0"/>
        <w:spacing w:before="200" w:line-rule="auto"/>
        <w:ind w:firstLine="540"/>
        <w:jc w:val="both"/>
      </w:pPr>
      <w:r>
        <w:rPr>
          <w:sz w:val="20"/>
        </w:rPr>
        <w:t xml:space="preserve">Мероприятие направлено на создание системы мониторинга этноязыковой ситуации в Чувашской Республике, развития чувашского языка в субъектах Российской Федерации с компактным проживанием чувашского населения и подготовку предложений по повышению эффективности языковой политики.</w:t>
      </w:r>
    </w:p>
    <w:p>
      <w:pPr>
        <w:pStyle w:val="0"/>
        <w:spacing w:before="200" w:line-rule="auto"/>
        <w:ind w:firstLine="540"/>
        <w:jc w:val="both"/>
      </w:pPr>
      <w:r>
        <w:rPr>
          <w:sz w:val="20"/>
        </w:rPr>
        <w:t xml:space="preserve">Мероприятие 1.3. Создание механизма государственной поддержки инновационных проектов по сохранению, изучению и развитию чувашского языка.</w:t>
      </w:r>
    </w:p>
    <w:p>
      <w:pPr>
        <w:pStyle w:val="0"/>
        <w:spacing w:before="200" w:line-rule="auto"/>
        <w:ind w:firstLine="540"/>
        <w:jc w:val="both"/>
      </w:pPr>
      <w:r>
        <w:rPr>
          <w:sz w:val="20"/>
        </w:rPr>
        <w:t xml:space="preserve">Мероприятие направлено на поддержку и развитие инновационного, творческого и духовного потенциала государственных, муниципальных и общественных организаций, расположенных на территории Чувашской Республики и реализующих проекты по сохранению, изучению и развитию чувашского языка.</w:t>
      </w:r>
    </w:p>
    <w:p>
      <w:pPr>
        <w:pStyle w:val="0"/>
        <w:spacing w:before="200" w:line-rule="auto"/>
        <w:ind w:firstLine="540"/>
        <w:jc w:val="both"/>
      </w:pPr>
      <w:r>
        <w:rPr>
          <w:sz w:val="20"/>
        </w:rPr>
        <w:t xml:space="preserve">Мероприятие 1.4. Привлечение Фонда развития Чувашии "Перле" к реализации мероприятий по поддержке чувашского языка.</w:t>
      </w:r>
    </w:p>
    <w:p>
      <w:pPr>
        <w:pStyle w:val="0"/>
        <w:spacing w:before="200" w:line-rule="auto"/>
        <w:ind w:firstLine="540"/>
        <w:jc w:val="both"/>
      </w:pPr>
      <w:r>
        <w:rPr>
          <w:sz w:val="20"/>
        </w:rPr>
        <w:t xml:space="preserve">Мероприятие предусматривает привлечение Фонда развития Чувашии "Перле" к реализации мероприятий по поддержке чувашского языка.</w:t>
      </w:r>
    </w:p>
    <w:p>
      <w:pPr>
        <w:pStyle w:val="0"/>
        <w:spacing w:before="200" w:line-rule="auto"/>
        <w:ind w:firstLine="540"/>
        <w:jc w:val="both"/>
      </w:pPr>
      <w:r>
        <w:rPr>
          <w:sz w:val="20"/>
        </w:rPr>
        <w:t xml:space="preserve">Мероприятие 1.5. Написание наименований географических объектов и оформление надписей, дорожных и иных указателей на государственных языках Чувашской Республики.</w:t>
      </w:r>
    </w:p>
    <w:p>
      <w:pPr>
        <w:pStyle w:val="0"/>
        <w:spacing w:before="200" w:line-rule="auto"/>
        <w:ind w:firstLine="540"/>
        <w:jc w:val="both"/>
      </w:pPr>
      <w:r>
        <w:rPr>
          <w:sz w:val="20"/>
        </w:rPr>
        <w:t xml:space="preserve">Мероприятие направлено на обеспечение написания наименований географических объектов, оформление надписей, дорожных и иных указателей на чувашском и русском языках.</w:t>
      </w:r>
    </w:p>
    <w:p>
      <w:pPr>
        <w:pStyle w:val="0"/>
        <w:spacing w:before="200" w:line-rule="auto"/>
        <w:ind w:firstLine="540"/>
        <w:jc w:val="both"/>
      </w:pPr>
      <w:r>
        <w:rPr>
          <w:sz w:val="20"/>
        </w:rPr>
        <w:t xml:space="preserve">Мероприятие 1.6. Формирование и продвижение этнобренда Чувашской Республики.</w:t>
      </w:r>
    </w:p>
    <w:p>
      <w:pPr>
        <w:pStyle w:val="0"/>
        <w:spacing w:before="200" w:line-rule="auto"/>
        <w:ind w:firstLine="540"/>
        <w:jc w:val="both"/>
      </w:pPr>
      <w:r>
        <w:rPr>
          <w:sz w:val="20"/>
        </w:rPr>
        <w:t xml:space="preserve">Мероприятие направлено на формирование положительного имиджа Чувашской Республики, устойчивого интереса к чувашской национальной культуре и чувашскому языку.</w:t>
      </w:r>
    </w:p>
    <w:p>
      <w:pPr>
        <w:pStyle w:val="0"/>
        <w:jc w:val="both"/>
      </w:pPr>
      <w:r>
        <w:rPr>
          <w:sz w:val="20"/>
        </w:rPr>
        <w:t xml:space="preserve">(в ред. </w:t>
      </w:r>
      <w:hyperlink w:history="0" r:id="rId1062"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Постановления</w:t>
        </w:r>
      </w:hyperlink>
      <w:r>
        <w:rPr>
          <w:sz w:val="20"/>
        </w:rPr>
        <w:t xml:space="preserve"> Кабинета Министров ЧР от 20.12.2021 N 678)</w:t>
      </w:r>
    </w:p>
    <w:p>
      <w:pPr>
        <w:pStyle w:val="0"/>
        <w:spacing w:before="200" w:line-rule="auto"/>
        <w:ind w:firstLine="540"/>
        <w:jc w:val="both"/>
      </w:pPr>
      <w:r>
        <w:rPr>
          <w:sz w:val="20"/>
        </w:rPr>
        <w:t xml:space="preserve">Мероприятие 1.7. Содействие в обеспечении выпускаемой в Чувашской Республике продукции этикетками, ярлыками, инструкциями по ее применению на государственных языках Чувашской Республики.</w:t>
      </w:r>
    </w:p>
    <w:p>
      <w:pPr>
        <w:pStyle w:val="0"/>
        <w:spacing w:before="200" w:line-rule="auto"/>
        <w:ind w:firstLine="540"/>
        <w:jc w:val="both"/>
      </w:pPr>
      <w:r>
        <w:rPr>
          <w:sz w:val="20"/>
        </w:rPr>
        <w:t xml:space="preserve">Мероприятие направлено на оказание содействия производителям Чувашской Республики в обеспечении выпускаемой продукции этикетками, ярлыками, инструкциями по ее применению на чувашском и русском языках.</w:t>
      </w:r>
    </w:p>
    <w:p>
      <w:pPr>
        <w:pStyle w:val="0"/>
        <w:spacing w:before="200" w:line-rule="auto"/>
        <w:ind w:firstLine="540"/>
        <w:jc w:val="both"/>
      </w:pPr>
      <w:r>
        <w:rPr>
          <w:sz w:val="20"/>
        </w:rPr>
        <w:t xml:space="preserve">Мероприятие 1.8. Интеграция чувашской национальной культуры и языка в процесс развития городской среды.</w:t>
      </w:r>
    </w:p>
    <w:p>
      <w:pPr>
        <w:pStyle w:val="0"/>
        <w:spacing w:before="200" w:line-rule="auto"/>
        <w:ind w:firstLine="540"/>
        <w:jc w:val="both"/>
      </w:pPr>
      <w:r>
        <w:rPr>
          <w:sz w:val="20"/>
        </w:rPr>
        <w:t xml:space="preserve">Мероприятие предусматривает разработку муниципальной программы формирования архитектурно-художественного облика города Чебоксары с использованием элементов чувашской национальной культуры и языка, в частности при проектировании декоративных, технических, планировочных, конструктивных устройств, элементов озеленения, различных видов оборудования и оформления фасадов зданий, строений, сооружений, малых архитектурных форм, некапитальных нестационарных строений и сооружений, средств размещения информации, архитектурно-художественной подсветки объектов в рамках благоустройства территории.</w:t>
      </w:r>
    </w:p>
    <w:p>
      <w:pPr>
        <w:pStyle w:val="0"/>
        <w:spacing w:before="200" w:line-rule="auto"/>
        <w:ind w:firstLine="540"/>
        <w:jc w:val="both"/>
      </w:pPr>
      <w:r>
        <w:rPr>
          <w:sz w:val="20"/>
        </w:rPr>
        <w:t xml:space="preserve">Мероприятие 1.9. Денежное поощрение для авторов рукописей книг для детей и юношества на чувашском языке.</w:t>
      </w:r>
    </w:p>
    <w:p>
      <w:pPr>
        <w:pStyle w:val="0"/>
        <w:spacing w:before="200" w:line-rule="auto"/>
        <w:ind w:firstLine="540"/>
        <w:jc w:val="both"/>
      </w:pPr>
      <w:r>
        <w:rPr>
          <w:sz w:val="20"/>
        </w:rPr>
        <w:t xml:space="preserve">Мероприятие предусматривает выплату денежных поощрений победителям конкурса на присуждение ежегодных денежных поощрений авторам рукописей книг для детей и юношества на чувашском языке.</w:t>
      </w:r>
    </w:p>
    <w:p>
      <w:pPr>
        <w:pStyle w:val="0"/>
        <w:spacing w:before="200" w:line-rule="auto"/>
        <w:ind w:firstLine="540"/>
        <w:jc w:val="both"/>
      </w:pPr>
      <w:r>
        <w:rPr>
          <w:sz w:val="20"/>
        </w:rPr>
        <w:t xml:space="preserve">Основное мероприятие 2. Создание условий для полномасштабного функционирования чувашского языка в информационно-коммуникационном пространстве.</w:t>
      </w:r>
    </w:p>
    <w:p>
      <w:pPr>
        <w:pStyle w:val="0"/>
        <w:spacing w:before="200" w:line-rule="auto"/>
        <w:ind w:firstLine="540"/>
        <w:jc w:val="both"/>
      </w:pPr>
      <w:r>
        <w:rPr>
          <w:sz w:val="20"/>
        </w:rPr>
        <w:t xml:space="preserve">Мероприятие 2.1. Осуществление мероприятий по применению информационных технологий для автоматизированного перевода текстов с русского языка на чувашский и с чувашского языка на русский ("Яндекс. Переводчик").</w:t>
      </w:r>
    </w:p>
    <w:p>
      <w:pPr>
        <w:pStyle w:val="0"/>
        <w:spacing w:before="200" w:line-rule="auto"/>
        <w:ind w:firstLine="540"/>
        <w:jc w:val="both"/>
      </w:pPr>
      <w:r>
        <w:rPr>
          <w:sz w:val="20"/>
        </w:rPr>
        <w:t xml:space="preserve">Мероприятие предусматривает пополнение базы русско-чувашских пар предложений для совершенствования перевода с русского языка на чувашский и с чувашского языка на русский на базе сервиса "Яндекс. Переводчик".</w:t>
      </w:r>
    </w:p>
    <w:p>
      <w:pPr>
        <w:pStyle w:val="0"/>
        <w:spacing w:before="200" w:line-rule="auto"/>
        <w:ind w:firstLine="540"/>
        <w:jc w:val="both"/>
      </w:pPr>
      <w:r>
        <w:rPr>
          <w:sz w:val="20"/>
        </w:rPr>
        <w:t xml:space="preserve">Мероприятие 2.2. Организация мероприятий по созданию электронных версий художественной, научно-популярной литературы, аудиогазет на чувашском языке, в том числе открытие специального канала научно-популярных лекций, занятий на чувашском языке.</w:t>
      </w:r>
    </w:p>
    <w:p>
      <w:pPr>
        <w:pStyle w:val="0"/>
        <w:spacing w:before="200" w:line-rule="auto"/>
        <w:ind w:firstLine="540"/>
        <w:jc w:val="both"/>
      </w:pPr>
      <w:r>
        <w:rPr>
          <w:sz w:val="20"/>
        </w:rPr>
        <w:t xml:space="preserve">Мероприятие направлено на популяризацию чувашского языка в различных сферах.</w:t>
      </w:r>
    </w:p>
    <w:p>
      <w:pPr>
        <w:pStyle w:val="0"/>
        <w:spacing w:before="200" w:line-rule="auto"/>
        <w:ind w:firstLine="540"/>
        <w:jc w:val="both"/>
      </w:pPr>
      <w:r>
        <w:rPr>
          <w:sz w:val="20"/>
        </w:rPr>
        <w:t xml:space="preserve">Мероприятие 2.3. Модернизация и актуализация портала "Культурное наследие Чувашии".</w:t>
      </w:r>
    </w:p>
    <w:p>
      <w:pPr>
        <w:pStyle w:val="0"/>
        <w:spacing w:before="200" w:line-rule="auto"/>
        <w:ind w:firstLine="540"/>
        <w:jc w:val="both"/>
      </w:pPr>
      <w:r>
        <w:rPr>
          <w:sz w:val="20"/>
        </w:rPr>
        <w:t xml:space="preserve">Мероприятие направлено на обеспечение доступа к историко-культурному наследию чувашского народа в цифровой среде.</w:t>
      </w:r>
    </w:p>
    <w:p>
      <w:pPr>
        <w:pStyle w:val="0"/>
        <w:spacing w:before="200" w:line-rule="auto"/>
        <w:ind w:firstLine="540"/>
        <w:jc w:val="both"/>
      </w:pPr>
      <w:r>
        <w:rPr>
          <w:sz w:val="20"/>
        </w:rPr>
        <w:t xml:space="preserve">Мероприятие 2.4. Развитие и продвижение национальной электронной библиотеки Чувашской Республики.</w:t>
      </w:r>
    </w:p>
    <w:p>
      <w:pPr>
        <w:pStyle w:val="0"/>
        <w:spacing w:before="200" w:line-rule="auto"/>
        <w:ind w:firstLine="540"/>
        <w:jc w:val="both"/>
      </w:pPr>
      <w:r>
        <w:rPr>
          <w:sz w:val="20"/>
        </w:rPr>
        <w:t xml:space="preserve">Мероприятие направлено на сохранение исторического, научного и культурного достояния чувашского народа, обеспечение широкого доступа к библиотечному фонду, содействие формированию пространства знаний, продвижение чувашского языка в информационном пространстве.</w:t>
      </w:r>
    </w:p>
    <w:p>
      <w:pPr>
        <w:pStyle w:val="0"/>
        <w:spacing w:before="200" w:line-rule="auto"/>
        <w:ind w:firstLine="540"/>
        <w:jc w:val="both"/>
      </w:pPr>
      <w:r>
        <w:rPr>
          <w:sz w:val="20"/>
        </w:rPr>
        <w:t xml:space="preserve">Мероприятие 2.5. Формирование устойчивого механизма комплектования общедоступных библиотек, библиотек общеобразовательных организаций и методических кабинетов дошкольных образовательных организаций Чувашской Республики методической, научно-популярной и художественной литературой, общественно-политическими, детско-юношескими газетами и журналами на чувашском языке.</w:t>
      </w:r>
    </w:p>
    <w:p>
      <w:pPr>
        <w:pStyle w:val="0"/>
        <w:jc w:val="both"/>
      </w:pPr>
      <w:r>
        <w:rPr>
          <w:sz w:val="20"/>
        </w:rPr>
        <w:t xml:space="preserve">(в ред. </w:t>
      </w:r>
      <w:hyperlink w:history="0" r:id="rId1063" w:tooltip="Постановление Кабинета Министров ЧР от 23.06.2021 N 282 &quot;О внесении изменений в государственную программу Чувашской Республики &quot;Развитие культуры и туризма&quot; {КонсультантПлюс}">
        <w:r>
          <w:rPr>
            <w:sz w:val="20"/>
            <w:color w:val="0000ff"/>
          </w:rPr>
          <w:t xml:space="preserve">Постановления</w:t>
        </w:r>
      </w:hyperlink>
      <w:r>
        <w:rPr>
          <w:sz w:val="20"/>
        </w:rPr>
        <w:t xml:space="preserve"> Кабинета Министров ЧР от 23.06.2021 N 282)</w:t>
      </w:r>
    </w:p>
    <w:p>
      <w:pPr>
        <w:pStyle w:val="0"/>
        <w:spacing w:before="200" w:line-rule="auto"/>
        <w:ind w:firstLine="540"/>
        <w:jc w:val="both"/>
      </w:pPr>
      <w:r>
        <w:rPr>
          <w:sz w:val="20"/>
        </w:rPr>
        <w:t xml:space="preserve">Мероприятие направлено на формирование библиотечных фондов на чувашском языке в целях обеспечения прав пользователей на обслуживание и получение документов на чувашском языке, сохранения и изучения чувашского языка.</w:t>
      </w:r>
    </w:p>
    <w:p>
      <w:pPr>
        <w:pStyle w:val="0"/>
        <w:spacing w:before="200" w:line-rule="auto"/>
        <w:ind w:firstLine="540"/>
        <w:jc w:val="both"/>
      </w:pPr>
      <w:r>
        <w:rPr>
          <w:sz w:val="20"/>
        </w:rPr>
        <w:t xml:space="preserve">Мероприятие 2.6. Обеспечение чувашского населения, проживающего за пределами Чувашской Республики, учебной, методической, научно-популярной и художественной литературой на чувашском языке.</w:t>
      </w:r>
    </w:p>
    <w:p>
      <w:pPr>
        <w:pStyle w:val="0"/>
        <w:spacing w:before="200" w:line-rule="auto"/>
        <w:ind w:firstLine="540"/>
        <w:jc w:val="both"/>
      </w:pPr>
      <w:r>
        <w:rPr>
          <w:sz w:val="20"/>
        </w:rPr>
        <w:t xml:space="preserve">Мероприятие направлено на создание условий для изучения чувашского языка в субъектах Российской Федерации с компактным проживанием чувашского населения.</w:t>
      </w:r>
    </w:p>
    <w:p>
      <w:pPr>
        <w:pStyle w:val="0"/>
        <w:spacing w:before="200" w:line-rule="auto"/>
        <w:ind w:firstLine="540"/>
        <w:jc w:val="both"/>
      </w:pPr>
      <w:r>
        <w:rPr>
          <w:sz w:val="20"/>
        </w:rPr>
        <w:t xml:space="preserve">Мероприятие 2.7. Разработка, изготовление и распространение в средствах массовой информации информационных материалов, социальных роликов, направленных на мотивацию и стимулирование потребности граждан в изучении чувашского языка как национальной культурной ценности.</w:t>
      </w:r>
    </w:p>
    <w:p>
      <w:pPr>
        <w:pStyle w:val="0"/>
        <w:spacing w:before="200" w:line-rule="auto"/>
        <w:ind w:firstLine="540"/>
        <w:jc w:val="both"/>
      </w:pPr>
      <w:r>
        <w:rPr>
          <w:sz w:val="20"/>
        </w:rPr>
        <w:t xml:space="preserve">Мероприятие направлено на приобщение населения Чувашской Республики к вопросам сохранения и развития чувашского языка посредством распространения информационных материалов, социальных роликов в печатных и электронных средствах массовой информации.</w:t>
      </w:r>
    </w:p>
    <w:p>
      <w:pPr>
        <w:pStyle w:val="0"/>
        <w:spacing w:before="200" w:line-rule="auto"/>
        <w:ind w:firstLine="540"/>
        <w:jc w:val="both"/>
      </w:pPr>
      <w:r>
        <w:rPr>
          <w:sz w:val="20"/>
        </w:rPr>
        <w:t xml:space="preserve">Мероприятие 2.8. Создание серии просветительских тематических фильмов, в том числе и анимационных, на чувашском языке.</w:t>
      </w:r>
    </w:p>
    <w:p>
      <w:pPr>
        <w:pStyle w:val="0"/>
        <w:spacing w:before="200" w:line-rule="auto"/>
        <w:ind w:firstLine="540"/>
        <w:jc w:val="both"/>
      </w:pPr>
      <w:r>
        <w:rPr>
          <w:sz w:val="20"/>
        </w:rPr>
        <w:t xml:space="preserve">Мероприятие направлено на повышение мотивации к изучению чувашского языка и формирование коммуникативных умений на чувашском языке через кинематографию. Мероприятие предусматривает создание фильмов, отвечающих требованиям законодательства в сфере кинематографии, и их публичный показ.</w:t>
      </w:r>
    </w:p>
    <w:p>
      <w:pPr>
        <w:pStyle w:val="0"/>
        <w:spacing w:before="200" w:line-rule="auto"/>
        <w:ind w:firstLine="540"/>
        <w:jc w:val="both"/>
      </w:pPr>
      <w:r>
        <w:rPr>
          <w:sz w:val="20"/>
        </w:rPr>
        <w:t xml:space="preserve">Основное мероприятие 3. Обеспечение научно-методического сопровождения процессов сохранения и развития чувашского языка.</w:t>
      </w:r>
    </w:p>
    <w:p>
      <w:pPr>
        <w:pStyle w:val="0"/>
        <w:spacing w:before="200" w:line-rule="auto"/>
        <w:ind w:firstLine="540"/>
        <w:jc w:val="both"/>
      </w:pPr>
      <w:r>
        <w:rPr>
          <w:sz w:val="20"/>
        </w:rPr>
        <w:t xml:space="preserve">Мероприятие 3.1. Проведение фундаментальных исследований в области чувашской филологии и внедрение их результатов в практику.</w:t>
      </w:r>
    </w:p>
    <w:p>
      <w:pPr>
        <w:pStyle w:val="0"/>
        <w:spacing w:before="200" w:line-rule="auto"/>
        <w:ind w:firstLine="540"/>
        <w:jc w:val="both"/>
      </w:pPr>
      <w:r>
        <w:rPr>
          <w:sz w:val="20"/>
        </w:rPr>
        <w:t xml:space="preserve">Мероприятие направлено на дальнейшую поддержку научной базы функционирования чувашского языка в различных сферах - образовательной, культурной, медийной и др.</w:t>
      </w:r>
    </w:p>
    <w:p>
      <w:pPr>
        <w:pStyle w:val="0"/>
        <w:spacing w:before="200" w:line-rule="auto"/>
        <w:ind w:firstLine="540"/>
        <w:jc w:val="both"/>
      </w:pPr>
      <w:r>
        <w:rPr>
          <w:sz w:val="20"/>
        </w:rPr>
        <w:t xml:space="preserve">Мероприятие 3.2. Проведение научных исследований (диалектологических, фольклорных, этнографических, археографических) на территории Чувашской Республики и в субъектах Российской Федерации с компактным проживанием чувашского населения.</w:t>
      </w:r>
    </w:p>
    <w:p>
      <w:pPr>
        <w:pStyle w:val="0"/>
        <w:spacing w:before="200" w:line-rule="auto"/>
        <w:ind w:firstLine="540"/>
        <w:jc w:val="both"/>
      </w:pPr>
      <w:r>
        <w:rPr>
          <w:sz w:val="20"/>
        </w:rPr>
        <w:t xml:space="preserve">Мероприятие направлено на сохранение и популяризацию духовной и материальной культуры чувашского народа, на комплектование фондов Чувашского национального музея и научного архива Чувашского государственного института гуманитарных наук.</w:t>
      </w:r>
    </w:p>
    <w:p>
      <w:pPr>
        <w:pStyle w:val="0"/>
        <w:spacing w:before="200" w:line-rule="auto"/>
        <w:ind w:firstLine="540"/>
        <w:jc w:val="both"/>
      </w:pPr>
      <w:r>
        <w:rPr>
          <w:sz w:val="20"/>
        </w:rPr>
        <w:t xml:space="preserve">Основное мероприятие 4. Совершенствование системы изучения чувашского языка.</w:t>
      </w:r>
    </w:p>
    <w:p>
      <w:pPr>
        <w:pStyle w:val="0"/>
        <w:spacing w:before="200" w:line-rule="auto"/>
        <w:ind w:firstLine="540"/>
        <w:jc w:val="both"/>
      </w:pPr>
      <w:r>
        <w:rPr>
          <w:sz w:val="20"/>
        </w:rPr>
        <w:t xml:space="preserve">Мероприятие 4.1. Разработка учебно-методических комплексов нового поколения, в том числе электронных образовательных ресурсов, для реализации образовательной программы на чувашском языке и изучения чувашского языка и литературы в образовательных организациях в Чувашской Республике.</w:t>
      </w:r>
    </w:p>
    <w:p>
      <w:pPr>
        <w:pStyle w:val="0"/>
        <w:spacing w:before="200" w:line-rule="auto"/>
        <w:ind w:firstLine="540"/>
        <w:jc w:val="both"/>
      </w:pPr>
      <w:r>
        <w:rPr>
          <w:sz w:val="20"/>
        </w:rPr>
        <w:t xml:space="preserve">Мероприятие направлено на повышение качества изучения чувашского языка, чувашской литературы, предметов, курсов этнокультурной направленности.</w:t>
      </w:r>
    </w:p>
    <w:p>
      <w:pPr>
        <w:pStyle w:val="0"/>
        <w:spacing w:before="200" w:line-rule="auto"/>
        <w:ind w:firstLine="540"/>
        <w:jc w:val="both"/>
      </w:pPr>
      <w:r>
        <w:rPr>
          <w:sz w:val="20"/>
        </w:rPr>
        <w:t xml:space="preserve">Мероприятие 4.2. Проведение ежегодных конкурсов среди педагогических работников образовательных организаций в Чувашской Республике по вопросам внедрения новых технологий и методик в преподавание чувашского языка и литературы, предметов этнокультурной направленности.</w:t>
      </w:r>
    </w:p>
    <w:p>
      <w:pPr>
        <w:pStyle w:val="0"/>
        <w:spacing w:before="200" w:line-rule="auto"/>
        <w:ind w:firstLine="540"/>
        <w:jc w:val="both"/>
      </w:pPr>
      <w:r>
        <w:rPr>
          <w:sz w:val="20"/>
        </w:rPr>
        <w:t xml:space="preserve">Мероприятие направлено на выявление и транслирование лучших методик и технологий преподавания чувашского языка и литературы, предметов этнокультурной направленности.</w:t>
      </w:r>
    </w:p>
    <w:p>
      <w:pPr>
        <w:pStyle w:val="0"/>
        <w:spacing w:before="200" w:line-rule="auto"/>
        <w:ind w:firstLine="540"/>
        <w:jc w:val="both"/>
      </w:pPr>
      <w:r>
        <w:rPr>
          <w:sz w:val="20"/>
        </w:rPr>
        <w:t xml:space="preserve">Мероприятие 4.3. Проведение среди обучающихся образовательных организаций в Чувашской Республике различных образовательных, культурно-массовых мероприятий по чувашскому языку, литературе, истории и культуре чувашского народа (олимпиады, конкурсы, тематические игры, викторины и др.).</w:t>
      </w:r>
    </w:p>
    <w:p>
      <w:pPr>
        <w:pStyle w:val="0"/>
        <w:spacing w:before="200" w:line-rule="auto"/>
        <w:ind w:firstLine="540"/>
        <w:jc w:val="both"/>
      </w:pPr>
      <w:r>
        <w:rPr>
          <w:sz w:val="20"/>
        </w:rPr>
        <w:t xml:space="preserve">Мероприятие направлено на социокультурное и духовно-нравственное развитие детей и молодежи, формирование ответственного отношения к национальной культуре и традициям чувашского народа.</w:t>
      </w:r>
    </w:p>
    <w:p>
      <w:pPr>
        <w:pStyle w:val="0"/>
        <w:spacing w:before="200" w:line-rule="auto"/>
        <w:ind w:firstLine="540"/>
        <w:jc w:val="both"/>
      </w:pPr>
      <w:r>
        <w:rPr>
          <w:sz w:val="20"/>
        </w:rPr>
        <w:t xml:space="preserve">Мероприятие 4.4. Осуществление перевода (репродуцирования) чувашской художественной и краеведческой литературы на специальные носители информации для инвалидов по зрению.</w:t>
      </w:r>
    </w:p>
    <w:p>
      <w:pPr>
        <w:pStyle w:val="0"/>
        <w:spacing w:before="200" w:line-rule="auto"/>
        <w:ind w:firstLine="540"/>
        <w:jc w:val="both"/>
      </w:pPr>
      <w:r>
        <w:rPr>
          <w:sz w:val="20"/>
        </w:rPr>
        <w:t xml:space="preserve">Мероприятие направлено на создание для инвалидов по зрению равных с другими гражданами условий получения знаний о чувашском языке и родном крае.</w:t>
      </w:r>
    </w:p>
    <w:p>
      <w:pPr>
        <w:pStyle w:val="0"/>
        <w:spacing w:before="200" w:line-rule="auto"/>
        <w:ind w:firstLine="540"/>
        <w:jc w:val="both"/>
      </w:pPr>
      <w:r>
        <w:rPr>
          <w:sz w:val="20"/>
        </w:rPr>
        <w:t xml:space="preserve">Абзацы пятьдесят четвертый и пятьдесят пятый утратили силу. - </w:t>
      </w:r>
      <w:hyperlink w:history="0" r:id="rId106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Мероприятие 4.6. Создание макета книги для чтения "Читаю на чувашском языке".</w:t>
      </w:r>
    </w:p>
    <w:p>
      <w:pPr>
        <w:pStyle w:val="0"/>
        <w:spacing w:before="200" w:line-rule="auto"/>
        <w:ind w:firstLine="540"/>
        <w:jc w:val="both"/>
      </w:pPr>
      <w:r>
        <w:rPr>
          <w:sz w:val="20"/>
        </w:rPr>
        <w:t xml:space="preserve">Мероприятие направлено на популяризацию чувашского языка среди детей дошкольного и младшего школьного возраста.</w:t>
      </w:r>
    </w:p>
    <w:p>
      <w:pPr>
        <w:pStyle w:val="0"/>
        <w:spacing w:before="200" w:line-rule="auto"/>
        <w:ind w:firstLine="540"/>
        <w:jc w:val="both"/>
      </w:pPr>
      <w:r>
        <w:rPr>
          <w:sz w:val="20"/>
        </w:rPr>
        <w:t xml:space="preserve">Основное мероприятие 5. Создание условий для формирования ценностного отношения к чувашскому языку.</w:t>
      </w:r>
    </w:p>
    <w:p>
      <w:pPr>
        <w:pStyle w:val="0"/>
        <w:spacing w:before="200" w:line-rule="auto"/>
        <w:ind w:firstLine="540"/>
        <w:jc w:val="both"/>
      </w:pPr>
      <w:r>
        <w:rPr>
          <w:sz w:val="20"/>
        </w:rPr>
        <w:t xml:space="preserve">Мероприятие 5.1. Организация и проведение республиканских и межрегиональных культурно-просветительских мероприятий в Чувашской Республике и в субъектах Российской Федерации с компактным проживанием чувашского населения, направленных на сохранение и развитие чувашского языка.</w:t>
      </w:r>
    </w:p>
    <w:p>
      <w:pPr>
        <w:pStyle w:val="0"/>
        <w:spacing w:before="200" w:line-rule="auto"/>
        <w:ind w:firstLine="540"/>
        <w:jc w:val="both"/>
      </w:pPr>
      <w:r>
        <w:rPr>
          <w:sz w:val="20"/>
        </w:rPr>
        <w:t xml:space="preserve">Мероприятие направлено на создание условий для формирования устойчивого интереса граждан к вопросам сохранения, изучения и развития чувашского языка, культуры родного края, в том числе через активное участие их в мероприятиях, направленных на популяризацию чувашского языка в различных сферах.</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за счет всех источников финансирования составляет 17215,0 тыс. рублей, в том числе за счет средств республиканского бюджета Чувашской Республики - 17215,0 тыс. рублей. Показатели по годам и источникам финансирования приведены в табл. 2.</w:t>
      </w:r>
    </w:p>
    <w:p>
      <w:pPr>
        <w:pStyle w:val="0"/>
        <w:jc w:val="both"/>
      </w:pPr>
      <w:r>
        <w:rPr>
          <w:sz w:val="20"/>
        </w:rPr>
        <w:t xml:space="preserve">(в ред. </w:t>
      </w:r>
      <w:hyperlink w:history="0" r:id="rId106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06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08.12.2022 N 655)</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470"/>
        <w:gridCol w:w="1474"/>
        <w:gridCol w:w="1587"/>
        <w:gridCol w:w="1531"/>
        <w:gridCol w:w="1211"/>
        <w:gridCol w:w="1701"/>
      </w:tblGrid>
      <w:tr>
        <w:tc>
          <w:tcPr>
            <w:tcW w:w="1470" w:type="dxa"/>
            <w:tcBorders>
              <w:left w:val="nil"/>
            </w:tcBorders>
            <w:vMerge w:val="restart"/>
          </w:tcPr>
          <w:p>
            <w:pPr>
              <w:pStyle w:val="0"/>
              <w:jc w:val="center"/>
            </w:pPr>
            <w:r>
              <w:rPr>
                <w:sz w:val="20"/>
              </w:rPr>
              <w:t xml:space="preserve">Годы</w:t>
            </w:r>
          </w:p>
        </w:tc>
        <w:tc>
          <w:tcPr>
            <w:tcW w:w="1474" w:type="dxa"/>
            <w:vMerge w:val="restart"/>
          </w:tcPr>
          <w:p>
            <w:pPr>
              <w:pStyle w:val="0"/>
              <w:jc w:val="center"/>
            </w:pPr>
            <w:r>
              <w:rPr>
                <w:sz w:val="20"/>
              </w:rPr>
              <w:t xml:space="preserve">Всего</w:t>
            </w:r>
          </w:p>
        </w:tc>
        <w:tc>
          <w:tcPr>
            <w:gridSpan w:val="4"/>
            <w:tcW w:w="6030" w:type="dxa"/>
            <w:tcBorders>
              <w:right w:val="nil"/>
            </w:tcBorders>
          </w:tcPr>
          <w:p>
            <w:pPr>
              <w:pStyle w:val="0"/>
              <w:jc w:val="center"/>
            </w:pPr>
            <w:r>
              <w:rPr>
                <w:sz w:val="20"/>
              </w:rPr>
              <w:t xml:space="preserve">В том числе за счет средств</w:t>
            </w:r>
          </w:p>
        </w:tc>
      </w:tr>
      <w:tr>
        <w:tc>
          <w:tcPr>
            <w:tcBorders>
              <w:left w:val="nil"/>
            </w:tcBorders>
            <w:vMerge w:val="continue"/>
          </w:tcPr>
          <w:p/>
        </w:tc>
        <w:tc>
          <w:tcPr>
            <w:vMerge w:val="continue"/>
          </w:tcPr>
          <w:p/>
        </w:tc>
        <w:tc>
          <w:tcPr>
            <w:tcW w:w="1587" w:type="dxa"/>
          </w:tcPr>
          <w:p>
            <w:pPr>
              <w:pStyle w:val="0"/>
              <w:jc w:val="center"/>
            </w:pPr>
            <w:r>
              <w:rPr>
                <w:sz w:val="20"/>
              </w:rPr>
              <w:t xml:space="preserve">федерального бюджета</w:t>
            </w:r>
          </w:p>
        </w:tc>
        <w:tc>
          <w:tcPr>
            <w:tcW w:w="1531" w:type="dxa"/>
          </w:tcPr>
          <w:p>
            <w:pPr>
              <w:pStyle w:val="0"/>
              <w:jc w:val="center"/>
            </w:pPr>
            <w:r>
              <w:rPr>
                <w:sz w:val="20"/>
              </w:rPr>
              <w:t xml:space="preserve">республиканского бюджета Чувашской Республики</w:t>
            </w:r>
          </w:p>
        </w:tc>
        <w:tc>
          <w:tcPr>
            <w:tcW w:w="1211" w:type="dxa"/>
          </w:tcPr>
          <w:p>
            <w:pPr>
              <w:pStyle w:val="0"/>
              <w:jc w:val="center"/>
            </w:pPr>
            <w:r>
              <w:rPr>
                <w:sz w:val="20"/>
              </w:rPr>
              <w:t xml:space="preserve">местных бюджетов</w:t>
            </w:r>
          </w:p>
        </w:tc>
        <w:tc>
          <w:tcPr>
            <w:tcW w:w="1701" w:type="dxa"/>
            <w:tcBorders>
              <w:right w:val="nil"/>
            </w:tcBorders>
          </w:tcPr>
          <w:p>
            <w:pPr>
              <w:pStyle w:val="0"/>
              <w:jc w:val="center"/>
            </w:pPr>
            <w:r>
              <w:rPr>
                <w:sz w:val="20"/>
              </w:rPr>
              <w:t xml:space="preserve">внебюджетных источников</w:t>
            </w:r>
          </w:p>
        </w:tc>
      </w:tr>
      <w:tr>
        <w:tc>
          <w:tcPr>
            <w:tcW w:w="1470" w:type="dxa"/>
            <w:tcBorders>
              <w:left w:val="nil"/>
            </w:tcBorders>
          </w:tcPr>
          <w:p>
            <w:pPr>
              <w:pStyle w:val="0"/>
              <w:jc w:val="center"/>
            </w:pPr>
            <w:r>
              <w:rPr>
                <w:sz w:val="20"/>
              </w:rPr>
              <w:t xml:space="preserve">1</w:t>
            </w:r>
          </w:p>
        </w:tc>
        <w:tc>
          <w:tcPr>
            <w:tcW w:w="1474" w:type="dxa"/>
          </w:tcPr>
          <w:p>
            <w:pPr>
              <w:pStyle w:val="0"/>
              <w:jc w:val="center"/>
            </w:pPr>
            <w:r>
              <w:rPr>
                <w:sz w:val="20"/>
              </w:rPr>
              <w:t xml:space="preserve">2</w:t>
            </w:r>
          </w:p>
        </w:tc>
        <w:tc>
          <w:tcPr>
            <w:tcW w:w="1587" w:type="dxa"/>
          </w:tcPr>
          <w:p>
            <w:pPr>
              <w:pStyle w:val="0"/>
              <w:jc w:val="center"/>
            </w:pPr>
            <w:r>
              <w:rPr>
                <w:sz w:val="20"/>
              </w:rPr>
              <w:t xml:space="preserve">3</w:t>
            </w:r>
          </w:p>
        </w:tc>
        <w:tc>
          <w:tcPr>
            <w:tcW w:w="1531" w:type="dxa"/>
          </w:tcPr>
          <w:p>
            <w:pPr>
              <w:pStyle w:val="0"/>
              <w:jc w:val="center"/>
            </w:pPr>
            <w:r>
              <w:rPr>
                <w:sz w:val="20"/>
              </w:rPr>
              <w:t xml:space="preserve">4</w:t>
            </w:r>
          </w:p>
        </w:tc>
        <w:tc>
          <w:tcPr>
            <w:tcW w:w="1211" w:type="dxa"/>
          </w:tcPr>
          <w:p>
            <w:pPr>
              <w:pStyle w:val="0"/>
              <w:jc w:val="center"/>
            </w:pPr>
            <w:r>
              <w:rPr>
                <w:sz w:val="20"/>
              </w:rPr>
              <w:t xml:space="preserve">5</w:t>
            </w:r>
          </w:p>
        </w:tc>
        <w:tc>
          <w:tcPr>
            <w:tcW w:w="1701" w:type="dxa"/>
            <w:tcBorders>
              <w:right w:val="nil"/>
            </w:tcBorders>
          </w:tcPr>
          <w:p>
            <w:pPr>
              <w:pStyle w:val="0"/>
              <w:jc w:val="center"/>
            </w:pPr>
            <w:r>
              <w:rPr>
                <w:sz w:val="20"/>
              </w:rPr>
              <w:t xml:space="preserve">6</w:t>
            </w:r>
          </w:p>
        </w:tc>
      </w:tr>
      <w:tr>
        <w:tc>
          <w:tcPr>
            <w:tcW w:w="1470" w:type="dxa"/>
            <w:tcBorders>
              <w:left w:val="nil"/>
            </w:tcBorders>
          </w:tcPr>
          <w:p>
            <w:pPr>
              <w:pStyle w:val="0"/>
              <w:jc w:val="center"/>
            </w:pPr>
            <w:r>
              <w:rPr>
                <w:sz w:val="20"/>
              </w:rPr>
              <w:t xml:space="preserve">2021</w:t>
            </w:r>
          </w:p>
        </w:tc>
        <w:tc>
          <w:tcPr>
            <w:tcW w:w="1474" w:type="dxa"/>
          </w:tcPr>
          <w:p>
            <w:pPr>
              <w:pStyle w:val="0"/>
              <w:jc w:val="center"/>
            </w:pPr>
            <w:r>
              <w:rPr>
                <w:sz w:val="20"/>
              </w:rPr>
              <w:t xml:space="preserve">7215,0</w:t>
            </w:r>
          </w:p>
        </w:tc>
        <w:tc>
          <w:tcPr>
            <w:tcW w:w="1587" w:type="dxa"/>
          </w:tcPr>
          <w:p>
            <w:pPr>
              <w:pStyle w:val="0"/>
              <w:jc w:val="center"/>
            </w:pPr>
            <w:r>
              <w:rPr>
                <w:sz w:val="20"/>
              </w:rPr>
              <w:t xml:space="preserve">0,0</w:t>
            </w:r>
          </w:p>
        </w:tc>
        <w:tc>
          <w:tcPr>
            <w:tcW w:w="1531" w:type="dxa"/>
          </w:tcPr>
          <w:p>
            <w:pPr>
              <w:pStyle w:val="0"/>
              <w:jc w:val="center"/>
            </w:pPr>
            <w:r>
              <w:rPr>
                <w:sz w:val="20"/>
              </w:rPr>
              <w:t xml:space="preserve">7215,0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2022</w:t>
            </w:r>
          </w:p>
        </w:tc>
        <w:tc>
          <w:tcPr>
            <w:tcW w:w="1474" w:type="dxa"/>
          </w:tcPr>
          <w:p>
            <w:pPr>
              <w:pStyle w:val="0"/>
              <w:jc w:val="center"/>
            </w:pPr>
            <w:r>
              <w:rPr>
                <w:sz w:val="20"/>
              </w:rPr>
              <w:t xml:space="preserve">5000,0</w:t>
            </w:r>
          </w:p>
        </w:tc>
        <w:tc>
          <w:tcPr>
            <w:tcW w:w="1587" w:type="dxa"/>
          </w:tcPr>
          <w:p>
            <w:pPr>
              <w:pStyle w:val="0"/>
              <w:jc w:val="center"/>
            </w:pPr>
            <w:r>
              <w:rPr>
                <w:sz w:val="20"/>
              </w:rPr>
              <w:t xml:space="preserve">0,0</w:t>
            </w:r>
          </w:p>
        </w:tc>
        <w:tc>
          <w:tcPr>
            <w:tcW w:w="1531" w:type="dxa"/>
          </w:tcPr>
          <w:p>
            <w:pPr>
              <w:pStyle w:val="0"/>
              <w:jc w:val="center"/>
            </w:pPr>
            <w:r>
              <w:rPr>
                <w:sz w:val="20"/>
              </w:rPr>
              <w:t xml:space="preserve">5000,0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2023</w:t>
            </w:r>
          </w:p>
        </w:tc>
        <w:tc>
          <w:tcPr>
            <w:tcW w:w="1474" w:type="dxa"/>
          </w:tcPr>
          <w:p>
            <w:pPr>
              <w:pStyle w:val="0"/>
              <w:jc w:val="center"/>
            </w:pPr>
            <w:r>
              <w:rPr>
                <w:sz w:val="20"/>
              </w:rPr>
              <w:t xml:space="preserve">5000,0</w:t>
            </w:r>
          </w:p>
        </w:tc>
        <w:tc>
          <w:tcPr>
            <w:tcW w:w="1587" w:type="dxa"/>
          </w:tcPr>
          <w:p>
            <w:pPr>
              <w:pStyle w:val="0"/>
              <w:jc w:val="center"/>
            </w:pPr>
            <w:r>
              <w:rPr>
                <w:sz w:val="20"/>
              </w:rPr>
              <w:t xml:space="preserve">0,0</w:t>
            </w:r>
          </w:p>
        </w:tc>
        <w:tc>
          <w:tcPr>
            <w:tcW w:w="1531" w:type="dxa"/>
          </w:tcPr>
          <w:p>
            <w:pPr>
              <w:pStyle w:val="0"/>
              <w:jc w:val="center"/>
            </w:pPr>
            <w:r>
              <w:rPr>
                <w:sz w:val="20"/>
              </w:rPr>
              <w:t xml:space="preserve">5000,0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2024</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2025</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2026 - 2030</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2031 - 2035</w:t>
            </w:r>
          </w:p>
        </w:tc>
        <w:tc>
          <w:tcPr>
            <w:tcW w:w="1474" w:type="dxa"/>
          </w:tcPr>
          <w:p>
            <w:pPr>
              <w:pStyle w:val="0"/>
              <w:jc w:val="center"/>
            </w:pPr>
            <w:r>
              <w:rPr>
                <w:sz w:val="20"/>
              </w:rPr>
              <w:t xml:space="preserve">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r>
        <w:tc>
          <w:tcPr>
            <w:tcW w:w="1470" w:type="dxa"/>
            <w:tcBorders>
              <w:left w:val="nil"/>
            </w:tcBorders>
          </w:tcPr>
          <w:p>
            <w:pPr>
              <w:pStyle w:val="0"/>
              <w:jc w:val="center"/>
            </w:pPr>
            <w:r>
              <w:rPr>
                <w:sz w:val="20"/>
              </w:rPr>
              <w:t xml:space="preserve">Всего</w:t>
            </w:r>
          </w:p>
        </w:tc>
        <w:tc>
          <w:tcPr>
            <w:tcW w:w="1474" w:type="dxa"/>
          </w:tcPr>
          <w:p>
            <w:pPr>
              <w:pStyle w:val="0"/>
              <w:jc w:val="center"/>
            </w:pPr>
            <w:r>
              <w:rPr>
                <w:sz w:val="20"/>
              </w:rPr>
              <w:t xml:space="preserve">17215,0</w:t>
            </w:r>
          </w:p>
        </w:tc>
        <w:tc>
          <w:tcPr>
            <w:tcW w:w="1587" w:type="dxa"/>
          </w:tcPr>
          <w:p>
            <w:pPr>
              <w:pStyle w:val="0"/>
              <w:jc w:val="center"/>
            </w:pPr>
            <w:r>
              <w:rPr>
                <w:sz w:val="20"/>
              </w:rPr>
              <w:t xml:space="preserve">0,0</w:t>
            </w:r>
          </w:p>
        </w:tc>
        <w:tc>
          <w:tcPr>
            <w:tcW w:w="1531" w:type="dxa"/>
          </w:tcPr>
          <w:p>
            <w:pPr>
              <w:pStyle w:val="0"/>
              <w:jc w:val="center"/>
            </w:pPr>
            <w:r>
              <w:rPr>
                <w:sz w:val="20"/>
              </w:rPr>
              <w:t xml:space="preserve">17215,0</w:t>
            </w:r>
          </w:p>
        </w:tc>
        <w:tc>
          <w:tcPr>
            <w:tcW w:w="1211" w:type="dxa"/>
          </w:tcPr>
          <w:p>
            <w:pPr>
              <w:pStyle w:val="0"/>
              <w:jc w:val="center"/>
            </w:pPr>
            <w:r>
              <w:rPr>
                <w:sz w:val="20"/>
              </w:rPr>
              <w:t xml:space="preserve">0,0</w:t>
            </w:r>
          </w:p>
        </w:tc>
        <w:tc>
          <w:tcPr>
            <w:tcW w:w="1701" w:type="dxa"/>
            <w:tcBorders>
              <w:right w:val="nil"/>
            </w:tcBorders>
          </w:tcPr>
          <w:p>
            <w:pPr>
              <w:pStyle w:val="0"/>
              <w:jc w:val="center"/>
            </w:pPr>
            <w:r>
              <w:rPr>
                <w:sz w:val="20"/>
              </w:rPr>
              <w:t xml:space="preserve">0,0</w:t>
            </w:r>
          </w:p>
        </w:tc>
      </w:tr>
    </w:tbl>
    <w:p>
      <w:pPr>
        <w:pStyle w:val="0"/>
        <w:jc w:val="both"/>
      </w:pPr>
      <w:r>
        <w:rPr>
          <w:sz w:val="20"/>
        </w:rPr>
      </w:r>
    </w:p>
    <w:p>
      <w:pPr>
        <w:pStyle w:val="0"/>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27652"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"Сохранение, изучение и</w:t>
      </w:r>
    </w:p>
    <w:p>
      <w:pPr>
        <w:pStyle w:val="0"/>
        <w:jc w:val="right"/>
      </w:pPr>
      <w:r>
        <w:rPr>
          <w:sz w:val="20"/>
        </w:rPr>
        <w:t xml:space="preserve">развитие чувашского языка"</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7652" w:name="P27652"/>
    <w:bookmarkEnd w:id="27652"/>
    <w:p>
      <w:pPr>
        <w:pStyle w:val="2"/>
        <w:jc w:val="center"/>
      </w:pPr>
      <w:r>
        <w:rPr>
          <w:sz w:val="20"/>
        </w:rPr>
        <w:t xml:space="preserve">РЕСУРСНОЕ ОБЕСПЕЧЕНИЕ</w:t>
      </w:r>
    </w:p>
    <w:p>
      <w:pPr>
        <w:pStyle w:val="2"/>
        <w:jc w:val="center"/>
      </w:pPr>
      <w:r>
        <w:rPr>
          <w:sz w:val="20"/>
        </w:rPr>
        <w:t xml:space="preserve">РЕАЛИЗАЦИИ ПОДПРОГРАММЫ "СОХРАНЕНИЕ, ИЗУЧЕНИЕ</w:t>
      </w:r>
    </w:p>
    <w:p>
      <w:pPr>
        <w:pStyle w:val="2"/>
        <w:jc w:val="center"/>
      </w:pPr>
      <w:r>
        <w:rPr>
          <w:sz w:val="20"/>
        </w:rPr>
        <w:t xml:space="preserve">И РАЗВИТИЕ ЧУВАШСКОГО ЯЗЫКА" ГОСУДАРСТВЕННОЙ ПРОГРАММЫ</w:t>
      </w:r>
    </w:p>
    <w:p>
      <w:pPr>
        <w:pStyle w:val="2"/>
        <w:jc w:val="center"/>
      </w:pPr>
      <w:r>
        <w:rPr>
          <w:sz w:val="20"/>
        </w:rPr>
        <w:t xml:space="preserve">ЧУВАШСКОЙ РЕСПУБЛИКИ "РАЗВИТИЕ КУЛЬТУРЫ"</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607"/>
        <w:gridCol w:w="1530"/>
        <w:gridCol w:w="1417"/>
        <w:gridCol w:w="567"/>
        <w:gridCol w:w="720"/>
        <w:gridCol w:w="1369"/>
        <w:gridCol w:w="624"/>
        <w:gridCol w:w="1077"/>
        <w:gridCol w:w="784"/>
        <w:gridCol w:w="784"/>
        <w:gridCol w:w="784"/>
        <w:gridCol w:w="724"/>
        <w:gridCol w:w="724"/>
      </w:tblGrid>
      <w:tr>
        <w:tc>
          <w:tcPr>
            <w:tcW w:w="850" w:type="dxa"/>
            <w:tcBorders>
              <w:left w:val="nil"/>
            </w:tcBorders>
            <w:vMerge w:val="restart"/>
          </w:tcPr>
          <w:p>
            <w:pPr>
              <w:pStyle w:val="0"/>
              <w:jc w:val="center"/>
            </w:pPr>
            <w:r>
              <w:rPr>
                <w:sz w:val="20"/>
              </w:rPr>
              <w:t xml:space="preserve">Статус</w:t>
            </w:r>
          </w:p>
        </w:tc>
        <w:tc>
          <w:tcPr>
            <w:tcW w:w="1607"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3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417" w:type="dxa"/>
            <w:vMerge w:val="restart"/>
          </w:tcPr>
          <w:p>
            <w:pPr>
              <w:pStyle w:val="0"/>
              <w:jc w:val="center"/>
            </w:pPr>
            <w:r>
              <w:rPr>
                <w:sz w:val="20"/>
              </w:rPr>
              <w:t xml:space="preserve">Ответственный исполнитель, соисполнители, участники</w:t>
            </w:r>
          </w:p>
        </w:tc>
        <w:tc>
          <w:tcPr>
            <w:gridSpan w:val="4"/>
            <w:tcW w:w="3280"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5"/>
            <w:tcW w:w="3800" w:type="dxa"/>
            <w:tcBorders>
              <w:right w:val="nil"/>
            </w:tcBorders>
          </w:tcPr>
          <w:p>
            <w:pPr>
              <w:pStyle w:val="0"/>
              <w:jc w:val="center"/>
            </w:pPr>
            <w:r>
              <w:rPr>
                <w:sz w:val="20"/>
              </w:rPr>
              <w:t xml:space="preserve">Расходы по годам, тыс. руб.</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720" w:type="dxa"/>
          </w:tcPr>
          <w:p>
            <w:pPr>
              <w:pStyle w:val="0"/>
              <w:jc w:val="center"/>
            </w:pPr>
            <w:r>
              <w:rPr>
                <w:sz w:val="20"/>
              </w:rPr>
              <w:t xml:space="preserve">раздел, подраздел</w:t>
            </w:r>
          </w:p>
        </w:tc>
        <w:tc>
          <w:tcPr>
            <w:tcW w:w="1369"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78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Borders>
              <w:right w:val="nil"/>
            </w:tcBorders>
          </w:tcPr>
          <w:p>
            <w:pPr>
              <w:pStyle w:val="0"/>
              <w:jc w:val="center"/>
            </w:pPr>
            <w:r>
              <w:rPr>
                <w:sz w:val="20"/>
              </w:rPr>
              <w:t xml:space="preserve">2025</w:t>
            </w:r>
          </w:p>
        </w:tc>
      </w:tr>
      <w:tr>
        <w:tc>
          <w:tcPr>
            <w:tcW w:w="850" w:type="dxa"/>
            <w:tcBorders>
              <w:left w:val="nil"/>
            </w:tcBorders>
          </w:tcPr>
          <w:p>
            <w:pPr>
              <w:pStyle w:val="0"/>
              <w:jc w:val="center"/>
            </w:pPr>
            <w:r>
              <w:rPr>
                <w:sz w:val="20"/>
              </w:rPr>
              <w:t xml:space="preserve">1</w:t>
            </w:r>
          </w:p>
        </w:tc>
        <w:tc>
          <w:tcPr>
            <w:tcW w:w="1607" w:type="dxa"/>
          </w:tcPr>
          <w:p>
            <w:pPr>
              <w:pStyle w:val="0"/>
              <w:jc w:val="center"/>
            </w:pPr>
            <w:r>
              <w:rPr>
                <w:sz w:val="20"/>
              </w:rPr>
              <w:t xml:space="preserve">2</w:t>
            </w:r>
          </w:p>
        </w:tc>
        <w:tc>
          <w:tcPr>
            <w:tcW w:w="1530" w:type="dxa"/>
          </w:tcPr>
          <w:p>
            <w:pPr>
              <w:pStyle w:val="0"/>
              <w:jc w:val="center"/>
            </w:pPr>
            <w:r>
              <w:rPr>
                <w:sz w:val="20"/>
              </w:rPr>
              <w:t xml:space="preserve">3</w:t>
            </w:r>
          </w:p>
        </w:tc>
        <w:tc>
          <w:tcPr>
            <w:tcW w:w="1417" w:type="dxa"/>
          </w:tcPr>
          <w:p>
            <w:pPr>
              <w:pStyle w:val="0"/>
              <w:jc w:val="center"/>
            </w:pPr>
            <w:r>
              <w:rPr>
                <w:sz w:val="20"/>
              </w:rPr>
              <w:t xml:space="preserve">4</w:t>
            </w:r>
          </w:p>
        </w:tc>
        <w:tc>
          <w:tcPr>
            <w:tcW w:w="567" w:type="dxa"/>
          </w:tcPr>
          <w:p>
            <w:pPr>
              <w:pStyle w:val="0"/>
              <w:jc w:val="center"/>
            </w:pPr>
            <w:r>
              <w:rPr>
                <w:sz w:val="20"/>
              </w:rPr>
              <w:t xml:space="preserve">5</w:t>
            </w:r>
          </w:p>
        </w:tc>
        <w:tc>
          <w:tcPr>
            <w:tcW w:w="720" w:type="dxa"/>
          </w:tcPr>
          <w:p>
            <w:pPr>
              <w:pStyle w:val="0"/>
              <w:jc w:val="center"/>
            </w:pPr>
            <w:r>
              <w:rPr>
                <w:sz w:val="20"/>
              </w:rPr>
              <w:t xml:space="preserve">6</w:t>
            </w:r>
          </w:p>
        </w:tc>
        <w:tc>
          <w:tcPr>
            <w:tcW w:w="1369"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Подпрограмма</w:t>
            </w:r>
          </w:p>
        </w:tc>
        <w:tc>
          <w:tcPr>
            <w:tcW w:w="1607" w:type="dxa"/>
            <w:vMerge w:val="restart"/>
          </w:tcPr>
          <w:p>
            <w:pPr>
              <w:pStyle w:val="0"/>
              <w:jc w:val="both"/>
            </w:pPr>
            <w:r>
              <w:rPr>
                <w:sz w:val="20"/>
              </w:rPr>
              <w:t xml:space="preserve">"Сохранение, изучение и развитие чувашского языка"</w:t>
            </w:r>
          </w:p>
        </w:tc>
        <w:tc>
          <w:tcPr>
            <w:tcW w:w="1530" w:type="dxa"/>
            <w:vMerge w:val="restart"/>
          </w:tcPr>
          <w:p>
            <w:pPr>
              <w:pStyle w:val="0"/>
            </w:pPr>
            <w:r>
              <w:rPr>
                <w:sz w:val="20"/>
              </w:rPr>
            </w:r>
          </w:p>
        </w:tc>
        <w:tc>
          <w:tcPr>
            <w:tcW w:w="1417" w:type="dxa"/>
            <w:vMerge w:val="restart"/>
          </w:tcPr>
          <w:p>
            <w:pPr>
              <w:pStyle w:val="0"/>
            </w:pPr>
            <w:r>
              <w:rPr>
                <w:sz w:val="20"/>
              </w:rPr>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7215,0</w:t>
            </w:r>
          </w:p>
        </w:tc>
        <w:tc>
          <w:tcPr>
            <w:tcW w:w="784" w:type="dxa"/>
          </w:tcPr>
          <w:p>
            <w:pPr>
              <w:pStyle w:val="0"/>
              <w:jc w:val="center"/>
            </w:pPr>
            <w:r>
              <w:rPr>
                <w:sz w:val="20"/>
              </w:rPr>
              <w:t xml:space="preserve">5000,0</w:t>
            </w:r>
          </w:p>
        </w:tc>
        <w:tc>
          <w:tcPr>
            <w:tcW w:w="784" w:type="dxa"/>
          </w:tcPr>
          <w:p>
            <w:pPr>
              <w:pStyle w:val="0"/>
              <w:jc w:val="center"/>
            </w:pPr>
            <w:r>
              <w:rPr>
                <w:sz w:val="20"/>
              </w:rPr>
              <w:t xml:space="preserve">5000,0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7215,0</w:t>
            </w:r>
          </w:p>
        </w:tc>
        <w:tc>
          <w:tcPr>
            <w:tcW w:w="784" w:type="dxa"/>
          </w:tcPr>
          <w:p>
            <w:pPr>
              <w:pStyle w:val="0"/>
              <w:jc w:val="center"/>
            </w:pPr>
            <w:r>
              <w:rPr>
                <w:sz w:val="20"/>
              </w:rPr>
              <w:t xml:space="preserve">5000,0</w:t>
            </w:r>
          </w:p>
        </w:tc>
        <w:tc>
          <w:tcPr>
            <w:tcW w:w="784" w:type="dxa"/>
          </w:tcPr>
          <w:p>
            <w:pPr>
              <w:pStyle w:val="0"/>
              <w:jc w:val="center"/>
            </w:pPr>
            <w:r>
              <w:rPr>
                <w:sz w:val="20"/>
              </w:rPr>
              <w:t xml:space="preserve">5000,0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gridSpan w:val="14"/>
            <w:tcW w:w="13561" w:type="dxa"/>
            <w:tcBorders>
              <w:left w:val="nil"/>
              <w:right w:val="nil"/>
            </w:tcBorders>
          </w:tcPr>
          <w:p>
            <w:pPr>
              <w:pStyle w:val="0"/>
              <w:outlineLvl w:val="3"/>
              <w:jc w:val="center"/>
            </w:pPr>
            <w:r>
              <w:rPr>
                <w:sz w:val="20"/>
              </w:rPr>
              <w:t xml:space="preserve">Цель "Создание условий для реализации эффективной языковой политики, обеспечивающей сохранение, изучение и развитие чувашского языка"</w:t>
            </w:r>
          </w:p>
        </w:tc>
      </w:tr>
      <w:tr>
        <w:tc>
          <w:tcPr>
            <w:tcW w:w="850" w:type="dxa"/>
            <w:tcBorders>
              <w:left w:val="nil"/>
            </w:tcBorders>
            <w:vMerge w:val="restart"/>
          </w:tcPr>
          <w:p>
            <w:pPr>
              <w:pStyle w:val="0"/>
              <w:jc w:val="both"/>
            </w:pPr>
            <w:r>
              <w:rPr>
                <w:sz w:val="20"/>
              </w:rPr>
              <w:t xml:space="preserve">Основное мероприятие 1</w:t>
            </w:r>
          </w:p>
        </w:tc>
        <w:tc>
          <w:tcPr>
            <w:tcW w:w="1607" w:type="dxa"/>
            <w:vMerge w:val="restart"/>
          </w:tcPr>
          <w:p>
            <w:pPr>
              <w:pStyle w:val="0"/>
              <w:jc w:val="both"/>
            </w:pPr>
            <w:r>
              <w:rPr>
                <w:sz w:val="20"/>
              </w:rPr>
              <w:t xml:space="preserve">Развитие организационной инфраструктуры по реализации эффективной языковой политики, обеспечивающей сохранение, изучение и развитие чувашского языка</w:t>
            </w:r>
          </w:p>
        </w:tc>
        <w:tc>
          <w:tcPr>
            <w:tcW w:w="1530" w:type="dxa"/>
            <w:vMerge w:val="restart"/>
          </w:tcPr>
          <w:p>
            <w:pPr>
              <w:pStyle w:val="0"/>
              <w:jc w:val="both"/>
            </w:pPr>
            <w:r>
              <w:rPr>
                <w:sz w:val="20"/>
              </w:rPr>
              <w:t xml:space="preserve">развитие организационной инфраструктуры по реализации эффективной языковой политики, обеспечивающей сохранение, изучение и развитие чувашского языка</w:t>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Минэкономразвития Чувашии, Минстрой Чувашии, Минтранс Чувашии, Минсельхоз Чувашии, Минцифры Чувашии, участники - Фонд развития Чувашии "Перле" &lt;*&gt;, органы местного самоуправления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7"/>
            <w:tcW w:w="7834" w:type="dxa"/>
          </w:tcPr>
          <w:p>
            <w:pPr>
              <w:pStyle w:val="0"/>
              <w:jc w:val="both"/>
            </w:pPr>
            <w:r>
              <w:rPr>
                <w:sz w:val="20"/>
              </w:rPr>
              <w:t xml:space="preserve">Количество проведенных исследований динамики этноязыковой ситуации в Чувашской Республике, нарастающим итогом, единиц</w:t>
            </w:r>
          </w:p>
        </w:tc>
        <w:tc>
          <w:tcPr>
            <w:tcW w:w="1077" w:type="dxa"/>
          </w:tcPr>
          <w:p>
            <w:pPr>
              <w:pStyle w:val="0"/>
              <w:jc w:val="center"/>
            </w:pPr>
            <w:r>
              <w:rPr>
                <w:sz w:val="20"/>
              </w:rPr>
              <w:t xml:space="preserve">x</w:t>
            </w:r>
          </w:p>
        </w:tc>
        <w:tc>
          <w:tcPr>
            <w:tcW w:w="784" w:type="dxa"/>
          </w:tcPr>
          <w:p>
            <w:pPr>
              <w:pStyle w:val="0"/>
              <w:jc w:val="center"/>
            </w:pPr>
            <w:r>
              <w:rPr>
                <w:sz w:val="20"/>
              </w:rPr>
              <w:t xml:space="preserve">1</w:t>
            </w:r>
          </w:p>
        </w:tc>
        <w:tc>
          <w:tcPr>
            <w:tcW w:w="784" w:type="dxa"/>
          </w:tcPr>
          <w:p>
            <w:pPr>
              <w:pStyle w:val="0"/>
              <w:jc w:val="center"/>
            </w:pPr>
            <w:r>
              <w:rPr>
                <w:sz w:val="20"/>
              </w:rPr>
              <w:t xml:space="preserve">2</w:t>
            </w:r>
          </w:p>
        </w:tc>
        <w:tc>
          <w:tcPr>
            <w:tcW w:w="784" w:type="dxa"/>
          </w:tcPr>
          <w:p>
            <w:pPr>
              <w:pStyle w:val="0"/>
              <w:jc w:val="center"/>
            </w:pPr>
            <w:r>
              <w:rPr>
                <w:sz w:val="20"/>
              </w:rPr>
              <w:t xml:space="preserve">3</w:t>
            </w:r>
          </w:p>
        </w:tc>
        <w:tc>
          <w:tcPr>
            <w:tcW w:w="724" w:type="dxa"/>
          </w:tcPr>
          <w:p>
            <w:pPr>
              <w:pStyle w:val="0"/>
              <w:jc w:val="center"/>
            </w:pPr>
            <w:r>
              <w:rPr>
                <w:sz w:val="20"/>
              </w:rPr>
              <w:t xml:space="preserve">4</w:t>
            </w:r>
          </w:p>
        </w:tc>
        <w:tc>
          <w:tcPr>
            <w:tcW w:w="724" w:type="dxa"/>
            <w:tcBorders>
              <w:right w:val="nil"/>
            </w:tcBorders>
          </w:tcPr>
          <w:p>
            <w:pPr>
              <w:pStyle w:val="0"/>
              <w:jc w:val="center"/>
            </w:pPr>
            <w:r>
              <w:rPr>
                <w:sz w:val="20"/>
              </w:rPr>
              <w:t xml:space="preserve">5</w:t>
            </w:r>
          </w:p>
        </w:tc>
      </w:tr>
      <w:tr>
        <w:tc>
          <w:tcPr>
            <w:tcW w:w="850" w:type="dxa"/>
            <w:tcBorders>
              <w:left w:val="nil"/>
            </w:tcBorders>
            <w:vMerge w:val="restart"/>
          </w:tcPr>
          <w:p>
            <w:pPr>
              <w:pStyle w:val="0"/>
              <w:jc w:val="both"/>
            </w:pPr>
            <w:r>
              <w:rPr>
                <w:sz w:val="20"/>
              </w:rPr>
              <w:t xml:space="preserve">Мероприятие 1.1</w:t>
            </w:r>
          </w:p>
        </w:tc>
        <w:tc>
          <w:tcPr>
            <w:tcW w:w="1607" w:type="dxa"/>
            <w:vMerge w:val="restart"/>
          </w:tcPr>
          <w:p>
            <w:pPr>
              <w:pStyle w:val="0"/>
              <w:jc w:val="both"/>
            </w:pPr>
            <w:r>
              <w:rPr>
                <w:sz w:val="20"/>
              </w:rPr>
              <w:t xml:space="preserve">Организация деятельности межведомственной комиссии по чувашскому языку</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 участники - органы местного самоуправления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607" w:type="dxa"/>
            <w:vMerge w:val="restart"/>
          </w:tcPr>
          <w:p>
            <w:pPr>
              <w:pStyle w:val="0"/>
              <w:jc w:val="both"/>
            </w:pPr>
            <w:r>
              <w:rPr>
                <w:sz w:val="20"/>
              </w:rPr>
              <w:t xml:space="preserve">Мониторинг этноязыковой ситуации, в том числе оценка уровня применения чувашского языка во всех сферах жизни общества (духовной, социальной, экономической и политической) в Чувашской Республике и в субъектах Российской Федерации с компактным проживанием чувашского населения</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607" w:type="dxa"/>
            <w:vMerge w:val="restart"/>
          </w:tcPr>
          <w:p>
            <w:pPr>
              <w:pStyle w:val="0"/>
              <w:jc w:val="both"/>
            </w:pPr>
            <w:r>
              <w:rPr>
                <w:sz w:val="20"/>
              </w:rPr>
              <w:t xml:space="preserve">Создание механизма государственной поддержки инновационных проектов по сохранению, изучению и развитию чувашского языка</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 участники - органы местного самоуправления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1.4</w:t>
            </w:r>
          </w:p>
        </w:tc>
        <w:tc>
          <w:tcPr>
            <w:tcW w:w="1607" w:type="dxa"/>
            <w:vMerge w:val="restart"/>
          </w:tcPr>
          <w:p>
            <w:pPr>
              <w:pStyle w:val="0"/>
              <w:jc w:val="both"/>
            </w:pPr>
            <w:r>
              <w:rPr>
                <w:sz w:val="20"/>
              </w:rPr>
              <w:t xml:space="preserve">Привлечение Фонда развития Чувашии "Перле" к реализации мероприятий по поддержке чувашского языка</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участник - Фонд развития Чувашии "Перле"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1.5</w:t>
            </w:r>
          </w:p>
        </w:tc>
        <w:tc>
          <w:tcPr>
            <w:tcW w:w="1607" w:type="dxa"/>
            <w:vMerge w:val="restart"/>
          </w:tcPr>
          <w:p>
            <w:pPr>
              <w:pStyle w:val="0"/>
              <w:jc w:val="both"/>
            </w:pPr>
            <w:r>
              <w:rPr>
                <w:sz w:val="20"/>
              </w:rPr>
              <w:t xml:space="preserve">Написание наименований географических объектов и оформление надписей, дорожных и иных указателей на государственных языках Чувашской Республики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Минэкономразвития Чувашии, Минстрой Чувашии, Минтранс Чувашии, участники - органы местного самоуправления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1.6</w:t>
            </w:r>
          </w:p>
        </w:tc>
        <w:tc>
          <w:tcPr>
            <w:tcW w:w="1607" w:type="dxa"/>
            <w:vMerge w:val="restart"/>
          </w:tcPr>
          <w:p>
            <w:pPr>
              <w:pStyle w:val="0"/>
              <w:jc w:val="both"/>
            </w:pPr>
            <w:r>
              <w:rPr>
                <w:sz w:val="20"/>
              </w:rPr>
              <w:t xml:space="preserve">Формирование и продвижение этнобренда Чувашской Республики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Минэкономразвития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1.7</w:t>
            </w:r>
          </w:p>
        </w:tc>
        <w:tc>
          <w:tcPr>
            <w:tcW w:w="1607" w:type="dxa"/>
            <w:vMerge w:val="restart"/>
          </w:tcPr>
          <w:p>
            <w:pPr>
              <w:pStyle w:val="0"/>
              <w:jc w:val="both"/>
            </w:pPr>
            <w:r>
              <w:rPr>
                <w:sz w:val="20"/>
              </w:rPr>
              <w:t xml:space="preserve">Содействие в обеспечении выпускаемой в Чувашской Республике продукции этикетками, ярлыками, инструкциями по ее применению на государственных языках Чувашской Республики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Минсельхоз Чувашии, Минэкономразвития Чувашии, участники - органы местного самоуправления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1.8</w:t>
            </w:r>
          </w:p>
        </w:tc>
        <w:tc>
          <w:tcPr>
            <w:tcW w:w="1607" w:type="dxa"/>
            <w:vMerge w:val="restart"/>
          </w:tcPr>
          <w:p>
            <w:pPr>
              <w:pStyle w:val="0"/>
              <w:jc w:val="both"/>
            </w:pPr>
            <w:r>
              <w:rPr>
                <w:sz w:val="20"/>
              </w:rPr>
              <w:t xml:space="preserve">Интеграция чувашской национальной культуры и языка в процесс развития городской среды</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участники - органы местного самоуправления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1.9</w:t>
            </w:r>
          </w:p>
        </w:tc>
        <w:tc>
          <w:tcPr>
            <w:tcW w:w="1607" w:type="dxa"/>
            <w:vMerge w:val="restart"/>
          </w:tcPr>
          <w:p>
            <w:pPr>
              <w:pStyle w:val="0"/>
              <w:jc w:val="both"/>
            </w:pPr>
            <w:r>
              <w:rPr>
                <w:sz w:val="20"/>
              </w:rPr>
              <w:t xml:space="preserve">Денежное поощрение для авторов рукописей книг для детей и юношества на чувашском языке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gridSpan w:val="14"/>
            <w:tcW w:w="13561" w:type="dxa"/>
            <w:tcBorders>
              <w:left w:val="nil"/>
              <w:right w:val="nil"/>
            </w:tcBorders>
          </w:tcPr>
          <w:p>
            <w:pPr>
              <w:pStyle w:val="0"/>
              <w:outlineLvl w:val="3"/>
              <w:jc w:val="center"/>
            </w:pPr>
            <w:r>
              <w:rPr>
                <w:sz w:val="20"/>
              </w:rPr>
              <w:t xml:space="preserve">Цель "Создание условий для реализации эффективной языковой политики, обеспечивающей сохранение, изучение и развитие чувашского языка"</w:t>
            </w:r>
          </w:p>
        </w:tc>
      </w:tr>
      <w:tr>
        <w:tc>
          <w:tcPr>
            <w:tcW w:w="850" w:type="dxa"/>
            <w:tcBorders>
              <w:left w:val="nil"/>
            </w:tcBorders>
            <w:vMerge w:val="restart"/>
          </w:tcPr>
          <w:p>
            <w:pPr>
              <w:pStyle w:val="0"/>
              <w:jc w:val="both"/>
            </w:pPr>
            <w:r>
              <w:rPr>
                <w:sz w:val="20"/>
              </w:rPr>
              <w:t xml:space="preserve">Основное мероприятие 2</w:t>
            </w:r>
          </w:p>
        </w:tc>
        <w:tc>
          <w:tcPr>
            <w:tcW w:w="1607" w:type="dxa"/>
            <w:vMerge w:val="restart"/>
          </w:tcPr>
          <w:p>
            <w:pPr>
              <w:pStyle w:val="0"/>
              <w:jc w:val="both"/>
            </w:pPr>
            <w:r>
              <w:rPr>
                <w:sz w:val="20"/>
              </w:rPr>
              <w:t xml:space="preserve">Создание условий для полномасштабного функционирования чувашского языка в информационно-коммуникационном пространстве</w:t>
            </w:r>
          </w:p>
        </w:tc>
        <w:tc>
          <w:tcPr>
            <w:tcW w:w="1530" w:type="dxa"/>
            <w:vMerge w:val="restart"/>
          </w:tcPr>
          <w:p>
            <w:pPr>
              <w:pStyle w:val="0"/>
              <w:jc w:val="both"/>
            </w:pPr>
            <w:r>
              <w:rPr>
                <w:sz w:val="20"/>
              </w:rPr>
              <w:t xml:space="preserve">создание условий для полномасштабного функционирования чувашского языка в информационно-коммуникационном пространстве</w:t>
            </w:r>
          </w:p>
        </w:tc>
        <w:tc>
          <w:tcPr>
            <w:tcW w:w="1417" w:type="dxa"/>
            <w:vMerge w:val="restart"/>
          </w:tcPr>
          <w:p>
            <w:pPr>
              <w:pStyle w:val="0"/>
              <w:jc w:val="both"/>
            </w:pPr>
            <w:r>
              <w:rPr>
                <w:sz w:val="20"/>
              </w:rPr>
              <w:t xml:space="preserve">ответственный исполнитель - Минкультуры Чувашии, соисполнители - Минцифры Чувашии, Минобразования Чувашии, государственные учреждения Чувашской Республики, подведомственные Минкультуры Чувашии, государственные учреждения Чувашской Республики, подведомственные Минобразования Чувашии, государственные учреждения Чувашской Республики, подведомственные Минцифры Чувашии, участник - АО "Чувашское книжное издательство"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7215,0</w:t>
            </w:r>
          </w:p>
        </w:tc>
        <w:tc>
          <w:tcPr>
            <w:tcW w:w="784" w:type="dxa"/>
          </w:tcPr>
          <w:p>
            <w:pPr>
              <w:pStyle w:val="0"/>
              <w:jc w:val="center"/>
            </w:pPr>
            <w:r>
              <w:rPr>
                <w:sz w:val="20"/>
              </w:rPr>
              <w:t xml:space="preserve">5000,0</w:t>
            </w:r>
          </w:p>
        </w:tc>
        <w:tc>
          <w:tcPr>
            <w:tcW w:w="784" w:type="dxa"/>
          </w:tcPr>
          <w:p>
            <w:pPr>
              <w:pStyle w:val="0"/>
              <w:jc w:val="center"/>
            </w:pPr>
            <w:r>
              <w:rPr>
                <w:sz w:val="20"/>
              </w:rPr>
              <w:t xml:space="preserve">5000,0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5715,0</w:t>
            </w:r>
          </w:p>
        </w:tc>
        <w:tc>
          <w:tcPr>
            <w:tcW w:w="784" w:type="dxa"/>
          </w:tcPr>
          <w:p>
            <w:pPr>
              <w:pStyle w:val="0"/>
              <w:jc w:val="center"/>
            </w:pPr>
            <w:r>
              <w:rPr>
                <w:sz w:val="20"/>
              </w:rPr>
              <w:t xml:space="preserve">3500,0</w:t>
            </w:r>
          </w:p>
        </w:tc>
        <w:tc>
          <w:tcPr>
            <w:tcW w:w="784" w:type="dxa"/>
          </w:tcPr>
          <w:p>
            <w:pPr>
              <w:pStyle w:val="0"/>
              <w:jc w:val="center"/>
            </w:pPr>
            <w:r>
              <w:rPr>
                <w:sz w:val="20"/>
              </w:rPr>
              <w:t xml:space="preserve">3500,0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784" w:type="dxa"/>
          </w:tcPr>
          <w:p>
            <w:pPr>
              <w:pStyle w:val="0"/>
              <w:jc w:val="center"/>
            </w:pPr>
            <w:r>
              <w:rPr>
                <w:sz w:val="20"/>
              </w:rPr>
              <w:t xml:space="preserve">1500,0</w:t>
            </w:r>
          </w:p>
        </w:tc>
        <w:tc>
          <w:tcPr>
            <w:tcW w:w="784" w:type="dxa"/>
          </w:tcPr>
          <w:p>
            <w:pPr>
              <w:pStyle w:val="0"/>
              <w:jc w:val="center"/>
            </w:pPr>
            <w:r>
              <w:rPr>
                <w:sz w:val="20"/>
              </w:rPr>
              <w:t xml:space="preserve">1500,0</w:t>
            </w:r>
          </w:p>
        </w:tc>
        <w:tc>
          <w:tcPr>
            <w:tcW w:w="784" w:type="dxa"/>
          </w:tcPr>
          <w:p>
            <w:pPr>
              <w:pStyle w:val="0"/>
              <w:jc w:val="center"/>
            </w:pPr>
            <w:r>
              <w:rPr>
                <w:sz w:val="20"/>
              </w:rPr>
              <w:t xml:space="preserve">1500,0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7"/>
            <w:tcW w:w="7834" w:type="dxa"/>
          </w:tcPr>
          <w:p>
            <w:pPr>
              <w:pStyle w:val="0"/>
              <w:jc w:val="both"/>
            </w:pPr>
            <w:r>
              <w:rPr>
                <w:sz w:val="20"/>
              </w:rPr>
              <w:t xml:space="preserve">Доля цифровых копий печатных изданий на чувашском языке в общем объеме национального библиотечного фонда Чувашской Республики на чувашском языке,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30</w:t>
            </w:r>
          </w:p>
        </w:tc>
        <w:tc>
          <w:tcPr>
            <w:tcW w:w="784" w:type="dxa"/>
          </w:tcPr>
          <w:p>
            <w:pPr>
              <w:pStyle w:val="0"/>
              <w:jc w:val="center"/>
            </w:pPr>
            <w:r>
              <w:rPr>
                <w:sz w:val="20"/>
              </w:rPr>
              <w:t xml:space="preserve">35</w:t>
            </w:r>
          </w:p>
        </w:tc>
        <w:tc>
          <w:tcPr>
            <w:tcW w:w="784" w:type="dxa"/>
          </w:tcPr>
          <w:p>
            <w:pPr>
              <w:pStyle w:val="0"/>
              <w:jc w:val="center"/>
            </w:pPr>
            <w:r>
              <w:rPr>
                <w:sz w:val="20"/>
              </w:rPr>
              <w:t xml:space="preserve">40</w:t>
            </w:r>
          </w:p>
        </w:tc>
        <w:tc>
          <w:tcPr>
            <w:tcW w:w="724" w:type="dxa"/>
          </w:tcPr>
          <w:p>
            <w:pPr>
              <w:pStyle w:val="0"/>
              <w:jc w:val="center"/>
            </w:pPr>
            <w:r>
              <w:rPr>
                <w:sz w:val="20"/>
              </w:rPr>
              <w:t xml:space="preserve">45</w:t>
            </w:r>
          </w:p>
        </w:tc>
        <w:tc>
          <w:tcPr>
            <w:tcW w:w="724" w:type="dxa"/>
            <w:tcBorders>
              <w:right w:val="nil"/>
            </w:tcBorders>
          </w:tcPr>
          <w:p>
            <w:pPr>
              <w:pStyle w:val="0"/>
              <w:jc w:val="center"/>
            </w:pPr>
            <w:r>
              <w:rPr>
                <w:sz w:val="20"/>
              </w:rPr>
              <w:t xml:space="preserve">50</w:t>
            </w:r>
          </w:p>
        </w:tc>
      </w:tr>
      <w:tr>
        <w:tc>
          <w:tcPr>
            <w:tcBorders>
              <w:left w:val="nil"/>
            </w:tcBorders>
            <w:vMerge w:val="continue"/>
          </w:tcPr>
          <w:p/>
        </w:tc>
        <w:tc>
          <w:tcPr>
            <w:gridSpan w:val="7"/>
            <w:tcW w:w="7834" w:type="dxa"/>
          </w:tcPr>
          <w:p>
            <w:pPr>
              <w:pStyle w:val="0"/>
              <w:jc w:val="both"/>
            </w:pPr>
            <w:r>
              <w:rPr>
                <w:sz w:val="20"/>
              </w:rPr>
              <w:t xml:space="preserve">Удельный вес документов на чувашском языке, поступивших в фонды общедоступных библиотек, в общем объеме поступлений,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18</w:t>
            </w:r>
          </w:p>
        </w:tc>
        <w:tc>
          <w:tcPr>
            <w:tcW w:w="784" w:type="dxa"/>
          </w:tcPr>
          <w:p>
            <w:pPr>
              <w:pStyle w:val="0"/>
              <w:jc w:val="center"/>
            </w:pPr>
            <w:r>
              <w:rPr>
                <w:sz w:val="20"/>
              </w:rPr>
              <w:t xml:space="preserve">19</w:t>
            </w:r>
          </w:p>
        </w:tc>
        <w:tc>
          <w:tcPr>
            <w:tcW w:w="784" w:type="dxa"/>
          </w:tcPr>
          <w:p>
            <w:pPr>
              <w:pStyle w:val="0"/>
              <w:jc w:val="center"/>
            </w:pPr>
            <w:r>
              <w:rPr>
                <w:sz w:val="20"/>
              </w:rPr>
              <w:t xml:space="preserve">20</w:t>
            </w:r>
          </w:p>
        </w:tc>
        <w:tc>
          <w:tcPr>
            <w:tcW w:w="724" w:type="dxa"/>
          </w:tcPr>
          <w:p>
            <w:pPr>
              <w:pStyle w:val="0"/>
              <w:jc w:val="center"/>
            </w:pPr>
            <w:r>
              <w:rPr>
                <w:sz w:val="20"/>
              </w:rPr>
              <w:t xml:space="preserve">21</w:t>
            </w:r>
          </w:p>
        </w:tc>
        <w:tc>
          <w:tcPr>
            <w:tcW w:w="724" w:type="dxa"/>
            <w:tcBorders>
              <w:right w:val="nil"/>
            </w:tcBorders>
          </w:tcPr>
          <w:p>
            <w:pPr>
              <w:pStyle w:val="0"/>
              <w:jc w:val="center"/>
            </w:pPr>
            <w:r>
              <w:rPr>
                <w:sz w:val="20"/>
              </w:rPr>
              <w:t xml:space="preserve">22</w:t>
            </w:r>
          </w:p>
        </w:tc>
      </w:tr>
      <w:tr>
        <w:tc>
          <w:tcPr>
            <w:tcBorders>
              <w:left w:val="nil"/>
            </w:tcBorders>
            <w:vMerge w:val="continue"/>
          </w:tcPr>
          <w:p/>
        </w:tc>
        <w:tc>
          <w:tcPr>
            <w:gridSpan w:val="7"/>
            <w:tcW w:w="7834" w:type="dxa"/>
          </w:tcPr>
          <w:p>
            <w:pPr>
              <w:pStyle w:val="0"/>
              <w:jc w:val="both"/>
            </w:pPr>
            <w:r>
              <w:rPr>
                <w:sz w:val="20"/>
              </w:rPr>
              <w:t xml:space="preserve">Удельный вес документов на чувашском языке, поступивших в фонды библиотек образовательных организаций, в общем объеме поступлений,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c>
          <w:tcPr>
            <w:tcW w:w="784" w:type="dxa"/>
          </w:tcPr>
          <w:p>
            <w:pPr>
              <w:pStyle w:val="0"/>
              <w:jc w:val="center"/>
            </w:pPr>
            <w:r>
              <w:rPr>
                <w:sz w:val="20"/>
              </w:rPr>
              <w:t xml:space="preserve">5,4</w:t>
            </w:r>
          </w:p>
        </w:tc>
        <w:tc>
          <w:tcPr>
            <w:tcW w:w="724" w:type="dxa"/>
          </w:tcPr>
          <w:p>
            <w:pPr>
              <w:pStyle w:val="0"/>
              <w:jc w:val="center"/>
            </w:pPr>
            <w:r>
              <w:rPr>
                <w:sz w:val="20"/>
              </w:rPr>
              <w:t xml:space="preserve">5,8</w:t>
            </w:r>
          </w:p>
        </w:tc>
        <w:tc>
          <w:tcPr>
            <w:tcW w:w="724" w:type="dxa"/>
            <w:tcBorders>
              <w:right w:val="nil"/>
            </w:tcBorders>
          </w:tcPr>
          <w:p>
            <w:pPr>
              <w:pStyle w:val="0"/>
              <w:jc w:val="center"/>
            </w:pPr>
            <w:r>
              <w:rPr>
                <w:sz w:val="20"/>
              </w:rPr>
              <w:t xml:space="preserve">6,2</w:t>
            </w:r>
          </w:p>
        </w:tc>
      </w:tr>
      <w:tr>
        <w:tc>
          <w:tcPr>
            <w:tcBorders>
              <w:left w:val="nil"/>
            </w:tcBorders>
            <w:vMerge w:val="continue"/>
          </w:tcPr>
          <w:p/>
        </w:tc>
        <w:tc>
          <w:tcPr>
            <w:gridSpan w:val="7"/>
            <w:tcW w:w="7834" w:type="dxa"/>
          </w:tcPr>
          <w:p>
            <w:pPr>
              <w:pStyle w:val="0"/>
              <w:jc w:val="both"/>
            </w:pPr>
            <w:r>
              <w:rPr>
                <w:sz w:val="20"/>
              </w:rPr>
              <w:t xml:space="preserve">Доля государственных средств массовой информации Чувашской Республики, издающихся на чувашском языке,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70</w:t>
            </w:r>
          </w:p>
        </w:tc>
        <w:tc>
          <w:tcPr>
            <w:tcW w:w="784" w:type="dxa"/>
          </w:tcPr>
          <w:p>
            <w:pPr>
              <w:pStyle w:val="0"/>
              <w:jc w:val="center"/>
            </w:pPr>
            <w:r>
              <w:rPr>
                <w:sz w:val="20"/>
              </w:rPr>
              <w:t xml:space="preserve">70</w:t>
            </w:r>
          </w:p>
        </w:tc>
        <w:tc>
          <w:tcPr>
            <w:tcW w:w="78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Borders>
              <w:right w:val="nil"/>
            </w:tcBorders>
          </w:tcPr>
          <w:p>
            <w:pPr>
              <w:pStyle w:val="0"/>
              <w:jc w:val="center"/>
            </w:pPr>
            <w:r>
              <w:rPr>
                <w:sz w:val="20"/>
              </w:rPr>
              <w:t xml:space="preserve">70</w:t>
            </w:r>
          </w:p>
        </w:tc>
      </w:tr>
      <w:tr>
        <w:tc>
          <w:tcPr>
            <w:tcBorders>
              <w:left w:val="nil"/>
            </w:tcBorders>
            <w:vMerge w:val="continue"/>
          </w:tcPr>
          <w:p/>
        </w:tc>
        <w:tc>
          <w:tcPr>
            <w:gridSpan w:val="7"/>
            <w:tcW w:w="7834" w:type="dxa"/>
          </w:tcPr>
          <w:p>
            <w:pPr>
              <w:pStyle w:val="0"/>
              <w:jc w:val="both"/>
            </w:pPr>
            <w:r>
              <w:rPr>
                <w:sz w:val="20"/>
              </w:rPr>
              <w:t xml:space="preserve">Удельный вес телепрограмм на чувашском языке в общем объеме программ собственного производства Национального телевидения Чувашии - Чаваш Ен,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51</w:t>
            </w:r>
          </w:p>
        </w:tc>
        <w:tc>
          <w:tcPr>
            <w:tcW w:w="784" w:type="dxa"/>
          </w:tcPr>
          <w:p>
            <w:pPr>
              <w:pStyle w:val="0"/>
              <w:jc w:val="center"/>
            </w:pPr>
            <w:r>
              <w:rPr>
                <w:sz w:val="20"/>
              </w:rPr>
              <w:t xml:space="preserve">53</w:t>
            </w:r>
          </w:p>
        </w:tc>
        <w:tc>
          <w:tcPr>
            <w:tcW w:w="784" w:type="dxa"/>
          </w:tcPr>
          <w:p>
            <w:pPr>
              <w:pStyle w:val="0"/>
              <w:jc w:val="center"/>
            </w:pPr>
            <w:r>
              <w:rPr>
                <w:sz w:val="20"/>
              </w:rPr>
              <w:t xml:space="preserve">54</w:t>
            </w:r>
          </w:p>
        </w:tc>
        <w:tc>
          <w:tcPr>
            <w:tcW w:w="724" w:type="dxa"/>
          </w:tcPr>
          <w:p>
            <w:pPr>
              <w:pStyle w:val="0"/>
              <w:jc w:val="center"/>
            </w:pPr>
            <w:r>
              <w:rPr>
                <w:sz w:val="20"/>
              </w:rPr>
              <w:t xml:space="preserve">55</w:t>
            </w:r>
          </w:p>
        </w:tc>
        <w:tc>
          <w:tcPr>
            <w:tcW w:w="724" w:type="dxa"/>
            <w:tcBorders>
              <w:right w:val="nil"/>
            </w:tcBorders>
          </w:tcPr>
          <w:p>
            <w:pPr>
              <w:pStyle w:val="0"/>
              <w:jc w:val="center"/>
            </w:pPr>
            <w:r>
              <w:rPr>
                <w:sz w:val="20"/>
              </w:rPr>
              <w:t xml:space="preserve">57</w:t>
            </w:r>
          </w:p>
        </w:tc>
      </w:tr>
      <w:tr>
        <w:tc>
          <w:tcPr>
            <w:tcBorders>
              <w:left w:val="nil"/>
            </w:tcBorders>
            <w:vMerge w:val="continue"/>
          </w:tcPr>
          <w:p/>
        </w:tc>
        <w:tc>
          <w:tcPr>
            <w:gridSpan w:val="7"/>
            <w:tcW w:w="7834" w:type="dxa"/>
          </w:tcPr>
          <w:p>
            <w:pPr>
              <w:pStyle w:val="0"/>
              <w:jc w:val="both"/>
            </w:pPr>
            <w:r>
              <w:rPr>
                <w:sz w:val="20"/>
              </w:rPr>
              <w:t xml:space="preserve">Удельный вес радиопрограмм на чувашском языке в общем объеме программ собственного производства Национального радио Чувашии - Чаваш Ен,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71</w:t>
            </w:r>
          </w:p>
        </w:tc>
        <w:tc>
          <w:tcPr>
            <w:tcW w:w="784" w:type="dxa"/>
          </w:tcPr>
          <w:p>
            <w:pPr>
              <w:pStyle w:val="0"/>
              <w:jc w:val="center"/>
            </w:pPr>
            <w:r>
              <w:rPr>
                <w:sz w:val="20"/>
              </w:rPr>
              <w:t xml:space="preserve">71,5</w:t>
            </w:r>
          </w:p>
        </w:tc>
        <w:tc>
          <w:tcPr>
            <w:tcW w:w="784" w:type="dxa"/>
          </w:tcPr>
          <w:p>
            <w:pPr>
              <w:pStyle w:val="0"/>
              <w:jc w:val="center"/>
            </w:pPr>
            <w:r>
              <w:rPr>
                <w:sz w:val="20"/>
              </w:rPr>
              <w:t xml:space="preserve">72</w:t>
            </w:r>
          </w:p>
        </w:tc>
        <w:tc>
          <w:tcPr>
            <w:tcW w:w="724" w:type="dxa"/>
          </w:tcPr>
          <w:p>
            <w:pPr>
              <w:pStyle w:val="0"/>
              <w:jc w:val="center"/>
            </w:pPr>
            <w:r>
              <w:rPr>
                <w:sz w:val="20"/>
              </w:rPr>
              <w:t xml:space="preserve">72,5</w:t>
            </w:r>
          </w:p>
        </w:tc>
        <w:tc>
          <w:tcPr>
            <w:tcW w:w="724" w:type="dxa"/>
            <w:tcBorders>
              <w:right w:val="nil"/>
            </w:tcBorders>
          </w:tcPr>
          <w:p>
            <w:pPr>
              <w:pStyle w:val="0"/>
              <w:jc w:val="center"/>
            </w:pPr>
            <w:r>
              <w:rPr>
                <w:sz w:val="20"/>
              </w:rPr>
              <w:t xml:space="preserve">73</w:t>
            </w:r>
          </w:p>
        </w:tc>
      </w:tr>
      <w:tr>
        <w:tc>
          <w:tcPr>
            <w:tcBorders>
              <w:left w:val="nil"/>
            </w:tcBorders>
            <w:vMerge w:val="continue"/>
          </w:tcPr>
          <w:p/>
        </w:tc>
        <w:tc>
          <w:tcPr>
            <w:gridSpan w:val="7"/>
            <w:tcW w:w="7834" w:type="dxa"/>
          </w:tcPr>
          <w:p>
            <w:pPr>
              <w:pStyle w:val="0"/>
              <w:jc w:val="both"/>
            </w:pPr>
            <w:r>
              <w:rPr>
                <w:sz w:val="20"/>
              </w:rPr>
              <w:t xml:space="preserve">Удельный вес радиопрограмм на чувашском языке в общем объеме программ собственного производства Таван радио,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724" w:type="dxa"/>
          </w:tcPr>
          <w:p>
            <w:pPr>
              <w:pStyle w:val="0"/>
              <w:jc w:val="center"/>
            </w:pPr>
            <w:r>
              <w:rPr>
                <w:sz w:val="20"/>
              </w:rPr>
              <w:t xml:space="preserve">50</w:t>
            </w:r>
          </w:p>
        </w:tc>
        <w:tc>
          <w:tcPr>
            <w:tcW w:w="724" w:type="dxa"/>
            <w:tcBorders>
              <w:right w:val="nil"/>
            </w:tcBorders>
          </w:tcPr>
          <w:p>
            <w:pPr>
              <w:pStyle w:val="0"/>
              <w:jc w:val="center"/>
            </w:pPr>
            <w:r>
              <w:rPr>
                <w:sz w:val="20"/>
              </w:rPr>
              <w:t xml:space="preserve">50</w:t>
            </w:r>
          </w:p>
        </w:tc>
      </w:tr>
      <w:tr>
        <w:tc>
          <w:tcPr>
            <w:tcW w:w="850" w:type="dxa"/>
            <w:tcBorders>
              <w:left w:val="nil"/>
            </w:tcBorders>
            <w:vMerge w:val="restart"/>
          </w:tcPr>
          <w:p>
            <w:pPr>
              <w:pStyle w:val="0"/>
              <w:jc w:val="both"/>
            </w:pPr>
            <w:r>
              <w:rPr>
                <w:sz w:val="20"/>
              </w:rPr>
              <w:t xml:space="preserve">Мероприятие 2.1</w:t>
            </w:r>
          </w:p>
        </w:tc>
        <w:tc>
          <w:tcPr>
            <w:tcW w:w="1607" w:type="dxa"/>
            <w:vMerge w:val="restart"/>
          </w:tcPr>
          <w:p>
            <w:pPr>
              <w:pStyle w:val="0"/>
              <w:jc w:val="both"/>
            </w:pPr>
            <w:r>
              <w:rPr>
                <w:sz w:val="20"/>
              </w:rPr>
              <w:t xml:space="preserve">Осуществление мероприятий по применению информационных технологий для автоматизированного перевода текстов с русского языка на чувашский и с чувашского языка на русский ("Яндекс. Переводчик")</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Минцифры Чувашии, Минобразования Чувашии, БУ ЧР ДПО "Чувашский республиканский институт образования" Минобразования Чувашии, БУ "Национальная библиотека Чувашской Республики"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870</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607" w:type="dxa"/>
            <w:vMerge w:val="restart"/>
          </w:tcPr>
          <w:p>
            <w:pPr>
              <w:pStyle w:val="0"/>
              <w:jc w:val="both"/>
            </w:pPr>
            <w:r>
              <w:rPr>
                <w:sz w:val="20"/>
              </w:rPr>
              <w:t xml:space="preserve">Организация мероприятий по созданию электронных версий художественной, научно-популярной литературы, аудиогазет на чувашском языке, в том числе открытие специального канала научно-популярных лекций, занятий на чувашском языке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БУ "Национальная библиотека Чувашской Республики" Минкультуры Чувашии, АУ "Издательский дом "Хыпар" Минцифры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607" w:type="dxa"/>
            <w:vMerge w:val="restart"/>
          </w:tcPr>
          <w:p>
            <w:pPr>
              <w:pStyle w:val="0"/>
              <w:jc w:val="both"/>
            </w:pPr>
            <w:r>
              <w:rPr>
                <w:sz w:val="20"/>
              </w:rPr>
              <w:t xml:space="preserve">Модернизация и актуализация портала "Культурное наследие Чувашии"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БУ "Национальная библиотека Чувашской Республики" Минкультуры Чувашии, государственные учреждения Чувашской Республики, подведомственные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w:t>
            </w:r>
          </w:p>
        </w:tc>
        <w:tc>
          <w:tcPr>
            <w:tcW w:w="1607" w:type="dxa"/>
            <w:vMerge w:val="restart"/>
          </w:tcPr>
          <w:p>
            <w:pPr>
              <w:pStyle w:val="0"/>
              <w:jc w:val="both"/>
            </w:pPr>
            <w:r>
              <w:rPr>
                <w:sz w:val="20"/>
              </w:rPr>
              <w:t xml:space="preserve">Развитие и продвижение Электронной библиотеки Чувашской Республики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БУ "Национальная библиотека Чувашской Республики"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2215,0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0801</w:t>
            </w:r>
          </w:p>
        </w:tc>
        <w:tc>
          <w:tcPr>
            <w:tcW w:w="1369" w:type="dxa"/>
          </w:tcPr>
          <w:p>
            <w:pPr>
              <w:pStyle w:val="0"/>
              <w:jc w:val="center"/>
            </w:pPr>
            <w:r>
              <w:rPr>
                <w:sz w:val="20"/>
              </w:rPr>
              <w:t xml:space="preserve">Ц450200810</w:t>
            </w:r>
          </w:p>
        </w:tc>
        <w:tc>
          <w:tcPr>
            <w:tcW w:w="624" w:type="dxa"/>
          </w:tcPr>
          <w:p>
            <w:pPr>
              <w:pStyle w:val="0"/>
              <w:jc w:val="center"/>
            </w:pPr>
            <w:r>
              <w:rPr>
                <w:sz w:val="20"/>
              </w:rPr>
              <w:t xml:space="preserve">610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2215,0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607" w:type="dxa"/>
            <w:vMerge w:val="restart"/>
          </w:tcPr>
          <w:p>
            <w:pPr>
              <w:pStyle w:val="0"/>
              <w:jc w:val="both"/>
            </w:pPr>
            <w:r>
              <w:rPr>
                <w:sz w:val="20"/>
              </w:rPr>
              <w:t xml:space="preserve">Формирование устойчивого механизма комплектования общедоступных библиотек, библиотек общеобразовательных организаций и методических кабинетов дошкольных образовательных организаций Чувашской Республики методической, научно-популярной и художественной литературой, общественно-политическими, детско-юношескими газетами и журналами на чувашском языке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БУ "Национальная библиотека Чувашской Республики" Минкультуры Чувашии, участник - АО "Чувашское книжное издательство"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5000,0</w:t>
            </w:r>
          </w:p>
        </w:tc>
        <w:tc>
          <w:tcPr>
            <w:tcW w:w="784" w:type="dxa"/>
          </w:tcPr>
          <w:p>
            <w:pPr>
              <w:pStyle w:val="0"/>
              <w:jc w:val="center"/>
            </w:pPr>
            <w:r>
              <w:rPr>
                <w:sz w:val="20"/>
              </w:rPr>
              <w:t xml:space="preserve">5000,0</w:t>
            </w:r>
          </w:p>
        </w:tc>
        <w:tc>
          <w:tcPr>
            <w:tcW w:w="784" w:type="dxa"/>
          </w:tcPr>
          <w:p>
            <w:pPr>
              <w:pStyle w:val="0"/>
              <w:jc w:val="center"/>
            </w:pPr>
            <w:r>
              <w:rPr>
                <w:sz w:val="20"/>
              </w:rPr>
              <w:t xml:space="preserve">5000,0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0801</w:t>
            </w:r>
          </w:p>
        </w:tc>
        <w:tc>
          <w:tcPr>
            <w:tcW w:w="1369" w:type="dxa"/>
            <w:vMerge w:val="restart"/>
          </w:tcPr>
          <w:p>
            <w:pPr>
              <w:pStyle w:val="0"/>
              <w:jc w:val="center"/>
            </w:pPr>
            <w:r>
              <w:rPr>
                <w:sz w:val="20"/>
              </w:rPr>
              <w:t xml:space="preserve">Ц450200450</w:t>
            </w:r>
          </w:p>
        </w:tc>
        <w:tc>
          <w:tcPr>
            <w:tcW w:w="624" w:type="dxa"/>
          </w:tcPr>
          <w:p>
            <w:pPr>
              <w:pStyle w:val="0"/>
              <w:jc w:val="center"/>
            </w:pPr>
            <w:r>
              <w:rPr>
                <w:sz w:val="20"/>
              </w:rPr>
              <w:t xml:space="preserve">610</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3500,0</w:t>
            </w:r>
          </w:p>
        </w:tc>
        <w:tc>
          <w:tcPr>
            <w:tcW w:w="784" w:type="dxa"/>
          </w:tcPr>
          <w:p>
            <w:pPr>
              <w:pStyle w:val="0"/>
              <w:jc w:val="center"/>
            </w:pPr>
            <w:r>
              <w:rPr>
                <w:sz w:val="20"/>
              </w:rPr>
              <w:t xml:space="preserve">3500,0</w:t>
            </w:r>
          </w:p>
        </w:tc>
        <w:tc>
          <w:tcPr>
            <w:tcW w:w="784" w:type="dxa"/>
          </w:tcPr>
          <w:p>
            <w:pPr>
              <w:pStyle w:val="0"/>
              <w:jc w:val="center"/>
            </w:pPr>
            <w:r>
              <w:rPr>
                <w:sz w:val="20"/>
              </w:rPr>
              <w:t xml:space="preserve">3500,0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0702</w:t>
            </w:r>
          </w:p>
        </w:tc>
        <w:tc>
          <w:tcPr>
            <w:vMerge w:val="continue"/>
          </w:tcPr>
          <w:p/>
        </w:tc>
        <w:tc>
          <w:tcPr>
            <w:tcW w:w="624" w:type="dxa"/>
          </w:tcPr>
          <w:p>
            <w:pPr>
              <w:pStyle w:val="0"/>
              <w:jc w:val="center"/>
            </w:pPr>
            <w:r>
              <w:rPr>
                <w:sz w:val="20"/>
              </w:rPr>
              <w:t xml:space="preserve">240 610</w:t>
            </w:r>
          </w:p>
        </w:tc>
        <w:tc>
          <w:tcPr>
            <w:vMerge w:val="continue"/>
          </w:tcPr>
          <w:p/>
        </w:tc>
        <w:tc>
          <w:tcPr>
            <w:tcW w:w="784" w:type="dxa"/>
          </w:tcPr>
          <w:p>
            <w:pPr>
              <w:pStyle w:val="0"/>
              <w:jc w:val="center"/>
            </w:pPr>
            <w:r>
              <w:rPr>
                <w:sz w:val="20"/>
              </w:rPr>
              <w:t xml:space="preserve">1500,0</w:t>
            </w:r>
          </w:p>
        </w:tc>
        <w:tc>
          <w:tcPr>
            <w:tcW w:w="784" w:type="dxa"/>
          </w:tcPr>
          <w:p>
            <w:pPr>
              <w:pStyle w:val="0"/>
              <w:jc w:val="center"/>
            </w:pPr>
            <w:r>
              <w:rPr>
                <w:sz w:val="20"/>
              </w:rPr>
              <w:t xml:space="preserve">1500,0</w:t>
            </w:r>
          </w:p>
        </w:tc>
        <w:tc>
          <w:tcPr>
            <w:tcW w:w="784" w:type="dxa"/>
          </w:tcPr>
          <w:p>
            <w:pPr>
              <w:pStyle w:val="0"/>
              <w:jc w:val="center"/>
            </w:pPr>
            <w:r>
              <w:rPr>
                <w:sz w:val="20"/>
              </w:rPr>
              <w:t xml:space="preserve">1500,0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2.6</w:t>
            </w:r>
          </w:p>
        </w:tc>
        <w:tc>
          <w:tcPr>
            <w:tcW w:w="1607" w:type="dxa"/>
            <w:vMerge w:val="restart"/>
          </w:tcPr>
          <w:p>
            <w:pPr>
              <w:pStyle w:val="0"/>
              <w:jc w:val="both"/>
            </w:pPr>
            <w:r>
              <w:rPr>
                <w:sz w:val="20"/>
              </w:rPr>
              <w:t xml:space="preserve">Обеспечение чувашского населения, проживающего за пределами Чувашской Республики, учебной, методической, научно-популярной и художественной литературой на чувашском языке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БУ "Национальная библиотека Чувашской Республики" Минкультуры Чувашии, участники - АО "Чувашское книжное издательство" &lt;*&gt;, Фонд развития Чувашии "Перле"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2.7</w:t>
            </w:r>
          </w:p>
        </w:tc>
        <w:tc>
          <w:tcPr>
            <w:tcW w:w="1607" w:type="dxa"/>
            <w:vMerge w:val="restart"/>
          </w:tcPr>
          <w:p>
            <w:pPr>
              <w:pStyle w:val="0"/>
              <w:jc w:val="both"/>
            </w:pPr>
            <w:r>
              <w:rPr>
                <w:sz w:val="20"/>
              </w:rPr>
              <w:t xml:space="preserve">Разработка, изготовление и распространение в средствах массовой информации информационных материалов, социальных роликов, направленных на мотивацию и стимулирование потребности граждан в изучении чувашского языка как национально-культурной ценности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2.8</w:t>
            </w:r>
          </w:p>
        </w:tc>
        <w:tc>
          <w:tcPr>
            <w:tcW w:w="1607" w:type="dxa"/>
            <w:vMerge w:val="restart"/>
          </w:tcPr>
          <w:p>
            <w:pPr>
              <w:pStyle w:val="0"/>
              <w:jc w:val="both"/>
            </w:pPr>
            <w:r>
              <w:rPr>
                <w:sz w:val="20"/>
              </w:rPr>
              <w:t xml:space="preserve">Создание серии просветительских тематических фильмов, в том числе и анимационных, на чувашском языке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gridSpan w:val="14"/>
            <w:tcW w:w="13561" w:type="dxa"/>
            <w:tcBorders>
              <w:left w:val="nil"/>
              <w:right w:val="nil"/>
            </w:tcBorders>
          </w:tcPr>
          <w:p>
            <w:pPr>
              <w:pStyle w:val="0"/>
              <w:outlineLvl w:val="3"/>
              <w:jc w:val="center"/>
            </w:pPr>
            <w:r>
              <w:rPr>
                <w:sz w:val="20"/>
              </w:rPr>
              <w:t xml:space="preserve">Цель "Создание условий для реализации эффективной языковой политики, обеспечивающей сохранение, изучение и развитие чувашского языка"</w:t>
            </w:r>
          </w:p>
        </w:tc>
      </w:tr>
      <w:tr>
        <w:tc>
          <w:tcPr>
            <w:tcW w:w="850" w:type="dxa"/>
            <w:tcBorders>
              <w:left w:val="nil"/>
            </w:tcBorders>
            <w:vMerge w:val="restart"/>
          </w:tcPr>
          <w:p>
            <w:pPr>
              <w:pStyle w:val="0"/>
              <w:jc w:val="both"/>
            </w:pPr>
            <w:r>
              <w:rPr>
                <w:sz w:val="20"/>
              </w:rPr>
              <w:t xml:space="preserve">Основное мероприятие 3</w:t>
            </w:r>
          </w:p>
        </w:tc>
        <w:tc>
          <w:tcPr>
            <w:tcW w:w="1607" w:type="dxa"/>
            <w:vMerge w:val="restart"/>
          </w:tcPr>
          <w:p>
            <w:pPr>
              <w:pStyle w:val="0"/>
              <w:jc w:val="both"/>
            </w:pPr>
            <w:r>
              <w:rPr>
                <w:sz w:val="20"/>
              </w:rPr>
              <w:t xml:space="preserve">Обеспечение научно-методического сопровождения процессов сохранения и развития чувашского языка</w:t>
            </w:r>
          </w:p>
        </w:tc>
        <w:tc>
          <w:tcPr>
            <w:tcW w:w="1530" w:type="dxa"/>
            <w:vMerge w:val="restart"/>
          </w:tcPr>
          <w:p>
            <w:pPr>
              <w:pStyle w:val="0"/>
              <w:jc w:val="both"/>
            </w:pPr>
            <w:r>
              <w:rPr>
                <w:sz w:val="20"/>
              </w:rPr>
              <w:t xml:space="preserve">обеспечение научно-методического сопровождения процессов сохранения, изучения и развития чувашского языка</w:t>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БНУ "ЧГИГН", БУ "Чувашский национальный музей"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7834" w:type="dxa"/>
          </w:tcPr>
          <w:p>
            <w:pPr>
              <w:pStyle w:val="0"/>
              <w:jc w:val="both"/>
            </w:pPr>
            <w:r>
              <w:rPr>
                <w:sz w:val="20"/>
              </w:rPr>
              <w:t xml:space="preserve">Количество научных монографий по чувашской филологии, единиц</w:t>
            </w:r>
          </w:p>
        </w:tc>
        <w:tc>
          <w:tcPr>
            <w:tcW w:w="1077" w:type="dxa"/>
          </w:tcPr>
          <w:p>
            <w:pPr>
              <w:pStyle w:val="0"/>
              <w:jc w:val="center"/>
            </w:pPr>
            <w:r>
              <w:rPr>
                <w:sz w:val="20"/>
              </w:rPr>
              <w:t xml:space="preserve">x</w:t>
            </w:r>
          </w:p>
        </w:tc>
        <w:tc>
          <w:tcPr>
            <w:tcW w:w="784" w:type="dxa"/>
          </w:tcPr>
          <w:p>
            <w:pPr>
              <w:pStyle w:val="0"/>
              <w:jc w:val="center"/>
            </w:pPr>
            <w:r>
              <w:rPr>
                <w:sz w:val="20"/>
              </w:rPr>
              <w:t xml:space="preserve">1</w:t>
            </w:r>
          </w:p>
        </w:tc>
        <w:tc>
          <w:tcPr>
            <w:tcW w:w="784" w:type="dxa"/>
          </w:tcPr>
          <w:p>
            <w:pPr>
              <w:pStyle w:val="0"/>
              <w:jc w:val="center"/>
            </w:pPr>
            <w:r>
              <w:rPr>
                <w:sz w:val="20"/>
              </w:rPr>
              <w:t xml:space="preserve">2</w:t>
            </w:r>
          </w:p>
        </w:tc>
        <w:tc>
          <w:tcPr>
            <w:tcW w:w="784" w:type="dxa"/>
          </w:tcPr>
          <w:p>
            <w:pPr>
              <w:pStyle w:val="0"/>
              <w:jc w:val="center"/>
            </w:pPr>
            <w:r>
              <w:rPr>
                <w:sz w:val="20"/>
              </w:rPr>
              <w:t xml:space="preserve">3</w:t>
            </w:r>
          </w:p>
        </w:tc>
        <w:tc>
          <w:tcPr>
            <w:tcW w:w="724" w:type="dxa"/>
          </w:tcPr>
          <w:p>
            <w:pPr>
              <w:pStyle w:val="0"/>
              <w:jc w:val="center"/>
            </w:pPr>
            <w:r>
              <w:rPr>
                <w:sz w:val="20"/>
              </w:rPr>
              <w:t xml:space="preserve">5</w:t>
            </w:r>
          </w:p>
        </w:tc>
        <w:tc>
          <w:tcPr>
            <w:tcW w:w="724" w:type="dxa"/>
            <w:tcBorders>
              <w:right w:val="nil"/>
            </w:tcBorders>
          </w:tcPr>
          <w:p>
            <w:pPr>
              <w:pStyle w:val="0"/>
              <w:jc w:val="center"/>
            </w:pPr>
            <w:r>
              <w:rPr>
                <w:sz w:val="20"/>
              </w:rPr>
              <w:t xml:space="preserve">7</w:t>
            </w:r>
          </w:p>
        </w:tc>
      </w:tr>
      <w:tr>
        <w:tc>
          <w:tcPr>
            <w:tcW w:w="850" w:type="dxa"/>
            <w:tcBorders>
              <w:left w:val="nil"/>
            </w:tcBorders>
            <w:vMerge w:val="restart"/>
          </w:tcPr>
          <w:p>
            <w:pPr>
              <w:pStyle w:val="0"/>
              <w:jc w:val="both"/>
            </w:pPr>
            <w:r>
              <w:rPr>
                <w:sz w:val="20"/>
              </w:rPr>
              <w:t xml:space="preserve">Мероприятие 3.1</w:t>
            </w:r>
          </w:p>
        </w:tc>
        <w:tc>
          <w:tcPr>
            <w:tcW w:w="1607" w:type="dxa"/>
            <w:vMerge w:val="restart"/>
          </w:tcPr>
          <w:p>
            <w:pPr>
              <w:pStyle w:val="0"/>
              <w:jc w:val="both"/>
            </w:pPr>
            <w:r>
              <w:rPr>
                <w:sz w:val="20"/>
              </w:rPr>
              <w:t xml:space="preserve">Проведение фундаментальных исследований в области чувашской филологии и внедрение их результатов в практику</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БНУ "ЧГИГН"</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607" w:type="dxa"/>
            <w:vMerge w:val="restart"/>
          </w:tcPr>
          <w:p>
            <w:pPr>
              <w:pStyle w:val="0"/>
              <w:jc w:val="both"/>
            </w:pPr>
            <w:r>
              <w:rPr>
                <w:sz w:val="20"/>
              </w:rPr>
              <w:t xml:space="preserve">Проведение научных полевых исследований (диалектологических, фольклорных, этнографических, археографических) на территории Чувашской Республики и в субъектах Российской Федерации с компактным проживанием чувашского населения</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БУ "Чувашский национальный музей" Минкультуры Чувашии, БНУ "ЧГИГН"</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gridSpan w:val="14"/>
            <w:tcW w:w="13561" w:type="dxa"/>
            <w:tcBorders>
              <w:left w:val="nil"/>
              <w:right w:val="nil"/>
            </w:tcBorders>
          </w:tcPr>
          <w:p>
            <w:pPr>
              <w:pStyle w:val="0"/>
              <w:outlineLvl w:val="3"/>
              <w:jc w:val="center"/>
            </w:pPr>
            <w:r>
              <w:rPr>
                <w:sz w:val="20"/>
              </w:rPr>
              <w:t xml:space="preserve">Цель "Создание условий для реализации эффективной языковой политики, обеспечивающей сохранение, изучение и развитие чувашского языка"</w:t>
            </w:r>
          </w:p>
        </w:tc>
      </w:tr>
      <w:tr>
        <w:tc>
          <w:tcPr>
            <w:tcW w:w="850" w:type="dxa"/>
            <w:tcBorders>
              <w:left w:val="nil"/>
            </w:tcBorders>
            <w:vMerge w:val="restart"/>
          </w:tcPr>
          <w:p>
            <w:pPr>
              <w:pStyle w:val="0"/>
              <w:jc w:val="both"/>
            </w:pPr>
            <w:r>
              <w:rPr>
                <w:sz w:val="20"/>
              </w:rPr>
              <w:t xml:space="preserve">Основное мероприятие 4</w:t>
            </w:r>
          </w:p>
        </w:tc>
        <w:tc>
          <w:tcPr>
            <w:tcW w:w="1607" w:type="dxa"/>
            <w:vMerge w:val="restart"/>
          </w:tcPr>
          <w:p>
            <w:pPr>
              <w:pStyle w:val="0"/>
              <w:jc w:val="both"/>
            </w:pPr>
            <w:r>
              <w:rPr>
                <w:sz w:val="20"/>
              </w:rPr>
              <w:t xml:space="preserve">Совершенствование системы изучения чувашского языка</w:t>
            </w:r>
          </w:p>
        </w:tc>
        <w:tc>
          <w:tcPr>
            <w:tcW w:w="1530" w:type="dxa"/>
            <w:vMerge w:val="restart"/>
          </w:tcPr>
          <w:p>
            <w:pPr>
              <w:pStyle w:val="0"/>
              <w:jc w:val="both"/>
            </w:pPr>
            <w:r>
              <w:rPr>
                <w:sz w:val="20"/>
              </w:rPr>
              <w:t xml:space="preserve">совершенствование системы изучения чувашского языка</w:t>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государственные учреждения Чувашской Республики, подведомственные Минкультуры Чувашии, участник - АО "Чувашское книжное издательство"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vMerge w:val="continue"/>
          </w:tcP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7834" w:type="dxa"/>
          </w:tcPr>
          <w:p>
            <w:pPr>
              <w:pStyle w:val="0"/>
              <w:jc w:val="both"/>
            </w:pPr>
            <w:r>
              <w:rPr>
                <w:sz w:val="20"/>
              </w:rPr>
              <w:t xml:space="preserve">Доля дошкольных образовательных организаций, расположенных в населенных пунктах Чувашской Республики с компактным проживанием чувашского населения, реализующих образовательную программу дошкольного образования на государственных языках Чувашской Республики,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42,3</w:t>
            </w:r>
          </w:p>
        </w:tc>
        <w:tc>
          <w:tcPr>
            <w:tcW w:w="784" w:type="dxa"/>
          </w:tcPr>
          <w:p>
            <w:pPr>
              <w:pStyle w:val="0"/>
              <w:jc w:val="center"/>
            </w:pPr>
            <w:r>
              <w:rPr>
                <w:sz w:val="20"/>
              </w:rPr>
              <w:t xml:space="preserve">48</w:t>
            </w:r>
          </w:p>
        </w:tc>
        <w:tc>
          <w:tcPr>
            <w:tcW w:w="784" w:type="dxa"/>
          </w:tcPr>
          <w:p>
            <w:pPr>
              <w:pStyle w:val="0"/>
              <w:jc w:val="center"/>
            </w:pPr>
            <w:r>
              <w:rPr>
                <w:sz w:val="20"/>
              </w:rPr>
              <w:t xml:space="preserve">58,8</w:t>
            </w:r>
          </w:p>
        </w:tc>
        <w:tc>
          <w:tcPr>
            <w:tcW w:w="724" w:type="dxa"/>
          </w:tcPr>
          <w:p>
            <w:pPr>
              <w:pStyle w:val="0"/>
              <w:jc w:val="center"/>
            </w:pPr>
            <w:r>
              <w:rPr>
                <w:sz w:val="20"/>
              </w:rPr>
              <w:t xml:space="preserve">58,9</w:t>
            </w:r>
          </w:p>
        </w:tc>
        <w:tc>
          <w:tcPr>
            <w:tcW w:w="724" w:type="dxa"/>
            <w:tcBorders>
              <w:right w:val="nil"/>
            </w:tcBorders>
          </w:tcPr>
          <w:p>
            <w:pPr>
              <w:pStyle w:val="0"/>
              <w:jc w:val="center"/>
            </w:pPr>
            <w:r>
              <w:rPr>
                <w:sz w:val="20"/>
              </w:rPr>
              <w:t xml:space="preserve">60</w:t>
            </w:r>
          </w:p>
        </w:tc>
      </w:tr>
      <w:tr>
        <w:tc>
          <w:tcPr>
            <w:tcBorders>
              <w:left w:val="nil"/>
            </w:tcBorders>
            <w:vMerge w:val="continue"/>
          </w:tcPr>
          <w:p/>
        </w:tc>
        <w:tc>
          <w:tcPr>
            <w:gridSpan w:val="7"/>
            <w:tcW w:w="7834" w:type="dxa"/>
          </w:tcPr>
          <w:p>
            <w:pPr>
              <w:pStyle w:val="0"/>
              <w:jc w:val="both"/>
            </w:pPr>
            <w:r>
              <w:rPr>
                <w:sz w:val="20"/>
              </w:rPr>
              <w:t xml:space="preserve">Доля обучающихся общеобразовательных организаций в Чувашской Республике, изучающих родной чувашский язык,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55,2</w:t>
            </w:r>
          </w:p>
        </w:tc>
        <w:tc>
          <w:tcPr>
            <w:tcW w:w="784" w:type="dxa"/>
          </w:tcPr>
          <w:p>
            <w:pPr>
              <w:pStyle w:val="0"/>
              <w:jc w:val="center"/>
            </w:pPr>
            <w:r>
              <w:rPr>
                <w:sz w:val="20"/>
              </w:rPr>
              <w:t xml:space="preserve">55,9</w:t>
            </w:r>
          </w:p>
        </w:tc>
        <w:tc>
          <w:tcPr>
            <w:tcW w:w="784" w:type="dxa"/>
          </w:tcPr>
          <w:p>
            <w:pPr>
              <w:pStyle w:val="0"/>
              <w:jc w:val="center"/>
            </w:pPr>
            <w:r>
              <w:rPr>
                <w:sz w:val="20"/>
              </w:rPr>
              <w:t xml:space="preserve">56,3</w:t>
            </w:r>
          </w:p>
        </w:tc>
        <w:tc>
          <w:tcPr>
            <w:tcW w:w="724" w:type="dxa"/>
          </w:tcPr>
          <w:p>
            <w:pPr>
              <w:pStyle w:val="0"/>
              <w:jc w:val="center"/>
            </w:pPr>
            <w:r>
              <w:rPr>
                <w:sz w:val="20"/>
              </w:rPr>
              <w:t xml:space="preserve">58,6</w:t>
            </w:r>
          </w:p>
        </w:tc>
        <w:tc>
          <w:tcPr>
            <w:tcW w:w="724" w:type="dxa"/>
            <w:tcBorders>
              <w:right w:val="nil"/>
            </w:tcBorders>
          </w:tcPr>
          <w:p>
            <w:pPr>
              <w:pStyle w:val="0"/>
              <w:jc w:val="center"/>
            </w:pPr>
            <w:r>
              <w:rPr>
                <w:sz w:val="20"/>
              </w:rPr>
              <w:t xml:space="preserve">60</w:t>
            </w:r>
          </w:p>
        </w:tc>
      </w:tr>
      <w:tr>
        <w:tc>
          <w:tcPr>
            <w:tcW w:w="850" w:type="dxa"/>
            <w:tcBorders>
              <w:left w:val="nil"/>
            </w:tcBorders>
            <w:vMerge w:val="restart"/>
          </w:tcPr>
          <w:p>
            <w:pPr>
              <w:pStyle w:val="0"/>
              <w:jc w:val="both"/>
            </w:pPr>
            <w:r>
              <w:rPr>
                <w:sz w:val="20"/>
              </w:rPr>
              <w:t xml:space="preserve">Мероприятие 4.1</w:t>
            </w:r>
          </w:p>
        </w:tc>
        <w:tc>
          <w:tcPr>
            <w:tcW w:w="1607" w:type="dxa"/>
            <w:vMerge w:val="restart"/>
          </w:tcPr>
          <w:p>
            <w:pPr>
              <w:pStyle w:val="0"/>
              <w:jc w:val="both"/>
            </w:pPr>
            <w:r>
              <w:rPr>
                <w:sz w:val="20"/>
              </w:rPr>
              <w:t xml:space="preserve">Разработка учебно-методических комплексов нового поколения, в том числе электронных образовательных ресурсов, для реализации образовательной программы на чувашском языке и изучения чувашского языка и литературы в образовательных организациях в Чувашской Республике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4.2</w:t>
            </w:r>
          </w:p>
        </w:tc>
        <w:tc>
          <w:tcPr>
            <w:tcW w:w="1607" w:type="dxa"/>
            <w:vMerge w:val="restart"/>
          </w:tcPr>
          <w:p>
            <w:pPr>
              <w:pStyle w:val="0"/>
              <w:jc w:val="both"/>
            </w:pPr>
            <w:r>
              <w:rPr>
                <w:sz w:val="20"/>
              </w:rPr>
              <w:t xml:space="preserve">Проведение ежегодных конкурсов среди педагогических работников образовательных организаций в Чувашской Республике по вопросам внедрения новых технологий и методик в преподавание чувашского языка и литературы, предметов этнокультурной направленности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4.3</w:t>
            </w:r>
          </w:p>
        </w:tc>
        <w:tc>
          <w:tcPr>
            <w:tcW w:w="1607" w:type="dxa"/>
            <w:vMerge w:val="restart"/>
          </w:tcPr>
          <w:p>
            <w:pPr>
              <w:pStyle w:val="0"/>
              <w:jc w:val="both"/>
            </w:pPr>
            <w:r>
              <w:rPr>
                <w:sz w:val="20"/>
              </w:rPr>
              <w:t xml:space="preserve">Проведение среди обучающихся образовательных организаций в Чувашской Республике различных образовательных, культурно-массовых мероприятий по чувашскому языку, литературе, истории и культуре чувашского народа (олимпиады, конкурсы, тематические игры, викторины и др.)</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Минобразования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874</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4.4</w:t>
            </w:r>
          </w:p>
        </w:tc>
        <w:tc>
          <w:tcPr>
            <w:tcW w:w="1607" w:type="dxa"/>
            <w:vMerge w:val="restart"/>
          </w:tcPr>
          <w:p>
            <w:pPr>
              <w:pStyle w:val="0"/>
              <w:jc w:val="both"/>
            </w:pPr>
            <w:r>
              <w:rPr>
                <w:sz w:val="20"/>
              </w:rPr>
              <w:t xml:space="preserve">Осуществление перевода (репродуцирования) чувашской художественной и краеведческой литературы на специальные носители информации для инвалидов по зрению</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БУ "Библиотека имени Л.Н. Толстого"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4.5</w:t>
            </w:r>
          </w:p>
        </w:tc>
        <w:tc>
          <w:tcPr>
            <w:tcW w:w="1607" w:type="dxa"/>
            <w:vMerge w:val="restart"/>
          </w:tcPr>
          <w:p>
            <w:pPr>
              <w:pStyle w:val="0"/>
              <w:jc w:val="both"/>
            </w:pPr>
            <w:r>
              <w:rPr>
                <w:sz w:val="20"/>
              </w:rPr>
              <w:t xml:space="preserve">Создание макета книги для чтения "Читаю на чувашском языке"</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БУ "Национальная библиотека Чувашской Республики" Минкультуры Чувашии, участник - АО "Чувашское книжное издательство" &lt;*&gt;</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gridSpan w:val="14"/>
            <w:tcW w:w="13561" w:type="dxa"/>
            <w:tcBorders>
              <w:left w:val="nil"/>
              <w:right w:val="nil"/>
            </w:tcBorders>
          </w:tcPr>
          <w:p>
            <w:pPr>
              <w:pStyle w:val="0"/>
              <w:outlineLvl w:val="3"/>
              <w:jc w:val="center"/>
            </w:pPr>
            <w:r>
              <w:rPr>
                <w:sz w:val="20"/>
              </w:rPr>
              <w:t xml:space="preserve">Цель "Создание условий для реализации эффективной языковой политики, обеспечивающей сохранение, изучение и развитие чувашского языка"</w:t>
            </w:r>
          </w:p>
        </w:tc>
      </w:tr>
      <w:tr>
        <w:tc>
          <w:tcPr>
            <w:tcW w:w="850" w:type="dxa"/>
            <w:tcBorders>
              <w:left w:val="nil"/>
            </w:tcBorders>
            <w:vMerge w:val="restart"/>
          </w:tcPr>
          <w:p>
            <w:pPr>
              <w:pStyle w:val="0"/>
              <w:jc w:val="both"/>
            </w:pPr>
            <w:r>
              <w:rPr>
                <w:sz w:val="20"/>
              </w:rPr>
              <w:t xml:space="preserve">Основное мероприятие 5</w:t>
            </w:r>
          </w:p>
        </w:tc>
        <w:tc>
          <w:tcPr>
            <w:tcW w:w="1607" w:type="dxa"/>
            <w:vMerge w:val="restart"/>
          </w:tcPr>
          <w:p>
            <w:pPr>
              <w:pStyle w:val="0"/>
              <w:jc w:val="both"/>
            </w:pPr>
            <w:r>
              <w:rPr>
                <w:sz w:val="20"/>
              </w:rPr>
              <w:t xml:space="preserve">Создание условий для формирования ценностного отношения к чувашскому языку</w:t>
            </w:r>
          </w:p>
        </w:tc>
        <w:tc>
          <w:tcPr>
            <w:tcW w:w="1530" w:type="dxa"/>
            <w:vMerge w:val="restart"/>
          </w:tcPr>
          <w:p>
            <w:pPr>
              <w:pStyle w:val="0"/>
              <w:jc w:val="both"/>
            </w:pPr>
            <w:r>
              <w:rPr>
                <w:sz w:val="20"/>
              </w:rPr>
              <w:t xml:space="preserve">создание условий для формирования ценностного отношения к чувашскому языку</w:t>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государственные учреждения Чувашской Республики, подведомственные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7834" w:type="dxa"/>
          </w:tcPr>
          <w:p>
            <w:pPr>
              <w:pStyle w:val="0"/>
              <w:jc w:val="both"/>
            </w:pPr>
            <w:r>
              <w:rPr>
                <w:sz w:val="20"/>
              </w:rPr>
              <w:t xml:space="preserve">Количество участников мероприятий, направленных на сохранение, изучение и развитие чувашского языка, человек</w:t>
            </w:r>
          </w:p>
        </w:tc>
        <w:tc>
          <w:tcPr>
            <w:tcW w:w="1077" w:type="dxa"/>
          </w:tcPr>
          <w:p>
            <w:pPr>
              <w:pStyle w:val="0"/>
              <w:jc w:val="center"/>
            </w:pPr>
            <w:r>
              <w:rPr>
                <w:sz w:val="20"/>
              </w:rPr>
              <w:t xml:space="preserve">x</w:t>
            </w:r>
          </w:p>
        </w:tc>
        <w:tc>
          <w:tcPr>
            <w:tcW w:w="784" w:type="dxa"/>
          </w:tcPr>
          <w:p>
            <w:pPr>
              <w:pStyle w:val="0"/>
              <w:jc w:val="center"/>
            </w:pPr>
            <w:r>
              <w:rPr>
                <w:sz w:val="20"/>
              </w:rPr>
              <w:t xml:space="preserve">10000</w:t>
            </w:r>
          </w:p>
        </w:tc>
        <w:tc>
          <w:tcPr>
            <w:tcW w:w="784" w:type="dxa"/>
          </w:tcPr>
          <w:p>
            <w:pPr>
              <w:pStyle w:val="0"/>
              <w:jc w:val="center"/>
            </w:pPr>
            <w:r>
              <w:rPr>
                <w:sz w:val="20"/>
              </w:rPr>
              <w:t xml:space="preserve">10500</w:t>
            </w:r>
          </w:p>
        </w:tc>
        <w:tc>
          <w:tcPr>
            <w:tcW w:w="784" w:type="dxa"/>
          </w:tcPr>
          <w:p>
            <w:pPr>
              <w:pStyle w:val="0"/>
              <w:jc w:val="center"/>
            </w:pPr>
            <w:r>
              <w:rPr>
                <w:sz w:val="20"/>
              </w:rPr>
              <w:t xml:space="preserve">11000</w:t>
            </w:r>
          </w:p>
        </w:tc>
        <w:tc>
          <w:tcPr>
            <w:tcW w:w="724" w:type="dxa"/>
          </w:tcPr>
          <w:p>
            <w:pPr>
              <w:pStyle w:val="0"/>
              <w:jc w:val="center"/>
            </w:pPr>
            <w:r>
              <w:rPr>
                <w:sz w:val="20"/>
              </w:rPr>
              <w:t xml:space="preserve">11500</w:t>
            </w:r>
          </w:p>
        </w:tc>
        <w:tc>
          <w:tcPr>
            <w:tcW w:w="724" w:type="dxa"/>
            <w:tcBorders>
              <w:right w:val="nil"/>
            </w:tcBorders>
          </w:tcPr>
          <w:p>
            <w:pPr>
              <w:pStyle w:val="0"/>
              <w:jc w:val="center"/>
            </w:pPr>
            <w:r>
              <w:rPr>
                <w:sz w:val="20"/>
              </w:rPr>
              <w:t xml:space="preserve">12000</w:t>
            </w:r>
          </w:p>
        </w:tc>
      </w:tr>
      <w:tr>
        <w:tc>
          <w:tcPr>
            <w:tcW w:w="850" w:type="dxa"/>
            <w:tcBorders>
              <w:left w:val="nil"/>
            </w:tcBorders>
            <w:vMerge w:val="restart"/>
          </w:tcPr>
          <w:p>
            <w:pPr>
              <w:pStyle w:val="0"/>
              <w:jc w:val="both"/>
            </w:pPr>
            <w:r>
              <w:rPr>
                <w:sz w:val="20"/>
              </w:rPr>
              <w:t xml:space="preserve">Мероприятие 5.1</w:t>
            </w:r>
          </w:p>
        </w:tc>
        <w:tc>
          <w:tcPr>
            <w:tcW w:w="1607" w:type="dxa"/>
            <w:vMerge w:val="restart"/>
          </w:tcPr>
          <w:p>
            <w:pPr>
              <w:pStyle w:val="0"/>
              <w:jc w:val="both"/>
            </w:pPr>
            <w:r>
              <w:rPr>
                <w:sz w:val="20"/>
              </w:rPr>
              <w:t xml:space="preserve">Организация и проведение республиканских и межрегиональных культурно-просветительских мероприятий в Чувашской Республике и в субъектах Российской Федерации с компактным проживанием чувашского населения, направленных на сохранение и развитие чувашского языка</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государственные учреждения Чувашской Республики, подведомственные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5.1.1</w:t>
            </w:r>
          </w:p>
        </w:tc>
        <w:tc>
          <w:tcPr>
            <w:tcW w:w="1607" w:type="dxa"/>
            <w:vMerge w:val="restart"/>
          </w:tcPr>
          <w:p>
            <w:pPr>
              <w:pStyle w:val="0"/>
              <w:jc w:val="both"/>
            </w:pPr>
            <w:r>
              <w:rPr>
                <w:sz w:val="20"/>
              </w:rPr>
              <w:t xml:space="preserve">Организация и проведение всероссийского этнокультурного форума чувашской молодежи "Алла-аллан"</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БОУ ВО "ЧГИКИ"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5.1.2</w:t>
            </w:r>
          </w:p>
        </w:tc>
        <w:tc>
          <w:tcPr>
            <w:tcW w:w="1607" w:type="dxa"/>
            <w:vMerge w:val="restart"/>
          </w:tcPr>
          <w:p>
            <w:pPr>
              <w:pStyle w:val="0"/>
              <w:jc w:val="both"/>
            </w:pPr>
            <w:r>
              <w:rPr>
                <w:sz w:val="20"/>
              </w:rPr>
              <w:t xml:space="preserve">Организация и проведение международного симпозиума по вопросам сохранения традиционных культур и родных языков "Золотая колыбель"</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Минобразования Чувашии, БОУ ВО "ЧГИКИ"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5.1.3</w:t>
            </w:r>
          </w:p>
        </w:tc>
        <w:tc>
          <w:tcPr>
            <w:tcW w:w="1607" w:type="dxa"/>
            <w:vMerge w:val="restart"/>
          </w:tcPr>
          <w:p>
            <w:pPr>
              <w:pStyle w:val="0"/>
              <w:jc w:val="both"/>
            </w:pPr>
            <w:r>
              <w:rPr>
                <w:sz w:val="20"/>
              </w:rPr>
              <w:t xml:space="preserve">Организация и проведение международного конкурса исполнителей народной музыки "Сентти"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БПОУ "Чебоксарское музыкальное училище им. Ф.П.Павлова"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5.1.4</w:t>
            </w:r>
          </w:p>
        </w:tc>
        <w:tc>
          <w:tcPr>
            <w:tcW w:w="1607" w:type="dxa"/>
            <w:vMerge w:val="restart"/>
          </w:tcPr>
          <w:p>
            <w:pPr>
              <w:pStyle w:val="0"/>
              <w:jc w:val="both"/>
            </w:pPr>
            <w:r>
              <w:rPr>
                <w:sz w:val="20"/>
              </w:rPr>
              <w:t xml:space="preserve">Организация и проведение форума с участием работников культуры из субъектов Российской Федерации по сохранению и развитию чувашского языка с изданием сборника материалов</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соисполнители - АУ "Республиканский центр народного творчества "ДК тракторостроителей" Минкультуры Чувашии, БУ "Национальная библиотека Чувашской Республики" Минкультуры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5.1.5</w:t>
            </w:r>
          </w:p>
        </w:tc>
        <w:tc>
          <w:tcPr>
            <w:tcW w:w="1607" w:type="dxa"/>
            <w:vMerge w:val="restart"/>
          </w:tcPr>
          <w:p>
            <w:pPr>
              <w:pStyle w:val="0"/>
              <w:jc w:val="both"/>
            </w:pPr>
            <w:r>
              <w:rPr>
                <w:sz w:val="20"/>
              </w:rPr>
              <w:t xml:space="preserve">Организация и проведение недели чувашского кино в регионах Российской Федерации</w:t>
            </w:r>
          </w:p>
        </w:tc>
        <w:tc>
          <w:tcPr>
            <w:tcW w:w="1530" w:type="dxa"/>
            <w:vMerge w:val="restart"/>
          </w:tcPr>
          <w:p>
            <w:pPr>
              <w:pStyle w:val="0"/>
            </w:pPr>
            <w:r>
              <w:rPr>
                <w:sz w:val="20"/>
              </w:rPr>
            </w:r>
          </w:p>
        </w:tc>
        <w:tc>
          <w:tcPr>
            <w:tcW w:w="1417" w:type="dxa"/>
            <w:vMerge w:val="restart"/>
          </w:tcPr>
          <w:p>
            <w:pPr>
              <w:pStyle w:val="0"/>
              <w:jc w:val="both"/>
            </w:pPr>
            <w:r>
              <w:rPr>
                <w:sz w:val="20"/>
              </w:rPr>
              <w:t xml:space="preserve">ответственный исполнитель - Минкультуры Чувашии, соисполнитель - Минцифры Чувашии</w:t>
            </w: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720" w:type="dxa"/>
          </w:tcPr>
          <w:p>
            <w:pPr>
              <w:pStyle w:val="0"/>
              <w:jc w:val="center"/>
            </w:pPr>
            <w:r>
              <w:rPr>
                <w:sz w:val="20"/>
              </w:rPr>
              <w:t xml:space="preserve">x</w:t>
            </w:r>
          </w:p>
        </w:tc>
        <w:tc>
          <w:tcPr>
            <w:tcW w:w="1369"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24" w:type="dxa"/>
          </w:tcPr>
          <w:p>
            <w:pPr>
              <w:pStyle w:val="0"/>
              <w:jc w:val="center"/>
            </w:pPr>
            <w:r>
              <w:rPr>
                <w:sz w:val="20"/>
              </w:rPr>
              <w:t xml:space="preserve">0,0</w:t>
            </w:r>
          </w:p>
        </w:tc>
        <w:tc>
          <w:tcPr>
            <w:tcW w:w="724" w:type="dxa"/>
            <w:tcBorders>
              <w:right w:val="nil"/>
            </w:tcBorders>
          </w:tcPr>
          <w:p>
            <w:pPr>
              <w:pStyle w:val="0"/>
              <w:jc w:val="center"/>
            </w:pPr>
            <w:r>
              <w:rPr>
                <w:sz w:val="20"/>
              </w:rPr>
              <w:t xml:space="preserve">0,0</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культуры"</w:t>
      </w:r>
    </w:p>
    <w:p>
      <w:pPr>
        <w:pStyle w:val="0"/>
        <w:jc w:val="both"/>
      </w:pPr>
      <w:r>
        <w:rPr>
          <w:sz w:val="20"/>
        </w:rPr>
      </w:r>
    </w:p>
    <w:bookmarkStart w:id="29070" w:name="P29070"/>
    <w:bookmarkEnd w:id="29070"/>
    <w:p>
      <w:pPr>
        <w:pStyle w:val="2"/>
        <w:jc w:val="center"/>
      </w:pPr>
      <w:r>
        <w:rPr>
          <w:sz w:val="20"/>
        </w:rPr>
        <w:t xml:space="preserve">ПОДПРОГРАММА</w:t>
      </w:r>
    </w:p>
    <w:p>
      <w:pPr>
        <w:pStyle w:val="2"/>
        <w:jc w:val="center"/>
      </w:pPr>
      <w:r>
        <w:rPr>
          <w:sz w:val="20"/>
        </w:rPr>
        <w:t xml:space="preserve">"СТРОИТЕЛЬСТВО (РЕКОНСТРУКЦИЯ) И МОДЕРНИЗАЦИЯ МУНИЦИПАЛЬНЫХ</w:t>
      </w:r>
    </w:p>
    <w:p>
      <w:pPr>
        <w:pStyle w:val="2"/>
        <w:jc w:val="center"/>
      </w:pPr>
      <w:r>
        <w:rPr>
          <w:sz w:val="20"/>
        </w:rPr>
        <w:t xml:space="preserve">УЧРЕЖДЕНИЙ КУЛЬТУРЫ КЛУБНОГО ТИПА" ГОСУДАРСТВЕННОЙ ПРОГРАММЫ</w:t>
      </w:r>
    </w:p>
    <w:p>
      <w:pPr>
        <w:pStyle w:val="2"/>
        <w:jc w:val="center"/>
      </w:pPr>
      <w:r>
        <w:rPr>
          <w:sz w:val="20"/>
        </w:rPr>
        <w:t xml:space="preserve">ЧУВАШСКОЙ РЕСПУБЛИКИ "РАЗВИТИЕ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068" w:tooltip="Постановление Кабинета Министров ЧР от 20.12.2021 N 678 &quot;О внесении изменений в постановление Кабинета Министров Чувашской Республики от 26 октября 2018 г. N 434&quot; {КонсультантПлюс}">
              <w:r>
                <w:rPr>
                  <w:sz w:val="20"/>
                  <w:color w:val="0000ff"/>
                </w:rPr>
                <w:t xml:space="preserve">Постановлением</w:t>
              </w:r>
            </w:hyperlink>
            <w:r>
              <w:rPr>
                <w:sz w:val="20"/>
                <w:color w:val="392c69"/>
              </w:rPr>
              <w:t xml:space="preserve"> Кабинета Министров ЧР от 20.12.2021 N 678;</w:t>
            </w:r>
          </w:p>
          <w:p>
            <w:pPr>
              <w:pStyle w:val="0"/>
              <w:jc w:val="center"/>
            </w:pPr>
            <w:r>
              <w:rPr>
                <w:sz w:val="20"/>
                <w:color w:val="392c69"/>
              </w:rPr>
              <w:t xml:space="preserve">в ред. Постановлений Кабинета Министров ЧР от 20.06.2022 </w:t>
            </w:r>
            <w:hyperlink w:history="0" r:id="rId106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08.12.2022 </w:t>
            </w:r>
            <w:hyperlink w:history="0" r:id="rId107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 от 23.05.2023 </w:t>
            </w:r>
            <w:hyperlink w:history="0" r:id="rId107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культуры, по делам национальностей и архивного дела Чувашской Республики (далее - Минкультуры Чувашии)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органы местного самоуправления (по согласованию)</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качества жизни населения</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оптимальное размещение учреждений культуры с учетом полномочий органов местного самоуправления, а также с учетом требований нормативных правовых актов в сфере культуры;</w:t>
            </w:r>
          </w:p>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2026 году предусматривается достижение следующего целевого показателя (индикатора):</w:t>
            </w:r>
          </w:p>
          <w:p>
            <w:pPr>
              <w:pStyle w:val="0"/>
              <w:jc w:val="both"/>
            </w:pPr>
            <w:r>
              <w:rPr>
                <w:sz w:val="20"/>
              </w:rPr>
              <w:t xml:space="preserve">увеличение числа посещений культурно-массовых мероприятий муниципальных учреждений культуры клубного типа по сравнению с показателем 2019 года до 25,0 процента</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2022 - 2026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финансирования подпрограммы составляет 735912,5 тыс. рублей, в том числе:</w:t>
            </w:r>
          </w:p>
          <w:p>
            <w:pPr>
              <w:pStyle w:val="0"/>
              <w:jc w:val="both"/>
            </w:pPr>
            <w:r>
              <w:rPr>
                <w:sz w:val="20"/>
              </w:rPr>
              <w:t xml:space="preserve">в 2022 году - 313782,9 тыс. рублей;</w:t>
            </w:r>
          </w:p>
          <w:p>
            <w:pPr>
              <w:pStyle w:val="0"/>
              <w:jc w:val="both"/>
            </w:pPr>
            <w:r>
              <w:rPr>
                <w:sz w:val="20"/>
              </w:rPr>
              <w:t xml:space="preserve">в 2023 году - 177051,7 тыс. рублей;</w:t>
            </w:r>
          </w:p>
          <w:p>
            <w:pPr>
              <w:pStyle w:val="0"/>
              <w:jc w:val="both"/>
            </w:pPr>
            <w:r>
              <w:rPr>
                <w:sz w:val="20"/>
              </w:rPr>
              <w:t xml:space="preserve">в 2024 году - 86921,2 тыс. рублей;</w:t>
            </w:r>
          </w:p>
          <w:p>
            <w:pPr>
              <w:pStyle w:val="0"/>
              <w:jc w:val="both"/>
            </w:pPr>
            <w:r>
              <w:rPr>
                <w:sz w:val="20"/>
              </w:rPr>
              <w:t xml:space="preserve">в 2025 году - 83715,5 тыс. рублей;</w:t>
            </w:r>
          </w:p>
          <w:p>
            <w:pPr>
              <w:pStyle w:val="0"/>
              <w:jc w:val="both"/>
            </w:pPr>
            <w:r>
              <w:rPr>
                <w:sz w:val="20"/>
              </w:rPr>
              <w:t xml:space="preserve">в 2026 году - 74441,2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- 693515,9 тыс. рублей (94,2 процента), в том числе:</w:t>
            </w:r>
          </w:p>
          <w:p>
            <w:pPr>
              <w:pStyle w:val="0"/>
              <w:jc w:val="both"/>
            </w:pPr>
            <w:r>
              <w:rPr>
                <w:sz w:val="20"/>
              </w:rPr>
              <w:t xml:space="preserve">в 2022 году - 294967,9 тыс. рублей;</w:t>
            </w:r>
          </w:p>
          <w:p>
            <w:pPr>
              <w:pStyle w:val="0"/>
              <w:jc w:val="both"/>
            </w:pPr>
            <w:r>
              <w:rPr>
                <w:sz w:val="20"/>
              </w:rPr>
              <w:t xml:space="preserve">в 2023 году - 166498,0 тыс. рублей;</w:t>
            </w:r>
          </w:p>
          <w:p>
            <w:pPr>
              <w:pStyle w:val="0"/>
              <w:jc w:val="both"/>
            </w:pPr>
            <w:r>
              <w:rPr>
                <w:sz w:val="20"/>
              </w:rPr>
              <w:t xml:space="preserve">в 2024 году - 82440,4 тыс. рублей;</w:t>
            </w:r>
          </w:p>
          <w:p>
            <w:pPr>
              <w:pStyle w:val="0"/>
              <w:jc w:val="both"/>
            </w:pPr>
            <w:r>
              <w:rPr>
                <w:sz w:val="20"/>
              </w:rPr>
              <w:t xml:space="preserve">в 2025 году - 79609,6 тыс. рублей;</w:t>
            </w:r>
          </w:p>
          <w:p>
            <w:pPr>
              <w:pStyle w:val="0"/>
              <w:jc w:val="both"/>
            </w:pPr>
            <w:r>
              <w:rPr>
                <w:sz w:val="20"/>
              </w:rPr>
              <w:t xml:space="preserve">в 2026 году - 70000,0 тыс. рублей;</w:t>
            </w:r>
          </w:p>
          <w:p>
            <w:pPr>
              <w:pStyle w:val="0"/>
              <w:jc w:val="both"/>
            </w:pPr>
            <w:r>
              <w:rPr>
                <w:sz w:val="20"/>
              </w:rPr>
              <w:t xml:space="preserve">местных бюджетов - 42396,6 тыс. рублей (5,8 процента), в том числе:</w:t>
            </w:r>
          </w:p>
          <w:p>
            <w:pPr>
              <w:pStyle w:val="0"/>
              <w:jc w:val="both"/>
            </w:pPr>
            <w:r>
              <w:rPr>
                <w:sz w:val="20"/>
              </w:rPr>
              <w:t xml:space="preserve">в 2022 году - 18815,0 тыс. рублей;</w:t>
            </w:r>
          </w:p>
          <w:p>
            <w:pPr>
              <w:pStyle w:val="0"/>
              <w:jc w:val="both"/>
            </w:pPr>
            <w:r>
              <w:rPr>
                <w:sz w:val="20"/>
              </w:rPr>
              <w:t xml:space="preserve">в 2023 году - 10553,7 тыс. рублей;</w:t>
            </w:r>
          </w:p>
          <w:p>
            <w:pPr>
              <w:pStyle w:val="0"/>
              <w:jc w:val="both"/>
            </w:pPr>
            <w:r>
              <w:rPr>
                <w:sz w:val="20"/>
              </w:rPr>
              <w:t xml:space="preserve">в 2024 году - 4480,8 тыс. рублей;</w:t>
            </w:r>
          </w:p>
          <w:p>
            <w:pPr>
              <w:pStyle w:val="0"/>
              <w:jc w:val="both"/>
            </w:pPr>
            <w:r>
              <w:rPr>
                <w:sz w:val="20"/>
              </w:rPr>
              <w:t xml:space="preserve">в 2025 году - 4105,9 тыс. рублей;</w:t>
            </w:r>
          </w:p>
          <w:p>
            <w:pPr>
              <w:pStyle w:val="0"/>
              <w:jc w:val="both"/>
            </w:pPr>
            <w:r>
              <w:rPr>
                <w:sz w:val="20"/>
              </w:rPr>
              <w:t xml:space="preserve">в 2026 году - 4441,2 тыс. рублей.</w:t>
            </w:r>
          </w:p>
          <w:p>
            <w:pPr>
              <w:pStyle w:val="0"/>
              <w:jc w:val="both"/>
            </w:pPr>
            <w:r>
              <w:rPr>
                <w:sz w:val="20"/>
              </w:rPr>
              <w:t xml:space="preserve">Объемы финансирования за счет бюджетных ассигнований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07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vAlign w:val="bottom"/>
            <w:tcBorders>
              <w:top w:val="nil"/>
              <w:left w:val="nil"/>
              <w:bottom w:val="nil"/>
              <w:right w:val="nil"/>
            </w:tcBorders>
          </w:tcPr>
          <w:p>
            <w:pPr>
              <w:pStyle w:val="0"/>
              <w:jc w:val="both"/>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pPr>
              <w:pStyle w:val="0"/>
              <w:jc w:val="both"/>
            </w:pPr>
            <w:r>
              <w:rPr>
                <w:sz w:val="20"/>
              </w:rPr>
              <w:t xml:space="preserve">создание условий для обеспечения доступности участия всего населения в культурной жизни, а также вовлеченности детей и молодежи, лиц пожилого возраста и людей с ограниченными возможностями в активную социокультурную деятельность;</w:t>
            </w:r>
          </w:p>
          <w:p>
            <w:pPr>
              <w:pStyle w:val="0"/>
              <w:jc w:val="both"/>
            </w:pPr>
            <w:r>
              <w:rPr>
                <w:sz w:val="20"/>
              </w:rPr>
              <w:t xml:space="preserve">создание благоприятных условий для улучшения культурно-досугового обслуживания населения; укрепление материально-технической базы учреждений культуры клубного типа.</w:t>
            </w:r>
          </w:p>
        </w:tc>
      </w:tr>
    </w:tbl>
    <w:p>
      <w:pPr>
        <w:pStyle w:val="0"/>
        <w:jc w:val="both"/>
      </w:pPr>
      <w:r>
        <w:rPr>
          <w:sz w:val="20"/>
        </w:rPr>
      </w:r>
    </w:p>
    <w:p>
      <w:pPr>
        <w:pStyle w:val="2"/>
        <w:outlineLvl w:val="2"/>
        <w:jc w:val="center"/>
      </w:pPr>
      <w:r>
        <w:rPr>
          <w:sz w:val="20"/>
        </w:rPr>
        <w:t xml:space="preserve">Раздел I. ПРИОРИТЕТЫ, ЦЕЛЬ И ЗАДАЧИ ПОДПРОГРАММЫ,</w:t>
      </w:r>
    </w:p>
    <w:p>
      <w:pPr>
        <w:pStyle w:val="2"/>
        <w:jc w:val="center"/>
      </w:pPr>
      <w:r>
        <w:rPr>
          <w:sz w:val="20"/>
        </w:rPr>
        <w:t xml:space="preserve">ОБЩАЯ ХАРАКТЕРИСТИКА УЧАСТИЯ ОРГАНОВ МЕСТНОГО САМОУПРАВЛЕНИЯ</w:t>
      </w:r>
    </w:p>
    <w:p>
      <w:pPr>
        <w:pStyle w:val="2"/>
        <w:jc w:val="center"/>
      </w:pPr>
      <w:r>
        <w:rPr>
          <w:sz w:val="20"/>
        </w:rPr>
        <w:t xml:space="preserve">МУНИЦИПАЛЬНЫХ ОКРУГОВ И ГОРОДСКИХ ОКРУГОВ В РЕАЛИЗАЦИИ</w:t>
      </w:r>
    </w:p>
    <w:p>
      <w:pPr>
        <w:pStyle w:val="2"/>
        <w:jc w:val="center"/>
      </w:pPr>
      <w:r>
        <w:rPr>
          <w:sz w:val="20"/>
        </w:rPr>
        <w:t xml:space="preserve">ПОДПРОГРАММЫ</w:t>
      </w:r>
    </w:p>
    <w:p>
      <w:pPr>
        <w:pStyle w:val="0"/>
        <w:jc w:val="center"/>
      </w:pPr>
      <w:r>
        <w:rPr>
          <w:sz w:val="20"/>
        </w:rPr>
        <w:t xml:space="preserve">(в ред. </w:t>
      </w:r>
      <w:hyperlink w:history="0" r:id="rId107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08.12.2022 N 655)</w:t>
      </w:r>
    </w:p>
    <w:p>
      <w:pPr>
        <w:pStyle w:val="0"/>
        <w:jc w:val="both"/>
      </w:pPr>
      <w:r>
        <w:rPr>
          <w:sz w:val="20"/>
        </w:rPr>
      </w:r>
    </w:p>
    <w:p>
      <w:pPr>
        <w:pStyle w:val="0"/>
        <w:ind w:firstLine="540"/>
        <w:jc w:val="both"/>
      </w:pPr>
      <w:r>
        <w:rPr>
          <w:sz w:val="20"/>
        </w:rPr>
        <w:t xml:space="preserve">Приоритеты, цель и задачи подпрограммы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(далее - подпрограмма) определены </w:t>
      </w:r>
      <w:hyperlink w:history="0" r:id="rId10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принципами Конвенции ООН о правах инвалидов, </w:t>
      </w:r>
      <w:hyperlink w:history="0" r:id="rId1075" w:tooltip="&quot;Основы законодательства Российской Федерации о культуре&quot; (утв. ВС РФ 09.10.1992 N 3612-1) (ред. от 10.07.2023) {КонсультантПлюс}">
        <w:r>
          <w:rPr>
            <w:sz w:val="20"/>
            <w:color w:val="0000ff"/>
          </w:rPr>
          <w:t xml:space="preserve">Основами</w:t>
        </w:r>
      </w:hyperlink>
      <w:r>
        <w:rPr>
          <w:sz w:val="20"/>
        </w:rPr>
        <w:t xml:space="preserve"> законодательства Российской Федерации о культуре, </w:t>
      </w:r>
      <w:hyperlink w:history="0" r:id="rId1076"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Основами</w:t>
        </w:r>
      </w:hyperlink>
      <w:r>
        <w:rPr>
          <w:sz w:val="20"/>
        </w:rPr>
        <w:t xml:space="preserve"> государственной культурной политики, </w:t>
      </w:r>
      <w:hyperlink w:history="0" r:id="rId1077"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государственной </w:t>
      </w:r>
      <w:hyperlink w:history="0" r:id="rId1078"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 Недействующая редакция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 N 317, </w:t>
      </w:r>
      <w:hyperlink w:history="0" r:id="rId1079"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иными законами Чувашской Республики.</w:t>
      </w:r>
    </w:p>
    <w:p>
      <w:pPr>
        <w:pStyle w:val="0"/>
        <w:spacing w:before="200" w:line-rule="auto"/>
        <w:ind w:firstLine="540"/>
        <w:jc w:val="both"/>
      </w:pPr>
      <w:r>
        <w:rPr>
          <w:sz w:val="20"/>
        </w:rPr>
        <w:t xml:space="preserve">Приоритетами государственной политики Чувашской Республики в сфере реализации подпрограммы являются создание комплексной инфраструктуры современного досуга, удовлетворяющей потребностям общества, и обеспечение населению доступа к культурным ценностям независимо от места проживания, состояния здоровья, социально-экономического положения.</w:t>
      </w:r>
    </w:p>
    <w:p>
      <w:pPr>
        <w:pStyle w:val="0"/>
        <w:spacing w:before="200" w:line-rule="auto"/>
        <w:ind w:firstLine="540"/>
        <w:jc w:val="both"/>
      </w:pPr>
      <w:r>
        <w:rPr>
          <w:sz w:val="20"/>
        </w:rPr>
        <w:t xml:space="preserve">Подпрограмма носит комплексный характер и представляет систему государственных мер, направленных на строительство (реконструкцию) и модернизацию муниципальных учреждений культуры клубного типа, для создания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Цель подпрограммы - повышение качества жизни населения.</w:t>
      </w:r>
    </w:p>
    <w:p>
      <w:pPr>
        <w:pStyle w:val="0"/>
        <w:spacing w:before="200" w:line-rule="auto"/>
        <w:ind w:firstLine="540"/>
        <w:jc w:val="both"/>
      </w:pPr>
      <w:r>
        <w:rPr>
          <w:sz w:val="20"/>
        </w:rPr>
        <w:t xml:space="preserve">Для решения поставленной цели определены следующие задачи:</w:t>
      </w:r>
    </w:p>
    <w:p>
      <w:pPr>
        <w:pStyle w:val="0"/>
        <w:spacing w:before="200" w:line-rule="auto"/>
        <w:ind w:firstLine="540"/>
        <w:jc w:val="both"/>
      </w:pPr>
      <w:r>
        <w:rPr>
          <w:sz w:val="20"/>
        </w:rPr>
        <w:t xml:space="preserve">оптимальное размещение учреждений культуры с учетом полномочий органов местного самоуправления, а также с учетом требований нормативных правовых актов в сфере культуры;</w:t>
      </w:r>
    </w:p>
    <w:p>
      <w:pPr>
        <w:pStyle w:val="0"/>
        <w:spacing w:before="200" w:line-rule="auto"/>
        <w:ind w:firstLine="54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p>
      <w:pPr>
        <w:pStyle w:val="0"/>
        <w:spacing w:before="200" w:line-rule="auto"/>
        <w:ind w:firstLine="540"/>
        <w:jc w:val="both"/>
      </w:pPr>
      <w:r>
        <w:rPr>
          <w:sz w:val="20"/>
        </w:rPr>
        <w:t xml:space="preserve">В рамках реализации подпрограммы бюджетам муниципальных округов и бюджетам городских округов предоставляются субсидии из республиканского бюджета Чувашской Республики на строительство (реконструкцию) и модернизацию муниципальных учреждений культуры клубного типа в соответствии с </w:t>
      </w:r>
      <w:hyperlink w:history="0" w:anchor="P29368"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строительство (реконструкцию) и модернизацию муниципальных учреждений культуры клубного типа (приложение N 1 к подпрограмме).</w:t>
      </w:r>
    </w:p>
    <w:p>
      <w:pPr>
        <w:pStyle w:val="0"/>
        <w:jc w:val="both"/>
      </w:pPr>
      <w:r>
        <w:rPr>
          <w:sz w:val="20"/>
        </w:rPr>
        <w:t xml:space="preserve">(в ред. </w:t>
      </w:r>
      <w:hyperlink w:history="0" r:id="rId108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both"/>
      </w:pPr>
      <w:r>
        <w:rPr>
          <w:sz w:val="20"/>
        </w:rPr>
      </w:r>
    </w:p>
    <w:p>
      <w:pPr>
        <w:pStyle w:val="0"/>
        <w:ind w:firstLine="540"/>
        <w:jc w:val="both"/>
      </w:pPr>
      <w:r>
        <w:rPr>
          <w:sz w:val="20"/>
        </w:rPr>
        <w:t xml:space="preserve">Целевые показатели (индикаторы) подпрограммы определены исходя из принципа необходимости и достаточности информации для характеристики достижения цели и решения задач, определенных подпрограммой.</w:t>
      </w:r>
    </w:p>
    <w:p>
      <w:pPr>
        <w:pStyle w:val="0"/>
        <w:spacing w:before="200" w:line-rule="auto"/>
        <w:ind w:firstLine="540"/>
        <w:jc w:val="both"/>
      </w:pPr>
      <w:r>
        <w:rPr>
          <w:sz w:val="20"/>
        </w:rPr>
        <w:t xml:space="preserve">Перечень показателей (индикаторов) подпрограммы носит открытый характер и предусматривает возможность корректировки в случае потери информативности показателя (индикатора), изменения приоритетов государственной политики, появления новых технологических и социально-экономических обстоятельств.</w:t>
      </w:r>
    </w:p>
    <w:p>
      <w:pPr>
        <w:pStyle w:val="0"/>
        <w:spacing w:before="200" w:line-rule="auto"/>
        <w:ind w:firstLine="540"/>
        <w:jc w:val="both"/>
      </w:pPr>
      <w:r>
        <w:rPr>
          <w:sz w:val="20"/>
        </w:rPr>
        <w:t xml:space="preserve">Сведения о целевых показателях (индикаторах) подпрограммы изложены в табл.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422"/>
        <w:gridCol w:w="1219"/>
        <w:gridCol w:w="675"/>
        <w:gridCol w:w="675"/>
        <w:gridCol w:w="675"/>
        <w:gridCol w:w="675"/>
        <w:gridCol w:w="678"/>
      </w:tblGrid>
      <w:tr>
        <w:tc>
          <w:tcPr>
            <w:tcW w:w="4422" w:type="dxa"/>
            <w:tcBorders>
              <w:left w:val="nil"/>
            </w:tcBorders>
            <w:vMerge w:val="restart"/>
          </w:tcPr>
          <w:p>
            <w:pPr>
              <w:pStyle w:val="0"/>
              <w:jc w:val="center"/>
            </w:pPr>
            <w:r>
              <w:rPr>
                <w:sz w:val="20"/>
              </w:rPr>
              <w:t xml:space="preserve">Целевой показатель (индикатор)</w:t>
            </w:r>
          </w:p>
          <w:p>
            <w:pPr>
              <w:pStyle w:val="0"/>
              <w:jc w:val="center"/>
            </w:pPr>
            <w:r>
              <w:rPr>
                <w:sz w:val="20"/>
              </w:rPr>
              <w:t xml:space="preserve">(наименование)</w:t>
            </w:r>
          </w:p>
        </w:tc>
        <w:tc>
          <w:tcPr>
            <w:tcW w:w="1219" w:type="dxa"/>
            <w:vMerge w:val="restart"/>
          </w:tcPr>
          <w:p>
            <w:pPr>
              <w:pStyle w:val="0"/>
              <w:jc w:val="center"/>
            </w:pPr>
            <w:r>
              <w:rPr>
                <w:sz w:val="20"/>
              </w:rPr>
              <w:t xml:space="preserve">Единица</w:t>
            </w:r>
          </w:p>
          <w:p>
            <w:pPr>
              <w:pStyle w:val="0"/>
              <w:jc w:val="center"/>
            </w:pPr>
            <w:r>
              <w:rPr>
                <w:sz w:val="20"/>
              </w:rPr>
              <w:t xml:space="preserve">измерения</w:t>
            </w:r>
          </w:p>
        </w:tc>
        <w:tc>
          <w:tcPr>
            <w:gridSpan w:val="5"/>
            <w:tcW w:w="3378" w:type="dxa"/>
            <w:tcBorders>
              <w:right w:val="nil"/>
            </w:tcBorders>
          </w:tcPr>
          <w:p>
            <w:pPr>
              <w:pStyle w:val="0"/>
              <w:jc w:val="center"/>
            </w:pPr>
            <w:r>
              <w:rPr>
                <w:sz w:val="20"/>
              </w:rPr>
              <w:t xml:space="preserve">Значения целевых показателей (индикаторов) по годам</w:t>
            </w:r>
          </w:p>
        </w:tc>
      </w:tr>
      <w:tr>
        <w:tc>
          <w:tcPr>
            <w:tcBorders>
              <w:left w:val="nil"/>
            </w:tcBorders>
            <w:vMerge w:val="continue"/>
          </w:tcPr>
          <w:p/>
        </w:tc>
        <w:tc>
          <w:tcPr>
            <w:vMerge w:val="continue"/>
          </w:tcPr>
          <w:p/>
        </w:tc>
        <w:tc>
          <w:tcPr>
            <w:tcW w:w="675" w:type="dxa"/>
          </w:tcPr>
          <w:p>
            <w:pPr>
              <w:pStyle w:val="0"/>
              <w:jc w:val="center"/>
            </w:pPr>
            <w:r>
              <w:rPr>
                <w:sz w:val="20"/>
              </w:rPr>
              <w:t xml:space="preserve">2022</w:t>
            </w:r>
          </w:p>
        </w:tc>
        <w:tc>
          <w:tcPr>
            <w:tcW w:w="675" w:type="dxa"/>
          </w:tcPr>
          <w:p>
            <w:pPr>
              <w:pStyle w:val="0"/>
              <w:jc w:val="center"/>
            </w:pPr>
            <w:r>
              <w:rPr>
                <w:sz w:val="20"/>
              </w:rPr>
              <w:t xml:space="preserve">2023</w:t>
            </w:r>
          </w:p>
        </w:tc>
        <w:tc>
          <w:tcPr>
            <w:tcW w:w="675" w:type="dxa"/>
          </w:tcPr>
          <w:p>
            <w:pPr>
              <w:pStyle w:val="0"/>
              <w:jc w:val="center"/>
            </w:pPr>
            <w:r>
              <w:rPr>
                <w:sz w:val="20"/>
              </w:rPr>
              <w:t xml:space="preserve">2024</w:t>
            </w:r>
          </w:p>
        </w:tc>
        <w:tc>
          <w:tcPr>
            <w:tcW w:w="675" w:type="dxa"/>
          </w:tcPr>
          <w:p>
            <w:pPr>
              <w:pStyle w:val="0"/>
              <w:jc w:val="center"/>
            </w:pPr>
            <w:r>
              <w:rPr>
                <w:sz w:val="20"/>
              </w:rPr>
              <w:t xml:space="preserve">2025</w:t>
            </w:r>
          </w:p>
        </w:tc>
        <w:tc>
          <w:tcPr>
            <w:tcW w:w="678" w:type="dxa"/>
            <w:tcBorders>
              <w:right w:val="nil"/>
            </w:tcBorders>
          </w:tcPr>
          <w:p>
            <w:pPr>
              <w:pStyle w:val="0"/>
              <w:jc w:val="center"/>
            </w:pPr>
            <w:r>
              <w:rPr>
                <w:sz w:val="20"/>
              </w:rPr>
              <w:t xml:space="preserve">2026</w:t>
            </w:r>
          </w:p>
        </w:tc>
      </w:tr>
      <w:tr>
        <w:tc>
          <w:tcPr>
            <w:tcW w:w="4422" w:type="dxa"/>
            <w:tcBorders>
              <w:left w:val="nil"/>
            </w:tcBorders>
          </w:tcPr>
          <w:p>
            <w:pPr>
              <w:pStyle w:val="0"/>
              <w:jc w:val="both"/>
            </w:pPr>
            <w:r>
              <w:rPr>
                <w:sz w:val="20"/>
              </w:rPr>
              <w:t xml:space="preserve">Увеличение числа посещений культурно-массовых мероприятий муниципальных учреждений культуры клубного типа по сравнению с показателем 2019 года</w:t>
            </w:r>
          </w:p>
        </w:tc>
        <w:tc>
          <w:tcPr>
            <w:tcW w:w="1219" w:type="dxa"/>
          </w:tcPr>
          <w:p>
            <w:pPr>
              <w:pStyle w:val="0"/>
              <w:jc w:val="center"/>
            </w:pPr>
            <w:r>
              <w:rPr>
                <w:sz w:val="20"/>
              </w:rPr>
              <w:t xml:space="preserve">процентов</w:t>
            </w:r>
          </w:p>
        </w:tc>
        <w:tc>
          <w:tcPr>
            <w:tcW w:w="675" w:type="dxa"/>
          </w:tcPr>
          <w:p>
            <w:pPr>
              <w:pStyle w:val="0"/>
              <w:jc w:val="center"/>
            </w:pPr>
            <w:r>
              <w:rPr>
                <w:sz w:val="20"/>
              </w:rPr>
              <w:t xml:space="preserve">5,0</w:t>
            </w:r>
          </w:p>
        </w:tc>
        <w:tc>
          <w:tcPr>
            <w:tcW w:w="675" w:type="dxa"/>
          </w:tcPr>
          <w:p>
            <w:pPr>
              <w:pStyle w:val="0"/>
              <w:jc w:val="center"/>
            </w:pPr>
            <w:r>
              <w:rPr>
                <w:sz w:val="20"/>
              </w:rPr>
              <w:t xml:space="preserve">10,0</w:t>
            </w:r>
          </w:p>
        </w:tc>
        <w:tc>
          <w:tcPr>
            <w:tcW w:w="675" w:type="dxa"/>
          </w:tcPr>
          <w:p>
            <w:pPr>
              <w:pStyle w:val="0"/>
              <w:jc w:val="center"/>
            </w:pPr>
            <w:r>
              <w:rPr>
                <w:sz w:val="20"/>
              </w:rPr>
              <w:t xml:space="preserve">15,0</w:t>
            </w:r>
          </w:p>
        </w:tc>
        <w:tc>
          <w:tcPr>
            <w:tcW w:w="675" w:type="dxa"/>
          </w:tcPr>
          <w:p>
            <w:pPr>
              <w:pStyle w:val="0"/>
              <w:jc w:val="center"/>
            </w:pPr>
            <w:r>
              <w:rPr>
                <w:sz w:val="20"/>
              </w:rPr>
              <w:t xml:space="preserve">20,0</w:t>
            </w:r>
          </w:p>
        </w:tc>
        <w:tc>
          <w:tcPr>
            <w:tcW w:w="678" w:type="dxa"/>
            <w:tcBorders>
              <w:right w:val="nil"/>
            </w:tcBorders>
          </w:tcPr>
          <w:p>
            <w:pPr>
              <w:pStyle w:val="0"/>
              <w:jc w:val="center"/>
            </w:pPr>
            <w:r>
              <w:rPr>
                <w:sz w:val="20"/>
              </w:rPr>
              <w:t xml:space="preserve">25,0</w:t>
            </w:r>
          </w:p>
        </w:tc>
      </w:tr>
    </w:tbl>
    <w:p>
      <w:pPr>
        <w:pStyle w:val="0"/>
        <w:jc w:val="both"/>
      </w:pPr>
      <w:r>
        <w:rPr>
          <w:sz w:val="20"/>
        </w:rPr>
      </w:r>
    </w:p>
    <w:p>
      <w:pPr>
        <w:pStyle w:val="0"/>
        <w:ind w:firstLine="540"/>
        <w:jc w:val="both"/>
      </w:pPr>
      <w:r>
        <w:rPr>
          <w:sz w:val="20"/>
        </w:rPr>
        <w:t xml:space="preserve">Ожидаемыми результатами реализации подпрограммы являются:</w:t>
      </w:r>
    </w:p>
    <w:p>
      <w:pPr>
        <w:pStyle w:val="0"/>
        <w:spacing w:before="200" w:line-rule="auto"/>
        <w:ind w:firstLine="540"/>
        <w:jc w:val="both"/>
      </w:pPr>
      <w:r>
        <w:rPr>
          <w:sz w:val="20"/>
        </w:rPr>
        <w:t xml:space="preserve">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pPr>
        <w:pStyle w:val="0"/>
        <w:spacing w:before="200" w:line-rule="auto"/>
        <w:ind w:firstLine="540"/>
        <w:jc w:val="both"/>
      </w:pPr>
      <w:r>
        <w:rPr>
          <w:sz w:val="20"/>
        </w:rPr>
        <w:t xml:space="preserve">создание условий для обеспечения доступности участия всего населения в культурной жизни, а также вовлеченности детей и молодежи, лиц пожилого возраста и людей с ограниченными возможностями в активную социокультурную деятельность;</w:t>
      </w:r>
    </w:p>
    <w:p>
      <w:pPr>
        <w:pStyle w:val="0"/>
        <w:spacing w:before="200" w:line-rule="auto"/>
        <w:ind w:firstLine="540"/>
        <w:jc w:val="both"/>
      </w:pPr>
      <w:r>
        <w:rPr>
          <w:sz w:val="20"/>
        </w:rPr>
        <w:t xml:space="preserve">создание благоприятных условий для улучшения культурно-досугового обслуживания населения;</w:t>
      </w:r>
    </w:p>
    <w:p>
      <w:pPr>
        <w:pStyle w:val="0"/>
        <w:spacing w:before="200" w:line-rule="auto"/>
        <w:ind w:firstLine="540"/>
        <w:jc w:val="both"/>
      </w:pPr>
      <w:r>
        <w:rPr>
          <w:sz w:val="20"/>
        </w:rPr>
        <w:t xml:space="preserve">укрепление материально-технической базы муниципальных учреждений культуры клубного типа.</w:t>
      </w:r>
    </w:p>
    <w:p>
      <w:pPr>
        <w:pStyle w:val="0"/>
        <w:jc w:val="both"/>
      </w:pPr>
      <w:r>
        <w:rPr>
          <w:sz w:val="20"/>
        </w:rPr>
      </w:r>
    </w:p>
    <w:p>
      <w:pPr>
        <w:pStyle w:val="2"/>
        <w:outlineLvl w:val="2"/>
        <w:jc w:val="center"/>
      </w:pPr>
      <w:r>
        <w:rPr>
          <w:sz w:val="20"/>
        </w:rPr>
        <w:t xml:space="preserve">Раздел III. ХАРАКТЕРИСТИКА ОСНОВНЫХ</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Подпрограмма реализуется в течение 2022 - 2026 годов.</w:t>
      </w:r>
    </w:p>
    <w:p>
      <w:pPr>
        <w:pStyle w:val="0"/>
        <w:spacing w:before="200" w:line-rule="auto"/>
        <w:ind w:firstLine="540"/>
        <w:jc w:val="both"/>
      </w:pPr>
      <w:r>
        <w:rPr>
          <w:sz w:val="20"/>
        </w:rPr>
        <w:t xml:space="preserve">Подпрограмма предусматривает два основных мероприятия, направленных на повышение качества жизни населения Чувашской Республики.</w:t>
      </w:r>
    </w:p>
    <w:p>
      <w:pPr>
        <w:pStyle w:val="0"/>
        <w:spacing w:before="200" w:line-rule="auto"/>
        <w:ind w:firstLine="540"/>
        <w:jc w:val="both"/>
      </w:pPr>
      <w:r>
        <w:rPr>
          <w:sz w:val="20"/>
        </w:rPr>
        <w:t xml:space="preserve">Основное мероприятие 1. Строительство (реконструкция) муниципальных учреждений культуры клубного типа.</w:t>
      </w:r>
    </w:p>
    <w:p>
      <w:pPr>
        <w:pStyle w:val="0"/>
        <w:spacing w:before="200" w:line-rule="auto"/>
        <w:ind w:firstLine="540"/>
        <w:jc w:val="both"/>
      </w:pPr>
      <w:r>
        <w:rPr>
          <w:sz w:val="20"/>
        </w:rPr>
        <w:t xml:space="preserve">Мероприятие направлено на строительство (реконструкцию) муниципальных учреждений культуры клубного типа.</w:t>
      </w:r>
    </w:p>
    <w:p>
      <w:pPr>
        <w:pStyle w:val="0"/>
        <w:spacing w:before="200" w:line-rule="auto"/>
        <w:ind w:firstLine="540"/>
        <w:jc w:val="both"/>
      </w:pPr>
      <w:r>
        <w:rPr>
          <w:sz w:val="20"/>
        </w:rPr>
        <w:t xml:space="preserve">Мероприятие 1.1. Строительство социально-культурного центра в д. Салабайкасы Вурман-Сюктерского сельского поселения Чебоксарского района Чувашской Республики.</w:t>
      </w:r>
    </w:p>
    <w:p>
      <w:pPr>
        <w:pStyle w:val="0"/>
        <w:jc w:val="both"/>
      </w:pPr>
      <w:r>
        <w:rPr>
          <w:sz w:val="20"/>
        </w:rPr>
        <w:t xml:space="preserve">(абзац введен </w:t>
      </w:r>
      <w:hyperlink w:history="0" r:id="rId1081"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строительство социально-культурного центра в д. Салабайкасы Вурман-Сюктерского сельского поселения Чебоксарского района Чувашской Республики.</w:t>
      </w:r>
    </w:p>
    <w:p>
      <w:pPr>
        <w:pStyle w:val="0"/>
        <w:jc w:val="both"/>
      </w:pPr>
      <w:r>
        <w:rPr>
          <w:sz w:val="20"/>
        </w:rPr>
        <w:t xml:space="preserve">(абзац введен </w:t>
      </w:r>
      <w:hyperlink w:history="0" r:id="rId108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1.2. Строительство объекта "Сельский дом культуры на 150 мест в с. Новое Чурашево Ибресинского района Чувашской Республики".</w:t>
      </w:r>
    </w:p>
    <w:p>
      <w:pPr>
        <w:pStyle w:val="0"/>
        <w:jc w:val="both"/>
      </w:pPr>
      <w:r>
        <w:rPr>
          <w:sz w:val="20"/>
        </w:rPr>
        <w:t xml:space="preserve">(абзац введен </w:t>
      </w:r>
      <w:hyperlink w:history="0" r:id="rId1083"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с. Новое Чурашево Ибресинского района Чувашской Республики".</w:t>
      </w:r>
    </w:p>
    <w:p>
      <w:pPr>
        <w:pStyle w:val="0"/>
        <w:jc w:val="both"/>
      </w:pPr>
      <w:r>
        <w:rPr>
          <w:sz w:val="20"/>
        </w:rPr>
        <w:t xml:space="preserve">(абзац введен </w:t>
      </w:r>
      <w:hyperlink w:history="0" r:id="rId1084"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1.3. Строительство объекта "Сельский дом культуры на 100 мест в д. Илебары Козловского района Чувашской Республики".</w:t>
      </w:r>
    </w:p>
    <w:p>
      <w:pPr>
        <w:pStyle w:val="0"/>
        <w:jc w:val="both"/>
      </w:pPr>
      <w:r>
        <w:rPr>
          <w:sz w:val="20"/>
        </w:rPr>
        <w:t xml:space="preserve">(абзац введен </w:t>
      </w:r>
      <w:hyperlink w:history="0" r:id="rId1085"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д. Илебары Козловского района Чувашской Республики".</w:t>
      </w:r>
    </w:p>
    <w:p>
      <w:pPr>
        <w:pStyle w:val="0"/>
        <w:jc w:val="both"/>
      </w:pPr>
      <w:r>
        <w:rPr>
          <w:sz w:val="20"/>
        </w:rPr>
        <w:t xml:space="preserve">(абзац введен </w:t>
      </w:r>
      <w:hyperlink w:history="0" r:id="rId1086"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1.4. Строительство объекта "Сельский дом культуры на 100 мест в с. Тугаево Комсомольского района Чувашской Республики".</w:t>
      </w:r>
    </w:p>
    <w:p>
      <w:pPr>
        <w:pStyle w:val="0"/>
        <w:jc w:val="both"/>
      </w:pPr>
      <w:r>
        <w:rPr>
          <w:sz w:val="20"/>
        </w:rPr>
        <w:t xml:space="preserve">(абзац введен </w:t>
      </w:r>
      <w:hyperlink w:history="0" r:id="rId1087"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с. Тугаево Комсомольского района Чувашской Республики".</w:t>
      </w:r>
    </w:p>
    <w:p>
      <w:pPr>
        <w:pStyle w:val="0"/>
        <w:jc w:val="both"/>
      </w:pPr>
      <w:r>
        <w:rPr>
          <w:sz w:val="20"/>
        </w:rPr>
        <w:t xml:space="preserve">(абзац введен </w:t>
      </w:r>
      <w:hyperlink w:history="0" r:id="rId1088"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1.5. Строительство модульного клуба в д. Ямбай Урмарского района Чувашской Республики.</w:t>
      </w:r>
    </w:p>
    <w:p>
      <w:pPr>
        <w:pStyle w:val="0"/>
        <w:jc w:val="both"/>
      </w:pPr>
      <w:r>
        <w:rPr>
          <w:sz w:val="20"/>
        </w:rPr>
        <w:t xml:space="preserve">(абзац введен </w:t>
      </w:r>
      <w:hyperlink w:history="0" r:id="rId1089"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строительство модульного клуба в д. Ямбай Урмарского района Чувашской Республики.</w:t>
      </w:r>
    </w:p>
    <w:p>
      <w:pPr>
        <w:pStyle w:val="0"/>
        <w:jc w:val="both"/>
      </w:pPr>
      <w:r>
        <w:rPr>
          <w:sz w:val="20"/>
        </w:rPr>
        <w:t xml:space="preserve">(абзац введен </w:t>
      </w:r>
      <w:hyperlink w:history="0" r:id="rId1090"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1.6. Строительство модульного клуба в с. Сиява Порецкого района Чувашской Республики</w:t>
      </w:r>
    </w:p>
    <w:p>
      <w:pPr>
        <w:pStyle w:val="0"/>
        <w:jc w:val="both"/>
      </w:pPr>
      <w:r>
        <w:rPr>
          <w:sz w:val="20"/>
        </w:rPr>
        <w:t xml:space="preserve">(абзац введен </w:t>
      </w:r>
      <w:hyperlink w:history="0" r:id="rId1091"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направлено на строительство модульного клуба в с. Сиява Порецкого района Чувашской Республики.</w:t>
      </w:r>
    </w:p>
    <w:p>
      <w:pPr>
        <w:pStyle w:val="0"/>
        <w:jc w:val="both"/>
      </w:pPr>
      <w:r>
        <w:rPr>
          <w:sz w:val="20"/>
        </w:rPr>
        <w:t xml:space="preserve">(абзац введен </w:t>
      </w:r>
      <w:hyperlink w:history="0" r:id="rId1092" w:tooltip="Постановление Кабинета Министров ЧР от 20.06.2022 N 27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20.06.2022 N 275)</w:t>
      </w:r>
    </w:p>
    <w:p>
      <w:pPr>
        <w:pStyle w:val="0"/>
        <w:spacing w:before="200" w:line-rule="auto"/>
        <w:ind w:firstLine="540"/>
        <w:jc w:val="both"/>
      </w:pPr>
      <w:r>
        <w:rPr>
          <w:sz w:val="20"/>
        </w:rPr>
        <w:t xml:space="preserve">Мероприятие 1.7. Строительство объекта "Сельский дом культуры на 150 мест в с. Старые Айбеси Алатырского муниципального округа Чувашской Республики".</w:t>
      </w:r>
    </w:p>
    <w:p>
      <w:pPr>
        <w:pStyle w:val="0"/>
        <w:jc w:val="both"/>
      </w:pPr>
      <w:r>
        <w:rPr>
          <w:sz w:val="20"/>
        </w:rPr>
        <w:t xml:space="preserve">(в ред. </w:t>
      </w:r>
      <w:hyperlink w:history="0" r:id="rId109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с. Старые Айбеси Алатырского муниципального округа Чувашской Республики".</w:t>
      </w:r>
    </w:p>
    <w:p>
      <w:pPr>
        <w:pStyle w:val="0"/>
        <w:jc w:val="both"/>
      </w:pPr>
      <w:r>
        <w:rPr>
          <w:sz w:val="20"/>
        </w:rPr>
        <w:t xml:space="preserve">(в ред. </w:t>
      </w:r>
      <w:hyperlink w:history="0" r:id="rId109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1.8. Строительство объекта "Сельский дом культуры на 150 мест в с. Старые Урмары Урмарского муниципального округа Чувашской Республики".</w:t>
      </w:r>
    </w:p>
    <w:p>
      <w:pPr>
        <w:pStyle w:val="0"/>
        <w:jc w:val="both"/>
      </w:pPr>
      <w:r>
        <w:rPr>
          <w:sz w:val="20"/>
        </w:rPr>
        <w:t xml:space="preserve">(в ред. </w:t>
      </w:r>
      <w:hyperlink w:history="0" r:id="rId109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с. Старые Урмары Урмарского муниципального округа Чувашской Республики".</w:t>
      </w:r>
    </w:p>
    <w:p>
      <w:pPr>
        <w:pStyle w:val="0"/>
        <w:jc w:val="both"/>
      </w:pPr>
      <w:r>
        <w:rPr>
          <w:sz w:val="20"/>
        </w:rPr>
        <w:t xml:space="preserve">(в ред. </w:t>
      </w:r>
      <w:hyperlink w:history="0" r:id="rId109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1.9. Строительство объекта "Сельский дом культуры на 49 мест в д. Татмыш-Югелево Батыревского муниципального округа Чувашской Республики".</w:t>
      </w:r>
    </w:p>
    <w:p>
      <w:pPr>
        <w:pStyle w:val="0"/>
        <w:jc w:val="both"/>
      </w:pPr>
      <w:r>
        <w:rPr>
          <w:sz w:val="20"/>
        </w:rPr>
        <w:t xml:space="preserve">(в ред. </w:t>
      </w:r>
      <w:hyperlink w:history="0" r:id="rId109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49 мест в д. Татмыш-Югелево Батыревского муниципального округа Чувашской Республики".</w:t>
      </w:r>
    </w:p>
    <w:p>
      <w:pPr>
        <w:pStyle w:val="0"/>
        <w:jc w:val="both"/>
      </w:pPr>
      <w:r>
        <w:rPr>
          <w:sz w:val="20"/>
        </w:rPr>
        <w:t xml:space="preserve">(в ред. </w:t>
      </w:r>
      <w:hyperlink w:history="0" r:id="rId109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1.10. Строительство объекта "Сельский дом культуры на 49 мест в д. Верхнее Аккозино Красночетайского муниципального округа Чувашской Республики".</w:t>
      </w:r>
    </w:p>
    <w:p>
      <w:pPr>
        <w:pStyle w:val="0"/>
        <w:jc w:val="both"/>
      </w:pPr>
      <w:r>
        <w:rPr>
          <w:sz w:val="20"/>
        </w:rPr>
        <w:t xml:space="preserve">(в ред. </w:t>
      </w:r>
      <w:hyperlink w:history="0" r:id="rId109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49 мест в д. Верхнее Аккозино Красночетайского муниципального округа Чувашской Республики".</w:t>
      </w:r>
    </w:p>
    <w:p>
      <w:pPr>
        <w:pStyle w:val="0"/>
        <w:jc w:val="both"/>
      </w:pPr>
      <w:r>
        <w:rPr>
          <w:sz w:val="20"/>
        </w:rPr>
        <w:t xml:space="preserve">(в ред. </w:t>
      </w:r>
      <w:hyperlink w:history="0" r:id="rId110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1.11. Строительство объекта "Сельский дом культуры на 49 мест в д. Ойкас-Кибеки Вурнарского муниципального округа Чувашской Республики".</w:t>
      </w:r>
    </w:p>
    <w:p>
      <w:pPr>
        <w:pStyle w:val="0"/>
        <w:jc w:val="both"/>
      </w:pPr>
      <w:r>
        <w:rPr>
          <w:sz w:val="20"/>
        </w:rPr>
        <w:t xml:space="preserve">(в ред. </w:t>
      </w:r>
      <w:hyperlink w:history="0" r:id="rId110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49 мест в д. Ойкас-Кибеки Вурнарского муниципального округа Чувашской Республики".</w:t>
      </w:r>
    </w:p>
    <w:p>
      <w:pPr>
        <w:pStyle w:val="0"/>
        <w:jc w:val="both"/>
      </w:pPr>
      <w:r>
        <w:rPr>
          <w:sz w:val="20"/>
        </w:rPr>
        <w:t xml:space="preserve">(в ред. </w:t>
      </w:r>
      <w:hyperlink w:history="0" r:id="rId110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1.12. Строительство объекта "Сельский дом культуры на 150 мест в с. Хормалы Ибресинского муниципального округа Чувашской Республики".</w:t>
      </w:r>
    </w:p>
    <w:p>
      <w:pPr>
        <w:pStyle w:val="0"/>
        <w:jc w:val="both"/>
      </w:pPr>
      <w:r>
        <w:rPr>
          <w:sz w:val="20"/>
        </w:rPr>
        <w:t xml:space="preserve">(в ред. </w:t>
      </w:r>
      <w:hyperlink w:history="0" r:id="rId110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с. Хормалы Ибресинского муниципального округа Чувашской Республики".</w:t>
      </w:r>
    </w:p>
    <w:p>
      <w:pPr>
        <w:pStyle w:val="0"/>
        <w:jc w:val="both"/>
      </w:pPr>
      <w:r>
        <w:rPr>
          <w:sz w:val="20"/>
        </w:rPr>
        <w:t xml:space="preserve">(в ред. </w:t>
      </w:r>
      <w:hyperlink w:history="0" r:id="rId110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1.13. Строительство объекта "Сельский дом культуры на 100 мест в с. Большая Выла Аликовского муниципального округа Чувашской Республики".</w:t>
      </w:r>
    </w:p>
    <w:p>
      <w:pPr>
        <w:pStyle w:val="0"/>
        <w:jc w:val="both"/>
      </w:pPr>
      <w:r>
        <w:rPr>
          <w:sz w:val="20"/>
        </w:rPr>
        <w:t xml:space="preserve">(в ред. </w:t>
      </w:r>
      <w:hyperlink w:history="0" r:id="rId110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с. Большая Выла Аликовского муниципального округа Чувашской Республики".</w:t>
      </w:r>
    </w:p>
    <w:p>
      <w:pPr>
        <w:pStyle w:val="0"/>
        <w:jc w:val="both"/>
      </w:pPr>
      <w:r>
        <w:rPr>
          <w:sz w:val="20"/>
        </w:rPr>
        <w:t xml:space="preserve">(в ред. </w:t>
      </w:r>
      <w:hyperlink w:history="0" r:id="rId110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1.14. Строительство объекта "Сельский дом культуры на 100 мест в с. Бакашево Батыревского муниципального округа Чувашской Республики".</w:t>
      </w:r>
    </w:p>
    <w:p>
      <w:pPr>
        <w:pStyle w:val="0"/>
        <w:jc w:val="both"/>
      </w:pPr>
      <w:r>
        <w:rPr>
          <w:sz w:val="20"/>
        </w:rPr>
        <w:t xml:space="preserve">(в ред. </w:t>
      </w:r>
      <w:hyperlink w:history="0" r:id="rId110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с. Бакашево Батыревского муниципального округа Чувашской Республики".</w:t>
      </w:r>
    </w:p>
    <w:p>
      <w:pPr>
        <w:pStyle w:val="0"/>
        <w:jc w:val="both"/>
      </w:pPr>
      <w:r>
        <w:rPr>
          <w:sz w:val="20"/>
        </w:rPr>
        <w:t xml:space="preserve">(в ред. </w:t>
      </w:r>
      <w:hyperlink w:history="0" r:id="rId110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1.15. Строительство объекта "Сельский дом культуры на 49 мест в с. Ядрино Ядринского муниципального округа Чувашской Республики".</w:t>
      </w:r>
    </w:p>
    <w:p>
      <w:pPr>
        <w:pStyle w:val="0"/>
        <w:jc w:val="both"/>
      </w:pPr>
      <w:r>
        <w:rPr>
          <w:sz w:val="20"/>
        </w:rPr>
        <w:t xml:space="preserve">(в ред. </w:t>
      </w:r>
      <w:hyperlink w:history="0" r:id="rId110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49 мест в с. Ядрино Ядринского муниципального округа Чувашской Республики".</w:t>
      </w:r>
    </w:p>
    <w:p>
      <w:pPr>
        <w:pStyle w:val="0"/>
        <w:jc w:val="both"/>
      </w:pPr>
      <w:r>
        <w:rPr>
          <w:sz w:val="20"/>
        </w:rPr>
        <w:t xml:space="preserve">(в ред. </w:t>
      </w:r>
      <w:hyperlink w:history="0" r:id="rId111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1.16. Строительство объекта "Сельский дом культуры на 72 места в д. Кульгеши Урмарского муниципального округа Чувашской Республики".</w:t>
      </w:r>
    </w:p>
    <w:p>
      <w:pPr>
        <w:pStyle w:val="0"/>
        <w:jc w:val="both"/>
      </w:pPr>
      <w:r>
        <w:rPr>
          <w:sz w:val="20"/>
        </w:rPr>
        <w:t xml:space="preserve">(в ред. </w:t>
      </w:r>
      <w:hyperlink w:history="0" r:id="rId111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72 места в д. Кульгеши Урмарского муниципального округа Чувашской Республики".</w:t>
      </w:r>
    </w:p>
    <w:p>
      <w:pPr>
        <w:pStyle w:val="0"/>
        <w:jc w:val="both"/>
      </w:pPr>
      <w:r>
        <w:rPr>
          <w:sz w:val="20"/>
        </w:rPr>
        <w:t xml:space="preserve">(в ред. </w:t>
      </w:r>
      <w:hyperlink w:history="0" r:id="rId111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1.17. Строительство объекта "Сельский дом культуры на 150 мест в п. Киря Алатырского муниципального округа Чувашской Республики".</w:t>
      </w:r>
    </w:p>
    <w:p>
      <w:pPr>
        <w:pStyle w:val="0"/>
        <w:jc w:val="both"/>
      </w:pPr>
      <w:r>
        <w:rPr>
          <w:sz w:val="20"/>
        </w:rPr>
        <w:t xml:space="preserve">(в ред. </w:t>
      </w:r>
      <w:hyperlink w:history="0" r:id="rId111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п. Киря Алатырского муниципального округа Чувашской Республики".</w:t>
      </w:r>
    </w:p>
    <w:p>
      <w:pPr>
        <w:pStyle w:val="0"/>
        <w:jc w:val="both"/>
      </w:pPr>
      <w:r>
        <w:rPr>
          <w:sz w:val="20"/>
        </w:rPr>
        <w:t xml:space="preserve">(в ред. </w:t>
      </w:r>
      <w:hyperlink w:history="0" r:id="rId111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1.18. Строительство объекта "Сельский дом культуры на 150 мест в д. Большие Катраси Чебоксарского муниципального округа Чувашской Республики".</w:t>
      </w:r>
    </w:p>
    <w:p>
      <w:pPr>
        <w:pStyle w:val="0"/>
        <w:jc w:val="both"/>
      </w:pPr>
      <w:r>
        <w:rPr>
          <w:sz w:val="20"/>
        </w:rPr>
        <w:t xml:space="preserve">(в ред. </w:t>
      </w:r>
      <w:hyperlink w:history="0" r:id="rId111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д. Большие Катраси Чебоксарского муниципального округа Чувашской Республики".</w:t>
      </w:r>
    </w:p>
    <w:p>
      <w:pPr>
        <w:pStyle w:val="0"/>
        <w:jc w:val="both"/>
      </w:pPr>
      <w:r>
        <w:rPr>
          <w:sz w:val="20"/>
        </w:rPr>
        <w:t xml:space="preserve">(в ред. </w:t>
      </w:r>
      <w:hyperlink w:history="0" r:id="rId111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1.19. Строительство объекта "Сельский дом культуры на 100 мест в д. Тувси Цивильского муниципального округа Чувашской Республики".</w:t>
      </w:r>
    </w:p>
    <w:p>
      <w:pPr>
        <w:pStyle w:val="0"/>
        <w:jc w:val="both"/>
      </w:pPr>
      <w:r>
        <w:rPr>
          <w:sz w:val="20"/>
        </w:rPr>
        <w:t xml:space="preserve">(в ред. </w:t>
      </w:r>
      <w:hyperlink w:history="0" r:id="rId111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д. Тувси Цивильского муниципального округа Чувашской Республики".</w:t>
      </w:r>
    </w:p>
    <w:p>
      <w:pPr>
        <w:pStyle w:val="0"/>
        <w:jc w:val="both"/>
      </w:pPr>
      <w:r>
        <w:rPr>
          <w:sz w:val="20"/>
        </w:rPr>
        <w:t xml:space="preserve">(в ред. </w:t>
      </w:r>
      <w:hyperlink w:history="0" r:id="rId111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1.20. Строительство объекта "Сельский дом культуры на 100 мест в с. Можарки Янтиковского муниципального округа Чувашской Республики".</w:t>
      </w:r>
    </w:p>
    <w:p>
      <w:pPr>
        <w:pStyle w:val="0"/>
        <w:jc w:val="both"/>
      </w:pPr>
      <w:r>
        <w:rPr>
          <w:sz w:val="20"/>
        </w:rPr>
        <w:t xml:space="preserve">(в ред. </w:t>
      </w:r>
      <w:hyperlink w:history="0" r:id="rId111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с. Можарки Янтиковского муниципального округа Чувашской Республики".</w:t>
      </w:r>
    </w:p>
    <w:p>
      <w:pPr>
        <w:pStyle w:val="0"/>
        <w:jc w:val="both"/>
      </w:pPr>
      <w:r>
        <w:rPr>
          <w:sz w:val="20"/>
        </w:rPr>
        <w:t xml:space="preserve">(в ред. </w:t>
      </w:r>
      <w:hyperlink w:history="0" r:id="rId112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1.21. Строительство сельского объекта "Сельский дом культуры на 49 мест в с. Крымзарайкино Аликовского муниципального округа Чувашской Республики".</w:t>
      </w:r>
    </w:p>
    <w:p>
      <w:pPr>
        <w:pStyle w:val="0"/>
        <w:jc w:val="both"/>
      </w:pPr>
      <w:r>
        <w:rPr>
          <w:sz w:val="20"/>
        </w:rPr>
        <w:t xml:space="preserve">(в ред. </w:t>
      </w:r>
      <w:hyperlink w:history="0" r:id="rId112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49 мест в с. Крымзарайкино Аликовского муниципального округа Чувашской Республики".</w:t>
      </w:r>
    </w:p>
    <w:p>
      <w:pPr>
        <w:pStyle w:val="0"/>
        <w:jc w:val="both"/>
      </w:pPr>
      <w:r>
        <w:rPr>
          <w:sz w:val="20"/>
        </w:rPr>
        <w:t xml:space="preserve">(в ред. </w:t>
      </w:r>
      <w:hyperlink w:history="0" r:id="rId112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1.22. Строительство объекта "Сельский дом культуры на 150 мест в с. Синьялы Чебоксарского муниципального округа Чувашской Республики".</w:t>
      </w:r>
    </w:p>
    <w:p>
      <w:pPr>
        <w:pStyle w:val="0"/>
        <w:jc w:val="both"/>
      </w:pPr>
      <w:r>
        <w:rPr>
          <w:sz w:val="20"/>
        </w:rPr>
        <w:t xml:space="preserve">(в ред. </w:t>
      </w:r>
      <w:hyperlink w:history="0" r:id="rId112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с. Синьялы Чебоксарского муниципального округа Чувашской Республики".</w:t>
      </w:r>
    </w:p>
    <w:p>
      <w:pPr>
        <w:pStyle w:val="0"/>
        <w:jc w:val="both"/>
      </w:pPr>
      <w:r>
        <w:rPr>
          <w:sz w:val="20"/>
        </w:rPr>
        <w:t xml:space="preserve">(в ред. </w:t>
      </w:r>
      <w:hyperlink w:history="0" r:id="rId112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1.23. Строительство объекта "Сельский дом культуры на 150 мест в д. Бишево Урмарского муниципального округа Чувашской Республики".</w:t>
      </w:r>
    </w:p>
    <w:p>
      <w:pPr>
        <w:pStyle w:val="0"/>
        <w:jc w:val="both"/>
      </w:pPr>
      <w:r>
        <w:rPr>
          <w:sz w:val="20"/>
        </w:rPr>
        <w:t xml:space="preserve">(в ред. </w:t>
      </w:r>
      <w:hyperlink w:history="0" r:id="rId112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150 мест в д. Бишево Урмарского муниципального округа Чувашской Республики".</w:t>
      </w:r>
    </w:p>
    <w:p>
      <w:pPr>
        <w:pStyle w:val="0"/>
        <w:jc w:val="both"/>
      </w:pPr>
      <w:r>
        <w:rPr>
          <w:sz w:val="20"/>
        </w:rPr>
        <w:t xml:space="preserve">(в ред. </w:t>
      </w:r>
      <w:hyperlink w:history="0" r:id="rId112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1.24. Строительство объекта "Сельский дом культуры на 100 мест в п. Восход Алатырского муниципального округа Чувашской Республики".</w:t>
      </w:r>
    </w:p>
    <w:p>
      <w:pPr>
        <w:pStyle w:val="0"/>
        <w:jc w:val="both"/>
      </w:pPr>
      <w:r>
        <w:rPr>
          <w:sz w:val="20"/>
        </w:rPr>
        <w:t xml:space="preserve">(в ред. </w:t>
      </w:r>
      <w:hyperlink w:history="0" r:id="rId112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п. Восход Алатырского муниципального округа Чувашской Республики".</w:t>
      </w:r>
    </w:p>
    <w:p>
      <w:pPr>
        <w:pStyle w:val="0"/>
        <w:jc w:val="both"/>
      </w:pPr>
      <w:r>
        <w:rPr>
          <w:sz w:val="20"/>
        </w:rPr>
        <w:t xml:space="preserve">(в ред. </w:t>
      </w:r>
      <w:hyperlink w:history="0" r:id="rId1128"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1.25. Строительство объекта "Сельский дом культуры на 100 мест в с. Малое Карачкино Ядринского муниципального округа Чувашской Республики".</w:t>
      </w:r>
    </w:p>
    <w:p>
      <w:pPr>
        <w:pStyle w:val="0"/>
        <w:jc w:val="both"/>
      </w:pPr>
      <w:r>
        <w:rPr>
          <w:sz w:val="20"/>
        </w:rPr>
        <w:t xml:space="preserve">(в ред. </w:t>
      </w:r>
      <w:hyperlink w:history="0" r:id="rId1129"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100 мест в с. Малое Карачкино Ядринского муниципального округа Чувашской Республики".</w:t>
      </w:r>
    </w:p>
    <w:p>
      <w:pPr>
        <w:pStyle w:val="0"/>
        <w:jc w:val="both"/>
      </w:pPr>
      <w:r>
        <w:rPr>
          <w:sz w:val="20"/>
        </w:rPr>
        <w:t xml:space="preserve">(в ред. </w:t>
      </w:r>
      <w:hyperlink w:history="0" r:id="rId1130"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1.26. Строительство объекта "Сельский дом культуры на 49 мест в с. Алдиарово Янтиковского муниципального округа Чувашской Республики".</w:t>
      </w:r>
    </w:p>
    <w:p>
      <w:pPr>
        <w:pStyle w:val="0"/>
        <w:jc w:val="both"/>
      </w:pPr>
      <w:r>
        <w:rPr>
          <w:sz w:val="20"/>
        </w:rPr>
        <w:t xml:space="preserve">(в ред. </w:t>
      </w:r>
      <w:hyperlink w:history="0" r:id="rId113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Мероприятие направлено на строительство объекта "Сельский дом культуры на 49 мест в с. Алдиарово Янтиковского муниципального округа Чувашской Республики".</w:t>
      </w:r>
    </w:p>
    <w:p>
      <w:pPr>
        <w:pStyle w:val="0"/>
        <w:jc w:val="both"/>
      </w:pPr>
      <w:r>
        <w:rPr>
          <w:sz w:val="20"/>
        </w:rPr>
        <w:t xml:space="preserve">(в ред. </w:t>
      </w:r>
      <w:hyperlink w:history="0" r:id="rId113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Основное мероприятие 2. Модернизация и развитие инфраструктуры муниципальных учреждений культуры клубного типа.</w:t>
      </w:r>
    </w:p>
    <w:p>
      <w:pPr>
        <w:pStyle w:val="0"/>
        <w:spacing w:before="200" w:line-rule="auto"/>
        <w:ind w:firstLine="540"/>
        <w:jc w:val="both"/>
      </w:pPr>
      <w:r>
        <w:rPr>
          <w:sz w:val="20"/>
        </w:rPr>
        <w:t xml:space="preserve">Мероприятие направлено на проведение капитального ремонта муниципальных учреждений культуры клубного типа.</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Общий объем финансирования подпрограммы за счет всех источников финансирования составляет 735912,5 тыс. рублей, в том числе за счет средств республиканского бюджета Чувашской Республики - 693515,9 тыс. рублей, местных бюджетов - 42396,6 тыс. рублей. Показатели по годам и источникам финансирования приведены в табл. 2.</w:t>
      </w:r>
    </w:p>
    <w:p>
      <w:pPr>
        <w:pStyle w:val="0"/>
        <w:jc w:val="both"/>
      </w:pPr>
      <w:r>
        <w:rPr>
          <w:sz w:val="20"/>
        </w:rPr>
        <w:t xml:space="preserve">(в ред. </w:t>
      </w:r>
      <w:hyperlink w:history="0" r:id="rId113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jc w:val="both"/>
      </w:pPr>
      <w:r>
        <w:rPr>
          <w:sz w:val="20"/>
        </w:rPr>
      </w:r>
    </w:p>
    <w:p>
      <w:pPr>
        <w:pStyle w:val="0"/>
        <w:jc w:val="right"/>
      </w:pPr>
      <w:r>
        <w:rPr>
          <w:sz w:val="20"/>
        </w:rPr>
        <w:t xml:space="preserve">Таблица 2</w:t>
      </w:r>
    </w:p>
    <w:p>
      <w:pPr>
        <w:pStyle w:val="0"/>
        <w:jc w:val="center"/>
      </w:pPr>
      <w:r>
        <w:rPr>
          <w:sz w:val="20"/>
        </w:rPr>
        <w:t xml:space="preserve">(в ред. </w:t>
      </w:r>
      <w:hyperlink w:history="0" r:id="rId113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325)</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417"/>
        <w:gridCol w:w="1614"/>
        <w:gridCol w:w="1531"/>
        <w:gridCol w:w="1442"/>
        <w:gridCol w:w="1794"/>
      </w:tblGrid>
      <w:tr>
        <w:tc>
          <w:tcPr>
            <w:tcW w:w="1134" w:type="dxa"/>
            <w:tcBorders>
              <w:left w:val="nil"/>
            </w:tcBorders>
            <w:vMerge w:val="restart"/>
          </w:tcPr>
          <w:p>
            <w:pPr>
              <w:pStyle w:val="0"/>
              <w:jc w:val="center"/>
            </w:pPr>
            <w:r>
              <w:rPr>
                <w:sz w:val="20"/>
              </w:rPr>
              <w:t xml:space="preserve">Годы</w:t>
            </w:r>
          </w:p>
        </w:tc>
        <w:tc>
          <w:tcPr>
            <w:tcW w:w="1417" w:type="dxa"/>
            <w:vMerge w:val="restart"/>
          </w:tcPr>
          <w:p>
            <w:pPr>
              <w:pStyle w:val="0"/>
              <w:jc w:val="center"/>
            </w:pPr>
            <w:r>
              <w:rPr>
                <w:sz w:val="20"/>
              </w:rPr>
              <w:t xml:space="preserve">Всего</w:t>
            </w:r>
          </w:p>
        </w:tc>
        <w:tc>
          <w:tcPr>
            <w:gridSpan w:val="4"/>
            <w:tcW w:w="6381" w:type="dxa"/>
            <w:tcBorders>
              <w:right w:val="nil"/>
            </w:tcBorders>
          </w:tcPr>
          <w:p>
            <w:pPr>
              <w:pStyle w:val="0"/>
              <w:jc w:val="center"/>
            </w:pPr>
            <w:r>
              <w:rPr>
                <w:sz w:val="20"/>
              </w:rPr>
              <w:t xml:space="preserve">В том числе за счет средств</w:t>
            </w:r>
          </w:p>
        </w:tc>
      </w:tr>
      <w:tr>
        <w:tc>
          <w:tcPr>
            <w:tcBorders>
              <w:left w:val="nil"/>
            </w:tcBorders>
            <w:vMerge w:val="continue"/>
          </w:tcPr>
          <w:p/>
        </w:tc>
        <w:tc>
          <w:tcPr>
            <w:vMerge w:val="continue"/>
          </w:tcPr>
          <w:p/>
        </w:tc>
        <w:tc>
          <w:tcPr>
            <w:tcW w:w="1614" w:type="dxa"/>
          </w:tcPr>
          <w:p>
            <w:pPr>
              <w:pStyle w:val="0"/>
              <w:jc w:val="center"/>
            </w:pPr>
            <w:r>
              <w:rPr>
                <w:sz w:val="20"/>
              </w:rPr>
              <w:t xml:space="preserve">федерального бюджета</w:t>
            </w:r>
          </w:p>
        </w:tc>
        <w:tc>
          <w:tcPr>
            <w:tcW w:w="1531" w:type="dxa"/>
          </w:tcPr>
          <w:p>
            <w:pPr>
              <w:pStyle w:val="0"/>
              <w:jc w:val="center"/>
            </w:pPr>
            <w:r>
              <w:rPr>
                <w:sz w:val="20"/>
              </w:rPr>
              <w:t xml:space="preserve">республиканского бюджета Чувашской Республики</w:t>
            </w:r>
          </w:p>
        </w:tc>
        <w:tc>
          <w:tcPr>
            <w:tcW w:w="1442" w:type="dxa"/>
          </w:tcPr>
          <w:p>
            <w:pPr>
              <w:pStyle w:val="0"/>
              <w:jc w:val="center"/>
            </w:pPr>
            <w:r>
              <w:rPr>
                <w:sz w:val="20"/>
              </w:rPr>
              <w:t xml:space="preserve">местных бюджетов</w:t>
            </w:r>
          </w:p>
        </w:tc>
        <w:tc>
          <w:tcPr>
            <w:tcW w:w="1794" w:type="dxa"/>
            <w:tcBorders>
              <w:right w:val="nil"/>
            </w:tcBorders>
          </w:tcPr>
          <w:p>
            <w:pPr>
              <w:pStyle w:val="0"/>
              <w:jc w:val="center"/>
            </w:pPr>
            <w:r>
              <w:rPr>
                <w:sz w:val="20"/>
              </w:rPr>
              <w:t xml:space="preserve">внебюджетных источников</w:t>
            </w:r>
          </w:p>
        </w:tc>
      </w:tr>
      <w:tr>
        <w:tc>
          <w:tcPr>
            <w:tcW w:w="1134" w:type="dxa"/>
            <w:tcBorders>
              <w:left w:val="nil"/>
            </w:tcBorders>
          </w:tcPr>
          <w:p>
            <w:pPr>
              <w:pStyle w:val="0"/>
              <w:jc w:val="center"/>
            </w:pPr>
            <w:r>
              <w:rPr>
                <w:sz w:val="20"/>
              </w:rPr>
              <w:t xml:space="preserve">2022</w:t>
            </w:r>
          </w:p>
        </w:tc>
        <w:tc>
          <w:tcPr>
            <w:tcW w:w="1417" w:type="dxa"/>
          </w:tcPr>
          <w:p>
            <w:pPr>
              <w:pStyle w:val="0"/>
              <w:jc w:val="center"/>
            </w:pPr>
            <w:r>
              <w:rPr>
                <w:sz w:val="20"/>
              </w:rPr>
              <w:t xml:space="preserve">313782,9</w:t>
            </w:r>
          </w:p>
        </w:tc>
        <w:tc>
          <w:tcPr>
            <w:tcW w:w="1614" w:type="dxa"/>
          </w:tcPr>
          <w:p>
            <w:pPr>
              <w:pStyle w:val="0"/>
              <w:jc w:val="center"/>
            </w:pPr>
            <w:r>
              <w:rPr>
                <w:sz w:val="20"/>
              </w:rPr>
              <w:t xml:space="preserve">0,0</w:t>
            </w:r>
          </w:p>
        </w:tc>
        <w:tc>
          <w:tcPr>
            <w:tcW w:w="1531" w:type="dxa"/>
          </w:tcPr>
          <w:p>
            <w:pPr>
              <w:pStyle w:val="0"/>
              <w:jc w:val="center"/>
            </w:pPr>
            <w:r>
              <w:rPr>
                <w:sz w:val="20"/>
              </w:rPr>
              <w:t xml:space="preserve">294967,9</w:t>
            </w:r>
          </w:p>
        </w:tc>
        <w:tc>
          <w:tcPr>
            <w:tcW w:w="1442" w:type="dxa"/>
          </w:tcPr>
          <w:p>
            <w:pPr>
              <w:pStyle w:val="0"/>
              <w:jc w:val="center"/>
            </w:pPr>
            <w:r>
              <w:rPr>
                <w:sz w:val="20"/>
              </w:rPr>
              <w:t xml:space="preserve">18815,0</w:t>
            </w:r>
          </w:p>
        </w:tc>
        <w:tc>
          <w:tcPr>
            <w:tcW w:w="1794" w:type="dxa"/>
            <w:tcBorders>
              <w:right w:val="nil"/>
            </w:tcBorders>
          </w:tcPr>
          <w:p>
            <w:pPr>
              <w:pStyle w:val="0"/>
              <w:jc w:val="center"/>
            </w:pPr>
            <w:r>
              <w:rPr>
                <w:sz w:val="20"/>
              </w:rPr>
              <w:t xml:space="preserve">0,0</w:t>
            </w:r>
          </w:p>
        </w:tc>
      </w:tr>
      <w:tr>
        <w:tc>
          <w:tcPr>
            <w:tcW w:w="1134" w:type="dxa"/>
            <w:tcBorders>
              <w:left w:val="nil"/>
            </w:tcBorders>
          </w:tcPr>
          <w:p>
            <w:pPr>
              <w:pStyle w:val="0"/>
              <w:jc w:val="center"/>
            </w:pPr>
            <w:r>
              <w:rPr>
                <w:sz w:val="20"/>
              </w:rPr>
              <w:t xml:space="preserve">2023</w:t>
            </w:r>
          </w:p>
        </w:tc>
        <w:tc>
          <w:tcPr>
            <w:tcW w:w="1417" w:type="dxa"/>
          </w:tcPr>
          <w:p>
            <w:pPr>
              <w:pStyle w:val="0"/>
              <w:jc w:val="center"/>
            </w:pPr>
            <w:r>
              <w:rPr>
                <w:sz w:val="20"/>
              </w:rPr>
              <w:t xml:space="preserve">177051,7</w:t>
            </w:r>
          </w:p>
        </w:tc>
        <w:tc>
          <w:tcPr>
            <w:tcW w:w="1614" w:type="dxa"/>
          </w:tcPr>
          <w:p>
            <w:pPr>
              <w:pStyle w:val="0"/>
              <w:jc w:val="center"/>
            </w:pPr>
            <w:r>
              <w:rPr>
                <w:sz w:val="20"/>
              </w:rPr>
              <w:t xml:space="preserve">0,0</w:t>
            </w:r>
          </w:p>
        </w:tc>
        <w:tc>
          <w:tcPr>
            <w:tcW w:w="1531" w:type="dxa"/>
          </w:tcPr>
          <w:p>
            <w:pPr>
              <w:pStyle w:val="0"/>
              <w:jc w:val="center"/>
            </w:pPr>
            <w:r>
              <w:rPr>
                <w:sz w:val="20"/>
              </w:rPr>
              <w:t xml:space="preserve">166498,0</w:t>
            </w:r>
          </w:p>
        </w:tc>
        <w:tc>
          <w:tcPr>
            <w:tcW w:w="1442" w:type="dxa"/>
          </w:tcPr>
          <w:p>
            <w:pPr>
              <w:pStyle w:val="0"/>
              <w:jc w:val="center"/>
            </w:pPr>
            <w:r>
              <w:rPr>
                <w:sz w:val="20"/>
              </w:rPr>
              <w:t xml:space="preserve">10553,7</w:t>
            </w:r>
          </w:p>
        </w:tc>
        <w:tc>
          <w:tcPr>
            <w:tcW w:w="1794" w:type="dxa"/>
            <w:tcBorders>
              <w:right w:val="nil"/>
            </w:tcBorders>
          </w:tcPr>
          <w:p>
            <w:pPr>
              <w:pStyle w:val="0"/>
              <w:jc w:val="center"/>
            </w:pPr>
            <w:r>
              <w:rPr>
                <w:sz w:val="20"/>
              </w:rPr>
              <w:t xml:space="preserve">0,0</w:t>
            </w:r>
          </w:p>
        </w:tc>
      </w:tr>
      <w:tr>
        <w:tc>
          <w:tcPr>
            <w:tcW w:w="1134" w:type="dxa"/>
            <w:tcBorders>
              <w:left w:val="nil"/>
            </w:tcBorders>
          </w:tcPr>
          <w:p>
            <w:pPr>
              <w:pStyle w:val="0"/>
              <w:jc w:val="center"/>
            </w:pPr>
            <w:r>
              <w:rPr>
                <w:sz w:val="20"/>
              </w:rPr>
              <w:t xml:space="preserve">2024</w:t>
            </w:r>
          </w:p>
        </w:tc>
        <w:tc>
          <w:tcPr>
            <w:tcW w:w="1417" w:type="dxa"/>
          </w:tcPr>
          <w:p>
            <w:pPr>
              <w:pStyle w:val="0"/>
              <w:jc w:val="center"/>
            </w:pPr>
            <w:r>
              <w:rPr>
                <w:sz w:val="20"/>
              </w:rPr>
              <w:t xml:space="preserve">86921,2</w:t>
            </w:r>
          </w:p>
        </w:tc>
        <w:tc>
          <w:tcPr>
            <w:tcW w:w="1614" w:type="dxa"/>
          </w:tcPr>
          <w:p>
            <w:pPr>
              <w:pStyle w:val="0"/>
              <w:jc w:val="center"/>
            </w:pPr>
            <w:r>
              <w:rPr>
                <w:sz w:val="20"/>
              </w:rPr>
              <w:t xml:space="preserve">0,0</w:t>
            </w:r>
          </w:p>
        </w:tc>
        <w:tc>
          <w:tcPr>
            <w:tcW w:w="1531" w:type="dxa"/>
          </w:tcPr>
          <w:p>
            <w:pPr>
              <w:pStyle w:val="0"/>
              <w:jc w:val="center"/>
            </w:pPr>
            <w:r>
              <w:rPr>
                <w:sz w:val="20"/>
              </w:rPr>
              <w:t xml:space="preserve">82440,4</w:t>
            </w:r>
          </w:p>
        </w:tc>
        <w:tc>
          <w:tcPr>
            <w:tcW w:w="1442" w:type="dxa"/>
          </w:tcPr>
          <w:p>
            <w:pPr>
              <w:pStyle w:val="0"/>
              <w:jc w:val="center"/>
            </w:pPr>
            <w:r>
              <w:rPr>
                <w:sz w:val="20"/>
              </w:rPr>
              <w:t xml:space="preserve">4480,8</w:t>
            </w:r>
          </w:p>
        </w:tc>
        <w:tc>
          <w:tcPr>
            <w:tcW w:w="1794" w:type="dxa"/>
            <w:tcBorders>
              <w:right w:val="nil"/>
            </w:tcBorders>
          </w:tcPr>
          <w:p>
            <w:pPr>
              <w:pStyle w:val="0"/>
              <w:jc w:val="center"/>
            </w:pPr>
            <w:r>
              <w:rPr>
                <w:sz w:val="20"/>
              </w:rPr>
              <w:t xml:space="preserve">0,0</w:t>
            </w:r>
          </w:p>
        </w:tc>
      </w:tr>
      <w:tr>
        <w:tc>
          <w:tcPr>
            <w:tcW w:w="1134" w:type="dxa"/>
            <w:tcBorders>
              <w:left w:val="nil"/>
            </w:tcBorders>
          </w:tcPr>
          <w:p>
            <w:pPr>
              <w:pStyle w:val="0"/>
              <w:jc w:val="center"/>
            </w:pPr>
            <w:r>
              <w:rPr>
                <w:sz w:val="20"/>
              </w:rPr>
              <w:t xml:space="preserve">2025</w:t>
            </w:r>
          </w:p>
        </w:tc>
        <w:tc>
          <w:tcPr>
            <w:tcW w:w="1417" w:type="dxa"/>
          </w:tcPr>
          <w:p>
            <w:pPr>
              <w:pStyle w:val="0"/>
              <w:jc w:val="center"/>
            </w:pPr>
            <w:r>
              <w:rPr>
                <w:sz w:val="20"/>
              </w:rPr>
              <w:t xml:space="preserve">83715,5</w:t>
            </w:r>
          </w:p>
        </w:tc>
        <w:tc>
          <w:tcPr>
            <w:tcW w:w="1614" w:type="dxa"/>
          </w:tcPr>
          <w:p>
            <w:pPr>
              <w:pStyle w:val="0"/>
              <w:jc w:val="center"/>
            </w:pPr>
            <w:r>
              <w:rPr>
                <w:sz w:val="20"/>
              </w:rPr>
              <w:t xml:space="preserve">0,0</w:t>
            </w:r>
          </w:p>
        </w:tc>
        <w:tc>
          <w:tcPr>
            <w:tcW w:w="1531" w:type="dxa"/>
          </w:tcPr>
          <w:p>
            <w:pPr>
              <w:pStyle w:val="0"/>
              <w:jc w:val="center"/>
            </w:pPr>
            <w:r>
              <w:rPr>
                <w:sz w:val="20"/>
              </w:rPr>
              <w:t xml:space="preserve">79609,6</w:t>
            </w:r>
          </w:p>
        </w:tc>
        <w:tc>
          <w:tcPr>
            <w:tcW w:w="1442" w:type="dxa"/>
          </w:tcPr>
          <w:p>
            <w:pPr>
              <w:pStyle w:val="0"/>
              <w:jc w:val="center"/>
            </w:pPr>
            <w:r>
              <w:rPr>
                <w:sz w:val="20"/>
              </w:rPr>
              <w:t xml:space="preserve">4105,9</w:t>
            </w:r>
          </w:p>
        </w:tc>
        <w:tc>
          <w:tcPr>
            <w:tcW w:w="1794" w:type="dxa"/>
            <w:tcBorders>
              <w:right w:val="nil"/>
            </w:tcBorders>
          </w:tcPr>
          <w:p>
            <w:pPr>
              <w:pStyle w:val="0"/>
              <w:jc w:val="center"/>
            </w:pPr>
            <w:r>
              <w:rPr>
                <w:sz w:val="20"/>
              </w:rPr>
              <w:t xml:space="preserve">0,0</w:t>
            </w:r>
          </w:p>
        </w:tc>
      </w:tr>
      <w:tr>
        <w:tc>
          <w:tcPr>
            <w:tcW w:w="1134" w:type="dxa"/>
            <w:tcBorders>
              <w:left w:val="nil"/>
            </w:tcBorders>
          </w:tcPr>
          <w:p>
            <w:pPr>
              <w:pStyle w:val="0"/>
              <w:jc w:val="center"/>
            </w:pPr>
            <w:r>
              <w:rPr>
                <w:sz w:val="20"/>
              </w:rPr>
              <w:t xml:space="preserve">2026</w:t>
            </w:r>
          </w:p>
        </w:tc>
        <w:tc>
          <w:tcPr>
            <w:tcW w:w="1417" w:type="dxa"/>
          </w:tcPr>
          <w:p>
            <w:pPr>
              <w:pStyle w:val="0"/>
              <w:jc w:val="center"/>
            </w:pPr>
            <w:r>
              <w:rPr>
                <w:sz w:val="20"/>
              </w:rPr>
              <w:t xml:space="preserve">74441,2</w:t>
            </w:r>
          </w:p>
        </w:tc>
        <w:tc>
          <w:tcPr>
            <w:tcW w:w="1614" w:type="dxa"/>
          </w:tcPr>
          <w:p>
            <w:pPr>
              <w:pStyle w:val="0"/>
              <w:jc w:val="center"/>
            </w:pPr>
            <w:r>
              <w:rPr>
                <w:sz w:val="20"/>
              </w:rPr>
              <w:t xml:space="preserve">0,0</w:t>
            </w:r>
          </w:p>
        </w:tc>
        <w:tc>
          <w:tcPr>
            <w:tcW w:w="1531" w:type="dxa"/>
          </w:tcPr>
          <w:p>
            <w:pPr>
              <w:pStyle w:val="0"/>
              <w:jc w:val="center"/>
            </w:pPr>
            <w:r>
              <w:rPr>
                <w:sz w:val="20"/>
              </w:rPr>
              <w:t xml:space="preserve">70000,0</w:t>
            </w:r>
          </w:p>
        </w:tc>
        <w:tc>
          <w:tcPr>
            <w:tcW w:w="1442" w:type="dxa"/>
          </w:tcPr>
          <w:p>
            <w:pPr>
              <w:pStyle w:val="0"/>
              <w:jc w:val="center"/>
            </w:pPr>
            <w:r>
              <w:rPr>
                <w:sz w:val="20"/>
              </w:rPr>
              <w:t xml:space="preserve">4441,2</w:t>
            </w:r>
          </w:p>
        </w:tc>
        <w:tc>
          <w:tcPr>
            <w:tcW w:w="1794" w:type="dxa"/>
            <w:tcBorders>
              <w:right w:val="nil"/>
            </w:tcBorders>
          </w:tcPr>
          <w:p>
            <w:pPr>
              <w:pStyle w:val="0"/>
              <w:jc w:val="center"/>
            </w:pPr>
            <w:r>
              <w:rPr>
                <w:sz w:val="20"/>
              </w:rPr>
              <w:t xml:space="preserve">0,0</w:t>
            </w:r>
          </w:p>
        </w:tc>
      </w:tr>
      <w:tr>
        <w:tc>
          <w:tcPr>
            <w:tcW w:w="1134" w:type="dxa"/>
            <w:tcBorders>
              <w:left w:val="nil"/>
            </w:tcBorders>
          </w:tcPr>
          <w:p>
            <w:pPr>
              <w:pStyle w:val="0"/>
              <w:jc w:val="center"/>
            </w:pPr>
            <w:r>
              <w:rPr>
                <w:sz w:val="20"/>
              </w:rPr>
              <w:t xml:space="preserve">Всего</w:t>
            </w:r>
          </w:p>
        </w:tc>
        <w:tc>
          <w:tcPr>
            <w:tcW w:w="1417" w:type="dxa"/>
          </w:tcPr>
          <w:p>
            <w:pPr>
              <w:pStyle w:val="0"/>
              <w:jc w:val="center"/>
            </w:pPr>
            <w:r>
              <w:rPr>
                <w:sz w:val="20"/>
              </w:rPr>
              <w:t xml:space="preserve">735912,5</w:t>
            </w:r>
          </w:p>
        </w:tc>
        <w:tc>
          <w:tcPr>
            <w:tcW w:w="1614" w:type="dxa"/>
          </w:tcPr>
          <w:p>
            <w:pPr>
              <w:pStyle w:val="0"/>
              <w:jc w:val="center"/>
            </w:pPr>
            <w:r>
              <w:rPr>
                <w:sz w:val="20"/>
              </w:rPr>
              <w:t xml:space="preserve">0,0</w:t>
            </w:r>
          </w:p>
        </w:tc>
        <w:tc>
          <w:tcPr>
            <w:tcW w:w="1531" w:type="dxa"/>
          </w:tcPr>
          <w:p>
            <w:pPr>
              <w:pStyle w:val="0"/>
              <w:jc w:val="center"/>
            </w:pPr>
            <w:r>
              <w:rPr>
                <w:sz w:val="20"/>
              </w:rPr>
              <w:t xml:space="preserve">693515,9</w:t>
            </w:r>
          </w:p>
        </w:tc>
        <w:tc>
          <w:tcPr>
            <w:tcW w:w="1442" w:type="dxa"/>
          </w:tcPr>
          <w:p>
            <w:pPr>
              <w:pStyle w:val="0"/>
              <w:jc w:val="center"/>
            </w:pPr>
            <w:r>
              <w:rPr>
                <w:sz w:val="20"/>
              </w:rPr>
              <w:t xml:space="preserve">42396,6</w:t>
            </w:r>
          </w:p>
        </w:tc>
        <w:tc>
          <w:tcPr>
            <w:tcW w:w="1794" w:type="dxa"/>
            <w:tcBorders>
              <w:right w:val="nil"/>
            </w:tcBorders>
          </w:tcPr>
          <w:p>
            <w:pPr>
              <w:pStyle w:val="0"/>
              <w:jc w:val="center"/>
            </w:pPr>
            <w:r>
              <w:rPr>
                <w:sz w:val="20"/>
              </w:rPr>
              <w:t xml:space="preserve">0,0</w:t>
            </w:r>
          </w:p>
        </w:tc>
      </w:tr>
    </w:tbl>
    <w:p>
      <w:pPr>
        <w:pStyle w:val="0"/>
        <w:jc w:val="both"/>
      </w:pPr>
      <w:r>
        <w:rPr>
          <w:sz w:val="20"/>
        </w:rPr>
      </w:r>
    </w:p>
    <w:p>
      <w:pPr>
        <w:pStyle w:val="0"/>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hyperlink w:history="0" w:anchor="P29796" w:tooltip="ПОРЯДОК">
        <w:r>
          <w:rPr>
            <w:sz w:val="20"/>
            <w:color w:val="0000ff"/>
          </w:rPr>
          <w:t xml:space="preserve">Порядок</w:t>
        </w:r>
      </w:hyperlink>
      <w:r>
        <w:rPr>
          <w:sz w:val="20"/>
        </w:rPr>
        <w:t xml:space="preserve"> проведения конкурсного отбора проектов по строительству (реконструкции) и модернизации муниципальных учреждений культуры клубного типа представлен в приложении N 2 к подпрограмме.</w:t>
      </w:r>
    </w:p>
    <w:p>
      <w:pPr>
        <w:pStyle w:val="0"/>
        <w:spacing w:before="200" w:line-rule="auto"/>
        <w:ind w:firstLine="540"/>
        <w:jc w:val="both"/>
      </w:pPr>
      <w:hyperlink w:history="0" w:anchor="P30279" w:tooltip="ПОЛОЖЕНИЕ">
        <w:r>
          <w:rPr>
            <w:sz w:val="20"/>
            <w:color w:val="0000ff"/>
          </w:rPr>
          <w:t xml:space="preserve">Положение</w:t>
        </w:r>
      </w:hyperlink>
      <w:r>
        <w:rPr>
          <w:sz w:val="20"/>
        </w:rPr>
        <w:t xml:space="preserve"> о конкурсной комиссии по отбору проектов по строительству (реконструкции) и модернизации муниципальных учреждений культуры клубного типа представлено в приложении N 3 к подпрограмме.</w:t>
      </w:r>
    </w:p>
    <w:p>
      <w:pPr>
        <w:pStyle w:val="0"/>
        <w:spacing w:before="200" w:line-rule="auto"/>
        <w:ind w:firstLine="540"/>
        <w:jc w:val="both"/>
      </w:pPr>
      <w:r>
        <w:rPr>
          <w:sz w:val="20"/>
        </w:rPr>
        <w:t xml:space="preserve">Ресурсное </w:t>
      </w:r>
      <w:hyperlink w:history="0" w:anchor="P30344"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по годам реализации в разрезе мероприятий подпрограммы представлено в приложении N 4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"Строительство</w:t>
      </w:r>
    </w:p>
    <w:p>
      <w:pPr>
        <w:pStyle w:val="0"/>
        <w:jc w:val="right"/>
      </w:pPr>
      <w:r>
        <w:rPr>
          <w:sz w:val="20"/>
        </w:rPr>
        <w:t xml:space="preserve">(реконструкция) и модернизация</w:t>
      </w:r>
    </w:p>
    <w:p>
      <w:pPr>
        <w:pStyle w:val="0"/>
        <w:jc w:val="right"/>
      </w:pPr>
      <w:r>
        <w:rPr>
          <w:sz w:val="20"/>
        </w:rPr>
        <w:t xml:space="preserve">муниципальных учреждений культуры</w:t>
      </w:r>
    </w:p>
    <w:p>
      <w:pPr>
        <w:pStyle w:val="0"/>
        <w:jc w:val="right"/>
      </w:pPr>
      <w:r>
        <w:rPr>
          <w:sz w:val="20"/>
        </w:rPr>
        <w:t xml:space="preserve">клубного типа"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культуры"</w:t>
      </w:r>
    </w:p>
    <w:p>
      <w:pPr>
        <w:pStyle w:val="0"/>
        <w:jc w:val="both"/>
      </w:pPr>
      <w:r>
        <w:rPr>
          <w:sz w:val="20"/>
        </w:rPr>
      </w:r>
    </w:p>
    <w:bookmarkStart w:id="29368" w:name="P29368"/>
    <w:bookmarkEnd w:id="29368"/>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СТРОИТЕЛЬСТВО</w:t>
      </w:r>
    </w:p>
    <w:p>
      <w:pPr>
        <w:pStyle w:val="2"/>
        <w:jc w:val="center"/>
      </w:pPr>
      <w:r>
        <w:rPr>
          <w:sz w:val="20"/>
        </w:rPr>
        <w:t xml:space="preserve">(РЕКОНСТРУКЦИЮ) И МОДЕРНИЗАЦИЮ МУНИЦИПАЛЬНЫХ УЧРЕЖДЕНИЙ</w:t>
      </w:r>
    </w:p>
    <w:p>
      <w:pPr>
        <w:pStyle w:val="2"/>
        <w:jc w:val="center"/>
      </w:pPr>
      <w:r>
        <w:rPr>
          <w:sz w:val="20"/>
        </w:rPr>
        <w:t xml:space="preserve">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08.12.2022 </w:t>
            </w:r>
            <w:hyperlink w:history="0" r:id="rId113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23.05.2023 </w:t>
            </w:r>
            <w:hyperlink w:history="0" r:id="rId113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N 325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порядок, цели и условия предоставления субсидий из республиканского бюджета Чувашской Республики бюджетам муниципальных округов и бюджетам городских округов на строительство (реконструкцию) и модернизацию муниципальных учреждений культуры клубного типа (далее - субсидия).</w:t>
      </w:r>
    </w:p>
    <w:p>
      <w:pPr>
        <w:pStyle w:val="0"/>
        <w:jc w:val="both"/>
      </w:pPr>
      <w:r>
        <w:rPr>
          <w:sz w:val="20"/>
        </w:rPr>
        <w:t xml:space="preserve">(в ред. </w:t>
      </w:r>
      <w:hyperlink w:history="0" r:id="rId113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1.2. Субсидия предоставляется бюджетам муниципальных округов и бюджетам городских округов (далее соответственно - бюджет муниципального образования, муниципальное образование) за счет средств республиканского бюджета Чувашской Республики, предусмотренных на реализацию мероприятий (результатов)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Кабинета Министров Чувашской Республики от 26 октября 2018 г. N 434 (далее - Государственная программа).</w:t>
      </w:r>
    </w:p>
    <w:p>
      <w:pPr>
        <w:pStyle w:val="0"/>
        <w:jc w:val="both"/>
      </w:pPr>
      <w:r>
        <w:rPr>
          <w:sz w:val="20"/>
        </w:rPr>
        <w:t xml:space="preserve">(в ред. </w:t>
      </w:r>
      <w:hyperlink w:history="0" r:id="rId113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29384" w:name="P29384"/>
    <w:bookmarkEnd w:id="29384"/>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(далее - мероприятие):</w:t>
      </w:r>
    </w:p>
    <w:p>
      <w:pPr>
        <w:pStyle w:val="0"/>
        <w:jc w:val="both"/>
      </w:pPr>
      <w:r>
        <w:rPr>
          <w:sz w:val="20"/>
        </w:rPr>
        <w:t xml:space="preserve">(в ред. </w:t>
      </w:r>
      <w:hyperlink w:history="0" r:id="rId113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bookmarkStart w:id="29386" w:name="P29386"/>
    <w:bookmarkEnd w:id="29386"/>
    <w:p>
      <w:pPr>
        <w:pStyle w:val="0"/>
        <w:spacing w:before="200" w:line-rule="auto"/>
        <w:ind w:firstLine="540"/>
        <w:jc w:val="both"/>
      </w:pPr>
      <w:r>
        <w:rPr>
          <w:sz w:val="20"/>
        </w:rPr>
        <w:t xml:space="preserve">а) по строительству (реконструкции) муниципальных учреждений культуры клубного типа;</w:t>
      </w:r>
    </w:p>
    <w:bookmarkStart w:id="29387" w:name="P29387"/>
    <w:bookmarkEnd w:id="29387"/>
    <w:p>
      <w:pPr>
        <w:pStyle w:val="0"/>
        <w:spacing w:before="200" w:line-rule="auto"/>
        <w:ind w:firstLine="540"/>
        <w:jc w:val="both"/>
      </w:pPr>
      <w:r>
        <w:rPr>
          <w:sz w:val="20"/>
        </w:rPr>
        <w:t xml:space="preserve">б) по модернизации муниципальных учреждений культуры клубного типа.</w:t>
      </w:r>
    </w:p>
    <w:p>
      <w:pPr>
        <w:pStyle w:val="0"/>
        <w:spacing w:before="200" w:line-rule="auto"/>
        <w:ind w:firstLine="540"/>
        <w:jc w:val="both"/>
      </w:pPr>
      <w:r>
        <w:rPr>
          <w:sz w:val="20"/>
        </w:rPr>
        <w:t xml:space="preserve">1.4. Запрещается использовать субсидию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bookmarkStart w:id="29395" w:name="P29395"/>
    <w:bookmarkEnd w:id="29395"/>
    <w:p>
      <w:pPr>
        <w:pStyle w:val="0"/>
        <w:spacing w:before="200" w:line-rule="auto"/>
        <w:ind w:firstLine="540"/>
        <w:jc w:val="both"/>
      </w:pPr>
      <w:r>
        <w:rPr>
          <w:sz w:val="20"/>
        </w:rPr>
        <w:t xml:space="preserve">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w:t>
      </w:r>
    </w:p>
    <w:p>
      <w:pPr>
        <w:pStyle w:val="0"/>
        <w:spacing w:before="200" w:line-rule="auto"/>
        <w:ind w:firstLine="540"/>
        <w:jc w:val="both"/>
      </w:pPr>
      <w:r>
        <w:rPr>
          <w:sz w:val="20"/>
        </w:rPr>
        <w:t xml:space="preserve">1.6. Субсидия бюджетам муниципальных образований предоставляется в соответствии с </w:t>
      </w:r>
      <w:hyperlink w:history="0" r:id="rId1140"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 и (или) постановлением Кабинета Министров Чувашской Республики.</w:t>
      </w:r>
    </w:p>
    <w:p>
      <w:pPr>
        <w:pStyle w:val="0"/>
        <w:spacing w:before="200" w:line-rule="auto"/>
        <w:ind w:firstLine="540"/>
        <w:jc w:val="both"/>
      </w:pPr>
      <w:r>
        <w:rPr>
          <w:sz w:val="20"/>
        </w:rPr>
        <w:t xml:space="preserve">1.7. В случае образования экономии по результатам заключения муниципальных контрактов (договоров) при наличии потребности в соответствии с решением Министерства культуры, по делам национальностей и архивного дела Чувашской Республики по согласованию с Министерством финансов Чувашской Республики (далее соответственно - Минкультуры Чувашии, Минфин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p>
      <w:pPr>
        <w:pStyle w:val="0"/>
        <w:ind w:firstLine="540"/>
        <w:jc w:val="both"/>
      </w:pPr>
      <w:r>
        <w:rPr>
          <w:sz w:val="20"/>
        </w:rPr>
        <w:t xml:space="preserve">2.1. Условиями предоставления субсидии являются:</w:t>
      </w:r>
    </w:p>
    <w:p>
      <w:pPr>
        <w:pStyle w:val="0"/>
        <w:spacing w:before="200" w:line-rule="auto"/>
        <w:ind w:firstLine="540"/>
        <w:jc w:val="both"/>
      </w:pPr>
      <w:r>
        <w:rPr>
          <w:sz w:val="20"/>
        </w:rPr>
        <w:t xml:space="preserve">абзац утратил силу. - </w:t>
      </w:r>
      <w:hyperlink w:history="0" r:id="rId114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23.05.2023 N 325;</w:t>
      </w:r>
    </w:p>
    <w:p>
      <w:pPr>
        <w:pStyle w:val="0"/>
        <w:spacing w:before="200" w:line-rule="auto"/>
        <w:ind w:firstLine="540"/>
        <w:jc w:val="both"/>
      </w:pPr>
      <w:r>
        <w:rPr>
          <w:sz w:val="20"/>
        </w:rPr>
        <w:t xml:space="preserve">наличие муниципальных правовых актов (за исключением решения о бюджете),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наличие заявки о потребности в осуществлении расходов на строительство (реконструкцию) и модернизацию муниципальных учреждений культуры клубного типа;</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11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наличие объектов капитального строительства в Государственной программе и республиканской адресной инвестиционной программе;</w:t>
      </w:r>
    </w:p>
    <w:p>
      <w:pPr>
        <w:pStyle w:val="0"/>
        <w:spacing w:before="200" w:line-rule="auto"/>
        <w:ind w:firstLine="540"/>
        <w:jc w:val="both"/>
      </w:pPr>
      <w:r>
        <w:rPr>
          <w:sz w:val="20"/>
        </w:rPr>
        <w:t xml:space="preserve">наличие правоустанавливающих документов на земельный участок, предназначенный для инвестиционного проекта;</w:t>
      </w:r>
    </w:p>
    <w:p>
      <w:pPr>
        <w:pStyle w:val="0"/>
        <w:spacing w:before="200" w:line-rule="auto"/>
        <w:ind w:firstLine="540"/>
        <w:jc w:val="both"/>
      </w:pPr>
      <w:r>
        <w:rPr>
          <w:sz w:val="20"/>
        </w:rPr>
        <w:t xml:space="preserve">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w:t>
      </w:r>
    </w:p>
    <w:p>
      <w:pPr>
        <w:pStyle w:val="0"/>
        <w:spacing w:before="200" w:line-rule="auto"/>
        <w:ind w:firstLine="540"/>
        <w:jc w:val="both"/>
      </w:pPr>
      <w:r>
        <w:rPr>
          <w:sz w:val="20"/>
        </w:rPr>
        <w:t xml:space="preserve">наличие обязательства муниципального образования об использовании типовой проектной документации (при наличии такой документации);</w:t>
      </w:r>
    </w:p>
    <w:p>
      <w:pPr>
        <w:pStyle w:val="0"/>
        <w:jc w:val="both"/>
      </w:pPr>
      <w:r>
        <w:rPr>
          <w:sz w:val="20"/>
        </w:rPr>
        <w:t xml:space="preserve">(в ред. </w:t>
      </w:r>
      <w:hyperlink w:history="0" r:id="rId114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заключение соглашения о предоставлении субсидии между Минкультуры Чувашии и администрацией муниципального образования по типовой форме, утвержденной Минфином Чувашии (далее - соглашение).</w:t>
      </w:r>
    </w:p>
    <w:p>
      <w:pPr>
        <w:pStyle w:val="0"/>
        <w:spacing w:before="200" w:line-rule="auto"/>
        <w:ind w:firstLine="540"/>
        <w:jc w:val="both"/>
      </w:pPr>
      <w:r>
        <w:rPr>
          <w:sz w:val="20"/>
        </w:rPr>
        <w:t xml:space="preserve">2.2. Субсидия на реализацию мероприятий, указанных в </w:t>
      </w:r>
      <w:hyperlink w:history="0" w:anchor="P29384"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далее - мероприятие):">
        <w:r>
          <w:rPr>
            <w:sz w:val="20"/>
            <w:color w:val="0000ff"/>
          </w:rPr>
          <w:t xml:space="preserve">пункте 1.3</w:t>
        </w:r>
      </w:hyperlink>
      <w:r>
        <w:rPr>
          <w:sz w:val="20"/>
        </w:rPr>
        <w:t xml:space="preserve"> настоящих Правил, предоставляется на основании соглашения, в котором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расходного обязательства муниципального образования, в целях софинансирования которого предоставляется субсидия, установленный </w:t>
      </w:r>
      <w:hyperlink w:history="0" w:anchor="P29395" w:tooltip="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bookmarkStart w:id="29417" w:name="P29417"/>
    <w:bookmarkEnd w:id="29417"/>
    <w:p>
      <w:pPr>
        <w:pStyle w:val="0"/>
        <w:spacing w:before="200" w:line-rule="auto"/>
        <w:ind w:firstLine="540"/>
        <w:jc w:val="both"/>
      </w:pPr>
      <w:r>
        <w:rPr>
          <w:sz w:val="20"/>
        </w:rPr>
        <w:t xml:space="preserve">значение результата использования субсидии, которое должно соответствовать значению показателя Государственной программы, а также обязательство муниципального образования по его достижению;</w:t>
      </w:r>
    </w:p>
    <w:p>
      <w:pPr>
        <w:pStyle w:val="0"/>
        <w:jc w:val="both"/>
      </w:pPr>
      <w:r>
        <w:rPr>
          <w:sz w:val="20"/>
        </w:rPr>
        <w:t xml:space="preserve">(в ред. </w:t>
      </w:r>
      <w:hyperlink w:history="0" r:id="rId114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обязательства муниципального образования по согласованию с Минкультуры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средств в республиканский бюджет Чувашской Республики в соответствии с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5.2</w:t>
        </w:r>
      </w:hyperlink>
      <w:r>
        <w:rPr>
          <w:sz w:val="20"/>
        </w:rPr>
        <w:t xml:space="preserve"> - </w:t>
      </w:r>
      <w:hyperlink w:history="0" w:anchor="P2955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шестым и восемнадцатым пункта 2.2 настоящих Правил, с учетом применения результатов использования консолидирова...">
        <w:r>
          <w:rPr>
            <w:sz w:val="20"/>
            <w:color w:val="0000ff"/>
          </w:rPr>
          <w:t xml:space="preserve">5.4</w:t>
        </w:r>
      </w:hyperlink>
      <w:r>
        <w:rPr>
          <w:sz w:val="20"/>
        </w:rPr>
        <w:t xml:space="preserve"> настоящих Правил;</w:t>
      </w:r>
    </w:p>
    <w:bookmarkStart w:id="29426" w:name="P29426"/>
    <w:bookmarkEnd w:id="29426"/>
    <w:p>
      <w:pPr>
        <w:pStyle w:val="0"/>
        <w:spacing w:before="200" w:line-rule="auto"/>
        <w:ind w:firstLine="540"/>
        <w:jc w:val="both"/>
      </w:pPr>
      <w:r>
        <w:rPr>
          <w:sz w:val="20"/>
        </w:rPr>
        <w:t xml:space="preserve">условие о предельной дате заключения муниципальных контрактов на выполнение капитального ремонта (модернизации) учреждений культуры (далее - муниципальный контракт) не позднее 1 мая года предоставления субсидии, за исключением:</w:t>
      </w:r>
    </w:p>
    <w:p>
      <w:pPr>
        <w:pStyle w:val="0"/>
        <w:jc w:val="both"/>
      </w:pPr>
      <w:r>
        <w:rPr>
          <w:sz w:val="20"/>
        </w:rPr>
        <w:t xml:space="preserve">(абзац введен </w:t>
      </w:r>
      <w:hyperlink w:history="0" r:id="rId114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jc w:val="both"/>
      </w:pPr>
      <w:r>
        <w:rPr>
          <w:sz w:val="20"/>
        </w:rPr>
        <w:t xml:space="preserve">(абзац введен </w:t>
      </w:r>
      <w:hyperlink w:history="0" r:id="rId114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jc w:val="both"/>
      </w:pPr>
      <w:r>
        <w:rPr>
          <w:sz w:val="20"/>
        </w:rPr>
        <w:t xml:space="preserve">(абзац введен </w:t>
      </w:r>
      <w:hyperlink w:history="0" r:id="rId1147"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в отношении субсидий, предоставляемых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bookmarkStart w:id="29436" w:name="P29436"/>
    <w:bookmarkEnd w:id="29436"/>
    <w:p>
      <w:pPr>
        <w:pStyle w:val="0"/>
        <w:spacing w:before="200" w:line-rule="auto"/>
        <w:ind w:firstLine="540"/>
        <w:jc w:val="both"/>
      </w:pPr>
      <w:r>
        <w:rPr>
          <w:sz w:val="20"/>
        </w:rPr>
        <w:t xml:space="preserve">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spacing w:before="200" w:line-rule="auto"/>
        <w:ind w:firstLine="540"/>
        <w:jc w:val="both"/>
      </w:pPr>
      <w:r>
        <w:rPr>
          <w:sz w:val="20"/>
        </w:rPr>
        <w:t xml:space="preserve">обязательство муниципального образования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(в ред. </w:t>
      </w:r>
      <w:hyperlink w:history="0" r:id="rId114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Соглашение заключается не позднее 30-го дня со дня вступления в силу нормативного правового акта Чувашской Республики, предусматривающего утверждение распределения субсидий на соответствующие цели между бюджетами муниципальных образований Чувашской Республики.</w:t>
      </w:r>
    </w:p>
    <w:p>
      <w:pPr>
        <w:pStyle w:val="0"/>
        <w:spacing w:before="200" w:line-rule="auto"/>
        <w:ind w:firstLine="540"/>
        <w:jc w:val="both"/>
      </w:pPr>
      <w:r>
        <w:rPr>
          <w:sz w:val="20"/>
        </w:rPr>
        <w:t xml:space="preserve">Минкультуры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2.3. В случае внесения в </w:t>
      </w:r>
      <w:hyperlink w:history="0" r:id="rId1149"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Увеличение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не влечет обязательств Чувашской Республики по увеличению размера субсидии.</w:t>
      </w:r>
    </w:p>
    <w:p>
      <w:pPr>
        <w:pStyle w:val="0"/>
        <w:spacing w:before="200" w:line-rule="auto"/>
        <w:ind w:firstLine="540"/>
        <w:jc w:val="both"/>
      </w:pPr>
      <w:r>
        <w:rPr>
          <w:sz w:val="20"/>
        </w:rPr>
        <w:t xml:space="preserve">Основанием для внесения изменений в соглашение также являются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государственной экспертизы,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w:history="0" r:id="rId1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 (или) уменьшение цены муниципального контракта по результатам торгов на право его заключения.</w:t>
      </w:r>
    </w:p>
    <w:p>
      <w:pPr>
        <w:pStyle w:val="0"/>
        <w:spacing w:before="200" w:line-rule="auto"/>
        <w:ind w:firstLine="540"/>
        <w:jc w:val="both"/>
      </w:pPr>
      <w:r>
        <w:rPr>
          <w:sz w:val="20"/>
        </w:rPr>
        <w:t xml:space="preserve">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показателей Государственной программы, а также случая сокращения размера субсидии.</w:t>
      </w:r>
    </w:p>
    <w:p>
      <w:pPr>
        <w:pStyle w:val="0"/>
        <w:jc w:val="both"/>
      </w:pPr>
      <w:r>
        <w:rPr>
          <w:sz w:val="20"/>
        </w:rPr>
        <w:t xml:space="preserve">(в ред. </w:t>
      </w:r>
      <w:hyperlink w:history="0" r:id="rId115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В случае если не заключен муниципальный контракт в срок, установленный </w:t>
      </w:r>
      <w:hyperlink w:history="0" w:anchor="P29426" w:tooltip="условие о предельной дате заключения муниципальных контрактов на выполнение капитального ремонта (модернизации) учреждений культуры (далее - муниципальный контракт) не позднее 1 мая года предоставления субсидии, за исключением:">
        <w:r>
          <w:rPr>
            <w:sz w:val="20"/>
            <w:color w:val="0000ff"/>
          </w:rPr>
          <w:t xml:space="preserve">абзацем четырнадцатым пункта 2.2</w:t>
        </w:r>
      </w:hyperlink>
      <w:r>
        <w:rPr>
          <w:sz w:val="20"/>
        </w:rPr>
        <w:t xml:space="preserve"> настоящих Правил, высвободившийся объем субсидии перераспределяется между другими муниципальными образованиями до 15 июля года предоставления субсидии. Перераспределение субсидии между бюджетами муниципальных образований утверждается нормативным правовым актом Кабинета Министров Чувашской Республики с учетом результатов конкурсного отбора объектов.</w:t>
      </w:r>
    </w:p>
    <w:p>
      <w:pPr>
        <w:pStyle w:val="0"/>
        <w:jc w:val="both"/>
      </w:pPr>
      <w:r>
        <w:rPr>
          <w:sz w:val="20"/>
        </w:rPr>
        <w:t xml:space="preserve">(абзац введен </w:t>
      </w:r>
      <w:hyperlink w:history="0" r:id="rId1152"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spacing w:before="200" w:line-rule="auto"/>
        <w:ind w:firstLine="540"/>
        <w:jc w:val="both"/>
      </w:pPr>
      <w:r>
        <w:rPr>
          <w:sz w:val="20"/>
        </w:rPr>
        <w:t xml:space="preserve">В случае отсутствия потребности высвободившийся объем субсидии подлежит возврату в республиканский бюджет Чувашской Республики.</w:t>
      </w:r>
    </w:p>
    <w:p>
      <w:pPr>
        <w:pStyle w:val="0"/>
        <w:jc w:val="both"/>
      </w:pPr>
      <w:r>
        <w:rPr>
          <w:sz w:val="20"/>
        </w:rPr>
        <w:t xml:space="preserve">(абзац введен </w:t>
      </w:r>
      <w:hyperlink w:history="0" r:id="rId1153"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Постановлением</w:t>
        </w:r>
      </w:hyperlink>
      <w:r>
        <w:rPr>
          <w:sz w:val="20"/>
        </w:rPr>
        <w:t xml:space="preserve"> Кабинета Министров ЧР от 23.05.2023 N 325)</w:t>
      </w:r>
    </w:p>
    <w:p>
      <w:pPr>
        <w:pStyle w:val="0"/>
        <w:jc w:val="both"/>
      </w:pPr>
      <w:r>
        <w:rPr>
          <w:sz w:val="20"/>
        </w:rPr>
      </w:r>
    </w:p>
    <w:p>
      <w:pPr>
        <w:pStyle w:val="2"/>
        <w:outlineLvl w:val="3"/>
        <w:jc w:val="center"/>
      </w:pPr>
      <w:r>
        <w:rPr>
          <w:sz w:val="20"/>
        </w:rPr>
        <w:t xml:space="preserve">III. Методика распределения субсидий</w:t>
      </w:r>
    </w:p>
    <w:p>
      <w:pPr>
        <w:pStyle w:val="0"/>
        <w:jc w:val="both"/>
      </w:pPr>
      <w:r>
        <w:rPr>
          <w:sz w:val="20"/>
        </w:rPr>
      </w:r>
    </w:p>
    <w:p>
      <w:pPr>
        <w:pStyle w:val="0"/>
        <w:ind w:firstLine="540"/>
        <w:jc w:val="both"/>
      </w:pPr>
      <w:r>
        <w:rPr>
          <w:sz w:val="20"/>
        </w:rPr>
        <w:t xml:space="preserve">3.1. Распределение субсидий между бюджетами муниципальных образований на мероприятие, указанное в </w:t>
      </w:r>
      <w:hyperlink w:history="0" w:anchor="P29386" w:tooltip="а) по строительству (реконструкции) муниципальных учреждений культуры клубного типа;">
        <w:r>
          <w:rPr>
            <w:sz w:val="20"/>
            <w:color w:val="0000ff"/>
          </w:rPr>
          <w:t xml:space="preserve">подпункте "а" пункта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 строит</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w:t>
      </w:r>
    </w:p>
    <w:p>
      <w:pPr>
        <w:pStyle w:val="0"/>
        <w:spacing w:before="200" w:line-rule="auto"/>
        <w:ind w:firstLine="540"/>
        <w:jc w:val="both"/>
      </w:pPr>
      <w:r>
        <w:rPr>
          <w:sz w:val="20"/>
        </w:rPr>
        <w:t xml:space="preserve">P</w:t>
      </w:r>
      <w:r>
        <w:rPr>
          <w:sz w:val="20"/>
          <w:vertAlign w:val="subscript"/>
        </w:rPr>
        <w:t xml:space="preserve">i строит</w:t>
      </w:r>
      <w:r>
        <w:rPr>
          <w:sz w:val="20"/>
        </w:rPr>
        <w:t xml:space="preserve"> - общий объем расходного обязательства i-го муниципального образования на строительство муниципальных учреждений культуры клубного типа;</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w:t>
      </w:r>
    </w:p>
    <w:p>
      <w:pPr>
        <w:pStyle w:val="0"/>
        <w:jc w:val="both"/>
      </w:pPr>
      <w:r>
        <w:rPr>
          <w:sz w:val="20"/>
        </w:rPr>
      </w:r>
    </w:p>
    <w:p>
      <w:pPr>
        <w:pStyle w:val="0"/>
        <w:ind w:firstLine="540"/>
        <w:jc w:val="both"/>
      </w:pPr>
      <w:r>
        <w:rPr>
          <w:sz w:val="20"/>
        </w:rPr>
        <w:t xml:space="preserve">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расходного обязательства муниципального образования за счет средств республиканского бюджета Чувашской Республики, указанный в </w:t>
      </w:r>
      <w:hyperlink w:history="0" w:anchor="P29395" w:tooltip="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w:t>
      </w:r>
    </w:p>
    <w:p>
      <w:pPr>
        <w:pStyle w:val="0"/>
        <w:jc w:val="both"/>
      </w:pPr>
      <w:r>
        <w:rPr>
          <w:sz w:val="20"/>
        </w:rPr>
      </w:r>
    </w:p>
    <w:p>
      <w:pPr>
        <w:pStyle w:val="0"/>
        <w:ind w:firstLine="540"/>
        <w:jc w:val="both"/>
      </w:pPr>
      <w:r>
        <w:rPr>
          <w:sz w:val="20"/>
        </w:rPr>
        <w:t xml:space="preserve">3.2. Распределение субсидий между бюджетами муниципальных образований на мероприятие, указанное в </w:t>
      </w:r>
      <w:hyperlink w:history="0" w:anchor="P29387" w:tooltip="б) по модернизации муниципальных учреждений культуры клубного типа.">
        <w:r>
          <w:rPr>
            <w:sz w:val="20"/>
            <w:color w:val="0000ff"/>
          </w:rPr>
          <w:t xml:space="preserve">подпункте "б" пункта 1.3</w:t>
        </w:r>
      </w:hyperlink>
      <w:r>
        <w:rPr>
          <w:sz w:val="20"/>
        </w:rPr>
        <w:t xml:space="preserve"> настоящих Правил, осуществляется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 кап.р</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субсидии, предоставляемой бюджету i-го муниципального образования на модернизацию муниципальных учреждений культуры клубного типа путем капитального ремонта;</w:t>
      </w:r>
    </w:p>
    <w:p>
      <w:pPr>
        <w:pStyle w:val="0"/>
        <w:spacing w:before="200" w:line-rule="auto"/>
        <w:ind w:firstLine="540"/>
        <w:jc w:val="both"/>
      </w:pPr>
      <w:r>
        <w:rPr>
          <w:sz w:val="20"/>
        </w:rPr>
        <w:t xml:space="preserve">P</w:t>
      </w:r>
      <w:r>
        <w:rPr>
          <w:sz w:val="20"/>
          <w:vertAlign w:val="subscript"/>
        </w:rPr>
        <w:t xml:space="preserve">i кап.р</w:t>
      </w:r>
      <w:r>
        <w:rPr>
          <w:sz w:val="20"/>
        </w:rPr>
        <w:t xml:space="preserve"> - общий объем расходного обязательства i-го муниципального образования на капитальный ремонт муниципальных учреждений культуры клубного типа, прошедших отбор, в целях софинансирования которого предоставляется субсидия;</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w:t>
      </w:r>
    </w:p>
    <w:p>
      <w:pPr>
        <w:pStyle w:val="0"/>
        <w:spacing w:before="200" w:line-rule="auto"/>
        <w:ind w:firstLine="540"/>
        <w:jc w:val="both"/>
      </w:pPr>
      <w:r>
        <w:rPr>
          <w:sz w:val="20"/>
        </w:rPr>
        <w:t xml:space="preserve">Коэффициент процентного соотношения средств, выделенных из республиканского бюджета Чувашской Республики на софинансирование расходного обязательства i-го муниципального образования, рассчитывается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U</w:t>
      </w:r>
      <w:r>
        <w:rPr>
          <w:sz w:val="20"/>
          <w:vertAlign w:val="subscript"/>
        </w:rPr>
        <w:t xml:space="preserve">i</w:t>
      </w:r>
      <w:r>
        <w:rPr>
          <w:sz w:val="20"/>
        </w:rPr>
        <w:t xml:space="preserve"> / (U</w:t>
      </w:r>
      <w:r>
        <w:rPr>
          <w:sz w:val="20"/>
          <w:vertAlign w:val="subscript"/>
        </w:rPr>
        <w:t xml:space="preserve">i</w:t>
      </w:r>
      <w:r>
        <w:rPr>
          <w:sz w:val="20"/>
        </w:rPr>
        <w:t xml:space="preserve"> + R</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i</w:t>
      </w:r>
      <w:r>
        <w:rPr>
          <w:sz w:val="20"/>
        </w:rPr>
        <w:t xml:space="preserve"> - уровень софинансирования расходного обязательства муниципального образования из республиканского бюджета Чувашской Республики, указанный в </w:t>
      </w:r>
      <w:hyperlink w:history="0" w:anchor="P29395" w:tooltip="1.5. Уровень софинансирования расходного обязательства муниципального образования за счет средств республиканского бюджета Чувашской Республики определяется исходя из предельного уровня софинансирования, утвержденного распоряжением Кабинета Министров Чувашской Республики на очередной финансовый год и плановый период.">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i</w:t>
      </w:r>
      <w:r>
        <w:rPr>
          <w:sz w:val="20"/>
        </w:rPr>
        <w:t xml:space="preserve"> - уровень финансирования расходного обязательства муниципального образования за счет средств бюджета муниципального образования.</w:t>
      </w:r>
    </w:p>
    <w:p>
      <w:pPr>
        <w:pStyle w:val="0"/>
        <w:jc w:val="both"/>
      </w:pPr>
      <w:r>
        <w:rPr>
          <w:sz w:val="20"/>
        </w:rPr>
      </w:r>
    </w:p>
    <w:p>
      <w:pPr>
        <w:pStyle w:val="2"/>
        <w:outlineLvl w:val="3"/>
        <w:jc w:val="center"/>
      </w:pPr>
      <w:r>
        <w:rPr>
          <w:sz w:val="20"/>
        </w:rPr>
        <w:t xml:space="preserve">IV. Порядок финансирования</w:t>
      </w:r>
    </w:p>
    <w:p>
      <w:pPr>
        <w:pStyle w:val="0"/>
        <w:jc w:val="both"/>
      </w:pPr>
      <w:r>
        <w:rPr>
          <w:sz w:val="20"/>
        </w:rPr>
      </w:r>
    </w:p>
    <w:p>
      <w:pPr>
        <w:pStyle w:val="0"/>
        <w:ind w:firstLine="540"/>
        <w:jc w:val="both"/>
      </w:pPr>
      <w:r>
        <w:rPr>
          <w:sz w:val="20"/>
        </w:rPr>
        <w:t xml:space="preserve">4.1. Предоставление субсидии осуществляется за счет средств республиканского бюджета Чувашской Республики, предусмотренных по разделу 0800 "Культура и кинематография", подразделу 0801 "Культура",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Минкультуры Чувашии.</w:t>
      </w:r>
    </w:p>
    <w:p>
      <w:pPr>
        <w:pStyle w:val="0"/>
        <w:spacing w:before="200" w:line-rule="auto"/>
        <w:ind w:firstLine="540"/>
        <w:jc w:val="both"/>
      </w:pPr>
      <w:r>
        <w:rPr>
          <w:sz w:val="20"/>
        </w:rPr>
        <w:t xml:space="preserve">4.2. Перечисление субсидии на реализацию мероприятий, указанных в </w:t>
      </w:r>
      <w:hyperlink w:history="0" w:anchor="P29384"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далее - мероприятие):">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Минкультуры Чувашии,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Минкультуры Чувашии доводит лимиты бюджетных обязательств и предельные объемы финансирования расходов на лицевой счет для учета операций по переданным полномочиям получателя бюджетных средств - Минкультуры Чувашии, открытый в УФК по Чувашской Республике для муниципального образования.</w:t>
      </w:r>
    </w:p>
    <w:p>
      <w:pPr>
        <w:pStyle w:val="0"/>
        <w:spacing w:before="200" w:line-rule="auto"/>
        <w:ind w:firstLine="540"/>
        <w:jc w:val="both"/>
      </w:pPr>
      <w:r>
        <w:rPr>
          <w:sz w:val="20"/>
        </w:rPr>
        <w:t xml:space="preserve">4.3. Минкультуры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УФК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w:t>
      </w:r>
    </w:p>
    <w:p>
      <w:pPr>
        <w:pStyle w:val="0"/>
        <w:spacing w:before="200" w:line-rule="auto"/>
        <w:ind w:firstLine="540"/>
        <w:jc w:val="both"/>
      </w:pPr>
      <w:r>
        <w:rPr>
          <w:sz w:val="20"/>
        </w:rPr>
        <w:t xml:space="preserve">Перечисление субсидий осуществляется УФК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В заявке на получение субсидии указывается необходимый объем средств в пределах предусмотренной субсидии.</w:t>
      </w:r>
    </w:p>
    <w:p>
      <w:pPr>
        <w:pStyle w:val="0"/>
        <w:spacing w:before="200" w:line-rule="auto"/>
        <w:ind w:firstLine="540"/>
        <w:jc w:val="both"/>
      </w:pPr>
      <w:r>
        <w:rPr>
          <w:sz w:val="20"/>
        </w:rPr>
        <w:t xml:space="preserve">Для перечисления субсидии Минкультуры Чувашии представляет в УФК по Чувашской Республике копию заключенного соглашения.</w:t>
      </w:r>
    </w:p>
    <w:p>
      <w:pPr>
        <w:pStyle w:val="0"/>
        <w:spacing w:before="200" w:line-rule="auto"/>
        <w:ind w:firstLine="540"/>
        <w:jc w:val="both"/>
      </w:pPr>
      <w:r>
        <w:rPr>
          <w:sz w:val="20"/>
        </w:rPr>
        <w:t xml:space="preserve">Абзац утратил силу с 1 января 2023 года. - </w:t>
      </w:r>
      <w:hyperlink w:history="0" r:id="rId115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Постановление</w:t>
        </w:r>
      </w:hyperlink>
      <w:r>
        <w:rPr>
          <w:sz w:val="20"/>
        </w:rPr>
        <w:t xml:space="preserve"> Кабинета Министров ЧР от 08.12.2022 N 655.</w:t>
      </w:r>
    </w:p>
    <w:p>
      <w:pPr>
        <w:pStyle w:val="0"/>
        <w:spacing w:before="200" w:line-rule="auto"/>
        <w:ind w:firstLine="540"/>
        <w:jc w:val="both"/>
      </w:pPr>
      <w:r>
        <w:rPr>
          <w:sz w:val="20"/>
        </w:rPr>
        <w:t xml:space="preserve">4.4. Субсидия на реализацию мероприятий, указанных в </w:t>
      </w:r>
      <w:hyperlink w:history="0" w:anchor="P29384" w:tooltip="1.3. Субсидия предоставляется в целях софинансирования расходных обязательств муниципальных образований, связанных с реализацией мероприятий (результатов) (далее - мероприятие):">
        <w:r>
          <w:rPr>
            <w:sz w:val="20"/>
            <w:color w:val="0000ff"/>
          </w:rPr>
          <w:t xml:space="preserve">пункте 1.3</w:t>
        </w:r>
      </w:hyperlink>
      <w:r>
        <w:rPr>
          <w:sz w:val="20"/>
        </w:rPr>
        <w:t xml:space="preserve"> настоящих Правил, предоставляется на основании </w:t>
      </w:r>
      <w:hyperlink w:history="0" w:anchor="P29593" w:tooltip="                                  ЗАЯВКА">
        <w:r>
          <w:rPr>
            <w:sz w:val="20"/>
            <w:color w:val="0000ff"/>
          </w:rPr>
          <w:t xml:space="preserve">заявки</w:t>
        </w:r>
      </w:hyperlink>
      <w:r>
        <w:rPr>
          <w:sz w:val="20"/>
        </w:rPr>
        <w:t xml:space="preserve"> администрации муниципального образования на предоставление субсидии из республиканского бюджета Чувашской Республики бюджетам муниципальных округов и бюджетам городских округов на строительство (реконструкцию) и модернизацию муниципальных учреждений культуры клубного типа по форме согласно приложению N 1 к настоящим Правилам (далее - заявка).</w:t>
      </w:r>
    </w:p>
    <w:p>
      <w:pPr>
        <w:pStyle w:val="0"/>
        <w:jc w:val="both"/>
      </w:pPr>
      <w:r>
        <w:rPr>
          <w:sz w:val="20"/>
        </w:rPr>
        <w:t xml:space="preserve">(в ред. </w:t>
      </w:r>
      <w:hyperlink w:history="0" r:id="rId115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При направлении заявки администрации муниципальных образований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 подтверждающих принятие бюджетных обязательств;</w:t>
      </w:r>
    </w:p>
    <w:p>
      <w:pPr>
        <w:pStyle w:val="0"/>
        <w:spacing w:before="200" w:line-rule="auto"/>
        <w:ind w:firstLine="540"/>
        <w:jc w:val="both"/>
      </w:pPr>
      <w:r>
        <w:rPr>
          <w:sz w:val="20"/>
        </w:rPr>
        <w:t xml:space="preserve">актов о приемке выполненных работ по унифицированной </w:t>
      </w:r>
      <w:hyperlink w:history="0" r:id="rId115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115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bookmarkStart w:id="29506" w:name="P29506"/>
    <w:bookmarkEnd w:id="29506"/>
    <w:p>
      <w:pPr>
        <w:pStyle w:val="0"/>
        <w:spacing w:before="200" w:line-rule="auto"/>
        <w:ind w:firstLine="540"/>
        <w:jc w:val="both"/>
      </w:pPr>
      <w:r>
        <w:rPr>
          <w:sz w:val="20"/>
        </w:rPr>
        <w:t xml:space="preserve">4.5. Минкультуры Чувашии в течение пяти рабочих дней со дня поступления документов проверяет эти документы, при принятии решения о предоставлении субсидии готовит документы на ее перечисление, при принятии решения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направляет уведомление о таком решении администрации муниципального образования.</w:t>
      </w:r>
    </w:p>
    <w:p>
      <w:pPr>
        <w:pStyle w:val="0"/>
        <w:spacing w:before="200" w:line-rule="auto"/>
        <w:ind w:firstLine="540"/>
        <w:jc w:val="both"/>
      </w:pPr>
      <w:r>
        <w:rPr>
          <w:sz w:val="20"/>
        </w:rPr>
        <w:t xml:space="preserve">В уведомлении Минкультуры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29508" w:name="P29508"/>
    <w:bookmarkEnd w:id="29508"/>
    <w:p>
      <w:pPr>
        <w:pStyle w:val="0"/>
        <w:spacing w:before="200" w:line-rule="auto"/>
        <w:ind w:firstLine="540"/>
        <w:jc w:val="both"/>
      </w:pPr>
      <w:r>
        <w:rPr>
          <w:sz w:val="20"/>
        </w:rPr>
        <w:t xml:space="preserve">4.6. Администрация муниципального образования представляет недостающие документы и (или) уточненные сведения в течение пяти рабочих дней со дня получения уведомления, указанного в </w:t>
      </w:r>
      <w:hyperlink w:history="0" w:anchor="P29506" w:tooltip="4.5. Минкультуры Чувашии в течение пяти рабочих дней со дня поступления документов проверяет эти документы, при принятии решения о предоставлении субсидии готовит документы на ее перечисление, при принятии решения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направляет уведомление о таком решении администрации муниципального образования.">
        <w:r>
          <w:rPr>
            <w:sz w:val="20"/>
            <w:color w:val="0000ff"/>
          </w:rPr>
          <w:t xml:space="preserve">пункте 4.5</w:t>
        </w:r>
      </w:hyperlink>
      <w:r>
        <w:rPr>
          <w:sz w:val="20"/>
        </w:rPr>
        <w:t xml:space="preserve"> настоящих Правил.</w:t>
      </w:r>
    </w:p>
    <w:p>
      <w:pPr>
        <w:pStyle w:val="0"/>
        <w:spacing w:before="200" w:line-rule="auto"/>
        <w:ind w:firstLine="540"/>
        <w:jc w:val="both"/>
      </w:pPr>
      <w:r>
        <w:rPr>
          <w:sz w:val="20"/>
        </w:rPr>
        <w:t xml:space="preserve">4.7. Минкультуры Чувашии в течение трех рабочих дней со дня поступления недостающих документов и (или)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4.8. Основаниями для отказа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29508" w:tooltip="4.6. Администрация муниципального образования представляет недостающие документы и (или) уточненные сведения в течение пяти рабочих дней со дня получения уведомления, указанного в пункте 4.5 настоящих Правил.">
        <w:r>
          <w:rPr>
            <w:sz w:val="20"/>
            <w:color w:val="0000ff"/>
          </w:rPr>
          <w:t xml:space="preserve">пункте 4.6</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4.9. Администрации муниципальных образований представляют в Минкультуры Чувашии:</w:t>
      </w:r>
    </w:p>
    <w:p>
      <w:pPr>
        <w:pStyle w:val="0"/>
        <w:spacing w:before="200" w:line-rule="auto"/>
        <w:ind w:firstLine="540"/>
        <w:jc w:val="both"/>
      </w:pPr>
      <w:r>
        <w:rPr>
          <w:sz w:val="20"/>
        </w:rPr>
        <w:t xml:space="preserve">а) отчет об эффективности осуществления расходов бюджета муниципального образования, источником финансового обеспечения которых является субсидия, по форме, установленной соглашением, ежеквартально не позднее 10-го числа месяца, следующего за отчетным кварталом;</w:t>
      </w:r>
    </w:p>
    <w:p>
      <w:pPr>
        <w:pStyle w:val="0"/>
        <w:spacing w:before="200" w:line-rule="auto"/>
        <w:ind w:firstLine="540"/>
        <w:jc w:val="both"/>
      </w:pPr>
      <w:r>
        <w:rPr>
          <w:sz w:val="20"/>
        </w:rPr>
        <w:t xml:space="preserve">б) отчет о достижении значения результата использования субсидии по форме, установленной соглашением, ежегодно не позднее 10-го числа месяца, следующего за отчетным годом.</w:t>
      </w:r>
    </w:p>
    <w:p>
      <w:pPr>
        <w:pStyle w:val="0"/>
        <w:spacing w:before="200" w:line-rule="auto"/>
        <w:ind w:firstLine="540"/>
        <w:jc w:val="both"/>
      </w:pPr>
      <w:r>
        <w:rPr>
          <w:sz w:val="20"/>
        </w:rPr>
        <w:t xml:space="preserve">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pPr>
        <w:pStyle w:val="0"/>
        <w:spacing w:before="200" w:line-rule="auto"/>
        <w:ind w:firstLine="540"/>
        <w:jc w:val="both"/>
      </w:pPr>
      <w:r>
        <w:rPr>
          <w:sz w:val="20"/>
        </w:rPr>
        <w:t xml:space="preserve">Минкультуры Чувашии ежегодно в срок до 1 февраля года, следующего за отчетным, представляет в Минфин Чувашии сводный </w:t>
      </w:r>
      <w:hyperlink w:history="0" w:anchor="P29708" w:tooltip="СВОДНЫЙ ОТЧЕТ">
        <w:r>
          <w:rPr>
            <w:sz w:val="20"/>
            <w:color w:val="0000ff"/>
          </w:rPr>
          <w:t xml:space="preserve">отчет</w:t>
        </w:r>
      </w:hyperlink>
      <w:r>
        <w:rPr>
          <w:sz w:val="20"/>
        </w:rPr>
        <w:t xml:space="preserve"> об использовании субсидий муниципальными образованиями, а также о достижении значений результата использования субсидий муниципальными образованиями по форме согласно приложению N 2 к настоящим Правилам.</w:t>
      </w:r>
    </w:p>
    <w:p>
      <w:pPr>
        <w:pStyle w:val="0"/>
        <w:spacing w:before="200" w:line-rule="auto"/>
        <w:ind w:firstLine="540"/>
        <w:jc w:val="both"/>
      </w:pPr>
      <w:r>
        <w:rPr>
          <w:sz w:val="20"/>
        </w:rPr>
        <w:t xml:space="preserve">4.10. Оценка результата использования субсидии осуществляется Минкультуры Чувашии по итогам финансового года путем сравнения достигнутого значения и установленного соглашением значения такого показателя, как увеличение числа посещений культурно-массовых мероприятий учреждений культуры клубного типа по сравнению с показателями 2019 года.</w:t>
      </w:r>
    </w:p>
    <w:p>
      <w:pPr>
        <w:pStyle w:val="0"/>
        <w:jc w:val="both"/>
      </w:pPr>
      <w:r>
        <w:rPr>
          <w:sz w:val="20"/>
        </w:rPr>
      </w:r>
    </w:p>
    <w:p>
      <w:pPr>
        <w:pStyle w:val="2"/>
        <w:outlineLvl w:val="3"/>
        <w:jc w:val="center"/>
      </w:pPr>
      <w:r>
        <w:rPr>
          <w:sz w:val="20"/>
        </w:rPr>
        <w:t xml:space="preserve">V. Порядок возврата субсидий</w:t>
      </w:r>
    </w:p>
    <w:p>
      <w:pPr>
        <w:pStyle w:val="0"/>
        <w:jc w:val="both"/>
      </w:pPr>
      <w:r>
        <w:rPr>
          <w:sz w:val="20"/>
        </w:rPr>
      </w:r>
    </w:p>
    <w:p>
      <w:pPr>
        <w:pStyle w:val="0"/>
        <w:ind w:firstLine="540"/>
        <w:jc w:val="both"/>
      </w:pPr>
      <w:r>
        <w:rPr>
          <w:sz w:val="20"/>
        </w:rPr>
        <w:t xml:space="preserve">5.1. В случае нарушения администрацией муниципального образования условий, установленных при предоставлении субсидии, администрация муниципального образования обязана возвратить субсидию в республиканский бюджет Чувашской Республики. Минкультуры Чувашии и (или) органы государственного финансового контроля в течение 10 рабочих дней со дня принятия решения о возврате субсидии направляют муниципальному образованию уведомление о необходимости возврата в республиканский бюджет Чувашской Республики указанных средств в течение одного месяца со дня получения уведомления.</w:t>
      </w:r>
    </w:p>
    <w:p>
      <w:pPr>
        <w:pStyle w:val="0"/>
        <w:spacing w:before="200" w:line-rule="auto"/>
        <w:ind w:firstLine="540"/>
        <w:jc w:val="both"/>
      </w:pPr>
      <w:r>
        <w:rPr>
          <w:sz w:val="20"/>
        </w:rPr>
        <w:t xml:space="preserve">Возврат субсидии осуществляется в случае:</w:t>
      </w:r>
    </w:p>
    <w:p>
      <w:pPr>
        <w:pStyle w:val="0"/>
        <w:spacing w:before="200" w:line-rule="auto"/>
        <w:ind w:firstLine="540"/>
        <w:jc w:val="both"/>
      </w:pPr>
      <w:r>
        <w:rPr>
          <w:sz w:val="20"/>
        </w:rPr>
        <w:t xml:space="preserve">выявления фактов нарушения условий предоставления субсидии - в размере всей предоставленной суммы субсидии;</w:t>
      </w:r>
    </w:p>
    <w:p>
      <w:pPr>
        <w:pStyle w:val="0"/>
        <w:spacing w:before="200" w:line-rule="auto"/>
        <w:ind w:firstLine="540"/>
        <w:jc w:val="both"/>
      </w:pPr>
      <w:r>
        <w:rPr>
          <w:sz w:val="20"/>
        </w:rPr>
        <w:t xml:space="preserve">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недостижения значения результата использования субсидии - в соответствии с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пунктом 5.2</w:t>
        </w:r>
      </w:hyperlink>
      <w:r>
        <w:rPr>
          <w:sz w:val="20"/>
        </w:rPr>
        <w:t xml:space="preserve"> настоящих Правил.</w:t>
      </w:r>
    </w:p>
    <w:bookmarkStart w:id="29529" w:name="P29529"/>
    <w:bookmarkEnd w:id="29529"/>
    <w:p>
      <w:pPr>
        <w:pStyle w:val="0"/>
        <w:spacing w:before="200" w:line-rule="auto"/>
        <w:ind w:firstLine="540"/>
        <w:jc w:val="both"/>
      </w:pPr>
      <w:r>
        <w:rPr>
          <w:sz w:val="20"/>
        </w:rPr>
        <w:t xml:space="preserve">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муниципальным образованием;</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недостигнутых результатов использования субсидии;</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spacing w:before="200" w:line-rule="auto"/>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w:t>
      </w:r>
    </w:p>
    <w:p>
      <w:pPr>
        <w:pStyle w:val="0"/>
        <w:jc w:val="both"/>
      </w:pPr>
      <w:r>
        <w:rPr>
          <w:sz w:val="20"/>
        </w:rPr>
      </w:r>
    </w:p>
    <w:bookmarkStart w:id="29555" w:name="P29555"/>
    <w:bookmarkEnd w:id="29555"/>
    <w:p>
      <w:pPr>
        <w:pStyle w:val="0"/>
        <w:ind w:firstLine="540"/>
        <w:jc w:val="both"/>
      </w:pPr>
      <w:r>
        <w:rPr>
          <w:sz w:val="20"/>
        </w:rPr>
        <w:t xml:space="preserve">5.3. В случае если муниципальным образованием по состоянию на 31 декабря года предоставления субсидии допущено нарушение обязательства, предусмотренного соглашением в соответствии с </w:t>
      </w:r>
      <w:hyperlink w:history="0" w:anchor="P2943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восемнадцатым пункта 2.2</w:t>
        </w:r>
      </w:hyperlink>
      <w:r>
        <w:rPr>
          <w:sz w:val="20"/>
        </w:rPr>
        <w:t xml:space="preserve"> настоящих Правил, и в срок до 1 марта года, следующего за годом предоставления субсидии, указанное нарушение не устранено, объем средств, соответствующий 10 процентам объема средств, предусмотренного на год, в котором допущено нарушение указанного обязательства,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Чувашской Республики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соответствующего обязательства, не позднее 1 февраля года, следующего за годом предоставления субсидии, не представлены документы, предусмотренные </w:t>
      </w:r>
      <w:hyperlink w:history="0" w:anchor="P29565"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абзацем восьмым пункта 5.5</w:t>
        </w:r>
      </w:hyperlink>
      <w:r>
        <w:rPr>
          <w:sz w:val="20"/>
        </w:rPr>
        <w:t xml:space="preserve"> настоящих Правил.</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29417" w:tooltip="значение результата использования субсидии, которое должно соответствовать значению показателя Государственной программы, а также обязательство муниципального образования по его достижению;">
        <w:r>
          <w:rPr>
            <w:sz w:val="20"/>
            <w:color w:val="0000ff"/>
          </w:rPr>
          <w:t xml:space="preserve">абзацами шестым</w:t>
        </w:r>
      </w:hyperlink>
      <w:r>
        <w:rPr>
          <w:sz w:val="20"/>
        </w:rPr>
        <w:t xml:space="preserve"> и </w:t>
      </w:r>
      <w:hyperlink w:history="0" w:anchor="P2943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восемнадцатым пункта 2.2</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определенному в соответствии с </w:t>
      </w:r>
      <w:hyperlink w:history="0" w:anchor="P29555" w:tooltip="5.3. В случае если муниципальным образованием по состоянию на 31 декабря года предоставления субсидии допущено нарушение обязательства, предусмотренного соглашением в соответствии с абзацем восемнадцатым пункта 2.2 настоящих Правил, и в срок до 1 марта года, следующего за годом предоставления субсидии, указанное нарушение не устранено, объем средств, соответствующий 10 процентам объема средств, предусмотренного на год, в котором допущено нарушение указанного обязательства, на софинансирование капитальных...">
        <w:r>
          <w:rPr>
            <w:sz w:val="20"/>
            <w:color w:val="0000ff"/>
          </w:rPr>
          <w:t xml:space="preserve">абзацем первым</w:t>
        </w:r>
      </w:hyperlink>
      <w:r>
        <w:rPr>
          <w:sz w:val="20"/>
        </w:rPr>
        <w:t xml:space="preserve"> настоящего пункта.</w:t>
      </w:r>
    </w:p>
    <w:bookmarkStart w:id="29557" w:name="P29557"/>
    <w:bookmarkEnd w:id="29557"/>
    <w:p>
      <w:pPr>
        <w:pStyle w:val="0"/>
        <w:spacing w:before="200" w:line-rule="auto"/>
        <w:ind w:firstLine="540"/>
        <w:jc w:val="both"/>
      </w:pPr>
      <w:r>
        <w:rPr>
          <w:sz w:val="20"/>
        </w:rPr>
        <w:t xml:space="preserve">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history="0" w:anchor="P29417" w:tooltip="значение результата использования субсидии, которое должно соответствовать значению показателя Государственной программы, а также обязательство муниципального образования по его достижению;">
        <w:r>
          <w:rPr>
            <w:sz w:val="20"/>
            <w:color w:val="0000ff"/>
          </w:rPr>
          <w:t xml:space="preserve">абзацами шестым</w:t>
        </w:r>
      </w:hyperlink>
      <w:r>
        <w:rPr>
          <w:sz w:val="20"/>
        </w:rPr>
        <w:t xml:space="preserve"> и </w:t>
      </w:r>
      <w:hyperlink w:history="0" w:anchor="P2943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восемнадцатым пункта 2.2</w:t>
        </w:r>
      </w:hyperlink>
      <w:r>
        <w:rPr>
          <w:sz w:val="20"/>
        </w:rPr>
        <w:t xml:space="preserve"> настоящих Правил, с учетом применения результатов использования консолидированной субсидии, предусмотренных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отношении которых были допущены нарушения, в соответствии с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5.2</w:t>
        </w:r>
      </w:hyperlink>
      <w:r>
        <w:rPr>
          <w:sz w:val="20"/>
        </w:rPr>
        <w:t xml:space="preserve"> и </w:t>
      </w:r>
      <w:hyperlink w:history="0" w:anchor="P29555" w:tooltip="5.3. В случае если муниципальным образованием по состоянию на 31 декабря года предоставления субсидии допущено нарушение обязательства, предусмотренного соглашением в соответствии с абзацем восемнадцатым пункта 2.2 настоящих Правил, и в срок до 1 марта года, следующего за годом предоставления субсидии, указанное нарушение не устранено, объем средств, соответствующий 10 процентам объема средств, предусмотренного на год, в котором допущено нарушение указанного обязательства, на софинансирование капитальных...">
        <w:r>
          <w:rPr>
            <w:sz w:val="20"/>
            <w:color w:val="0000ff"/>
          </w:rPr>
          <w:t xml:space="preserve">5.3</w:t>
        </w:r>
      </w:hyperlink>
      <w:r>
        <w:rPr>
          <w:sz w:val="20"/>
        </w:rPr>
        <w:t xml:space="preserve"> настоящих Правил.</w:t>
      </w:r>
    </w:p>
    <w:p>
      <w:pPr>
        <w:pStyle w:val="0"/>
        <w:spacing w:before="200" w:line-rule="auto"/>
        <w:ind w:firstLine="540"/>
        <w:jc w:val="both"/>
      </w:pPr>
      <w:r>
        <w:rPr>
          <w:sz w:val="20"/>
        </w:rPr>
        <w:t xml:space="preserve">5.5. Основанием для освобождения администрации муниципального образования от применения мер ответственности, предусмотренных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5.2</w:t>
        </w:r>
      </w:hyperlink>
      <w:r>
        <w:rPr>
          <w:sz w:val="20"/>
        </w:rPr>
        <w:t xml:space="preserve"> - </w:t>
      </w:r>
      <w:hyperlink w:history="0" w:anchor="P2955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шестым и восемнадцатым пункта 2.2 настоящих Правил, с учетом применения результатов использования консолидирова...">
        <w:r>
          <w:rPr>
            <w:sz w:val="20"/>
            <w:color w:val="0000ff"/>
          </w:rPr>
          <w:t xml:space="preserve">5.4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29559" w:name="P29559"/>
    <w:bookmarkEnd w:id="29559"/>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29562" w:name="P29562"/>
    <w:bookmarkEnd w:id="29562"/>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29417" w:tooltip="значение результата использования субсидии, которое должно соответствовать значению показателя Государственной программы, а также обязательство муниципального образования по его достижению;">
        <w:r>
          <w:rPr>
            <w:sz w:val="20"/>
            <w:color w:val="0000ff"/>
          </w:rPr>
          <w:t xml:space="preserve">абзацами шестым</w:t>
        </w:r>
      </w:hyperlink>
      <w:r>
        <w:rPr>
          <w:sz w:val="20"/>
        </w:rPr>
        <w:t xml:space="preserve"> и </w:t>
      </w:r>
      <w:hyperlink w:history="0" w:anchor="P29436" w:tooltip="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восемнадцатым пункта 2.2</w:t>
        </w:r>
      </w:hyperlink>
      <w:r>
        <w:rPr>
          <w:sz w:val="20"/>
        </w:rPr>
        <w:t xml:space="preserve"> настоящих Правил.</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Минкультуры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2955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956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ами шестым и восемнадцатым пункта 2.2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29565" w:name="P29565"/>
    <w:bookmarkEnd w:id="29565"/>
    <w:p>
      <w:pPr>
        <w:pStyle w:val="0"/>
        <w:spacing w:before="200" w:line-rule="auto"/>
        <w:ind w:firstLine="540"/>
        <w:jc w:val="both"/>
      </w:pPr>
      <w:r>
        <w:rPr>
          <w:sz w:val="20"/>
        </w:rPr>
        <w:t xml:space="preserve">Минкультуры Чувашии на основании документов, подтверждающих наступление обстоятельств непреодолимой силы, предусмотренных </w:t>
      </w:r>
      <w:hyperlink w:history="0" w:anchor="P2955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956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ами шестым и восемнадцатым пункта 2.2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5.2</w:t>
        </w:r>
      </w:hyperlink>
      <w:r>
        <w:rPr>
          <w:sz w:val="20"/>
        </w:rPr>
        <w:t xml:space="preserve"> - </w:t>
      </w:r>
      <w:hyperlink w:history="0" w:anchor="P2955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шестым и восемнадцатым пункта 2.2 настоящих Правил, с учетом применения результатов использования консолидирова...">
        <w:r>
          <w:rPr>
            <w:sz w:val="20"/>
            <w:color w:val="0000ff"/>
          </w:rPr>
          <w:t xml:space="preserve">5.4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пунктами 5.2 - 5.4 настоящих Правил.</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5.2</w:t>
        </w:r>
      </w:hyperlink>
      <w:r>
        <w:rPr>
          <w:sz w:val="20"/>
        </w:rPr>
        <w:t xml:space="preserve"> - </w:t>
      </w:r>
      <w:hyperlink w:history="0" w:anchor="P2955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шестым и восемнадцатым пункта 2.2 настоящих Правил, с учетом применения результатов использования консолидирова...">
        <w:r>
          <w:rPr>
            <w:sz w:val="20"/>
            <w:color w:val="0000ff"/>
          </w:rPr>
          <w:t xml:space="preserve">5.4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29529" w:tooltip="5.2. В случае если администрацией муниципального образования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а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в республикан...">
        <w:r>
          <w:rPr>
            <w:sz w:val="20"/>
            <w:color w:val="0000ff"/>
          </w:rPr>
          <w:t xml:space="preserve">пунктами 5.2</w:t>
        </w:r>
      </w:hyperlink>
      <w:r>
        <w:rPr>
          <w:sz w:val="20"/>
        </w:rPr>
        <w:t xml:space="preserve"> - </w:t>
      </w:r>
      <w:hyperlink w:history="0" w:anchor="P29557" w:tooltip="5.4. 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абзацами шестым и восемнадцатым пункта 2.2 настоящих Правил, с учетом применения результатов использования консолидирова...">
        <w:r>
          <w:rPr>
            <w:sz w:val="20"/>
            <w:color w:val="0000ff"/>
          </w:rPr>
          <w:t xml:space="preserve">5.4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29565" w:tooltip="Минкультуры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5.6.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Минкультуры Чувашии по согласованию с Минфином Чувашии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spacing w:before="200" w:line-rule="auto"/>
        <w:ind w:firstLine="540"/>
        <w:jc w:val="both"/>
      </w:pPr>
      <w:r>
        <w:rPr>
          <w:sz w:val="20"/>
        </w:rPr>
        <w:t xml:space="preserve">5.7.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VI. Осуществление контроля</w:t>
      </w:r>
    </w:p>
    <w:p>
      <w:pPr>
        <w:pStyle w:val="0"/>
        <w:jc w:val="both"/>
      </w:pPr>
      <w:r>
        <w:rPr>
          <w:sz w:val="20"/>
        </w:rPr>
      </w:r>
    </w:p>
    <w:p>
      <w:pPr>
        <w:pStyle w:val="0"/>
        <w:ind w:firstLine="540"/>
        <w:jc w:val="both"/>
      </w:pPr>
      <w:r>
        <w:rPr>
          <w:sz w:val="20"/>
        </w:rPr>
        <w:t xml:space="preserve">Минкультуры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 на строительство</w:t>
      </w:r>
    </w:p>
    <w:p>
      <w:pPr>
        <w:pStyle w:val="0"/>
        <w:jc w:val="right"/>
      </w:pPr>
      <w:r>
        <w:rPr>
          <w:sz w:val="20"/>
        </w:rPr>
        <w:t xml:space="preserve">(реконструкцию) и модернизацию муниципальных</w:t>
      </w:r>
    </w:p>
    <w:p>
      <w:pPr>
        <w:pStyle w:val="0"/>
        <w:jc w:val="right"/>
      </w:pPr>
      <w:r>
        <w:rPr>
          <w:sz w:val="20"/>
        </w:rPr>
        <w:t xml:space="preserve">учреждений 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593" w:name="P29593"/>
    <w:bookmarkEnd w:id="29593"/>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администрации</w:t>
      </w:r>
      <w:r>
        <w:rPr>
          <w:sz w:val="20"/>
        </w:rPr>
        <w:t xml:space="preserve"> 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бюджетам муниципальных округов</w:t>
      </w:r>
    </w:p>
    <w:p>
      <w:pPr>
        <w:pStyle w:val="1"/>
        <w:jc w:val="both"/>
      </w:pPr>
      <w:r>
        <w:rPr>
          <w:sz w:val="20"/>
        </w:rPr>
        <w:t xml:space="preserve">      </w:t>
      </w:r>
      <w:r>
        <w:rPr>
          <w:sz w:val="20"/>
          <w:b w:val="on"/>
        </w:rPr>
        <w:t xml:space="preserve">и бюджетам городских округов на строительство (реконструкцию)</w:t>
      </w:r>
    </w:p>
    <w:p>
      <w:pPr>
        <w:pStyle w:val="1"/>
        <w:jc w:val="both"/>
      </w:pPr>
      <w:r>
        <w:rPr>
          <w:sz w:val="20"/>
        </w:rPr>
        <w:t xml:space="preserve">     </w:t>
      </w:r>
      <w:r>
        <w:rPr>
          <w:sz w:val="20"/>
          <w:b w:val="on"/>
        </w:rPr>
        <w:t xml:space="preserve">и модернизацию муниципальных учреждений культуры клубного типа</w:t>
      </w:r>
    </w:p>
    <w:p>
      <w:pPr>
        <w:pStyle w:val="1"/>
        <w:jc w:val="both"/>
      </w:pPr>
      <w:r>
        <w:rPr>
          <w:sz w:val="20"/>
        </w:rPr>
        <w:t xml:space="preserve">                        </w:t>
      </w:r>
      <w:r>
        <w:rPr>
          <w:sz w:val="20"/>
          <w:b w:val="on"/>
        </w:rPr>
        <w:t xml:space="preserve">на</w:t>
      </w:r>
      <w:r>
        <w:rPr>
          <w:sz w:val="20"/>
        </w:rPr>
        <w:t xml:space="preserve"> _____________ </w:t>
      </w:r>
      <w:r>
        <w:rPr>
          <w:sz w:val="20"/>
          <w:b w:val="on"/>
        </w:rPr>
        <w:t xml:space="preserve">20</w:t>
      </w:r>
      <w:r>
        <w:rPr>
          <w:sz w:val="20"/>
        </w:rPr>
        <w:t xml:space="preserve">___ </w:t>
      </w:r>
      <w:r>
        <w:rPr>
          <w:sz w:val="20"/>
          <w:b w:val="on"/>
        </w:rPr>
        <w:t xml:space="preserve">года</w:t>
      </w:r>
    </w:p>
    <w:p>
      <w:pPr>
        <w:pStyle w:val="1"/>
        <w:jc w:val="both"/>
      </w:pPr>
      <w:r>
        <w:rPr>
          <w:sz w:val="20"/>
        </w:rPr>
        <w:t xml:space="preserve">                              (месяц)</w:t>
      </w:r>
    </w:p>
    <w:p>
      <w:pPr>
        <w:pStyle w:val="1"/>
        <w:jc w:val="both"/>
      </w:pPr>
      <w:r>
        <w:rPr>
          <w:sz w:val="20"/>
        </w:rPr>
      </w:r>
    </w:p>
    <w:p>
      <w:pPr>
        <w:pStyle w:val="1"/>
        <w:jc w:val="both"/>
      </w:pPr>
      <w:r>
        <w:rPr>
          <w:sz w:val="20"/>
        </w:rPr>
        <w:t xml:space="preserve">                                                              (тыс.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644"/>
        <w:gridCol w:w="851"/>
        <w:gridCol w:w="510"/>
        <w:gridCol w:w="624"/>
        <w:gridCol w:w="1077"/>
        <w:gridCol w:w="624"/>
        <w:gridCol w:w="454"/>
        <w:gridCol w:w="624"/>
        <w:gridCol w:w="1077"/>
        <w:gridCol w:w="624"/>
        <w:gridCol w:w="964"/>
        <w:gridCol w:w="454"/>
        <w:gridCol w:w="624"/>
        <w:gridCol w:w="1077"/>
        <w:gridCol w:w="624"/>
        <w:gridCol w:w="624"/>
        <w:gridCol w:w="1077"/>
      </w:tblGrid>
      <w:tr>
        <w:tc>
          <w:tcPr>
            <w:tcW w:w="1644" w:type="dxa"/>
            <w:tcBorders>
              <w:left w:val="nil"/>
            </w:tcBorders>
            <w:vMerge w:val="restart"/>
          </w:tcPr>
          <w:p>
            <w:pPr>
              <w:pStyle w:val="0"/>
              <w:jc w:val="center"/>
            </w:pPr>
            <w:r>
              <w:rPr>
                <w:sz w:val="20"/>
              </w:rPr>
              <w:t xml:space="preserve">Наименование направления финансирования</w:t>
            </w:r>
          </w:p>
        </w:tc>
        <w:tc>
          <w:tcPr>
            <w:tcW w:w="851" w:type="dxa"/>
            <w:vMerge w:val="restart"/>
          </w:tcPr>
          <w:p>
            <w:pPr>
              <w:pStyle w:val="0"/>
              <w:jc w:val="center"/>
            </w:pPr>
            <w:r>
              <w:rPr>
                <w:sz w:val="20"/>
              </w:rPr>
              <w:t xml:space="preserve">Стоимость направления финансирования, тыс. рублей</w:t>
            </w:r>
          </w:p>
        </w:tc>
        <w:tc>
          <w:tcPr>
            <w:gridSpan w:val="4"/>
            <w:tcW w:w="2835" w:type="dxa"/>
          </w:tcPr>
          <w:p>
            <w:pPr>
              <w:pStyle w:val="0"/>
              <w:jc w:val="center"/>
            </w:pPr>
            <w:r>
              <w:rPr>
                <w:sz w:val="20"/>
              </w:rPr>
              <w:t xml:space="preserve">Плановый объем средств, предусмотренных на финансирование</w:t>
            </w:r>
          </w:p>
        </w:tc>
        <w:tc>
          <w:tcPr>
            <w:gridSpan w:val="4"/>
            <w:tcW w:w="2779" w:type="dxa"/>
          </w:tcPr>
          <w:p>
            <w:pPr>
              <w:pStyle w:val="0"/>
              <w:jc w:val="center"/>
            </w:pPr>
            <w:r>
              <w:rPr>
                <w:sz w:val="20"/>
              </w:rPr>
              <w:t xml:space="preserve">Фактически выполнены работы (услуги)</w:t>
            </w:r>
          </w:p>
        </w:tc>
        <w:tc>
          <w:tcPr>
            <w:tcW w:w="964" w:type="dxa"/>
            <w:vMerge w:val="restart"/>
          </w:tcPr>
          <w:p>
            <w:pPr>
              <w:pStyle w:val="0"/>
              <w:jc w:val="center"/>
            </w:pPr>
            <w:r>
              <w:rPr>
                <w:sz w:val="20"/>
              </w:rPr>
              <w:t xml:space="preserve">Перечислено из республиканского бюджета Чувашской Республики</w:t>
            </w:r>
          </w:p>
        </w:tc>
        <w:tc>
          <w:tcPr>
            <w:gridSpan w:val="4"/>
            <w:tcW w:w="2779" w:type="dxa"/>
          </w:tcPr>
          <w:p>
            <w:pPr>
              <w:pStyle w:val="0"/>
              <w:jc w:val="center"/>
            </w:pPr>
            <w:r>
              <w:rPr>
                <w:sz w:val="20"/>
              </w:rPr>
              <w:t xml:space="preserve">Фактически оплачены работы (услуги)</w:t>
            </w:r>
          </w:p>
        </w:tc>
        <w:tc>
          <w:tcPr>
            <w:gridSpan w:val="2"/>
            <w:tcW w:w="1701" w:type="dxa"/>
            <w:tcBorders>
              <w:right w:val="nil"/>
            </w:tcBorders>
          </w:tcPr>
          <w:p>
            <w:pPr>
              <w:pStyle w:val="0"/>
              <w:jc w:val="center"/>
            </w:pPr>
            <w:r>
              <w:rPr>
                <w:sz w:val="20"/>
              </w:rPr>
              <w:t xml:space="preserve">Требуемая к финансированию сумма</w:t>
            </w:r>
          </w:p>
        </w:tc>
      </w:tr>
      <w:tr>
        <w:tc>
          <w:tcPr>
            <w:tcBorders>
              <w:left w:val="nil"/>
            </w:tcBorders>
            <w:vMerge w:val="continue"/>
          </w:tcPr>
          <w:p/>
        </w:tc>
        <w:tc>
          <w:tcPr>
            <w:vMerge w:val="continue"/>
          </w:tcPr>
          <w:p/>
        </w:tc>
        <w:tc>
          <w:tcPr>
            <w:tcW w:w="510"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24" w:type="dxa"/>
          </w:tcPr>
          <w:p>
            <w:pPr>
              <w:pStyle w:val="0"/>
              <w:jc w:val="center"/>
            </w:pPr>
            <w:r>
              <w:rPr>
                <w:sz w:val="20"/>
              </w:rPr>
              <w:t xml:space="preserve">за счет средств местного бюджета</w:t>
            </w:r>
          </w:p>
        </w:tc>
        <w:tc>
          <w:tcPr>
            <w:tcW w:w="454"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24" w:type="dxa"/>
          </w:tcPr>
          <w:p>
            <w:pPr>
              <w:pStyle w:val="0"/>
              <w:jc w:val="center"/>
            </w:pPr>
            <w:r>
              <w:rPr>
                <w:sz w:val="20"/>
              </w:rPr>
              <w:t xml:space="preserve">за счет средств местного бюджета</w:t>
            </w:r>
          </w:p>
        </w:tc>
        <w:tc>
          <w:tcPr>
            <w:vMerge w:val="continue"/>
          </w:tcPr>
          <w:p/>
        </w:tc>
        <w:tc>
          <w:tcPr>
            <w:tcW w:w="454" w:type="dxa"/>
          </w:tcPr>
          <w:p>
            <w:pPr>
              <w:pStyle w:val="0"/>
              <w:jc w:val="center"/>
            </w:pPr>
            <w:r>
              <w:rPr>
                <w:sz w:val="20"/>
              </w:rPr>
              <w:t xml:space="preserve">всего</w:t>
            </w:r>
          </w:p>
        </w:tc>
        <w:tc>
          <w:tcPr>
            <w:tcW w:w="624" w:type="dxa"/>
          </w:tcPr>
          <w:p>
            <w:pPr>
              <w:pStyle w:val="0"/>
              <w:jc w:val="center"/>
            </w:pPr>
            <w:r>
              <w:rPr>
                <w:sz w:val="20"/>
              </w:rPr>
              <w:t xml:space="preserve">за счет средств федерального бюджета</w:t>
            </w:r>
          </w:p>
        </w:tc>
        <w:tc>
          <w:tcPr>
            <w:tcW w:w="1077" w:type="dxa"/>
          </w:tcPr>
          <w:p>
            <w:pPr>
              <w:pStyle w:val="0"/>
              <w:jc w:val="center"/>
            </w:pPr>
            <w:r>
              <w:rPr>
                <w:sz w:val="20"/>
              </w:rPr>
              <w:t xml:space="preserve">за счет средств республиканского бюджета Чувашской Республики</w:t>
            </w:r>
          </w:p>
        </w:tc>
        <w:tc>
          <w:tcPr>
            <w:tcW w:w="624" w:type="dxa"/>
          </w:tcPr>
          <w:p>
            <w:pPr>
              <w:pStyle w:val="0"/>
              <w:jc w:val="center"/>
            </w:pPr>
            <w:r>
              <w:rPr>
                <w:sz w:val="20"/>
              </w:rPr>
              <w:t xml:space="preserve">за счет средств местного бюджета</w:t>
            </w:r>
          </w:p>
        </w:tc>
        <w:tc>
          <w:tcPr>
            <w:tcW w:w="624" w:type="dxa"/>
          </w:tcPr>
          <w:p>
            <w:pPr>
              <w:pStyle w:val="0"/>
              <w:jc w:val="center"/>
            </w:pPr>
            <w:r>
              <w:rPr>
                <w:sz w:val="20"/>
              </w:rPr>
              <w:t xml:space="preserve">за счет средств федерального бюджета</w:t>
            </w:r>
          </w:p>
        </w:tc>
        <w:tc>
          <w:tcPr>
            <w:tcW w:w="1077" w:type="dxa"/>
            <w:tcBorders>
              <w:right w:val="nil"/>
            </w:tcBorders>
          </w:tcPr>
          <w:p>
            <w:pPr>
              <w:pStyle w:val="0"/>
              <w:jc w:val="center"/>
            </w:pPr>
            <w:r>
              <w:rPr>
                <w:sz w:val="20"/>
              </w:rPr>
              <w:t xml:space="preserve">за счет средств республиканского бюджета Чувашской Республики</w:t>
            </w:r>
          </w:p>
        </w:tc>
      </w:tr>
      <w:tr>
        <w:tc>
          <w:tcPr>
            <w:tcW w:w="1644" w:type="dxa"/>
            <w:tcBorders>
              <w:left w:val="nil"/>
            </w:tcBorders>
          </w:tcPr>
          <w:p>
            <w:pPr>
              <w:pStyle w:val="0"/>
            </w:pPr>
            <w:r>
              <w:rPr>
                <w:sz w:val="20"/>
              </w:rPr>
            </w:r>
          </w:p>
        </w:tc>
        <w:tc>
          <w:tcPr>
            <w:tcW w:w="851"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077" w:type="dxa"/>
            <w:tcBorders>
              <w:right w:val="nil"/>
            </w:tcBorders>
          </w:tcPr>
          <w:p>
            <w:pPr>
              <w:pStyle w:val="0"/>
            </w:pPr>
            <w:r>
              <w:rPr>
                <w:sz w:val="20"/>
              </w:rPr>
            </w:r>
          </w:p>
        </w:tc>
      </w:tr>
      <w:tr>
        <w:tc>
          <w:tcPr>
            <w:tcW w:w="1644" w:type="dxa"/>
            <w:tcBorders>
              <w:left w:val="nil"/>
            </w:tcBorders>
          </w:tcPr>
          <w:p>
            <w:pPr>
              <w:pStyle w:val="0"/>
            </w:pPr>
            <w:r>
              <w:rPr>
                <w:sz w:val="20"/>
              </w:rPr>
            </w:r>
          </w:p>
        </w:tc>
        <w:tc>
          <w:tcPr>
            <w:tcW w:w="851"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077" w:type="dxa"/>
            <w:tcBorders>
              <w:right w:val="nil"/>
            </w:tcBorders>
          </w:tcPr>
          <w:p>
            <w:pPr>
              <w:pStyle w:val="0"/>
            </w:pPr>
            <w:r>
              <w:rPr>
                <w:sz w:val="20"/>
              </w:rPr>
            </w:r>
          </w:p>
        </w:tc>
      </w:tr>
      <w:tr>
        <w:tc>
          <w:tcPr>
            <w:tcW w:w="1644" w:type="dxa"/>
            <w:tcBorders>
              <w:left w:val="nil"/>
            </w:tcBorders>
          </w:tcPr>
          <w:p>
            <w:pPr>
              <w:pStyle w:val="0"/>
            </w:pPr>
            <w:r>
              <w:rPr>
                <w:sz w:val="20"/>
              </w:rPr>
            </w:r>
          </w:p>
        </w:tc>
        <w:tc>
          <w:tcPr>
            <w:tcW w:w="851"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964" w:type="dxa"/>
          </w:tcPr>
          <w:p>
            <w:pPr>
              <w:pStyle w:val="0"/>
            </w:pPr>
            <w:r>
              <w:rPr>
                <w:sz w:val="20"/>
              </w:rPr>
            </w:r>
          </w:p>
        </w:tc>
        <w:tc>
          <w:tcPr>
            <w:tcW w:w="454"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624" w:type="dxa"/>
          </w:tcPr>
          <w:p>
            <w:pPr>
              <w:pStyle w:val="0"/>
            </w:pPr>
            <w:r>
              <w:rPr>
                <w:sz w:val="20"/>
              </w:rPr>
            </w:r>
          </w:p>
        </w:tc>
        <w:tc>
          <w:tcPr>
            <w:tcW w:w="1077"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Начальник финансового отдела</w:t>
      </w:r>
    </w:p>
    <w:p>
      <w:pPr>
        <w:pStyle w:val="1"/>
        <w:jc w:val="both"/>
      </w:pPr>
      <w:r>
        <w:rPr>
          <w:sz w:val="20"/>
        </w:rPr>
        <w:t xml:space="preserve">(управления) администрации</w:t>
      </w:r>
    </w:p>
    <w:p>
      <w:pPr>
        <w:pStyle w:val="1"/>
        <w:jc w:val="both"/>
      </w:pPr>
      <w:r>
        <w:rPr>
          <w:sz w:val="20"/>
        </w:rPr>
        <w:t xml:space="preserve">муниципального округа</w:t>
      </w:r>
    </w:p>
    <w:p>
      <w:pPr>
        <w:pStyle w:val="1"/>
        <w:jc w:val="both"/>
      </w:pPr>
      <w:r>
        <w:rPr>
          <w:sz w:val="20"/>
        </w:rPr>
        <w:t xml:space="preserve">(городского округа)                   _____________ 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_____________ _______________________</w:t>
      </w:r>
    </w:p>
    <w:p>
      <w:pPr>
        <w:pStyle w:val="1"/>
        <w:jc w:val="both"/>
      </w:pPr>
      <w:r>
        <w:rPr>
          <w:sz w:val="20"/>
        </w:rPr>
        <w:t xml:space="preserve">                                        (подпись)    (расшифровка подписи)</w:t>
      </w:r>
    </w:p>
    <w:p>
      <w:pPr>
        <w:pStyle w:val="1"/>
        <w:jc w:val="both"/>
      </w:pPr>
      <w:r>
        <w:rPr>
          <w:sz w:val="20"/>
        </w:rPr>
        <w:t xml:space="preserve">Тел.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w:t>
      </w:r>
    </w:p>
    <w:p>
      <w:pPr>
        <w:pStyle w:val="0"/>
        <w:jc w:val="right"/>
      </w:pPr>
      <w:r>
        <w:rPr>
          <w:sz w:val="20"/>
        </w:rPr>
        <w:t xml:space="preserve">бюджетам муниципальных округов</w:t>
      </w:r>
    </w:p>
    <w:p>
      <w:pPr>
        <w:pStyle w:val="0"/>
        <w:jc w:val="right"/>
      </w:pPr>
      <w:r>
        <w:rPr>
          <w:sz w:val="20"/>
        </w:rPr>
        <w:t xml:space="preserve">и бюджетам городских округов на строительство</w:t>
      </w:r>
    </w:p>
    <w:p>
      <w:pPr>
        <w:pStyle w:val="0"/>
        <w:jc w:val="right"/>
      </w:pPr>
      <w:r>
        <w:rPr>
          <w:sz w:val="20"/>
        </w:rPr>
        <w:t xml:space="preserve">(реконструкцию) и модернизацию муниципальных</w:t>
      </w:r>
    </w:p>
    <w:p>
      <w:pPr>
        <w:pStyle w:val="0"/>
        <w:jc w:val="right"/>
      </w:pPr>
      <w:r>
        <w:rPr>
          <w:sz w:val="20"/>
        </w:rPr>
        <w:t xml:space="preserve">учреждений 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708" w:name="P29708"/>
    <w:bookmarkEnd w:id="29708"/>
    <w:p>
      <w:pPr>
        <w:pStyle w:val="0"/>
        <w:jc w:val="center"/>
      </w:pPr>
      <w:r>
        <w:rPr>
          <w:sz w:val="20"/>
          <w:b w:val="on"/>
        </w:rPr>
        <w:t xml:space="preserve">СВОДНЫЙ ОТЧЕТ</w:t>
      </w:r>
    </w:p>
    <w:p>
      <w:pPr>
        <w:pStyle w:val="0"/>
        <w:jc w:val="center"/>
      </w:pPr>
      <w:r>
        <w:rPr>
          <w:sz w:val="20"/>
          <w:b w:val="on"/>
        </w:rPr>
        <w:t xml:space="preserve">об использовании субсидий муниципальными образованиями,</w:t>
      </w:r>
    </w:p>
    <w:p>
      <w:pPr>
        <w:pStyle w:val="0"/>
        <w:jc w:val="center"/>
      </w:pPr>
      <w:r>
        <w:rPr>
          <w:sz w:val="20"/>
          <w:b w:val="on"/>
        </w:rPr>
        <w:t xml:space="preserve">а также о достижении значений результата использования</w:t>
      </w:r>
    </w:p>
    <w:p>
      <w:pPr>
        <w:pStyle w:val="0"/>
        <w:jc w:val="center"/>
      </w:pPr>
      <w:r>
        <w:rPr>
          <w:sz w:val="20"/>
          <w:b w:val="on"/>
        </w:rPr>
        <w:t xml:space="preserve">субсидий муниципальными образованиями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1653"/>
        <w:gridCol w:w="454"/>
        <w:gridCol w:w="1077"/>
        <w:gridCol w:w="1301"/>
        <w:gridCol w:w="737"/>
        <w:gridCol w:w="454"/>
        <w:gridCol w:w="1077"/>
        <w:gridCol w:w="1232"/>
        <w:gridCol w:w="737"/>
        <w:gridCol w:w="2409"/>
        <w:gridCol w:w="1131"/>
        <w:gridCol w:w="907"/>
      </w:tblGrid>
      <w:tr>
        <w:tc>
          <w:tcPr>
            <w:tcW w:w="394" w:type="dxa"/>
            <w:tcBorders>
              <w:left w:val="nil"/>
            </w:tcBorders>
            <w:vMerge w:val="restart"/>
          </w:tcPr>
          <w:p>
            <w:pPr>
              <w:pStyle w:val="0"/>
              <w:jc w:val="center"/>
            </w:pPr>
            <w:r>
              <w:rPr>
                <w:sz w:val="20"/>
              </w:rPr>
              <w:t xml:space="preserve">N пп</w:t>
            </w:r>
          </w:p>
        </w:tc>
        <w:tc>
          <w:tcPr>
            <w:tcW w:w="1653" w:type="dxa"/>
            <w:vMerge w:val="restart"/>
          </w:tcPr>
          <w:p>
            <w:pPr>
              <w:pStyle w:val="0"/>
              <w:jc w:val="center"/>
            </w:pPr>
            <w:r>
              <w:rPr>
                <w:sz w:val="20"/>
              </w:rPr>
              <w:t xml:space="preserve">Наименование муниципального округа, городского округа</w:t>
            </w:r>
          </w:p>
        </w:tc>
        <w:tc>
          <w:tcPr>
            <w:gridSpan w:val="4"/>
            <w:tcW w:w="3569" w:type="dxa"/>
          </w:tcPr>
          <w:p>
            <w:pPr>
              <w:pStyle w:val="0"/>
              <w:jc w:val="center"/>
            </w:pPr>
            <w:r>
              <w:rPr>
                <w:sz w:val="20"/>
              </w:rPr>
              <w:t xml:space="preserve">Объем средств, предусмотренных на строительство (реконструкцию) и модернизацию муниципальных учреждений культуры клубного типа, тыс. рублей</w:t>
            </w:r>
          </w:p>
        </w:tc>
        <w:tc>
          <w:tcPr>
            <w:gridSpan w:val="4"/>
            <w:tcW w:w="3500" w:type="dxa"/>
          </w:tcPr>
          <w:p>
            <w:pPr>
              <w:pStyle w:val="0"/>
              <w:jc w:val="center"/>
            </w:pPr>
            <w:r>
              <w:rPr>
                <w:sz w:val="20"/>
              </w:rPr>
              <w:t xml:space="preserve">Произведено расходов на строительство (реконструкцию) и модернизацию муниципальных учреждений культуры клубного типа, тыс. рублей</w:t>
            </w:r>
          </w:p>
        </w:tc>
        <w:tc>
          <w:tcPr>
            <w:tcW w:w="2409" w:type="dxa"/>
            <w:vMerge w:val="restart"/>
          </w:tcPr>
          <w:p>
            <w:pPr>
              <w:pStyle w:val="0"/>
              <w:jc w:val="center"/>
            </w:pPr>
            <w:r>
              <w:rPr>
                <w:sz w:val="20"/>
              </w:rPr>
              <w:t xml:space="preserve">Остаток субсидии из республиканского бюджета Чувашской Республики бюджету муниципального округа, городского округа на строительство (реконструкцию) и модернизацию муниципальных учреждений культуры клубного типа, тыс. рублей</w:t>
            </w:r>
          </w:p>
        </w:tc>
        <w:tc>
          <w:tcPr>
            <w:gridSpan w:val="2"/>
            <w:tcW w:w="2038" w:type="dxa"/>
            <w:tcBorders>
              <w:right w:val="nil"/>
            </w:tcBorders>
          </w:tcPr>
          <w:p>
            <w:pPr>
              <w:pStyle w:val="0"/>
              <w:jc w:val="center"/>
            </w:pPr>
            <w:r>
              <w:rPr>
                <w:sz w:val="20"/>
              </w:rPr>
              <w:t xml:space="preserve">Результат использования субсидии - увеличение числа посещений культурно-массовых мероприятий муниципальных учреждений культуры клубного типа по сравнению с показателем 2019 года, %</w:t>
            </w:r>
          </w:p>
        </w:tc>
      </w:tr>
      <w:tr>
        <w:tc>
          <w:tcPr>
            <w:tcBorders>
              <w:left w:val="nil"/>
            </w:tcBorders>
            <w:vMerge w:val="continue"/>
          </w:tcPr>
          <w:p/>
        </w:tc>
        <w:tc>
          <w:tcPr>
            <w:vMerge w:val="continue"/>
          </w:tcPr>
          <w:p/>
        </w:tc>
        <w:tc>
          <w:tcPr>
            <w:tcW w:w="454" w:type="dxa"/>
            <w:vMerge w:val="restart"/>
          </w:tcPr>
          <w:p>
            <w:pPr>
              <w:pStyle w:val="0"/>
              <w:jc w:val="center"/>
            </w:pPr>
            <w:r>
              <w:rPr>
                <w:sz w:val="20"/>
              </w:rPr>
              <w:t xml:space="preserve">всего</w:t>
            </w:r>
          </w:p>
        </w:tc>
        <w:tc>
          <w:tcPr>
            <w:gridSpan w:val="3"/>
            <w:tcW w:w="3115" w:type="dxa"/>
          </w:tcPr>
          <w:p>
            <w:pPr>
              <w:pStyle w:val="0"/>
              <w:jc w:val="center"/>
            </w:pPr>
            <w:r>
              <w:rPr>
                <w:sz w:val="20"/>
              </w:rPr>
              <w:t xml:space="preserve">в том числе</w:t>
            </w:r>
          </w:p>
        </w:tc>
        <w:tc>
          <w:tcPr>
            <w:tcW w:w="454" w:type="dxa"/>
            <w:vMerge w:val="restart"/>
          </w:tcPr>
          <w:p>
            <w:pPr>
              <w:pStyle w:val="0"/>
              <w:jc w:val="center"/>
            </w:pPr>
            <w:r>
              <w:rPr>
                <w:sz w:val="20"/>
              </w:rPr>
              <w:t xml:space="preserve">всего</w:t>
            </w:r>
          </w:p>
        </w:tc>
        <w:tc>
          <w:tcPr>
            <w:gridSpan w:val="3"/>
            <w:tcW w:w="3046" w:type="dxa"/>
          </w:tcPr>
          <w:p>
            <w:pPr>
              <w:pStyle w:val="0"/>
              <w:jc w:val="center"/>
            </w:pPr>
            <w:r>
              <w:rPr>
                <w:sz w:val="20"/>
              </w:rPr>
              <w:t xml:space="preserve">в том числе</w:t>
            </w:r>
          </w:p>
        </w:tc>
        <w:tc>
          <w:tcPr>
            <w:vMerge w:val="continue"/>
          </w:tcPr>
          <w:p/>
        </w:tc>
        <w:tc>
          <w:tcPr>
            <w:tcW w:w="1131" w:type="dxa"/>
            <w:vMerge w:val="restart"/>
          </w:tcPr>
          <w:p>
            <w:pPr>
              <w:pStyle w:val="0"/>
              <w:jc w:val="center"/>
            </w:pPr>
            <w:r>
              <w:rPr>
                <w:sz w:val="20"/>
              </w:rPr>
              <w:t xml:space="preserve">план</w:t>
            </w:r>
          </w:p>
        </w:tc>
        <w:tc>
          <w:tcPr>
            <w:tcW w:w="907" w:type="dxa"/>
            <w:tcBorders>
              <w:right w:val="nil"/>
            </w:tcBorders>
            <w:vMerge w:val="restart"/>
          </w:tcPr>
          <w:p>
            <w:pPr>
              <w:pStyle w:val="0"/>
              <w:jc w:val="center"/>
            </w:pPr>
            <w:r>
              <w:rPr>
                <w:sz w:val="20"/>
              </w:rPr>
              <w:t xml:space="preserve">факт</w:t>
            </w:r>
          </w:p>
        </w:tc>
      </w:tr>
      <w:tr>
        <w:tc>
          <w:tcPr>
            <w:tcBorders>
              <w:left w:val="nil"/>
            </w:tcBorders>
            <w:vMerge w:val="continue"/>
          </w:tcPr>
          <w:p/>
        </w:tc>
        <w:tc>
          <w:tcPr>
            <w:vMerge w:val="continue"/>
          </w:tcPr>
          <w:p/>
        </w:tc>
        <w:tc>
          <w:tcPr>
            <w:vMerge w:val="continue"/>
          </w:tcPr>
          <w:p/>
        </w:tc>
        <w:tc>
          <w:tcPr>
            <w:tcW w:w="1077" w:type="dxa"/>
          </w:tcPr>
          <w:p>
            <w:pPr>
              <w:pStyle w:val="0"/>
              <w:jc w:val="center"/>
            </w:pPr>
            <w:r>
              <w:rPr>
                <w:sz w:val="20"/>
              </w:rPr>
              <w:t xml:space="preserve">субсидии из республиканского бюджета Чувашской Республики</w:t>
            </w:r>
          </w:p>
        </w:tc>
        <w:tc>
          <w:tcPr>
            <w:tcW w:w="1301" w:type="dxa"/>
          </w:tcPr>
          <w:p>
            <w:pPr>
              <w:pStyle w:val="0"/>
              <w:jc w:val="center"/>
            </w:pPr>
            <w:r>
              <w:rPr>
                <w:sz w:val="20"/>
              </w:rPr>
              <w:t xml:space="preserve">средства бюджета муниципального округа, городского округа</w:t>
            </w:r>
          </w:p>
        </w:tc>
        <w:tc>
          <w:tcPr>
            <w:tcW w:w="737" w:type="dxa"/>
          </w:tcPr>
          <w:p>
            <w:pPr>
              <w:pStyle w:val="0"/>
              <w:jc w:val="center"/>
            </w:pPr>
            <w:r>
              <w:rPr>
                <w:sz w:val="20"/>
              </w:rPr>
              <w:t xml:space="preserve">внебюджетные средства</w:t>
            </w:r>
          </w:p>
        </w:tc>
        <w:tc>
          <w:tcPr>
            <w:vMerge w:val="continue"/>
          </w:tcPr>
          <w:p/>
        </w:tc>
        <w:tc>
          <w:tcPr>
            <w:tcW w:w="1077" w:type="dxa"/>
          </w:tcPr>
          <w:p>
            <w:pPr>
              <w:pStyle w:val="0"/>
              <w:jc w:val="center"/>
            </w:pPr>
            <w:r>
              <w:rPr>
                <w:sz w:val="20"/>
              </w:rPr>
              <w:t xml:space="preserve">субсидии из республиканского бюджета Чувашской Республики</w:t>
            </w:r>
          </w:p>
        </w:tc>
        <w:tc>
          <w:tcPr>
            <w:tcW w:w="1232" w:type="dxa"/>
          </w:tcPr>
          <w:p>
            <w:pPr>
              <w:pStyle w:val="0"/>
              <w:jc w:val="center"/>
            </w:pPr>
            <w:r>
              <w:rPr>
                <w:sz w:val="20"/>
              </w:rPr>
              <w:t xml:space="preserve">средства бюджета муниципального округа, городского округа</w:t>
            </w:r>
          </w:p>
        </w:tc>
        <w:tc>
          <w:tcPr>
            <w:tcW w:w="737" w:type="dxa"/>
          </w:tcPr>
          <w:p>
            <w:pPr>
              <w:pStyle w:val="0"/>
              <w:jc w:val="center"/>
            </w:pPr>
            <w:r>
              <w:rPr>
                <w:sz w:val="20"/>
              </w:rPr>
              <w:t xml:space="preserve">внебюджетные средства</w:t>
            </w:r>
          </w:p>
        </w:tc>
        <w:tc>
          <w:tcPr>
            <w:vMerge w:val="continue"/>
          </w:tcPr>
          <w:p/>
        </w:tc>
        <w:tc>
          <w:tcPr>
            <w:vMerge w:val="continue"/>
          </w:tcPr>
          <w:p/>
        </w:tc>
        <w:tc>
          <w:tcPr>
            <w:tcBorders>
              <w:right w:val="nil"/>
            </w:tcBorders>
            <w:vMerge w:val="continue"/>
          </w:tcPr>
          <w:p/>
        </w:tc>
      </w:tr>
      <w:tr>
        <w:tc>
          <w:tcPr>
            <w:tcW w:w="394" w:type="dxa"/>
            <w:tcBorders>
              <w:left w:val="nil"/>
            </w:tcBorders>
          </w:tcPr>
          <w:p>
            <w:pPr>
              <w:pStyle w:val="0"/>
              <w:jc w:val="center"/>
            </w:pPr>
            <w:r>
              <w:rPr>
                <w:sz w:val="20"/>
              </w:rPr>
              <w:t xml:space="preserve">1</w:t>
            </w:r>
          </w:p>
        </w:tc>
        <w:tc>
          <w:tcPr>
            <w:tcW w:w="1653" w:type="dxa"/>
          </w:tcPr>
          <w:p>
            <w:pPr>
              <w:pStyle w:val="0"/>
              <w:jc w:val="center"/>
            </w:pPr>
            <w:r>
              <w:rPr>
                <w:sz w:val="20"/>
              </w:rPr>
              <w:t xml:space="preserve">2</w:t>
            </w:r>
          </w:p>
        </w:tc>
        <w:tc>
          <w:tcPr>
            <w:tcW w:w="454" w:type="dxa"/>
          </w:tcPr>
          <w:p>
            <w:pPr>
              <w:pStyle w:val="0"/>
              <w:jc w:val="center"/>
            </w:pPr>
            <w:r>
              <w:rPr>
                <w:sz w:val="20"/>
              </w:rPr>
              <w:t xml:space="preserve">3</w:t>
            </w:r>
          </w:p>
        </w:tc>
        <w:tc>
          <w:tcPr>
            <w:tcW w:w="1077" w:type="dxa"/>
          </w:tcPr>
          <w:p>
            <w:pPr>
              <w:pStyle w:val="0"/>
              <w:jc w:val="center"/>
            </w:pPr>
            <w:r>
              <w:rPr>
                <w:sz w:val="20"/>
              </w:rPr>
              <w:t xml:space="preserve">4</w:t>
            </w:r>
          </w:p>
        </w:tc>
        <w:tc>
          <w:tcPr>
            <w:tcW w:w="1301" w:type="dxa"/>
          </w:tcPr>
          <w:p>
            <w:pPr>
              <w:pStyle w:val="0"/>
              <w:jc w:val="center"/>
            </w:pPr>
            <w:r>
              <w:rPr>
                <w:sz w:val="20"/>
              </w:rPr>
              <w:t xml:space="preserve">5</w:t>
            </w:r>
          </w:p>
        </w:tc>
        <w:tc>
          <w:tcPr>
            <w:tcW w:w="737" w:type="dxa"/>
          </w:tcPr>
          <w:p>
            <w:pPr>
              <w:pStyle w:val="0"/>
              <w:jc w:val="center"/>
            </w:pPr>
            <w:r>
              <w:rPr>
                <w:sz w:val="20"/>
              </w:rPr>
              <w:t xml:space="preserve">6</w:t>
            </w:r>
          </w:p>
        </w:tc>
        <w:tc>
          <w:tcPr>
            <w:tcW w:w="454" w:type="dxa"/>
          </w:tcPr>
          <w:p>
            <w:pPr>
              <w:pStyle w:val="0"/>
              <w:jc w:val="center"/>
            </w:pPr>
            <w:r>
              <w:rPr>
                <w:sz w:val="20"/>
              </w:rPr>
              <w:t xml:space="preserve">7</w:t>
            </w:r>
          </w:p>
        </w:tc>
        <w:tc>
          <w:tcPr>
            <w:tcW w:w="1077" w:type="dxa"/>
          </w:tcPr>
          <w:p>
            <w:pPr>
              <w:pStyle w:val="0"/>
              <w:jc w:val="center"/>
            </w:pPr>
            <w:r>
              <w:rPr>
                <w:sz w:val="20"/>
              </w:rPr>
              <w:t xml:space="preserve">8</w:t>
            </w:r>
          </w:p>
        </w:tc>
        <w:tc>
          <w:tcPr>
            <w:tcW w:w="1232" w:type="dxa"/>
          </w:tcPr>
          <w:p>
            <w:pPr>
              <w:pStyle w:val="0"/>
              <w:jc w:val="center"/>
            </w:pPr>
            <w:r>
              <w:rPr>
                <w:sz w:val="20"/>
              </w:rPr>
              <w:t xml:space="preserve">9</w:t>
            </w:r>
          </w:p>
        </w:tc>
        <w:tc>
          <w:tcPr>
            <w:tcW w:w="737" w:type="dxa"/>
          </w:tcPr>
          <w:p>
            <w:pPr>
              <w:pStyle w:val="0"/>
              <w:jc w:val="center"/>
            </w:pPr>
            <w:r>
              <w:rPr>
                <w:sz w:val="20"/>
              </w:rPr>
              <w:t xml:space="preserve">10</w:t>
            </w:r>
          </w:p>
        </w:tc>
        <w:tc>
          <w:tcPr>
            <w:tcW w:w="2409" w:type="dxa"/>
          </w:tcPr>
          <w:p>
            <w:pPr>
              <w:pStyle w:val="0"/>
              <w:jc w:val="center"/>
            </w:pPr>
            <w:r>
              <w:rPr>
                <w:sz w:val="20"/>
              </w:rPr>
              <w:t xml:space="preserve">11</w:t>
            </w:r>
          </w:p>
        </w:tc>
        <w:tc>
          <w:tcPr>
            <w:tcW w:w="1131" w:type="dxa"/>
          </w:tcPr>
          <w:p>
            <w:pPr>
              <w:pStyle w:val="0"/>
              <w:jc w:val="center"/>
            </w:pPr>
            <w:r>
              <w:rPr>
                <w:sz w:val="20"/>
              </w:rPr>
              <w:t xml:space="preserve">12</w:t>
            </w:r>
          </w:p>
        </w:tc>
        <w:tc>
          <w:tcPr>
            <w:tcW w:w="907" w:type="dxa"/>
            <w:tcBorders>
              <w:right w:val="nil"/>
            </w:tcBorders>
          </w:tcPr>
          <w:p>
            <w:pPr>
              <w:pStyle w:val="0"/>
              <w:jc w:val="center"/>
            </w:pPr>
            <w:r>
              <w:rPr>
                <w:sz w:val="20"/>
              </w:rPr>
              <w:t xml:space="preserve">13</w:t>
            </w:r>
          </w:p>
        </w:tc>
      </w:tr>
      <w:tr>
        <w:tc>
          <w:tcPr>
            <w:tcW w:w="394" w:type="dxa"/>
            <w:tcBorders>
              <w:left w:val="nil"/>
            </w:tcBorders>
          </w:tcPr>
          <w:p>
            <w:pPr>
              <w:pStyle w:val="0"/>
            </w:pPr>
            <w:r>
              <w:rPr>
                <w:sz w:val="20"/>
              </w:rPr>
            </w:r>
          </w:p>
        </w:tc>
        <w:tc>
          <w:tcPr>
            <w:tcW w:w="1653" w:type="dxa"/>
          </w:tcPr>
          <w:p>
            <w:pPr>
              <w:pStyle w:val="0"/>
              <w:jc w:val="center"/>
            </w:pPr>
            <w:r>
              <w:rPr>
                <w:sz w:val="20"/>
              </w:rPr>
              <w:t xml:space="preserve">Всего по муниципальным округам, городским округам</w:t>
            </w:r>
          </w:p>
        </w:tc>
        <w:tc>
          <w:tcPr>
            <w:tcW w:w="454" w:type="dxa"/>
          </w:tcPr>
          <w:p>
            <w:pPr>
              <w:pStyle w:val="0"/>
            </w:pPr>
            <w:r>
              <w:rPr>
                <w:sz w:val="20"/>
              </w:rPr>
            </w:r>
          </w:p>
        </w:tc>
        <w:tc>
          <w:tcPr>
            <w:tcW w:w="1077" w:type="dxa"/>
          </w:tcPr>
          <w:p>
            <w:pPr>
              <w:pStyle w:val="0"/>
            </w:pPr>
            <w:r>
              <w:rPr>
                <w:sz w:val="20"/>
              </w:rPr>
            </w:r>
          </w:p>
        </w:tc>
        <w:tc>
          <w:tcPr>
            <w:tcW w:w="1301" w:type="dxa"/>
          </w:tcPr>
          <w:p>
            <w:pPr>
              <w:pStyle w:val="0"/>
            </w:pPr>
            <w:r>
              <w:rPr>
                <w:sz w:val="20"/>
              </w:rPr>
            </w:r>
          </w:p>
        </w:tc>
        <w:tc>
          <w:tcPr>
            <w:tcW w:w="737" w:type="dxa"/>
          </w:tcPr>
          <w:p>
            <w:pPr>
              <w:pStyle w:val="0"/>
            </w:pPr>
            <w:r>
              <w:rPr>
                <w:sz w:val="20"/>
              </w:rPr>
            </w:r>
          </w:p>
        </w:tc>
        <w:tc>
          <w:tcPr>
            <w:tcW w:w="454" w:type="dxa"/>
          </w:tcPr>
          <w:p>
            <w:pPr>
              <w:pStyle w:val="0"/>
            </w:pPr>
            <w:r>
              <w:rPr>
                <w:sz w:val="20"/>
              </w:rPr>
            </w:r>
          </w:p>
        </w:tc>
        <w:tc>
          <w:tcPr>
            <w:tcW w:w="1077" w:type="dxa"/>
          </w:tcPr>
          <w:p>
            <w:pPr>
              <w:pStyle w:val="0"/>
            </w:pPr>
            <w:r>
              <w:rPr>
                <w:sz w:val="20"/>
              </w:rPr>
            </w:r>
          </w:p>
        </w:tc>
        <w:tc>
          <w:tcPr>
            <w:tcW w:w="1232" w:type="dxa"/>
          </w:tcPr>
          <w:p>
            <w:pPr>
              <w:pStyle w:val="0"/>
            </w:pPr>
            <w:r>
              <w:rPr>
                <w:sz w:val="20"/>
              </w:rPr>
            </w:r>
          </w:p>
        </w:tc>
        <w:tc>
          <w:tcPr>
            <w:tcW w:w="737" w:type="dxa"/>
          </w:tcPr>
          <w:p>
            <w:pPr>
              <w:pStyle w:val="0"/>
            </w:pPr>
            <w:r>
              <w:rPr>
                <w:sz w:val="20"/>
              </w:rPr>
            </w:r>
          </w:p>
        </w:tc>
        <w:tc>
          <w:tcPr>
            <w:tcW w:w="2409" w:type="dxa"/>
          </w:tcPr>
          <w:p>
            <w:pPr>
              <w:pStyle w:val="0"/>
            </w:pPr>
            <w:r>
              <w:rPr>
                <w:sz w:val="20"/>
              </w:rPr>
            </w:r>
          </w:p>
        </w:tc>
        <w:tc>
          <w:tcPr>
            <w:tcW w:w="1131" w:type="dxa"/>
          </w:tcPr>
          <w:p>
            <w:pPr>
              <w:pStyle w:val="0"/>
            </w:pPr>
            <w:r>
              <w:rPr>
                <w:sz w:val="20"/>
              </w:rPr>
            </w:r>
          </w:p>
        </w:tc>
        <w:tc>
          <w:tcPr>
            <w:tcW w:w="907" w:type="dxa"/>
            <w:tcBorders>
              <w:right w:val="nil"/>
            </w:tcBorders>
          </w:tcPr>
          <w:p>
            <w:pPr>
              <w:pStyle w:val="0"/>
            </w:pPr>
            <w:r>
              <w:rPr>
                <w:sz w:val="20"/>
              </w:rPr>
            </w:r>
          </w:p>
        </w:tc>
      </w:tr>
      <w:tr>
        <w:tc>
          <w:tcPr>
            <w:tcW w:w="394" w:type="dxa"/>
            <w:tcBorders>
              <w:left w:val="nil"/>
            </w:tcBorders>
          </w:tcPr>
          <w:p>
            <w:pPr>
              <w:pStyle w:val="0"/>
            </w:pPr>
            <w:r>
              <w:rPr>
                <w:sz w:val="20"/>
              </w:rPr>
            </w:r>
          </w:p>
        </w:tc>
        <w:tc>
          <w:tcPr>
            <w:tcW w:w="1653" w:type="dxa"/>
          </w:tcPr>
          <w:p>
            <w:pPr>
              <w:pStyle w:val="0"/>
              <w:jc w:val="center"/>
            </w:pPr>
            <w:r>
              <w:rPr>
                <w:sz w:val="20"/>
              </w:rPr>
              <w:t xml:space="preserve">в том числе</w:t>
            </w:r>
          </w:p>
        </w:tc>
        <w:tc>
          <w:tcPr>
            <w:tcW w:w="454" w:type="dxa"/>
          </w:tcPr>
          <w:p>
            <w:pPr>
              <w:pStyle w:val="0"/>
            </w:pPr>
            <w:r>
              <w:rPr>
                <w:sz w:val="20"/>
              </w:rPr>
            </w:r>
          </w:p>
        </w:tc>
        <w:tc>
          <w:tcPr>
            <w:tcW w:w="1077" w:type="dxa"/>
          </w:tcPr>
          <w:p>
            <w:pPr>
              <w:pStyle w:val="0"/>
            </w:pPr>
            <w:r>
              <w:rPr>
                <w:sz w:val="20"/>
              </w:rPr>
            </w:r>
          </w:p>
        </w:tc>
        <w:tc>
          <w:tcPr>
            <w:tcW w:w="1301" w:type="dxa"/>
          </w:tcPr>
          <w:p>
            <w:pPr>
              <w:pStyle w:val="0"/>
            </w:pPr>
            <w:r>
              <w:rPr>
                <w:sz w:val="20"/>
              </w:rPr>
            </w:r>
          </w:p>
        </w:tc>
        <w:tc>
          <w:tcPr>
            <w:tcW w:w="737" w:type="dxa"/>
          </w:tcPr>
          <w:p>
            <w:pPr>
              <w:pStyle w:val="0"/>
            </w:pPr>
            <w:r>
              <w:rPr>
                <w:sz w:val="20"/>
              </w:rPr>
            </w:r>
          </w:p>
        </w:tc>
        <w:tc>
          <w:tcPr>
            <w:tcW w:w="454" w:type="dxa"/>
          </w:tcPr>
          <w:p>
            <w:pPr>
              <w:pStyle w:val="0"/>
            </w:pPr>
            <w:r>
              <w:rPr>
                <w:sz w:val="20"/>
              </w:rPr>
            </w:r>
          </w:p>
        </w:tc>
        <w:tc>
          <w:tcPr>
            <w:tcW w:w="1077" w:type="dxa"/>
          </w:tcPr>
          <w:p>
            <w:pPr>
              <w:pStyle w:val="0"/>
            </w:pPr>
            <w:r>
              <w:rPr>
                <w:sz w:val="20"/>
              </w:rPr>
            </w:r>
          </w:p>
        </w:tc>
        <w:tc>
          <w:tcPr>
            <w:tcW w:w="1232" w:type="dxa"/>
          </w:tcPr>
          <w:p>
            <w:pPr>
              <w:pStyle w:val="0"/>
            </w:pPr>
            <w:r>
              <w:rPr>
                <w:sz w:val="20"/>
              </w:rPr>
            </w:r>
          </w:p>
        </w:tc>
        <w:tc>
          <w:tcPr>
            <w:tcW w:w="737" w:type="dxa"/>
          </w:tcPr>
          <w:p>
            <w:pPr>
              <w:pStyle w:val="0"/>
            </w:pPr>
            <w:r>
              <w:rPr>
                <w:sz w:val="20"/>
              </w:rPr>
            </w:r>
          </w:p>
        </w:tc>
        <w:tc>
          <w:tcPr>
            <w:tcW w:w="2409" w:type="dxa"/>
          </w:tcPr>
          <w:p>
            <w:pPr>
              <w:pStyle w:val="0"/>
            </w:pPr>
            <w:r>
              <w:rPr>
                <w:sz w:val="20"/>
              </w:rPr>
            </w:r>
          </w:p>
        </w:tc>
        <w:tc>
          <w:tcPr>
            <w:tcW w:w="1131" w:type="dxa"/>
          </w:tcPr>
          <w:p>
            <w:pPr>
              <w:pStyle w:val="0"/>
            </w:pPr>
            <w:r>
              <w:rPr>
                <w:sz w:val="20"/>
              </w:rPr>
            </w:r>
          </w:p>
        </w:tc>
        <w:tc>
          <w:tcPr>
            <w:tcW w:w="907" w:type="dxa"/>
            <w:tcBorders>
              <w:right w:val="nil"/>
            </w:tcBorders>
          </w:tcPr>
          <w:p>
            <w:pPr>
              <w:pStyle w:val="0"/>
            </w:pPr>
            <w:r>
              <w:rPr>
                <w:sz w:val="20"/>
              </w:rPr>
            </w:r>
          </w:p>
        </w:tc>
      </w:tr>
      <w:tr>
        <w:tc>
          <w:tcPr>
            <w:tcW w:w="394" w:type="dxa"/>
            <w:tcBorders>
              <w:left w:val="nil"/>
            </w:tcBorders>
          </w:tcPr>
          <w:p>
            <w:pPr>
              <w:pStyle w:val="0"/>
            </w:pPr>
            <w:r>
              <w:rPr>
                <w:sz w:val="20"/>
              </w:rPr>
            </w:r>
          </w:p>
        </w:tc>
        <w:tc>
          <w:tcPr>
            <w:tcW w:w="1653" w:type="dxa"/>
          </w:tcPr>
          <w:p>
            <w:pPr>
              <w:pStyle w:val="0"/>
            </w:pPr>
            <w:r>
              <w:rPr>
                <w:sz w:val="20"/>
              </w:rPr>
            </w:r>
          </w:p>
        </w:tc>
        <w:tc>
          <w:tcPr>
            <w:tcW w:w="454" w:type="dxa"/>
          </w:tcPr>
          <w:p>
            <w:pPr>
              <w:pStyle w:val="0"/>
            </w:pPr>
            <w:r>
              <w:rPr>
                <w:sz w:val="20"/>
              </w:rPr>
            </w:r>
          </w:p>
        </w:tc>
        <w:tc>
          <w:tcPr>
            <w:tcW w:w="1077" w:type="dxa"/>
          </w:tcPr>
          <w:p>
            <w:pPr>
              <w:pStyle w:val="0"/>
            </w:pPr>
            <w:r>
              <w:rPr>
                <w:sz w:val="20"/>
              </w:rPr>
            </w:r>
          </w:p>
        </w:tc>
        <w:tc>
          <w:tcPr>
            <w:tcW w:w="1301" w:type="dxa"/>
          </w:tcPr>
          <w:p>
            <w:pPr>
              <w:pStyle w:val="0"/>
            </w:pPr>
            <w:r>
              <w:rPr>
                <w:sz w:val="20"/>
              </w:rPr>
            </w:r>
          </w:p>
        </w:tc>
        <w:tc>
          <w:tcPr>
            <w:tcW w:w="737" w:type="dxa"/>
          </w:tcPr>
          <w:p>
            <w:pPr>
              <w:pStyle w:val="0"/>
            </w:pPr>
            <w:r>
              <w:rPr>
                <w:sz w:val="20"/>
              </w:rPr>
            </w:r>
          </w:p>
        </w:tc>
        <w:tc>
          <w:tcPr>
            <w:tcW w:w="454" w:type="dxa"/>
          </w:tcPr>
          <w:p>
            <w:pPr>
              <w:pStyle w:val="0"/>
            </w:pPr>
            <w:r>
              <w:rPr>
                <w:sz w:val="20"/>
              </w:rPr>
            </w:r>
          </w:p>
        </w:tc>
        <w:tc>
          <w:tcPr>
            <w:tcW w:w="1077" w:type="dxa"/>
          </w:tcPr>
          <w:p>
            <w:pPr>
              <w:pStyle w:val="0"/>
            </w:pPr>
            <w:r>
              <w:rPr>
                <w:sz w:val="20"/>
              </w:rPr>
            </w:r>
          </w:p>
        </w:tc>
        <w:tc>
          <w:tcPr>
            <w:tcW w:w="1232" w:type="dxa"/>
          </w:tcPr>
          <w:p>
            <w:pPr>
              <w:pStyle w:val="0"/>
            </w:pPr>
            <w:r>
              <w:rPr>
                <w:sz w:val="20"/>
              </w:rPr>
            </w:r>
          </w:p>
        </w:tc>
        <w:tc>
          <w:tcPr>
            <w:tcW w:w="737" w:type="dxa"/>
          </w:tcPr>
          <w:p>
            <w:pPr>
              <w:pStyle w:val="0"/>
            </w:pPr>
            <w:r>
              <w:rPr>
                <w:sz w:val="20"/>
              </w:rPr>
            </w:r>
          </w:p>
        </w:tc>
        <w:tc>
          <w:tcPr>
            <w:tcW w:w="2409" w:type="dxa"/>
          </w:tcPr>
          <w:p>
            <w:pPr>
              <w:pStyle w:val="0"/>
            </w:pPr>
            <w:r>
              <w:rPr>
                <w:sz w:val="20"/>
              </w:rPr>
            </w:r>
          </w:p>
        </w:tc>
        <w:tc>
          <w:tcPr>
            <w:tcW w:w="1131" w:type="dxa"/>
          </w:tcPr>
          <w:p>
            <w:pPr>
              <w:pStyle w:val="0"/>
            </w:pPr>
            <w:r>
              <w:rPr>
                <w:sz w:val="20"/>
              </w:rPr>
            </w:r>
          </w:p>
        </w:tc>
        <w:tc>
          <w:tcPr>
            <w:tcW w:w="907" w:type="dxa"/>
            <w:tcBorders>
              <w:right w:val="nil"/>
            </w:tcBorders>
          </w:tcPr>
          <w:p>
            <w:pPr>
              <w:pStyle w:val="0"/>
            </w:pPr>
            <w:r>
              <w:rPr>
                <w:sz w:val="20"/>
              </w:rPr>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"Строительство</w:t>
      </w:r>
    </w:p>
    <w:p>
      <w:pPr>
        <w:pStyle w:val="0"/>
        <w:jc w:val="right"/>
      </w:pPr>
      <w:r>
        <w:rPr>
          <w:sz w:val="20"/>
        </w:rPr>
        <w:t xml:space="preserve">(реконструкция) и модернизация</w:t>
      </w:r>
    </w:p>
    <w:p>
      <w:pPr>
        <w:pStyle w:val="0"/>
        <w:jc w:val="right"/>
      </w:pPr>
      <w:r>
        <w:rPr>
          <w:sz w:val="20"/>
        </w:rPr>
        <w:t xml:space="preserve">муниципальных учреждений культуры</w:t>
      </w:r>
    </w:p>
    <w:p>
      <w:pPr>
        <w:pStyle w:val="0"/>
        <w:jc w:val="right"/>
      </w:pPr>
      <w:r>
        <w:rPr>
          <w:sz w:val="20"/>
        </w:rPr>
        <w:t xml:space="preserve">клубного типа"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культуры"</w:t>
      </w:r>
    </w:p>
    <w:p>
      <w:pPr>
        <w:pStyle w:val="0"/>
        <w:jc w:val="both"/>
      </w:pPr>
      <w:r>
        <w:rPr>
          <w:sz w:val="20"/>
        </w:rPr>
      </w:r>
    </w:p>
    <w:bookmarkStart w:id="29796" w:name="P29796"/>
    <w:bookmarkEnd w:id="29796"/>
    <w:p>
      <w:pPr>
        <w:pStyle w:val="2"/>
        <w:jc w:val="center"/>
      </w:pPr>
      <w:r>
        <w:rPr>
          <w:sz w:val="20"/>
        </w:rPr>
        <w:t xml:space="preserve">ПОРЯДОК</w:t>
      </w:r>
    </w:p>
    <w:p>
      <w:pPr>
        <w:pStyle w:val="2"/>
        <w:jc w:val="center"/>
      </w:pPr>
      <w:r>
        <w:rPr>
          <w:sz w:val="20"/>
        </w:rPr>
        <w:t xml:space="preserve">ПРОВЕДЕНИЯ КОНКУРСНОГО ОТБОРА ПРОЕКТОВ ПО СТРОИТЕЛЬСТВУ</w:t>
      </w:r>
    </w:p>
    <w:p>
      <w:pPr>
        <w:pStyle w:val="2"/>
        <w:jc w:val="center"/>
      </w:pPr>
      <w:r>
        <w:rPr>
          <w:sz w:val="20"/>
        </w:rPr>
        <w:t xml:space="preserve">(РЕКОНСТРУКЦИИ) И МОДЕРНИЗАЦИИ МУНИЦИПАЛЬНЫХ</w:t>
      </w:r>
    </w:p>
    <w:p>
      <w:pPr>
        <w:pStyle w:val="2"/>
        <w:jc w:val="center"/>
      </w:pPr>
      <w:r>
        <w:rPr>
          <w:sz w:val="20"/>
        </w:rPr>
        <w:t xml:space="preserve">УЧРЕЖДЕНИЙ 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организации и проведения конкурсного отбора проектов по строительству (реконструкции) и модернизации муниципальных учреждений культуры клубного типа в Чувашской Республике (далее соответственно - конкурсный отбор, проект) в соответствии с </w:t>
      </w:r>
      <w:hyperlink w:history="0" w:anchor="P29368" w:tooltip="ПРАВИЛА">
        <w:r>
          <w:rPr>
            <w:sz w:val="20"/>
            <w:color w:val="0000ff"/>
          </w:rPr>
          <w:t xml:space="preserve">Правилами</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строительство (реконструкцию) и модернизацию муниципальных учреждений культуры клубного типа (далее - Правила), приведенными в приложении N 1 к подпрограмме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(далее соответственно - подпрограмма, Государственная программа).</w:t>
      </w:r>
    </w:p>
    <w:p>
      <w:pPr>
        <w:pStyle w:val="0"/>
        <w:jc w:val="both"/>
      </w:pPr>
      <w:r>
        <w:rPr>
          <w:sz w:val="20"/>
        </w:rPr>
        <w:t xml:space="preserve">(в ред. </w:t>
      </w:r>
      <w:hyperlink w:history="0" r:id="rId116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2. Уполномоченным органом по проведению конкурсного отбора является Министерство культуры, по делам национальностей и архивного дела Чувашской Республики (далее также - Минкультуры Чувашии, организатор конкурсного отбора).</w:t>
      </w:r>
    </w:p>
    <w:p>
      <w:pPr>
        <w:pStyle w:val="0"/>
        <w:spacing w:before="200" w:line-rule="auto"/>
        <w:ind w:firstLine="540"/>
        <w:jc w:val="both"/>
      </w:pPr>
      <w:r>
        <w:rPr>
          <w:sz w:val="20"/>
        </w:rPr>
        <w:t xml:space="preserve">3. Участниками конкурсного отбора являются муниципальные округа и городские округа Чувашской Республики (далее также - участник конкурсного отбора, муниципальное образование).</w:t>
      </w:r>
    </w:p>
    <w:p>
      <w:pPr>
        <w:pStyle w:val="0"/>
        <w:jc w:val="both"/>
      </w:pPr>
      <w:r>
        <w:rPr>
          <w:sz w:val="20"/>
        </w:rPr>
        <w:t xml:space="preserve">(в ред. </w:t>
      </w:r>
      <w:hyperlink w:history="0" r:id="rId116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4. Конкурсный отбор проектов осуществляется конкурсной комиссией по отбору проектов по строительству (реконструкции) и модернизации муниципальных учреждений культуры клубного типа (далее - конкурсная комиссия) с целью установления единого подхода к определению нормативной потребности в муниципальных учреждениях культуры клубного типа и их доступности для населения. Состав конкурсной комиссии утверждается распоряжением Кабинета Министров Чувашской Республики по предложению организатора конкурсного отбора.</w:t>
      </w:r>
    </w:p>
    <w:p>
      <w:pPr>
        <w:pStyle w:val="0"/>
        <w:spacing w:before="200" w:line-rule="auto"/>
        <w:ind w:firstLine="540"/>
        <w:jc w:val="both"/>
      </w:pPr>
      <w:r>
        <w:rPr>
          <w:sz w:val="20"/>
        </w:rPr>
        <w:t xml:space="preserve">5. Деятельность конкурсной комиссии определяется </w:t>
      </w:r>
      <w:hyperlink w:history="0" w:anchor="P30279" w:tooltip="ПОЛОЖЕНИЕ">
        <w:r>
          <w:rPr>
            <w:sz w:val="20"/>
            <w:color w:val="0000ff"/>
          </w:rPr>
          <w:t xml:space="preserve">Положением</w:t>
        </w:r>
      </w:hyperlink>
      <w:r>
        <w:rPr>
          <w:sz w:val="20"/>
        </w:rPr>
        <w:t xml:space="preserve"> о конкурсной комиссии по отбору проектов по строительству (реконструкции) и модернизации муниципальных учреждений культуры клубного типа, представленным в приложении N 3 к подпрограмме.</w:t>
      </w:r>
    </w:p>
    <w:bookmarkStart w:id="29810" w:name="P29810"/>
    <w:bookmarkEnd w:id="29810"/>
    <w:p>
      <w:pPr>
        <w:pStyle w:val="0"/>
        <w:spacing w:before="200" w:line-rule="auto"/>
        <w:ind w:firstLine="540"/>
        <w:jc w:val="both"/>
      </w:pPr>
      <w:r>
        <w:rPr>
          <w:sz w:val="20"/>
        </w:rPr>
        <w:t xml:space="preserve">6. Целью конкурсного отбора является определение проектов для предоставления субсидий из республиканского бюджета Чувашской Республики бюджетам муниципальных округов и городских округов на строительство (реконструкцию) и модернизацию муниципальных учреждений культуры клубного типа в рамках подпрограммы (далее - субсидия).</w:t>
      </w:r>
    </w:p>
    <w:p>
      <w:pPr>
        <w:pStyle w:val="0"/>
        <w:jc w:val="both"/>
      </w:pPr>
      <w:r>
        <w:rPr>
          <w:sz w:val="20"/>
        </w:rPr>
        <w:t xml:space="preserve">(в ред. </w:t>
      </w:r>
      <w:hyperlink w:history="0" r:id="rId1163"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7. К конкурсному отбору допускаются проекты, удовлетворяющие следующим требованиям:</w:t>
      </w:r>
    </w:p>
    <w:p>
      <w:pPr>
        <w:pStyle w:val="0"/>
        <w:spacing w:before="200" w:line-rule="auto"/>
        <w:ind w:firstLine="540"/>
        <w:jc w:val="both"/>
      </w:pPr>
      <w:r>
        <w:rPr>
          <w:sz w:val="20"/>
        </w:rPr>
        <w:t xml:space="preserve">1) проекты направлены на повышение уровня обеспеченности населения услугами организаций культуры в соответствии с методическими </w:t>
      </w:r>
      <w:hyperlink w:history="0" r:id="rId1164"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рекомендациями</w:t>
        </w:r>
      </w:hyperlink>
      <w:r>
        <w:rPr>
          <w:sz w:val="20"/>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 N Р-965 (далее - методические рекомендации);</w:t>
      </w:r>
    </w:p>
    <w:p>
      <w:pPr>
        <w:pStyle w:val="0"/>
        <w:spacing w:before="200" w:line-rule="auto"/>
        <w:ind w:firstLine="540"/>
        <w:jc w:val="both"/>
      </w:pPr>
      <w:r>
        <w:rPr>
          <w:sz w:val="20"/>
        </w:rPr>
        <w:t xml:space="preserve">2) реализация проекта осуществляется с привлечением средств бюджета муниципального округа, городского округа;</w:t>
      </w:r>
    </w:p>
    <w:p>
      <w:pPr>
        <w:pStyle w:val="0"/>
        <w:jc w:val="both"/>
      </w:pPr>
      <w:r>
        <w:rPr>
          <w:sz w:val="20"/>
        </w:rPr>
        <w:t xml:space="preserve">(в ред. </w:t>
      </w:r>
      <w:hyperlink w:history="0" r:id="rId116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3) проект реализуется в муниципальном округе, городском округе, администрацией которых с организатором конкурсного отбора заключено соглашение о взаимодействии в сфере развития культуры в Чувашской Республике;</w:t>
      </w:r>
    </w:p>
    <w:p>
      <w:pPr>
        <w:pStyle w:val="0"/>
        <w:jc w:val="both"/>
      </w:pPr>
      <w:r>
        <w:rPr>
          <w:sz w:val="20"/>
        </w:rPr>
        <w:t xml:space="preserve">(пп. 3 в ред. </w:t>
      </w:r>
      <w:hyperlink w:history="0" r:id="rId116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4) реализация проекта осуществляется не более двух лет.</w:t>
      </w:r>
    </w:p>
    <w:bookmarkStart w:id="29819" w:name="P29819"/>
    <w:bookmarkEnd w:id="29819"/>
    <w:p>
      <w:pPr>
        <w:pStyle w:val="0"/>
        <w:spacing w:before="200" w:line-rule="auto"/>
        <w:ind w:firstLine="540"/>
        <w:jc w:val="both"/>
      </w:pPr>
      <w:r>
        <w:rPr>
          <w:sz w:val="20"/>
        </w:rPr>
        <w:t xml:space="preserve">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w:t>
      </w:r>
    </w:p>
    <w:p>
      <w:pPr>
        <w:pStyle w:val="0"/>
        <w:spacing w:before="200" w:line-rule="auto"/>
        <w:ind w:firstLine="540"/>
        <w:jc w:val="both"/>
      </w:pPr>
      <w:r>
        <w:rPr>
          <w:sz w:val="20"/>
        </w:rPr>
        <w:t xml:space="preserve">9. Организатор конкурсного отбора осуществляет:</w:t>
      </w:r>
    </w:p>
    <w:p>
      <w:pPr>
        <w:pStyle w:val="0"/>
        <w:spacing w:before="200" w:line-rule="auto"/>
        <w:ind w:firstLine="540"/>
        <w:jc w:val="both"/>
      </w:pPr>
      <w:r>
        <w:rPr>
          <w:sz w:val="20"/>
        </w:rPr>
        <w:t xml:space="preserve">размещение на своем официальном сайте на Портале органов власти Чувашской Республики в информационно-телекоммуникационной сети "Интернет" (далее - официальный сайт) извещения о порядке проведения, условиях конкурсного отбора, сроках начала и окончания приема заявок на участие в конкурсном отборе (далее соответственно - извещение, заявка), рассылку указанной информации в письменной форме в администрации муниципальных округов, городских округов;</w:t>
      </w:r>
    </w:p>
    <w:p>
      <w:pPr>
        <w:pStyle w:val="0"/>
        <w:jc w:val="both"/>
      </w:pPr>
      <w:r>
        <w:rPr>
          <w:sz w:val="20"/>
        </w:rPr>
        <w:t xml:space="preserve">(в ред. </w:t>
      </w:r>
      <w:hyperlink w:history="0" r:id="rId116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прием и регистрацию заявок в течение 30 календарных дней со дня опубликования извещения;</w:t>
      </w:r>
    </w:p>
    <w:p>
      <w:pPr>
        <w:pStyle w:val="0"/>
        <w:spacing w:before="200" w:line-rule="auto"/>
        <w:ind w:firstLine="540"/>
        <w:jc w:val="both"/>
      </w:pPr>
      <w:r>
        <w:rPr>
          <w:sz w:val="20"/>
        </w:rPr>
        <w:t xml:space="preserve">учет и хранение представленных на конкурсный отбор документов;</w:t>
      </w:r>
    </w:p>
    <w:p>
      <w:pPr>
        <w:pStyle w:val="0"/>
        <w:spacing w:before="200" w:line-rule="auto"/>
        <w:ind w:firstLine="540"/>
        <w:jc w:val="both"/>
      </w:pPr>
      <w:r>
        <w:rPr>
          <w:sz w:val="20"/>
        </w:rPr>
        <w:t xml:space="preserve">ведение реестра заявок путем их регистрации в течение одного рабочего дня со дня их поступления организатору конкурсного отбора в системе электронного документооборота;</w:t>
      </w:r>
    </w:p>
    <w:p>
      <w:pPr>
        <w:pStyle w:val="0"/>
        <w:spacing w:before="200" w:line-rule="auto"/>
        <w:ind w:firstLine="540"/>
        <w:jc w:val="both"/>
      </w:pPr>
      <w:r>
        <w:rPr>
          <w:sz w:val="20"/>
        </w:rPr>
        <w:t xml:space="preserve">размещение на официальном сайте решений конкурсной комиссии.</w:t>
      </w:r>
    </w:p>
    <w:p>
      <w:pPr>
        <w:pStyle w:val="0"/>
        <w:spacing w:before="200" w:line-rule="auto"/>
        <w:ind w:firstLine="540"/>
        <w:jc w:val="both"/>
      </w:pPr>
      <w:r>
        <w:rPr>
          <w:sz w:val="20"/>
        </w:rPr>
        <w:t xml:space="preserve">Извещение о проведении конкурсного отбора должно содержать следующую информацию:</w:t>
      </w:r>
    </w:p>
    <w:p>
      <w:pPr>
        <w:pStyle w:val="0"/>
        <w:spacing w:before="200" w:line-rule="auto"/>
        <w:ind w:firstLine="540"/>
        <w:jc w:val="both"/>
      </w:pPr>
      <w:r>
        <w:rPr>
          <w:sz w:val="20"/>
        </w:rPr>
        <w:t xml:space="preserve">наименование и адрес организатора конкурсного отбора;</w:t>
      </w:r>
    </w:p>
    <w:p>
      <w:pPr>
        <w:pStyle w:val="0"/>
        <w:spacing w:before="200" w:line-rule="auto"/>
        <w:ind w:firstLine="540"/>
        <w:jc w:val="both"/>
      </w:pPr>
      <w:r>
        <w:rPr>
          <w:sz w:val="20"/>
        </w:rPr>
        <w:t xml:space="preserve">адрес, дату, время начала и окончания приема заявок;</w:t>
      </w:r>
    </w:p>
    <w:p>
      <w:pPr>
        <w:pStyle w:val="0"/>
        <w:spacing w:before="200" w:line-rule="auto"/>
        <w:ind w:firstLine="540"/>
        <w:jc w:val="both"/>
      </w:pPr>
      <w:r>
        <w:rPr>
          <w:sz w:val="20"/>
        </w:rPr>
        <w:t xml:space="preserve">перечень документов, представляемых на конкурсный отбор, и требования к их оформлению;</w:t>
      </w:r>
    </w:p>
    <w:p>
      <w:pPr>
        <w:pStyle w:val="0"/>
        <w:spacing w:before="200" w:line-rule="auto"/>
        <w:ind w:firstLine="540"/>
        <w:jc w:val="both"/>
      </w:pPr>
      <w:r>
        <w:rPr>
          <w:sz w:val="20"/>
        </w:rPr>
        <w:t xml:space="preserve">контактные данные;</w:t>
      </w:r>
    </w:p>
    <w:p>
      <w:pPr>
        <w:pStyle w:val="0"/>
        <w:spacing w:before="200" w:line-rule="auto"/>
        <w:ind w:firstLine="540"/>
        <w:jc w:val="both"/>
      </w:pPr>
      <w:r>
        <w:rPr>
          <w:sz w:val="20"/>
        </w:rPr>
        <w:t xml:space="preserve">порядок проведения и условия конкурсного отбора.</w:t>
      </w:r>
    </w:p>
    <w:p>
      <w:pPr>
        <w:pStyle w:val="0"/>
        <w:spacing w:before="200" w:line-rule="auto"/>
        <w:ind w:firstLine="540"/>
        <w:jc w:val="both"/>
      </w:pPr>
      <w:r>
        <w:rPr>
          <w:sz w:val="20"/>
        </w:rPr>
        <w:t xml:space="preserve">10. Критериями конкурсного отбора проектов являются:</w:t>
      </w:r>
    </w:p>
    <w:p>
      <w:pPr>
        <w:pStyle w:val="0"/>
        <w:spacing w:before="200" w:line-rule="auto"/>
        <w:ind w:firstLine="540"/>
        <w:jc w:val="both"/>
      </w:pPr>
      <w:r>
        <w:rPr>
          <w:sz w:val="20"/>
        </w:rPr>
        <w:t xml:space="preserve">а) в случае строительства (реконструкции) муниципальных учреждений культуры клубного типа:</w:t>
      </w:r>
    </w:p>
    <w:p>
      <w:pPr>
        <w:pStyle w:val="0"/>
        <w:spacing w:before="200" w:line-rule="auto"/>
        <w:ind w:firstLine="540"/>
        <w:jc w:val="both"/>
      </w:pPr>
      <w:r>
        <w:rPr>
          <w:sz w:val="20"/>
        </w:rPr>
        <w:t xml:space="preserve">1) нормативная потребность в строительстве муниципальных учреждений культуры клубного типа, мощность (количество мест в зале) в соответствии с методическими рекомендациями;</w:t>
      </w:r>
    </w:p>
    <w:p>
      <w:pPr>
        <w:pStyle w:val="0"/>
        <w:spacing w:before="200" w:line-rule="auto"/>
        <w:ind w:firstLine="540"/>
        <w:jc w:val="both"/>
      </w:pPr>
      <w:r>
        <w:rPr>
          <w:sz w:val="20"/>
        </w:rPr>
        <w:t xml:space="preserve">2) наличие проекта в Комплексной программе социально-экономического развития Чувашской Республики на 2020 - 2025 годы;</w:t>
      </w:r>
    </w:p>
    <w:p>
      <w:pPr>
        <w:pStyle w:val="0"/>
        <w:spacing w:before="200" w:line-rule="auto"/>
        <w:ind w:firstLine="540"/>
        <w:jc w:val="both"/>
      </w:pPr>
      <w:r>
        <w:rPr>
          <w:sz w:val="20"/>
        </w:rPr>
        <w:t xml:space="preserve">3) обоснование социальной эффективности реализации проекта с указанием числа жителей муниципального округа, городского округа, которые будут пользоваться результатами реализованного проекта;</w:t>
      </w:r>
    </w:p>
    <w:p>
      <w:pPr>
        <w:pStyle w:val="0"/>
        <w:jc w:val="both"/>
      </w:pPr>
      <w:r>
        <w:rPr>
          <w:sz w:val="20"/>
        </w:rPr>
        <w:t xml:space="preserve">(в ред. </w:t>
      </w:r>
      <w:hyperlink w:history="0" r:id="rId116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4) использование типовой проектной документации;</w:t>
      </w:r>
    </w:p>
    <w:p>
      <w:pPr>
        <w:pStyle w:val="0"/>
        <w:jc w:val="both"/>
      </w:pPr>
      <w:r>
        <w:rPr>
          <w:sz w:val="20"/>
        </w:rPr>
        <w:t xml:space="preserve">(в ред. </w:t>
      </w:r>
      <w:hyperlink w:history="0" r:id="rId116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5)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6) процент износа здания действующего муниципального учреждения культуры клубного типа от 61 до 80 процентов;</w:t>
      </w:r>
    </w:p>
    <w:p>
      <w:pPr>
        <w:pStyle w:val="0"/>
        <w:spacing w:before="200" w:line-rule="auto"/>
        <w:ind w:firstLine="540"/>
        <w:jc w:val="both"/>
      </w:pPr>
      <w:r>
        <w:rPr>
          <w:sz w:val="20"/>
        </w:rPr>
        <w:t xml:space="preserve">7) срок реализации проекта не более двух лет;</w:t>
      </w:r>
    </w:p>
    <w:p>
      <w:pPr>
        <w:pStyle w:val="0"/>
        <w:spacing w:before="200" w:line-rule="auto"/>
        <w:ind w:firstLine="540"/>
        <w:jc w:val="both"/>
      </w:pPr>
      <w:r>
        <w:rPr>
          <w:sz w:val="20"/>
        </w:rPr>
        <w:t xml:space="preserve">8) расчет объема эксплуатационных расходов, необходимых для содержания объекта капитального строительства после ввода его в эксплуатацию, с представлением информации об источниках их финансового обеспечения, документов и материалов, обосновывающих указанный расчет;</w:t>
      </w:r>
    </w:p>
    <w:p>
      <w:pPr>
        <w:pStyle w:val="0"/>
        <w:spacing w:before="200" w:line-rule="auto"/>
        <w:ind w:firstLine="540"/>
        <w:jc w:val="both"/>
      </w:pPr>
      <w:r>
        <w:rPr>
          <w:sz w:val="20"/>
        </w:rPr>
        <w:t xml:space="preserve">9) наличие копий правоустанавливающих документов на земельный участок, предоставленный для строительства объекта капитального строительства, или копии решения о предварительном согласовании предоставления земельного участка;</w:t>
      </w:r>
    </w:p>
    <w:p>
      <w:pPr>
        <w:pStyle w:val="0"/>
        <w:spacing w:before="200" w:line-rule="auto"/>
        <w:ind w:firstLine="540"/>
        <w:jc w:val="both"/>
      </w:pPr>
      <w:r>
        <w:rPr>
          <w:sz w:val="20"/>
        </w:rPr>
        <w:t xml:space="preserve">10) гарантирование муниципальным образованием последующего профильного использования объекта капитального строительства и его эксплуатации за счет балансодержателя;</w:t>
      </w:r>
    </w:p>
    <w:p>
      <w:pPr>
        <w:pStyle w:val="0"/>
        <w:spacing w:before="200" w:line-rule="auto"/>
        <w:ind w:firstLine="540"/>
        <w:jc w:val="both"/>
      </w:pPr>
      <w:r>
        <w:rPr>
          <w:sz w:val="20"/>
        </w:rPr>
        <w:t xml:space="preserve">б) в случае модернизации муниципальных учреждений культуры клубного типа:</w:t>
      </w:r>
    </w:p>
    <w:p>
      <w:pPr>
        <w:pStyle w:val="0"/>
        <w:spacing w:before="200" w:line-rule="auto"/>
        <w:ind w:firstLine="540"/>
        <w:jc w:val="both"/>
      </w:pPr>
      <w:r>
        <w:rPr>
          <w:sz w:val="20"/>
        </w:rPr>
        <w:t xml:space="preserve">1) обоснование социальной эффективности реализации проекта с указанием числа жителей муниципального округа, городского округа, которые будут пользоваться результатами реализованного проекта;</w:t>
      </w:r>
    </w:p>
    <w:p>
      <w:pPr>
        <w:pStyle w:val="0"/>
        <w:jc w:val="both"/>
      </w:pPr>
      <w:r>
        <w:rPr>
          <w:sz w:val="20"/>
        </w:rPr>
        <w:t xml:space="preserve">(в ред. </w:t>
      </w:r>
      <w:hyperlink w:history="0" r:id="rId117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2) наличие проекта в Комплексной программе социально-экономического развития Чувашской Республики на 2020 - 2025 годы;</w:t>
      </w:r>
    </w:p>
    <w:p>
      <w:pPr>
        <w:pStyle w:val="0"/>
        <w:spacing w:before="200" w:line-rule="auto"/>
        <w:ind w:firstLine="540"/>
        <w:jc w:val="both"/>
      </w:pPr>
      <w:r>
        <w:rPr>
          <w:sz w:val="20"/>
        </w:rPr>
        <w:t xml:space="preserve">3)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4) процент износа здания действующего муниципального учреждения культуры клубного типа от 21 до 60 процентов;</w:t>
      </w:r>
    </w:p>
    <w:p>
      <w:pPr>
        <w:pStyle w:val="0"/>
        <w:spacing w:before="200" w:line-rule="auto"/>
        <w:ind w:firstLine="540"/>
        <w:jc w:val="both"/>
      </w:pPr>
      <w:r>
        <w:rPr>
          <w:sz w:val="20"/>
        </w:rPr>
        <w:t xml:space="preserve">5) срок реализации проекта не более двух лет;</w:t>
      </w:r>
    </w:p>
    <w:p>
      <w:pPr>
        <w:pStyle w:val="0"/>
        <w:spacing w:before="200" w:line-rule="auto"/>
        <w:ind w:firstLine="540"/>
        <w:jc w:val="both"/>
      </w:pPr>
      <w:r>
        <w:rPr>
          <w:sz w:val="20"/>
        </w:rPr>
        <w:t xml:space="preserve">6) гарантирование муниципальным образованием последующего профильного использования объекта капитального строительства и его эксплуатации за счет балансодержателя.</w:t>
      </w:r>
    </w:p>
    <w:bookmarkStart w:id="29855" w:name="P29855"/>
    <w:bookmarkEnd w:id="29855"/>
    <w:p>
      <w:pPr>
        <w:pStyle w:val="0"/>
        <w:spacing w:before="200" w:line-rule="auto"/>
        <w:ind w:firstLine="540"/>
        <w:jc w:val="both"/>
      </w:pPr>
      <w:r>
        <w:rPr>
          <w:sz w:val="20"/>
        </w:rPr>
        <w:t xml:space="preserve">11. Участник конкурсного отбора представляет организатору конкурсного отбора </w:t>
      </w:r>
      <w:hyperlink w:history="0" w:anchor="P29892"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документов, </w:t>
      </w:r>
      <w:hyperlink w:history="0" w:anchor="P30082" w:tooltip="                                 ПЕРЕЧЕНЬ">
        <w:r>
          <w:rPr>
            <w:sz w:val="20"/>
            <w:color w:val="0000ff"/>
          </w:rPr>
          <w:t xml:space="preserve">перечень</w:t>
        </w:r>
      </w:hyperlink>
      <w:r>
        <w:rPr>
          <w:sz w:val="20"/>
        </w:rPr>
        <w:t xml:space="preserve"> которых приведен в приложении N 2 к настоящему Порядку.</w:t>
      </w:r>
    </w:p>
    <w:p>
      <w:pPr>
        <w:pStyle w:val="0"/>
        <w:spacing w:before="200" w:line-rule="auto"/>
        <w:ind w:firstLine="540"/>
        <w:jc w:val="both"/>
      </w:pPr>
      <w:r>
        <w:rPr>
          <w:sz w:val="20"/>
        </w:rPr>
        <w:t xml:space="preserve">12. Участник конкурсного отбора дополнительно может представить материалы, подтверждающие актуальность и остроту проблемы, на решение которой направлена реализация проекта.</w:t>
      </w:r>
    </w:p>
    <w:p>
      <w:pPr>
        <w:pStyle w:val="0"/>
        <w:spacing w:before="200" w:line-rule="auto"/>
        <w:ind w:firstLine="540"/>
        <w:jc w:val="both"/>
      </w:pPr>
      <w:r>
        <w:rPr>
          <w:sz w:val="20"/>
        </w:rPr>
        <w:t xml:space="preserve">Участник конкурсного отбора гарантирует, что вся информация, содержащаяся в заявке и прилагаемых к ней документах, является подлинной и достоверной.</w:t>
      </w:r>
    </w:p>
    <w:p>
      <w:pPr>
        <w:pStyle w:val="0"/>
        <w:spacing w:before="200" w:line-rule="auto"/>
        <w:ind w:firstLine="540"/>
        <w:jc w:val="both"/>
      </w:pPr>
      <w:r>
        <w:rPr>
          <w:sz w:val="20"/>
        </w:rPr>
        <w:t xml:space="preserve">13. Заявка и документы представляются организатору конкурсного отбора в сроки, указанные в извещении, на бумажном носителе в прошитом и пронумерованном виде.</w:t>
      </w:r>
    </w:p>
    <w:p>
      <w:pPr>
        <w:pStyle w:val="0"/>
        <w:spacing w:before="200" w:line-rule="auto"/>
        <w:ind w:firstLine="540"/>
        <w:jc w:val="both"/>
      </w:pPr>
      <w:r>
        <w:rPr>
          <w:sz w:val="20"/>
        </w:rPr>
        <w:t xml:space="preserve">14. Участник конкурсного отбора имеет право отозвать свою заявку, сообщив об этом письменно организатору конкурсного отбора до окончания срока приема заявок, и отказаться от участия в конкурсном отборе.</w:t>
      </w:r>
    </w:p>
    <w:p>
      <w:pPr>
        <w:pStyle w:val="0"/>
        <w:spacing w:before="200" w:line-rule="auto"/>
        <w:ind w:firstLine="540"/>
        <w:jc w:val="both"/>
      </w:pPr>
      <w:r>
        <w:rPr>
          <w:sz w:val="20"/>
        </w:rPr>
        <w:t xml:space="preserve">15. Оценка проектов осуществляется конкурсной комиссией в соответствии с балльной </w:t>
      </w:r>
      <w:hyperlink w:history="0" w:anchor="P30216" w:tooltip="БАЛЛЬНАЯ ШКАЛА">
        <w:r>
          <w:rPr>
            <w:sz w:val="20"/>
            <w:color w:val="0000ff"/>
          </w:rPr>
          <w:t xml:space="preserve">шкалой</w:t>
        </w:r>
      </w:hyperlink>
      <w:r>
        <w:rPr>
          <w:sz w:val="20"/>
        </w:rPr>
        <w:t xml:space="preserve"> оценки проектов согласно приложению N 3 к настоящему Порядку.</w:t>
      </w:r>
    </w:p>
    <w:bookmarkStart w:id="29861" w:name="P29861"/>
    <w:bookmarkEnd w:id="29861"/>
    <w:p>
      <w:pPr>
        <w:pStyle w:val="0"/>
        <w:spacing w:before="200" w:line-rule="auto"/>
        <w:ind w:firstLine="540"/>
        <w:jc w:val="both"/>
      </w:pPr>
      <w:r>
        <w:rPr>
          <w:sz w:val="20"/>
        </w:rPr>
        <w:t xml:space="preserve">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w:t>
      </w:r>
      <w:hyperlink w:history="0" w:anchor="P29855" w:tooltip="11.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перечень которых приведен в приложении N 2 к настоящему Порядку.">
        <w:r>
          <w:rPr>
            <w:sz w:val="20"/>
            <w:color w:val="0000ff"/>
          </w:rPr>
          <w:t xml:space="preserve">пункту 11</w:t>
        </w:r>
      </w:hyperlink>
      <w:r>
        <w:rPr>
          <w:sz w:val="20"/>
        </w:rPr>
        <w:t xml:space="preserve"> настоящего Порядка и </w:t>
      </w:r>
      <w:hyperlink w:history="0" w:anchor="P30082" w:tooltip="                                 ПЕРЕЧЕНЬ">
        <w:r>
          <w:rPr>
            <w:sz w:val="20"/>
            <w:color w:val="0000ff"/>
          </w:rPr>
          <w:t xml:space="preserve">приложению N 2</w:t>
        </w:r>
      </w:hyperlink>
      <w:r>
        <w:rPr>
          <w:sz w:val="20"/>
        </w:rPr>
        <w:t xml:space="preserve"> к настоящему Порядку. На данном этапе конкурсная комиссия также проводит определение объектов на соответствие целям и требованиям, указанным в </w:t>
      </w:r>
      <w:hyperlink w:history="0" w:anchor="P29810" w:tooltip="6. Целью конкурсного отбора является определение проектов для предоставления субсидий из республиканского бюджета Чувашской Республики бюджетам муниципальных округов и городских округов на строительство (реконструкцию) и модернизацию муниципальных учреждений культуры клубного типа в рамках подпрограммы (далее - субсидия).">
        <w:r>
          <w:rPr>
            <w:sz w:val="20"/>
            <w:color w:val="0000ff"/>
          </w:rPr>
          <w:t xml:space="preserve">пунктах 6</w:t>
        </w:r>
      </w:hyperlink>
      <w:r>
        <w:rPr>
          <w:sz w:val="20"/>
        </w:rPr>
        <w:t xml:space="preserve"> - </w:t>
      </w:r>
      <w:hyperlink w:history="0" w:anchor="P29819" w:tooltip="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Конкурсная комиссия принимает решение об отказе в допуске проекта к участию в конкурсном отборе в случаях, если:</w:t>
      </w:r>
    </w:p>
    <w:p>
      <w:pPr>
        <w:pStyle w:val="0"/>
        <w:spacing w:before="200" w:line-rule="auto"/>
        <w:ind w:firstLine="540"/>
        <w:jc w:val="both"/>
      </w:pPr>
      <w:r>
        <w:rPr>
          <w:sz w:val="20"/>
        </w:rPr>
        <w:t xml:space="preserve">проект не соответствует целям и требованиям, указанным соответственно в </w:t>
      </w:r>
      <w:hyperlink w:history="0" w:anchor="P29810" w:tooltip="6. Целью конкурсного отбора является определение проектов для предоставления субсидий из республиканского бюджета Чувашской Республики бюджетам муниципальных округов и городских округов на строительство (реконструкцию) и модернизацию муниципальных учреждений культуры клубного типа в рамках подпрограммы (далее - субсидия).">
        <w:r>
          <w:rPr>
            <w:sz w:val="20"/>
            <w:color w:val="0000ff"/>
          </w:rPr>
          <w:t xml:space="preserve">пунктах 6</w:t>
        </w:r>
      </w:hyperlink>
      <w:r>
        <w:rPr>
          <w:sz w:val="20"/>
        </w:rPr>
        <w:t xml:space="preserve"> - </w:t>
      </w:r>
      <w:hyperlink w:history="0" w:anchor="P29819" w:tooltip="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ненадлежащим образом оформлены документы, предусмотренные </w:t>
      </w:r>
      <w:hyperlink w:history="0" w:anchor="P29855" w:tooltip="11. Участник конкурсного отбора представляет организатору конкурсного отбора заявку по форме согласно приложению N 1 к настоящему Порядку с приложением документов, перечень которых приведен в приложении N 2 к настоящему Порядку.">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не представлены документы, </w:t>
      </w:r>
      <w:hyperlink w:history="0" w:anchor="P30082" w:tooltip="                                 ПЕРЕЧЕНЬ">
        <w:r>
          <w:rPr>
            <w:sz w:val="20"/>
            <w:color w:val="0000ff"/>
          </w:rPr>
          <w:t xml:space="preserve">перечень</w:t>
        </w:r>
      </w:hyperlink>
      <w:r>
        <w:rPr>
          <w:sz w:val="20"/>
        </w:rPr>
        <w:t xml:space="preserve"> которых приведен в приложении N 2 к настоящему Порядку.</w:t>
      </w:r>
    </w:p>
    <w:p>
      <w:pPr>
        <w:pStyle w:val="0"/>
        <w:spacing w:before="200" w:line-rule="auto"/>
        <w:ind w:firstLine="540"/>
        <w:jc w:val="both"/>
      </w:pPr>
      <w:r>
        <w:rPr>
          <w:sz w:val="20"/>
        </w:rPr>
        <w:t xml:space="preserve">По результатам проверки поданных документов и проектов на соответствие целям и требованиям, указанным соответственно в </w:t>
      </w:r>
      <w:hyperlink w:history="0" w:anchor="P29810" w:tooltip="6. Целью конкурсного отбора является определение проектов для предоставления субсидий из республиканского бюджета Чувашской Республики бюджетам муниципальных округов и городских округов на строительство (реконструкцию) и модернизацию муниципальных учреждений культуры клубного типа в рамках подпрограммы (далее - субсидия).">
        <w:r>
          <w:rPr>
            <w:sz w:val="20"/>
            <w:color w:val="0000ff"/>
          </w:rPr>
          <w:t xml:space="preserve">пунктах 6</w:t>
        </w:r>
      </w:hyperlink>
      <w:r>
        <w:rPr>
          <w:sz w:val="20"/>
        </w:rPr>
        <w:t xml:space="preserve"> - </w:t>
      </w:r>
      <w:hyperlink w:history="0" w:anchor="P29819" w:tooltip="8. К конкурсному отбору не допускаются проекты, финансирование которых осуществляется за счет средств республиканского бюджета Чувашской Республики в рамках других направлений поддержки.">
        <w:r>
          <w:rPr>
            <w:sz w:val="20"/>
            <w:color w:val="0000ff"/>
          </w:rPr>
          <w:t xml:space="preserve">8</w:t>
        </w:r>
      </w:hyperlink>
      <w:r>
        <w:rPr>
          <w:sz w:val="20"/>
        </w:rPr>
        <w:t xml:space="preserve"> настоящего Порядка, конкурсной комиссией в срок, указанный в </w:t>
      </w:r>
      <w:hyperlink w:history="0" w:anchor="P29861" w:tooltip="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1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8 настоящего Порядка.">
        <w:r>
          <w:rPr>
            <w:sz w:val="20"/>
            <w:color w:val="0000ff"/>
          </w:rPr>
          <w:t xml:space="preserve">абзаце первом</w:t>
        </w:r>
      </w:hyperlink>
      <w:r>
        <w:rPr>
          <w:sz w:val="20"/>
        </w:rPr>
        <w:t xml:space="preserve"> настоящего пункта, принимается решение о допуске (об отказе в допуске) проектов к участию в конкурсном отборе. Решение конкурсной комиссии оформляется протоколом,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не позднее трех рабочих дней со дня его подписания размещается на официальном сайте.</w:t>
      </w:r>
    </w:p>
    <w:p>
      <w:pPr>
        <w:pStyle w:val="0"/>
        <w:spacing w:before="200" w:line-rule="auto"/>
        <w:ind w:firstLine="540"/>
        <w:jc w:val="both"/>
      </w:pPr>
      <w:r>
        <w:rPr>
          <w:sz w:val="20"/>
        </w:rPr>
        <w:t xml:space="preserve">17. В срок не более пяти рабочих дней со дня подписания протокола, указанного в </w:t>
      </w:r>
      <w:hyperlink w:history="0" w:anchor="P29861" w:tooltip="16. В срок не более пяти рабочих дней со дня окончания приема заявок конкурсная комиссия проверяет представленные в составе заявки документы на соответствие пункту 11 настоящего Порядка и приложению N 2 к настоящему Порядку. На данном этапе конкурсная комиссия также проводит определение объектов на соответствие целям и требованиям, указанным в пунктах 6 - 8 настоящего Порядка.">
        <w:r>
          <w:rPr>
            <w:sz w:val="20"/>
            <w:color w:val="0000ff"/>
          </w:rPr>
          <w:t xml:space="preserve">пункте 16</w:t>
        </w:r>
      </w:hyperlink>
      <w:r>
        <w:rPr>
          <w:sz w:val="20"/>
        </w:rPr>
        <w:t xml:space="preserve"> настоящего Порядка, конкурсная комиссия проводит предварительный конкурсный отбор проектов из числа допущенных к участию в конкурсном отборе с учетом балльной </w:t>
      </w:r>
      <w:hyperlink w:history="0" w:anchor="P30216" w:tooltip="БАЛЛЬНАЯ ШКАЛА">
        <w:r>
          <w:rPr>
            <w:sz w:val="20"/>
            <w:color w:val="0000ff"/>
          </w:rPr>
          <w:t xml:space="preserve">шкалы</w:t>
        </w:r>
      </w:hyperlink>
      <w:r>
        <w:rPr>
          <w:sz w:val="20"/>
        </w:rPr>
        <w:t xml:space="preserve"> оценки проектов согласно приложению N 3 к настоящему Порядку.</w:t>
      </w:r>
    </w:p>
    <w:p>
      <w:pPr>
        <w:pStyle w:val="0"/>
        <w:spacing w:before="200" w:line-rule="auto"/>
        <w:ind w:firstLine="540"/>
        <w:jc w:val="both"/>
      </w:pPr>
      <w:r>
        <w:rPr>
          <w:sz w:val="20"/>
        </w:rPr>
        <w:t xml:space="preserve">По результатам предварительного конкурсного отбора конкурсной комиссией формируется рейтинг проектов в порядке убывания присвоенных им суммарных баллов.</w:t>
      </w:r>
    </w:p>
    <w:p>
      <w:pPr>
        <w:pStyle w:val="0"/>
        <w:spacing w:before="200" w:line-rule="auto"/>
        <w:ind w:firstLine="540"/>
        <w:jc w:val="both"/>
      </w:pPr>
      <w:r>
        <w:rPr>
          <w:sz w:val="20"/>
        </w:rPr>
        <w:t xml:space="preserve">Проекты, которые набрали 250 суммарных баллов и менее, считаются не прошедшими конкурсный отбор.</w:t>
      </w:r>
    </w:p>
    <w:p>
      <w:pPr>
        <w:pStyle w:val="0"/>
        <w:spacing w:before="200" w:line-rule="auto"/>
        <w:ind w:firstLine="540"/>
        <w:jc w:val="both"/>
      </w:pPr>
      <w:r>
        <w:rPr>
          <w:sz w:val="20"/>
        </w:rPr>
        <w:t xml:space="preserve">18. Решение конкурсной комиссии оформляется протоколом о подведении итогов предварительного конкурсного отбора (далее - протокол предварительных итогов), который подписывается всеми присутствующими на заседании членами конкурсной комиссии в течение трех рабочих дней со дня проведения заседания конкурсной комиссии. Протокол предварительных итогов не позднее трех рабочих дней со дня его подписания размещается на официальном сайте.</w:t>
      </w:r>
    </w:p>
    <w:p>
      <w:pPr>
        <w:pStyle w:val="0"/>
        <w:spacing w:before="200" w:line-rule="auto"/>
        <w:ind w:firstLine="540"/>
        <w:jc w:val="both"/>
      </w:pPr>
      <w:r>
        <w:rPr>
          <w:sz w:val="20"/>
        </w:rPr>
        <w:t xml:space="preserve">19. Минкультуры Чувашии направляет проекты, прошедшие предварительный конкурсный отбор, в Министерство экономического развития и имущественных отношений Чувашской Республики в целях их рассмотрения и одобрения на заседании Совета по инвестиционной политике и включения в установленном порядке в республиканскую адресную инвестиционную программу в соответствии с </w:t>
      </w:r>
      <w:hyperlink w:history="0" r:id="rId1171" w:tooltip="Постановление Кабинета Министров ЧР от 09.12.2010 N 428 (ред. от 25.05.2023) &quot;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quot; {КонсультантПлюс}">
        <w:r>
          <w:rPr>
            <w:sz w:val="20"/>
            <w:color w:val="0000ff"/>
          </w:rPr>
          <w:t xml:space="preserve">Правилами</w:t>
        </w:r>
      </w:hyperlink>
      <w:r>
        <w:rPr>
          <w:sz w:val="20"/>
        </w:rPr>
        <w:t xml:space="preserve"> формирования и реализации республиканской адресной инвестиционной программы, утвержденными постановлением Кабинета Министров Чувашской Республики от 9 декабря 2010 г. N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В случае если проекты, прошедшие предварительный конкурсный отбор, не одобрены на заседании Совета по инвестиционной политике и не включены в республиканскую адресную инвестиционную программу, это не исключает возможности последующего представления указанных проектов муниципальным образованием для участия в конкурсном отборе.</w:t>
      </w:r>
    </w:p>
    <w:p>
      <w:pPr>
        <w:pStyle w:val="0"/>
        <w:spacing w:before="200" w:line-rule="auto"/>
        <w:ind w:firstLine="540"/>
        <w:jc w:val="both"/>
      </w:pPr>
      <w:r>
        <w:rPr>
          <w:sz w:val="20"/>
        </w:rPr>
        <w:t xml:space="preserve">20. Субсидии распределяются бюджетам муниципальных округов и бюджетам городских округов, проекты которых включены в республиканскую адресную инвестиционную программу.</w:t>
      </w:r>
    </w:p>
    <w:p>
      <w:pPr>
        <w:pStyle w:val="0"/>
        <w:jc w:val="both"/>
      </w:pPr>
      <w:r>
        <w:rPr>
          <w:sz w:val="20"/>
        </w:rPr>
        <w:t xml:space="preserve">(в ред. </w:t>
      </w:r>
      <w:hyperlink w:history="0" r:id="rId117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21. Распределение субсидий бюджетам муниципальных округов и бюджетам городских округов утверждается </w:t>
      </w:r>
      <w:hyperlink w:history="0" r:id="rId1173"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(в ред. </w:t>
      </w:r>
      <w:hyperlink w:history="0" r:id="rId117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22. Объекты капитального строительства, созданные в рамках реализации проектов, передаются в муниципальную собственность муниципального образования в срок не позднее одного месяца со дня подписания разрешения на ввод объекта капитального строительства в эксплуатацию.</w:t>
      </w:r>
    </w:p>
    <w:p>
      <w:pPr>
        <w:pStyle w:val="0"/>
        <w:spacing w:before="200" w:line-rule="auto"/>
        <w:ind w:firstLine="540"/>
        <w:jc w:val="both"/>
      </w:pPr>
      <w:r>
        <w:rPr>
          <w:sz w:val="20"/>
        </w:rPr>
        <w:t xml:space="preserve">Государственная регистрация права собственности муниципального образования на объекты капитального строительства, созданные в рамках реализации проектов, осуществляется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 проведения</w:t>
      </w:r>
    </w:p>
    <w:p>
      <w:pPr>
        <w:pStyle w:val="0"/>
        <w:jc w:val="right"/>
      </w:pPr>
      <w:r>
        <w:rPr>
          <w:sz w:val="20"/>
        </w:rPr>
        <w:t xml:space="preserve">конкурсного отбора проектов</w:t>
      </w:r>
    </w:p>
    <w:p>
      <w:pPr>
        <w:pStyle w:val="0"/>
        <w:jc w:val="right"/>
      </w:pPr>
      <w:r>
        <w:rPr>
          <w:sz w:val="20"/>
        </w:rPr>
        <w:t xml:space="preserve">по строительству (реконструкции)</w:t>
      </w:r>
    </w:p>
    <w:p>
      <w:pPr>
        <w:pStyle w:val="0"/>
        <w:jc w:val="right"/>
      </w:pPr>
      <w:r>
        <w:rPr>
          <w:sz w:val="20"/>
        </w:rPr>
        <w:t xml:space="preserve">и модернизации муниципальных</w:t>
      </w:r>
    </w:p>
    <w:p>
      <w:pPr>
        <w:pStyle w:val="0"/>
        <w:jc w:val="right"/>
      </w:pPr>
      <w:r>
        <w:rPr>
          <w:sz w:val="20"/>
        </w:rPr>
        <w:t xml:space="preserve">учреждений 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892" w:name="P29892"/>
    <w:bookmarkEnd w:id="29892"/>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проектов</w:t>
      </w:r>
    </w:p>
    <w:p>
      <w:pPr>
        <w:pStyle w:val="1"/>
        <w:jc w:val="both"/>
      </w:pPr>
      <w:r>
        <w:rPr>
          <w:sz w:val="20"/>
        </w:rPr>
        <w:t xml:space="preserve">              </w:t>
      </w:r>
      <w:r>
        <w:rPr>
          <w:sz w:val="20"/>
          <w:b w:val="on"/>
        </w:rPr>
        <w:t xml:space="preserve">по строительству (реконструкции) и модернизации</w:t>
      </w:r>
    </w:p>
    <w:p>
      <w:pPr>
        <w:pStyle w:val="1"/>
        <w:jc w:val="both"/>
      </w:pPr>
      <w:r>
        <w:rPr>
          <w:sz w:val="20"/>
        </w:rPr>
        <w:t xml:space="preserve">              </w:t>
      </w:r>
      <w:r>
        <w:rPr>
          <w:sz w:val="20"/>
          <w:b w:val="on"/>
        </w:rPr>
        <w:t xml:space="preserve">муниципальных учреждений культуры клубного типа</w:t>
      </w:r>
    </w:p>
    <w:p>
      <w:pPr>
        <w:pStyle w:val="1"/>
        <w:jc w:val="both"/>
      </w:pPr>
      <w:r>
        <w:rPr>
          <w:sz w:val="20"/>
        </w:rPr>
      </w:r>
    </w:p>
    <w:p>
      <w:pPr>
        <w:pStyle w:val="1"/>
        <w:jc w:val="both"/>
      </w:pPr>
      <w:r>
        <w:rPr>
          <w:sz w:val="20"/>
        </w:rPr>
        <w:t xml:space="preserve">1. Наименование проекта: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2. Место реализации проекта:</w:t>
      </w:r>
    </w:p>
    <w:p>
      <w:pPr>
        <w:pStyle w:val="1"/>
        <w:jc w:val="both"/>
      </w:pPr>
      <w:r>
        <w:rPr>
          <w:sz w:val="20"/>
        </w:rPr>
        <w:t xml:space="preserve">2.1. Муниципальный округ, городской округ ________________________________.</w:t>
      </w:r>
    </w:p>
    <w:p>
      <w:pPr>
        <w:pStyle w:val="1"/>
        <w:jc w:val="both"/>
      </w:pPr>
      <w:r>
        <w:rPr>
          <w:sz w:val="20"/>
        </w:rPr>
        <w:t xml:space="preserve">2.2. Населенный пункт 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2.3. Численность  населения   муниципального  округа,   городского   округа</w:t>
      </w:r>
    </w:p>
    <w:p>
      <w:pPr>
        <w:pStyle w:val="1"/>
        <w:jc w:val="both"/>
      </w:pPr>
      <w:r>
        <w:rPr>
          <w:sz w:val="20"/>
        </w:rPr>
        <w:t xml:space="preserve">__________________________________________________________________ человек.</w:t>
      </w:r>
    </w:p>
    <w:p>
      <w:pPr>
        <w:pStyle w:val="1"/>
        <w:jc w:val="both"/>
      </w:pPr>
      <w:r>
        <w:rPr>
          <w:sz w:val="20"/>
        </w:rPr>
        <w:t xml:space="preserve">       (по данным Территориального органа Федеральной службы</w:t>
      </w:r>
    </w:p>
    <w:p>
      <w:pPr>
        <w:pStyle w:val="1"/>
        <w:jc w:val="both"/>
      </w:pPr>
      <w:r>
        <w:rPr>
          <w:sz w:val="20"/>
        </w:rPr>
        <w:t xml:space="preserve">        государственной статистики по Чувашской Республике)</w:t>
      </w:r>
    </w:p>
    <w:p>
      <w:pPr>
        <w:pStyle w:val="1"/>
        <w:jc w:val="both"/>
      </w:pPr>
      <w:r>
        <w:rPr>
          <w:sz w:val="20"/>
        </w:rPr>
        <w:t xml:space="preserve">2.4. Численность населения населенного пункта _____________ человек.</w:t>
      </w:r>
    </w:p>
    <w:p>
      <w:pPr>
        <w:pStyle w:val="1"/>
        <w:jc w:val="both"/>
      </w:pPr>
      <w:r>
        <w:rPr>
          <w:sz w:val="20"/>
        </w:rPr>
        <w:t xml:space="preserve">2.5. Зона обслуживания учреждения культуры клубного типа 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населенных пунктов)</w:t>
      </w:r>
    </w:p>
    <w:p>
      <w:pPr>
        <w:pStyle w:val="1"/>
        <w:jc w:val="both"/>
      </w:pPr>
      <w:r>
        <w:rPr>
          <w:sz w:val="20"/>
        </w:rPr>
        <w:t xml:space="preserve">численность населения зоны обслуживания _________ человек.</w:t>
      </w:r>
    </w:p>
    <w:p>
      <w:pPr>
        <w:pStyle w:val="1"/>
        <w:jc w:val="both"/>
      </w:pPr>
      <w:r>
        <w:rPr>
          <w:sz w:val="20"/>
        </w:rPr>
        <w:t xml:space="preserve">2.6. Обеспеченность населения объектами культуры:</w:t>
      </w:r>
    </w:p>
    <w:p>
      <w:pPr>
        <w:pStyle w:val="1"/>
        <w:jc w:val="both"/>
      </w:pPr>
      <w:r>
        <w:rPr>
          <w:sz w:val="20"/>
        </w:rPr>
        <w:t xml:space="preserve">библиотеками _____ ед.;</w:t>
      </w:r>
    </w:p>
    <w:p>
      <w:pPr>
        <w:pStyle w:val="1"/>
        <w:jc w:val="both"/>
      </w:pPr>
      <w:r>
        <w:rPr>
          <w:sz w:val="20"/>
        </w:rPr>
        <w:t xml:space="preserve">клубами _________ ед. с количеством посадочных мест _________ ед.</w:t>
      </w:r>
    </w:p>
    <w:p>
      <w:pPr>
        <w:pStyle w:val="1"/>
        <w:jc w:val="both"/>
      </w:pPr>
      <w:r>
        <w:rPr>
          <w:sz w:val="20"/>
        </w:rPr>
        <w:t xml:space="preserve">2.7.  Расстояние  до  ближайшего  действующего учреждения культуры клубного</w:t>
      </w:r>
    </w:p>
    <w:p>
      <w:pPr>
        <w:pStyle w:val="1"/>
        <w:jc w:val="both"/>
      </w:pPr>
      <w:r>
        <w:rPr>
          <w:sz w:val="20"/>
        </w:rPr>
        <w:t xml:space="preserve">типа _____________ км.</w:t>
      </w:r>
    </w:p>
    <w:p>
      <w:pPr>
        <w:pStyle w:val="1"/>
        <w:jc w:val="both"/>
      </w:pPr>
      <w:r>
        <w:rPr>
          <w:sz w:val="20"/>
        </w:rPr>
        <w:t xml:space="preserve">2.8.  Износ  здания  действующего учреждения культуры клубного типа _______</w:t>
      </w:r>
    </w:p>
    <w:p>
      <w:pPr>
        <w:pStyle w:val="1"/>
        <w:jc w:val="both"/>
      </w:pPr>
      <w:r>
        <w:rPr>
          <w:sz w:val="20"/>
        </w:rPr>
        <w:t xml:space="preserve">процентов.</w:t>
      </w:r>
    </w:p>
    <w:p>
      <w:pPr>
        <w:pStyle w:val="1"/>
        <w:jc w:val="both"/>
      </w:pPr>
      <w:r>
        <w:rPr>
          <w:sz w:val="20"/>
        </w:rPr>
      </w:r>
    </w:p>
    <w:p>
      <w:pPr>
        <w:pStyle w:val="1"/>
        <w:jc w:val="both"/>
      </w:pPr>
      <w:r>
        <w:rPr>
          <w:sz w:val="20"/>
        </w:rPr>
        <w:t xml:space="preserve">3. Описание проекта _______________________________________________________</w:t>
      </w:r>
    </w:p>
    <w:p>
      <w:pPr>
        <w:pStyle w:val="1"/>
        <w:jc w:val="both"/>
      </w:pPr>
      <w:r>
        <w:rPr>
          <w:sz w:val="20"/>
        </w:rPr>
        <w:t xml:space="preserve">3.1.  Специфика территории, в том числе культурно-исторические особенности;</w:t>
      </w:r>
    </w:p>
    <w:p>
      <w:pPr>
        <w:pStyle w:val="1"/>
        <w:jc w:val="both"/>
      </w:pPr>
      <w:r>
        <w:rPr>
          <w:sz w:val="20"/>
        </w:rPr>
        <w:t xml:space="preserve">численность,  плотность  и  демографический  состав населения; транспортная</w:t>
      </w:r>
    </w:p>
    <w:p>
      <w:pPr>
        <w:pStyle w:val="1"/>
        <w:jc w:val="both"/>
      </w:pPr>
      <w:r>
        <w:rPr>
          <w:sz w:val="20"/>
        </w:rPr>
        <w:t xml:space="preserve">инфраструктура     и     социально-экономические    особенности    развития</w:t>
      </w:r>
    </w:p>
    <w:p>
      <w:pPr>
        <w:pStyle w:val="1"/>
        <w:jc w:val="both"/>
      </w:pPr>
      <w:r>
        <w:rPr>
          <w:sz w:val="20"/>
        </w:rPr>
        <w:t xml:space="preserve">муниципального округа, городского округа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3.2. Описание проблемы, на решение которой направлен проект _______________</w:t>
      </w:r>
    </w:p>
    <w:p>
      <w:pPr>
        <w:pStyle w:val="1"/>
        <w:jc w:val="both"/>
      </w:pPr>
      <w:r>
        <w:rPr>
          <w:sz w:val="20"/>
        </w:rPr>
        <w:t xml:space="preserve">___________________________________________________________________________</w:t>
      </w:r>
    </w:p>
    <w:p>
      <w:pPr>
        <w:pStyle w:val="1"/>
        <w:jc w:val="both"/>
      </w:pPr>
      <w:r>
        <w:rPr>
          <w:sz w:val="20"/>
        </w:rPr>
        <w:t xml:space="preserve">    (суть проблемы, ее негативные социально-экономические последствия,</w:t>
      </w:r>
    </w:p>
    <w:p>
      <w:pPr>
        <w:pStyle w:val="1"/>
        <w:jc w:val="both"/>
      </w:pPr>
      <w:r>
        <w:rPr>
          <w:sz w:val="20"/>
        </w:rPr>
        <w:t xml:space="preserve">                           степень неотложности</w:t>
      </w:r>
    </w:p>
    <w:p>
      <w:pPr>
        <w:pStyle w:val="1"/>
        <w:jc w:val="both"/>
      </w:pPr>
      <w:r>
        <w:rPr>
          <w:sz w:val="20"/>
        </w:rPr>
        <w:t xml:space="preserve">___________________________________________________________________________</w:t>
      </w:r>
    </w:p>
    <w:p>
      <w:pPr>
        <w:pStyle w:val="1"/>
        <w:jc w:val="both"/>
      </w:pPr>
      <w:r>
        <w:rPr>
          <w:sz w:val="20"/>
        </w:rPr>
        <w:t xml:space="preserve">           решения проблемы, текущее состояние объекта культуры,</w:t>
      </w:r>
    </w:p>
    <w:p>
      <w:pPr>
        <w:pStyle w:val="1"/>
        <w:jc w:val="both"/>
      </w:pPr>
      <w:r>
        <w:rPr>
          <w:sz w:val="20"/>
        </w:rPr>
        <w:t xml:space="preserve">                    предусмотренного проектом, и т.д.)</w:t>
      </w:r>
    </w:p>
    <w:p>
      <w:pPr>
        <w:pStyle w:val="1"/>
        <w:jc w:val="both"/>
      </w:pPr>
      <w:r>
        <w:rPr>
          <w:sz w:val="20"/>
        </w:rPr>
        <w:t xml:space="preserve">__________________________________________________________________________.</w:t>
      </w:r>
    </w:p>
    <w:p>
      <w:pPr>
        <w:pStyle w:val="1"/>
        <w:jc w:val="both"/>
      </w:pPr>
      <w:r>
        <w:rPr>
          <w:sz w:val="20"/>
        </w:rPr>
        <w:t xml:space="preserve">3.3. Ожидаемые результаты _________________________________________________</w:t>
      </w:r>
    </w:p>
    <w:p>
      <w:pPr>
        <w:pStyle w:val="1"/>
        <w:jc w:val="both"/>
      </w:pPr>
      <w:r>
        <w:rPr>
          <w:sz w:val="20"/>
        </w:rPr>
        <w:t xml:space="preserve">                                     (как изменится ситуация</w:t>
      </w:r>
    </w:p>
    <w:p>
      <w:pPr>
        <w:pStyle w:val="1"/>
        <w:jc w:val="both"/>
      </w:pPr>
      <w:r>
        <w:rPr>
          <w:sz w:val="20"/>
        </w:rPr>
        <w:t xml:space="preserve">__________________________________________________________________________.</w:t>
      </w:r>
    </w:p>
    <w:p>
      <w:pPr>
        <w:pStyle w:val="1"/>
        <w:jc w:val="both"/>
      </w:pPr>
      <w:r>
        <w:rPr>
          <w:sz w:val="20"/>
        </w:rPr>
        <w:t xml:space="preserve">                         после реализации проекта)</w:t>
      </w:r>
    </w:p>
    <w:p>
      <w:pPr>
        <w:pStyle w:val="1"/>
        <w:jc w:val="both"/>
      </w:pPr>
      <w:r>
        <w:rPr>
          <w:sz w:val="20"/>
        </w:rPr>
        <w:t xml:space="preserve">3.4. Описание технической документации 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4. Информация для оценки проекта:</w:t>
      </w:r>
    </w:p>
    <w:p>
      <w:pPr>
        <w:pStyle w:val="1"/>
        <w:jc w:val="both"/>
      </w:pPr>
      <w:r>
        <w:rPr>
          <w:sz w:val="20"/>
        </w:rPr>
        <w:t xml:space="preserve">4.1. Уровень обеспеченности  населения  муниципального  округа,  городского</w:t>
      </w:r>
    </w:p>
    <w:p>
      <w:pPr>
        <w:pStyle w:val="1"/>
        <w:jc w:val="both"/>
      </w:pPr>
      <w:r>
        <w:rPr>
          <w:sz w:val="20"/>
        </w:rPr>
        <w:t xml:space="preserve">округа объектами  культуры  в  соответствии  с методическими </w:t>
      </w:r>
      <w:hyperlink w:history="0" r:id="rId1176"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рекомендациями</w:t>
        </w:r>
      </w:hyperlink>
    </w:p>
    <w:p>
      <w:pPr>
        <w:pStyle w:val="1"/>
        <w:jc w:val="both"/>
      </w:pPr>
      <w:r>
        <w:rPr>
          <w:sz w:val="20"/>
        </w:rPr>
        <w:t xml:space="preserve">субъектам  Российской   Федерации  и  органам  местного  самоуправления  по</w:t>
      </w:r>
    </w:p>
    <w:p>
      <w:pPr>
        <w:pStyle w:val="1"/>
        <w:jc w:val="both"/>
      </w:pPr>
      <w:r>
        <w:rPr>
          <w:sz w:val="20"/>
        </w:rPr>
        <w:t xml:space="preserve">развитию сети организаций культуры  и  обеспеченности   населения  услугами</w:t>
      </w:r>
    </w:p>
    <w:p>
      <w:pPr>
        <w:pStyle w:val="1"/>
        <w:jc w:val="both"/>
      </w:pPr>
      <w:r>
        <w:rPr>
          <w:sz w:val="20"/>
        </w:rPr>
        <w:t xml:space="preserve">организаций  культуры, утвержденными  распоряжением  Министерства  культуры</w:t>
      </w:r>
    </w:p>
    <w:p>
      <w:pPr>
        <w:pStyle w:val="1"/>
        <w:jc w:val="both"/>
      </w:pPr>
      <w:r>
        <w:rPr>
          <w:sz w:val="20"/>
        </w:rPr>
        <w:t xml:space="preserve">Российской Федерации от 2 августа 2017 г. N Р-965, ________ процентов.</w:t>
      </w:r>
    </w:p>
    <w:p>
      <w:pPr>
        <w:pStyle w:val="1"/>
        <w:jc w:val="both"/>
      </w:pPr>
      <w:r>
        <w:rPr>
          <w:sz w:val="20"/>
        </w:rPr>
        <w:t xml:space="preserve">4.2.    Информация    о    наличии    проекта   в   Комплексной   программе</w:t>
      </w:r>
    </w:p>
    <w:p>
      <w:pPr>
        <w:pStyle w:val="1"/>
        <w:jc w:val="both"/>
      </w:pPr>
      <w:r>
        <w:rPr>
          <w:sz w:val="20"/>
        </w:rPr>
        <w:t xml:space="preserve">социально-экономического  развития Чувашской Республики на 2020 - 2025 годы</w:t>
      </w:r>
    </w:p>
    <w:p>
      <w:pPr>
        <w:pStyle w:val="1"/>
        <w:jc w:val="both"/>
      </w:pPr>
      <w:r>
        <w:rPr>
          <w:sz w:val="20"/>
        </w:rPr>
        <w:t xml:space="preserve">(далее - КПСЭР):</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26"/>
        <w:gridCol w:w="1817"/>
        <w:gridCol w:w="2098"/>
      </w:tblGrid>
      <w:tr>
        <w:tc>
          <w:tcPr>
            <w:tcW w:w="5126" w:type="dxa"/>
            <w:tcBorders>
              <w:left w:val="nil"/>
            </w:tcBorders>
          </w:tcPr>
          <w:p>
            <w:pPr>
              <w:pStyle w:val="0"/>
              <w:jc w:val="center"/>
            </w:pPr>
            <w:r>
              <w:rPr>
                <w:sz w:val="20"/>
              </w:rPr>
              <w:t xml:space="preserve">Наименование проекта</w:t>
            </w:r>
          </w:p>
          <w:p>
            <w:pPr>
              <w:pStyle w:val="0"/>
              <w:jc w:val="center"/>
            </w:pPr>
            <w:r>
              <w:rPr>
                <w:sz w:val="20"/>
              </w:rPr>
              <w:t xml:space="preserve">в соответствии с КПСЭР</w:t>
            </w:r>
          </w:p>
        </w:tc>
        <w:tc>
          <w:tcPr>
            <w:tcW w:w="1817" w:type="dxa"/>
          </w:tcPr>
          <w:p>
            <w:pPr>
              <w:pStyle w:val="0"/>
              <w:jc w:val="center"/>
            </w:pPr>
            <w:r>
              <w:rPr>
                <w:sz w:val="20"/>
              </w:rPr>
              <w:t xml:space="preserve">Год реализации проекта в соответствии</w:t>
            </w:r>
          </w:p>
          <w:p>
            <w:pPr>
              <w:pStyle w:val="0"/>
              <w:jc w:val="center"/>
            </w:pPr>
            <w:r>
              <w:rPr>
                <w:sz w:val="20"/>
              </w:rPr>
              <w:t xml:space="preserve">с КПСЭР</w:t>
            </w:r>
          </w:p>
        </w:tc>
        <w:tc>
          <w:tcPr>
            <w:tcW w:w="2098" w:type="dxa"/>
            <w:tcBorders>
              <w:right w:val="nil"/>
            </w:tcBorders>
          </w:tcPr>
          <w:p>
            <w:pPr>
              <w:pStyle w:val="0"/>
              <w:jc w:val="center"/>
            </w:pPr>
            <w:r>
              <w:rPr>
                <w:sz w:val="20"/>
              </w:rPr>
              <w:t xml:space="preserve">Стоимость проекта в соответствии с КПСЭР, рублей</w:t>
            </w:r>
          </w:p>
        </w:tc>
      </w:tr>
      <w:tr>
        <w:tc>
          <w:tcPr>
            <w:tcW w:w="5126" w:type="dxa"/>
            <w:tcBorders>
              <w:left w:val="nil"/>
            </w:tcBorders>
          </w:tcPr>
          <w:p>
            <w:pPr>
              <w:pStyle w:val="0"/>
            </w:pPr>
            <w:r>
              <w:rPr>
                <w:sz w:val="20"/>
              </w:rPr>
            </w:r>
          </w:p>
        </w:tc>
        <w:tc>
          <w:tcPr>
            <w:tcW w:w="1817" w:type="dxa"/>
          </w:tcPr>
          <w:p>
            <w:pPr>
              <w:pStyle w:val="0"/>
            </w:pPr>
            <w:r>
              <w:rPr>
                <w:sz w:val="20"/>
              </w:rPr>
            </w:r>
          </w:p>
        </w:tc>
        <w:tc>
          <w:tcPr>
            <w:tcW w:w="2098" w:type="dxa"/>
            <w:tcBorders>
              <w:right w:val="nil"/>
            </w:tcBorders>
          </w:tcPr>
          <w:p>
            <w:pPr>
              <w:pStyle w:val="0"/>
            </w:pPr>
            <w:r>
              <w:rPr>
                <w:sz w:val="20"/>
              </w:rPr>
            </w:r>
          </w:p>
        </w:tc>
      </w:tr>
    </w:tbl>
    <w:p>
      <w:pPr>
        <w:pStyle w:val="0"/>
        <w:jc w:val="both"/>
      </w:pPr>
      <w:r>
        <w:rPr>
          <w:sz w:val="20"/>
        </w:rPr>
      </w:r>
    </w:p>
    <w:p>
      <w:pPr>
        <w:pStyle w:val="1"/>
        <w:jc w:val="both"/>
      </w:pPr>
      <w:r>
        <w:rPr>
          <w:sz w:val="20"/>
        </w:rPr>
        <w:t xml:space="preserve">4.3. Результаты реализации проектов в предыдущем финансовом году:</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94"/>
        <w:gridCol w:w="4001"/>
        <w:gridCol w:w="2041"/>
        <w:gridCol w:w="2148"/>
      </w:tblGrid>
      <w:tr>
        <w:tc>
          <w:tcPr>
            <w:tcW w:w="794" w:type="dxa"/>
            <w:tcBorders>
              <w:left w:val="nil"/>
            </w:tcBorders>
          </w:tcPr>
          <w:p>
            <w:pPr>
              <w:pStyle w:val="0"/>
              <w:jc w:val="center"/>
            </w:pPr>
            <w:r>
              <w:rPr>
                <w:sz w:val="20"/>
              </w:rPr>
              <w:t xml:space="preserve">N</w:t>
            </w:r>
          </w:p>
          <w:p>
            <w:pPr>
              <w:pStyle w:val="0"/>
              <w:jc w:val="center"/>
            </w:pPr>
            <w:r>
              <w:rPr>
                <w:sz w:val="20"/>
              </w:rPr>
              <w:t xml:space="preserve">пп</w:t>
            </w:r>
          </w:p>
        </w:tc>
        <w:tc>
          <w:tcPr>
            <w:tcW w:w="4001" w:type="dxa"/>
          </w:tcPr>
          <w:p>
            <w:pPr>
              <w:pStyle w:val="0"/>
              <w:jc w:val="center"/>
            </w:pPr>
            <w:r>
              <w:rPr>
                <w:sz w:val="20"/>
              </w:rPr>
              <w:t xml:space="preserve">Наименование проекта,</w:t>
            </w:r>
          </w:p>
          <w:p>
            <w:pPr>
              <w:pStyle w:val="0"/>
              <w:jc w:val="center"/>
            </w:pPr>
            <w:r>
              <w:rPr>
                <w:sz w:val="20"/>
              </w:rPr>
              <w:t xml:space="preserve">реализованного в предыдущем финансовом году</w:t>
            </w:r>
          </w:p>
        </w:tc>
        <w:tc>
          <w:tcPr>
            <w:tcW w:w="2041" w:type="dxa"/>
          </w:tcPr>
          <w:p>
            <w:pPr>
              <w:pStyle w:val="0"/>
              <w:jc w:val="center"/>
            </w:pPr>
            <w:r>
              <w:rPr>
                <w:sz w:val="20"/>
              </w:rPr>
              <w:t xml:space="preserve">Размер средств республиканского бюджета Чувашской Республики, выделенных на реализацию проекта, рублей</w:t>
            </w:r>
          </w:p>
        </w:tc>
        <w:tc>
          <w:tcPr>
            <w:tcW w:w="2148" w:type="dxa"/>
            <w:tcBorders>
              <w:right w:val="nil"/>
            </w:tcBorders>
          </w:tcPr>
          <w:p>
            <w:pPr>
              <w:pStyle w:val="0"/>
              <w:jc w:val="center"/>
            </w:pPr>
            <w:r>
              <w:rPr>
                <w:sz w:val="20"/>
              </w:rPr>
              <w:t xml:space="preserve">Уровень освоения средств республиканского бюджета Чувашской Республики, выделенных на реализацию проекта, процентов</w:t>
            </w:r>
          </w:p>
        </w:tc>
      </w:tr>
      <w:tr>
        <w:tc>
          <w:tcPr>
            <w:tcW w:w="794" w:type="dxa"/>
            <w:tcBorders>
              <w:left w:val="nil"/>
            </w:tcBorders>
          </w:tcPr>
          <w:p>
            <w:pPr>
              <w:pStyle w:val="0"/>
              <w:jc w:val="both"/>
            </w:pPr>
            <w:r>
              <w:rPr>
                <w:sz w:val="20"/>
              </w:rPr>
              <w:t xml:space="preserve">1.</w:t>
            </w:r>
          </w:p>
        </w:tc>
        <w:tc>
          <w:tcPr>
            <w:tcW w:w="4001" w:type="dxa"/>
          </w:tcPr>
          <w:p>
            <w:pPr>
              <w:pStyle w:val="0"/>
            </w:pPr>
            <w:r>
              <w:rPr>
                <w:sz w:val="20"/>
              </w:rPr>
            </w:r>
          </w:p>
        </w:tc>
        <w:tc>
          <w:tcPr>
            <w:tcW w:w="2041" w:type="dxa"/>
          </w:tcPr>
          <w:p>
            <w:pPr>
              <w:pStyle w:val="0"/>
            </w:pPr>
            <w:r>
              <w:rPr>
                <w:sz w:val="20"/>
              </w:rPr>
            </w:r>
          </w:p>
        </w:tc>
        <w:tc>
          <w:tcPr>
            <w:tcW w:w="2148" w:type="dxa"/>
            <w:tcBorders>
              <w:right w:val="nil"/>
            </w:tcBorders>
          </w:tcPr>
          <w:p>
            <w:pPr>
              <w:pStyle w:val="0"/>
            </w:pPr>
            <w:r>
              <w:rPr>
                <w:sz w:val="20"/>
              </w:rPr>
            </w:r>
          </w:p>
        </w:tc>
      </w:tr>
      <w:tr>
        <w:tc>
          <w:tcPr>
            <w:tcW w:w="794" w:type="dxa"/>
            <w:tcBorders>
              <w:left w:val="nil"/>
            </w:tcBorders>
          </w:tcPr>
          <w:p>
            <w:pPr>
              <w:pStyle w:val="0"/>
              <w:jc w:val="both"/>
            </w:pPr>
            <w:r>
              <w:rPr>
                <w:sz w:val="20"/>
              </w:rPr>
              <w:t xml:space="preserve">2.</w:t>
            </w:r>
          </w:p>
        </w:tc>
        <w:tc>
          <w:tcPr>
            <w:tcW w:w="4001" w:type="dxa"/>
          </w:tcPr>
          <w:p>
            <w:pPr>
              <w:pStyle w:val="0"/>
            </w:pPr>
            <w:r>
              <w:rPr>
                <w:sz w:val="20"/>
              </w:rPr>
            </w:r>
          </w:p>
        </w:tc>
        <w:tc>
          <w:tcPr>
            <w:tcW w:w="2041" w:type="dxa"/>
          </w:tcPr>
          <w:p>
            <w:pPr>
              <w:pStyle w:val="0"/>
            </w:pPr>
            <w:r>
              <w:rPr>
                <w:sz w:val="20"/>
              </w:rPr>
            </w:r>
          </w:p>
        </w:tc>
        <w:tc>
          <w:tcPr>
            <w:tcW w:w="2148" w:type="dxa"/>
            <w:tcBorders>
              <w:right w:val="nil"/>
            </w:tcBorders>
          </w:tcPr>
          <w:p>
            <w:pPr>
              <w:pStyle w:val="0"/>
            </w:pPr>
            <w:r>
              <w:rPr>
                <w:sz w:val="20"/>
              </w:rPr>
            </w:r>
          </w:p>
        </w:tc>
      </w:tr>
      <w:tr>
        <w:tc>
          <w:tcPr>
            <w:tcW w:w="794" w:type="dxa"/>
            <w:tcBorders>
              <w:left w:val="nil"/>
            </w:tcBorders>
          </w:tcPr>
          <w:p>
            <w:pPr>
              <w:pStyle w:val="0"/>
              <w:jc w:val="both"/>
            </w:pPr>
            <w:r>
              <w:rPr>
                <w:sz w:val="20"/>
                <w:b w:val="on"/>
              </w:rPr>
              <w:t xml:space="preserve">Итого</w:t>
            </w:r>
          </w:p>
        </w:tc>
        <w:tc>
          <w:tcPr>
            <w:tcW w:w="4001" w:type="dxa"/>
          </w:tcPr>
          <w:p>
            <w:pPr>
              <w:pStyle w:val="0"/>
            </w:pPr>
            <w:r>
              <w:rPr>
                <w:sz w:val="20"/>
              </w:rPr>
            </w:r>
          </w:p>
        </w:tc>
        <w:tc>
          <w:tcPr>
            <w:tcW w:w="2041" w:type="dxa"/>
          </w:tcPr>
          <w:p>
            <w:pPr>
              <w:pStyle w:val="0"/>
            </w:pPr>
            <w:r>
              <w:rPr>
                <w:sz w:val="20"/>
              </w:rPr>
            </w:r>
          </w:p>
        </w:tc>
        <w:tc>
          <w:tcPr>
            <w:tcW w:w="2148" w:type="dxa"/>
            <w:tcBorders>
              <w:right w:val="nil"/>
            </w:tcBorders>
          </w:tcPr>
          <w:p>
            <w:pPr>
              <w:pStyle w:val="0"/>
            </w:pPr>
            <w:r>
              <w:rPr>
                <w:sz w:val="20"/>
              </w:rPr>
            </w:r>
          </w:p>
        </w:tc>
      </w:tr>
    </w:tbl>
    <w:p>
      <w:pPr>
        <w:pStyle w:val="0"/>
        <w:jc w:val="both"/>
      </w:pPr>
      <w:r>
        <w:rPr>
          <w:sz w:val="20"/>
        </w:rPr>
      </w:r>
    </w:p>
    <w:p>
      <w:pPr>
        <w:pStyle w:val="1"/>
        <w:jc w:val="both"/>
      </w:pPr>
      <w:r>
        <w:rPr>
          <w:sz w:val="20"/>
        </w:rPr>
        <w:t xml:space="preserve">    4.4. Социальная эффективность реализации проекта:</w:t>
      </w:r>
    </w:p>
    <w:p>
      <w:pPr>
        <w:pStyle w:val="1"/>
        <w:jc w:val="both"/>
      </w:pPr>
      <w:r>
        <w:rPr>
          <w:sz w:val="20"/>
        </w:rPr>
        <w:t xml:space="preserve">    4.4.1.   Группы   населения,   которые   регулярно  будут  пользоваться</w:t>
      </w:r>
    </w:p>
    <w:p>
      <w:pPr>
        <w:pStyle w:val="1"/>
        <w:jc w:val="both"/>
      </w:pPr>
      <w:r>
        <w:rPr>
          <w:sz w:val="20"/>
        </w:rPr>
        <w:t xml:space="preserve">результатами реализованного проекта, 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4.4.2. Число жителей _____________________________ человек.</w:t>
      </w:r>
    </w:p>
    <w:p>
      <w:pPr>
        <w:pStyle w:val="1"/>
        <w:jc w:val="both"/>
      </w:pPr>
      <w:r>
        <w:rPr>
          <w:sz w:val="20"/>
        </w:rPr>
        <w:t xml:space="preserve">    4.4.3.  Доля жителей (жители муниципального округа, городского округа),</w:t>
      </w:r>
    </w:p>
    <w:p>
      <w:pPr>
        <w:pStyle w:val="1"/>
        <w:jc w:val="both"/>
      </w:pPr>
      <w:r>
        <w:rPr>
          <w:sz w:val="20"/>
        </w:rPr>
        <w:t xml:space="preserve">которые  будут  пользоваться  результатами  реализованного проекта, в общей</w:t>
      </w:r>
    </w:p>
    <w:p>
      <w:pPr>
        <w:pStyle w:val="1"/>
        <w:jc w:val="both"/>
      </w:pPr>
      <w:r>
        <w:rPr>
          <w:sz w:val="20"/>
        </w:rPr>
        <w:t xml:space="preserve">численности  населения  муниципального  округа,  городского  округа  - ____</w:t>
      </w:r>
    </w:p>
    <w:p>
      <w:pPr>
        <w:pStyle w:val="1"/>
        <w:jc w:val="both"/>
      </w:pPr>
      <w:r>
        <w:rPr>
          <w:sz w:val="20"/>
        </w:rPr>
        <w:t xml:space="preserve">процентов.</w:t>
      </w:r>
    </w:p>
    <w:p>
      <w:pPr>
        <w:pStyle w:val="1"/>
        <w:jc w:val="both"/>
      </w:pPr>
      <w:r>
        <w:rPr>
          <w:sz w:val="20"/>
        </w:rPr>
        <w:t xml:space="preserve">5. Эксплуатация и содержание объекта культуры, предусмотренного проектом:</w:t>
      </w:r>
    </w:p>
    <w:p>
      <w:pPr>
        <w:pStyle w:val="1"/>
        <w:jc w:val="both"/>
      </w:pPr>
      <w:r>
        <w:rPr>
          <w:sz w:val="20"/>
        </w:rPr>
        <w:t xml:space="preserve">5.1.   Мероприятия   по   эксплуатации   и   содержанию  объекта  культуры,</w:t>
      </w:r>
    </w:p>
    <w:p>
      <w:pPr>
        <w:pStyle w:val="1"/>
        <w:jc w:val="both"/>
      </w:pPr>
      <w:r>
        <w:rPr>
          <w:sz w:val="20"/>
        </w:rPr>
        <w:t xml:space="preserve">предусмотренного проектом _________________________________________________</w:t>
      </w:r>
    </w:p>
    <w:p>
      <w:pPr>
        <w:pStyle w:val="1"/>
        <w:jc w:val="both"/>
      </w:pPr>
      <w:r>
        <w:rPr>
          <w:sz w:val="20"/>
        </w:rPr>
        <w:t xml:space="preserve">                             (описание осуществляемых органом местного</w:t>
      </w:r>
    </w:p>
    <w:p>
      <w:pPr>
        <w:pStyle w:val="1"/>
        <w:jc w:val="both"/>
      </w:pPr>
      <w:r>
        <w:rPr>
          <w:sz w:val="20"/>
        </w:rPr>
        <w:t xml:space="preserve">___________________________________________________________________________</w:t>
      </w:r>
    </w:p>
    <w:p>
      <w:pPr>
        <w:pStyle w:val="1"/>
        <w:jc w:val="both"/>
      </w:pPr>
      <w:r>
        <w:rPr>
          <w:sz w:val="20"/>
        </w:rPr>
        <w:t xml:space="preserve">     самоуправления и/или специализированной организацией мероприятий</w:t>
      </w:r>
    </w:p>
    <w:p>
      <w:pPr>
        <w:pStyle w:val="1"/>
        <w:jc w:val="both"/>
      </w:pPr>
      <w:r>
        <w:rPr>
          <w:sz w:val="20"/>
        </w:rPr>
        <w:t xml:space="preserve">                       по эксплуатации и содержанию</w:t>
      </w:r>
    </w:p>
    <w:p>
      <w:pPr>
        <w:pStyle w:val="1"/>
        <w:jc w:val="both"/>
      </w:pPr>
      <w:r>
        <w:rPr>
          <w:sz w:val="20"/>
        </w:rPr>
        <w:t xml:space="preserve">___________________________________________________________________________</w:t>
      </w:r>
    </w:p>
    <w:p>
      <w:pPr>
        <w:pStyle w:val="1"/>
        <w:jc w:val="both"/>
      </w:pPr>
      <w:r>
        <w:rPr>
          <w:sz w:val="20"/>
        </w:rPr>
        <w:t xml:space="preserve">                 объекта культуры после завершения проекта</w:t>
      </w:r>
    </w:p>
    <w:p>
      <w:pPr>
        <w:pStyle w:val="1"/>
        <w:jc w:val="both"/>
      </w:pPr>
      <w:r>
        <w:rPr>
          <w:sz w:val="20"/>
        </w:rPr>
        <w:t xml:space="preserve">___________________________________________________________________________</w:t>
      </w:r>
    </w:p>
    <w:p>
      <w:pPr>
        <w:pStyle w:val="1"/>
        <w:jc w:val="both"/>
      </w:pPr>
      <w:r>
        <w:rPr>
          <w:sz w:val="20"/>
        </w:rPr>
        <w:t xml:space="preserve">                 с указанием наличия (отсутствия) ресурсов</w:t>
      </w:r>
    </w:p>
    <w:p>
      <w:pPr>
        <w:pStyle w:val="1"/>
        <w:jc w:val="both"/>
      </w:pPr>
      <w:r>
        <w:rPr>
          <w:sz w:val="20"/>
        </w:rPr>
        <w:t xml:space="preserve">___________________________________________________________________________</w:t>
      </w:r>
    </w:p>
    <w:p>
      <w:pPr>
        <w:pStyle w:val="1"/>
        <w:jc w:val="both"/>
      </w:pPr>
      <w:r>
        <w:rPr>
          <w:sz w:val="20"/>
        </w:rPr>
        <w:t xml:space="preserve">                  для функционирования объекта культуры)</w:t>
      </w:r>
    </w:p>
    <w:p>
      <w:pPr>
        <w:pStyle w:val="1"/>
        <w:jc w:val="both"/>
      </w:pPr>
      <w:r>
        <w:rPr>
          <w:sz w:val="20"/>
        </w:rPr>
        <w:t xml:space="preserve">5.2. Обязательство  администрации  муниципального округа, городского округа</w:t>
      </w:r>
    </w:p>
    <w:p>
      <w:pPr>
        <w:pStyle w:val="1"/>
        <w:jc w:val="both"/>
      </w:pPr>
      <w:r>
        <w:rPr>
          <w:sz w:val="20"/>
        </w:rPr>
        <w:t xml:space="preserve">по финансированию расходов на эксплуатацию и содержание объекта культуры __</w:t>
      </w:r>
    </w:p>
    <w:p>
      <w:pPr>
        <w:pStyle w:val="1"/>
        <w:jc w:val="both"/>
      </w:pPr>
      <w:r>
        <w:rPr>
          <w:sz w:val="20"/>
        </w:rPr>
        <w:t xml:space="preserve">__________________________________________________________________________.</w:t>
      </w:r>
    </w:p>
    <w:p>
      <w:pPr>
        <w:pStyle w:val="1"/>
        <w:jc w:val="both"/>
      </w:pPr>
      <w:r>
        <w:rPr>
          <w:sz w:val="20"/>
        </w:rPr>
        <w:t xml:space="preserve">5.3.    Расходы    на   эксплуатацию   и   содержание   объекта   культуры,</w:t>
      </w:r>
    </w:p>
    <w:p>
      <w:pPr>
        <w:pStyle w:val="1"/>
        <w:jc w:val="both"/>
      </w:pPr>
      <w:r>
        <w:rPr>
          <w:sz w:val="20"/>
        </w:rPr>
        <w:t xml:space="preserve">предусмотренного проектом, ________________________________________________</w:t>
      </w:r>
    </w:p>
    <w:p>
      <w:pPr>
        <w:pStyle w:val="1"/>
        <w:jc w:val="both"/>
      </w:pPr>
      <w:r>
        <w:rPr>
          <w:sz w:val="20"/>
        </w:rPr>
        <w:t xml:space="preserve">                           (описание необходимых расходов на эксплуатацию</w:t>
      </w:r>
    </w:p>
    <w:p>
      <w:pPr>
        <w:pStyle w:val="1"/>
        <w:jc w:val="both"/>
      </w:pPr>
      <w:r>
        <w:rPr>
          <w:sz w:val="20"/>
        </w:rPr>
        <w:t xml:space="preserve">___________________________________________________________________________</w:t>
      </w:r>
    </w:p>
    <w:p>
      <w:pPr>
        <w:pStyle w:val="1"/>
        <w:jc w:val="both"/>
      </w:pPr>
      <w:r>
        <w:rPr>
          <w:sz w:val="20"/>
        </w:rPr>
        <w:t xml:space="preserve">     и содержание объекта культуры (заработная плата, текущий ремонт,</w:t>
      </w:r>
    </w:p>
    <w:p>
      <w:pPr>
        <w:pStyle w:val="1"/>
        <w:jc w:val="both"/>
      </w:pPr>
      <w:r>
        <w:rPr>
          <w:sz w:val="20"/>
        </w:rPr>
        <w:t xml:space="preserve">                        расходные материалы и т.д.)</w:t>
      </w:r>
    </w:p>
    <w:p>
      <w:pPr>
        <w:pStyle w:val="1"/>
        <w:jc w:val="both"/>
      </w:pPr>
      <w:r>
        <w:rPr>
          <w:sz w:val="20"/>
        </w:rPr>
        <w:t xml:space="preserve">__________________________________________________________________________.</w:t>
      </w:r>
    </w:p>
    <w:p>
      <w:pPr>
        <w:pStyle w:val="1"/>
        <w:jc w:val="both"/>
      </w:pPr>
      <w:r>
        <w:rPr>
          <w:sz w:val="20"/>
        </w:rPr>
        <w:t xml:space="preserve">      после завершения проекта с указанием источников финансирования)</w:t>
      </w:r>
    </w:p>
    <w:p>
      <w:pPr>
        <w:pStyle w:val="1"/>
        <w:jc w:val="both"/>
      </w:pPr>
      <w:r>
        <w:rPr>
          <w:sz w:val="20"/>
        </w:rPr>
      </w:r>
    </w:p>
    <w:p>
      <w:pPr>
        <w:pStyle w:val="1"/>
        <w:jc w:val="both"/>
      </w:pPr>
      <w:r>
        <w:rPr>
          <w:sz w:val="20"/>
        </w:rPr>
        <w:t xml:space="preserve">                                                                   (рублей)</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39"/>
        <w:gridCol w:w="2990"/>
        <w:gridCol w:w="2176"/>
        <w:gridCol w:w="2444"/>
        <w:gridCol w:w="850"/>
      </w:tblGrid>
      <w:tr>
        <w:tc>
          <w:tcPr>
            <w:tcW w:w="539" w:type="dxa"/>
            <w:tcBorders>
              <w:left w:val="nil"/>
            </w:tcBorders>
          </w:tcPr>
          <w:p>
            <w:pPr>
              <w:pStyle w:val="0"/>
              <w:jc w:val="center"/>
            </w:pPr>
            <w:r>
              <w:rPr>
                <w:sz w:val="20"/>
              </w:rPr>
              <w:t xml:space="preserve">N</w:t>
            </w:r>
          </w:p>
          <w:p>
            <w:pPr>
              <w:pStyle w:val="0"/>
              <w:jc w:val="center"/>
            </w:pPr>
            <w:r>
              <w:rPr>
                <w:sz w:val="20"/>
              </w:rPr>
              <w:t xml:space="preserve">пп</w:t>
            </w:r>
          </w:p>
        </w:tc>
        <w:tc>
          <w:tcPr>
            <w:tcW w:w="2990" w:type="dxa"/>
          </w:tcPr>
          <w:p>
            <w:pPr>
              <w:pStyle w:val="0"/>
              <w:jc w:val="center"/>
            </w:pPr>
            <w:r>
              <w:rPr>
                <w:sz w:val="20"/>
              </w:rPr>
              <w:t xml:space="preserve">Статья расходов на эксплуатацию и содержание объекта культуры, предусмотренного проектом</w:t>
            </w:r>
          </w:p>
        </w:tc>
        <w:tc>
          <w:tcPr>
            <w:tcW w:w="2176" w:type="dxa"/>
          </w:tcPr>
          <w:p>
            <w:pPr>
              <w:pStyle w:val="0"/>
              <w:jc w:val="center"/>
            </w:pPr>
            <w:r>
              <w:rPr>
                <w:sz w:val="20"/>
              </w:rPr>
              <w:t xml:space="preserve">Средства бюджета муниципального округа, городского округа</w:t>
            </w:r>
          </w:p>
        </w:tc>
        <w:tc>
          <w:tcPr>
            <w:tcW w:w="2444" w:type="dxa"/>
          </w:tcPr>
          <w:p>
            <w:pPr>
              <w:pStyle w:val="0"/>
              <w:jc w:val="center"/>
            </w:pPr>
            <w:r>
              <w:rPr>
                <w:sz w:val="20"/>
              </w:rPr>
              <w:t xml:space="preserve">Средства специализированной</w:t>
            </w:r>
          </w:p>
          <w:p>
            <w:pPr>
              <w:pStyle w:val="0"/>
              <w:jc w:val="center"/>
            </w:pPr>
            <w:r>
              <w:rPr>
                <w:sz w:val="20"/>
              </w:rPr>
              <w:t xml:space="preserve">организации &lt;*&gt;</w:t>
            </w:r>
          </w:p>
        </w:tc>
        <w:tc>
          <w:tcPr>
            <w:tcW w:w="850" w:type="dxa"/>
            <w:tcBorders>
              <w:right w:val="nil"/>
            </w:tcBorders>
          </w:tcPr>
          <w:p>
            <w:pPr>
              <w:pStyle w:val="0"/>
              <w:jc w:val="center"/>
            </w:pPr>
            <w:r>
              <w:rPr>
                <w:sz w:val="20"/>
              </w:rPr>
              <w:t xml:space="preserve">Итого</w:t>
            </w:r>
          </w:p>
        </w:tc>
      </w:tr>
      <w:tr>
        <w:tc>
          <w:tcPr>
            <w:tcW w:w="539" w:type="dxa"/>
            <w:tcBorders>
              <w:left w:val="nil"/>
            </w:tcBorders>
          </w:tcPr>
          <w:p>
            <w:pPr>
              <w:pStyle w:val="0"/>
              <w:jc w:val="center"/>
            </w:pPr>
            <w:r>
              <w:rPr>
                <w:sz w:val="20"/>
              </w:rPr>
              <w:t xml:space="preserve">1.</w:t>
            </w:r>
          </w:p>
        </w:tc>
        <w:tc>
          <w:tcPr>
            <w:tcW w:w="2990" w:type="dxa"/>
          </w:tcPr>
          <w:p>
            <w:pPr>
              <w:pStyle w:val="0"/>
            </w:pPr>
            <w:r>
              <w:rPr>
                <w:sz w:val="20"/>
              </w:rPr>
            </w:r>
          </w:p>
        </w:tc>
        <w:tc>
          <w:tcPr>
            <w:tcW w:w="2176" w:type="dxa"/>
          </w:tcPr>
          <w:p>
            <w:pPr>
              <w:pStyle w:val="0"/>
            </w:pPr>
            <w:r>
              <w:rPr>
                <w:sz w:val="20"/>
              </w:rPr>
            </w:r>
          </w:p>
        </w:tc>
        <w:tc>
          <w:tcPr>
            <w:tcW w:w="2444" w:type="dxa"/>
          </w:tcPr>
          <w:p>
            <w:pPr>
              <w:pStyle w:val="0"/>
            </w:pPr>
            <w:r>
              <w:rPr>
                <w:sz w:val="20"/>
              </w:rPr>
            </w:r>
          </w:p>
        </w:tc>
        <w:tc>
          <w:tcPr>
            <w:tcW w:w="850" w:type="dxa"/>
            <w:tcBorders>
              <w:right w:val="nil"/>
            </w:tcBorders>
          </w:tcPr>
          <w:p>
            <w:pPr>
              <w:pStyle w:val="0"/>
            </w:pPr>
            <w:r>
              <w:rPr>
                <w:sz w:val="20"/>
              </w:rPr>
            </w:r>
          </w:p>
        </w:tc>
      </w:tr>
      <w:tr>
        <w:tc>
          <w:tcPr>
            <w:tcW w:w="539" w:type="dxa"/>
            <w:tcBorders>
              <w:left w:val="nil"/>
            </w:tcBorders>
          </w:tcPr>
          <w:p>
            <w:pPr>
              <w:pStyle w:val="0"/>
              <w:jc w:val="center"/>
            </w:pPr>
            <w:r>
              <w:rPr>
                <w:sz w:val="20"/>
              </w:rPr>
              <w:t xml:space="preserve">2.</w:t>
            </w:r>
          </w:p>
        </w:tc>
        <w:tc>
          <w:tcPr>
            <w:tcW w:w="2990" w:type="dxa"/>
          </w:tcPr>
          <w:p>
            <w:pPr>
              <w:pStyle w:val="0"/>
            </w:pPr>
            <w:r>
              <w:rPr>
                <w:sz w:val="20"/>
              </w:rPr>
            </w:r>
          </w:p>
        </w:tc>
        <w:tc>
          <w:tcPr>
            <w:tcW w:w="2176" w:type="dxa"/>
          </w:tcPr>
          <w:p>
            <w:pPr>
              <w:pStyle w:val="0"/>
            </w:pPr>
            <w:r>
              <w:rPr>
                <w:sz w:val="20"/>
              </w:rPr>
            </w:r>
          </w:p>
        </w:tc>
        <w:tc>
          <w:tcPr>
            <w:tcW w:w="2444" w:type="dxa"/>
          </w:tcPr>
          <w:p>
            <w:pPr>
              <w:pStyle w:val="0"/>
            </w:pPr>
            <w:r>
              <w:rPr>
                <w:sz w:val="20"/>
              </w:rPr>
            </w:r>
          </w:p>
        </w:tc>
        <w:tc>
          <w:tcPr>
            <w:tcW w:w="850" w:type="dxa"/>
            <w:tcBorders>
              <w:right w:val="nil"/>
            </w:tcBorders>
          </w:tcPr>
          <w:p>
            <w:pPr>
              <w:pStyle w:val="0"/>
            </w:pPr>
            <w:r>
              <w:rPr>
                <w:sz w:val="20"/>
              </w:rPr>
            </w:r>
          </w:p>
        </w:tc>
      </w:tr>
      <w:tr>
        <w:tc>
          <w:tcPr>
            <w:tcW w:w="539" w:type="dxa"/>
            <w:tcBorders>
              <w:left w:val="nil"/>
            </w:tcBorders>
          </w:tcPr>
          <w:p>
            <w:pPr>
              <w:pStyle w:val="0"/>
              <w:jc w:val="center"/>
            </w:pPr>
            <w:r>
              <w:rPr>
                <w:sz w:val="20"/>
              </w:rPr>
              <w:t xml:space="preserve">3.</w:t>
            </w:r>
          </w:p>
        </w:tc>
        <w:tc>
          <w:tcPr>
            <w:tcW w:w="2990" w:type="dxa"/>
          </w:tcPr>
          <w:p>
            <w:pPr>
              <w:pStyle w:val="0"/>
            </w:pPr>
            <w:r>
              <w:rPr>
                <w:sz w:val="20"/>
              </w:rPr>
            </w:r>
          </w:p>
        </w:tc>
        <w:tc>
          <w:tcPr>
            <w:tcW w:w="2176" w:type="dxa"/>
          </w:tcPr>
          <w:p>
            <w:pPr>
              <w:pStyle w:val="0"/>
            </w:pPr>
            <w:r>
              <w:rPr>
                <w:sz w:val="20"/>
              </w:rPr>
            </w:r>
          </w:p>
        </w:tc>
        <w:tc>
          <w:tcPr>
            <w:tcW w:w="2444" w:type="dxa"/>
          </w:tcPr>
          <w:p>
            <w:pPr>
              <w:pStyle w:val="0"/>
            </w:pPr>
            <w:r>
              <w:rPr>
                <w:sz w:val="20"/>
              </w:rPr>
            </w:r>
          </w:p>
        </w:tc>
        <w:tc>
          <w:tcPr>
            <w:tcW w:w="850" w:type="dxa"/>
            <w:tcBorders>
              <w:right w:val="nil"/>
            </w:tcBorders>
          </w:tcPr>
          <w:p>
            <w:pPr>
              <w:pStyle w:val="0"/>
            </w:pPr>
            <w:r>
              <w:rPr>
                <w:sz w:val="20"/>
              </w:rPr>
            </w:r>
          </w:p>
        </w:tc>
      </w:tr>
      <w:tr>
        <w:tc>
          <w:tcPr>
            <w:tcW w:w="539" w:type="dxa"/>
            <w:tcBorders>
              <w:left w:val="nil"/>
            </w:tcBorders>
          </w:tcPr>
          <w:p>
            <w:pPr>
              <w:pStyle w:val="0"/>
            </w:pPr>
            <w:r>
              <w:rPr>
                <w:sz w:val="20"/>
              </w:rPr>
            </w:r>
          </w:p>
        </w:tc>
        <w:tc>
          <w:tcPr>
            <w:tcW w:w="2990" w:type="dxa"/>
          </w:tcPr>
          <w:p>
            <w:pPr>
              <w:pStyle w:val="0"/>
              <w:jc w:val="both"/>
            </w:pPr>
            <w:r>
              <w:rPr>
                <w:sz w:val="20"/>
                <w:b w:val="on"/>
              </w:rPr>
              <w:t xml:space="preserve">Всего</w:t>
            </w:r>
          </w:p>
        </w:tc>
        <w:tc>
          <w:tcPr>
            <w:tcW w:w="2176" w:type="dxa"/>
          </w:tcPr>
          <w:p>
            <w:pPr>
              <w:pStyle w:val="0"/>
            </w:pPr>
            <w:r>
              <w:rPr>
                <w:sz w:val="20"/>
              </w:rPr>
            </w:r>
          </w:p>
        </w:tc>
        <w:tc>
          <w:tcPr>
            <w:tcW w:w="2444" w:type="dxa"/>
          </w:tcPr>
          <w:p>
            <w:pPr>
              <w:pStyle w:val="0"/>
            </w:pPr>
            <w:r>
              <w:rPr>
                <w:sz w:val="20"/>
              </w:rPr>
            </w:r>
          </w:p>
        </w:tc>
        <w:tc>
          <w:tcPr>
            <w:tcW w:w="850"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В том числе сформированные за счет тарифа на услуги, установленного</w:t>
      </w:r>
    </w:p>
    <w:p>
      <w:pPr>
        <w:pStyle w:val="1"/>
        <w:jc w:val="both"/>
      </w:pPr>
      <w:r>
        <w:rPr>
          <w:sz w:val="20"/>
        </w:rPr>
        <w:t xml:space="preserve">для населения и организаций - получателей услуг.</w:t>
      </w:r>
    </w:p>
    <w:p>
      <w:pPr>
        <w:pStyle w:val="1"/>
        <w:jc w:val="both"/>
      </w:pPr>
      <w:r>
        <w:rPr>
          <w:sz w:val="20"/>
        </w:rPr>
      </w:r>
    </w:p>
    <w:p>
      <w:pPr>
        <w:pStyle w:val="1"/>
        <w:jc w:val="both"/>
      </w:pPr>
      <w:r>
        <w:rPr>
          <w:sz w:val="20"/>
        </w:rPr>
        <w:t xml:space="preserve">6. Ожидаемая продолжительность реализации проекта ________ месяцев.</w:t>
      </w:r>
    </w:p>
    <w:p>
      <w:pPr>
        <w:pStyle w:val="1"/>
        <w:jc w:val="both"/>
      </w:pPr>
      <w:r>
        <w:rPr>
          <w:sz w:val="20"/>
        </w:rPr>
        <w:t xml:space="preserve">7. Дополнительная информация и комментарии 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 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1"/>
        <w:jc w:val="both"/>
      </w:pPr>
      <w:r>
        <w:rPr>
          <w:sz w:val="20"/>
        </w:rPr>
      </w:r>
    </w:p>
    <w:p>
      <w:pPr>
        <w:pStyle w:val="1"/>
        <w:jc w:val="both"/>
      </w:pPr>
      <w:r>
        <w:rPr>
          <w:sz w:val="20"/>
        </w:rPr>
        <w:t xml:space="preserve">Контактный телефон: ______________________</w:t>
      </w:r>
    </w:p>
    <w:p>
      <w:pPr>
        <w:pStyle w:val="1"/>
        <w:jc w:val="both"/>
      </w:pPr>
      <w:r>
        <w:rPr>
          <w:sz w:val="20"/>
        </w:rPr>
        <w:t xml:space="preserve">Факс: ____________________________________</w:t>
      </w:r>
    </w:p>
    <w:p>
      <w:pPr>
        <w:pStyle w:val="1"/>
        <w:jc w:val="both"/>
      </w:pPr>
      <w:r>
        <w:rPr>
          <w:sz w:val="20"/>
        </w:rPr>
        <w:t xml:space="preserve">e-mail: 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 проведения</w:t>
      </w:r>
    </w:p>
    <w:p>
      <w:pPr>
        <w:pStyle w:val="0"/>
        <w:jc w:val="right"/>
      </w:pPr>
      <w:r>
        <w:rPr>
          <w:sz w:val="20"/>
        </w:rPr>
        <w:t xml:space="preserve">конкурсного отбора проектов</w:t>
      </w:r>
    </w:p>
    <w:p>
      <w:pPr>
        <w:pStyle w:val="0"/>
        <w:jc w:val="right"/>
      </w:pPr>
      <w:r>
        <w:rPr>
          <w:sz w:val="20"/>
        </w:rPr>
        <w:t xml:space="preserve">по строительству (реконструкции)</w:t>
      </w:r>
    </w:p>
    <w:p>
      <w:pPr>
        <w:pStyle w:val="0"/>
        <w:jc w:val="right"/>
      </w:pPr>
      <w:r>
        <w:rPr>
          <w:sz w:val="20"/>
        </w:rPr>
        <w:t xml:space="preserve">и модернизации муниципальных</w:t>
      </w:r>
    </w:p>
    <w:p>
      <w:pPr>
        <w:pStyle w:val="0"/>
        <w:jc w:val="right"/>
      </w:pPr>
      <w:r>
        <w:rPr>
          <w:sz w:val="20"/>
        </w:rPr>
        <w:t xml:space="preserve">учреждений 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0082" w:name="P30082"/>
    <w:bookmarkEnd w:id="30082"/>
    <w:p>
      <w:pPr>
        <w:pStyle w:val="1"/>
        <w:jc w:val="both"/>
      </w:pPr>
      <w:r>
        <w:rPr>
          <w:sz w:val="20"/>
        </w:rPr>
        <w:t xml:space="preserve">                                 </w:t>
      </w:r>
      <w:r>
        <w:rPr>
          <w:sz w:val="20"/>
          <w:b w:val="on"/>
        </w:rPr>
        <w:t xml:space="preserve">ПЕРЕЧЕНЬ</w:t>
      </w:r>
    </w:p>
    <w:p>
      <w:pPr>
        <w:pStyle w:val="1"/>
        <w:jc w:val="both"/>
      </w:pPr>
      <w:r>
        <w:rPr>
          <w:sz w:val="20"/>
        </w:rPr>
        <w:t xml:space="preserve">            </w:t>
      </w:r>
      <w:r>
        <w:rPr>
          <w:sz w:val="20"/>
          <w:b w:val="on"/>
        </w:rPr>
        <w:t xml:space="preserve">документов для участия в конкурсном отборе проектов</w:t>
      </w:r>
    </w:p>
    <w:p>
      <w:pPr>
        <w:pStyle w:val="1"/>
        <w:jc w:val="both"/>
      </w:pPr>
      <w:r>
        <w:rPr>
          <w:sz w:val="20"/>
        </w:rPr>
        <w:t xml:space="preserve">       </w:t>
      </w:r>
      <w:r>
        <w:rPr>
          <w:sz w:val="20"/>
          <w:b w:val="on"/>
        </w:rPr>
        <w:t xml:space="preserve">по строительству (реконструкции) и модернизации муниципальных</w:t>
      </w:r>
    </w:p>
    <w:p>
      <w:pPr>
        <w:pStyle w:val="1"/>
        <w:jc w:val="both"/>
      </w:pPr>
      <w:r>
        <w:rPr>
          <w:sz w:val="20"/>
        </w:rPr>
        <w:t xml:space="preserve">                     </w:t>
      </w:r>
      <w:r>
        <w:rPr>
          <w:sz w:val="20"/>
          <w:b w:val="on"/>
        </w:rPr>
        <w:t xml:space="preserve">учреждений культуры клубного типа</w:t>
      </w:r>
    </w:p>
    <w:p>
      <w:pPr>
        <w:pStyle w:val="1"/>
        <w:jc w:val="both"/>
      </w:pPr>
      <w:r>
        <w:rPr>
          <w:sz w:val="20"/>
        </w:rPr>
      </w:r>
    </w:p>
    <w:p>
      <w:pPr>
        <w:pStyle w:val="1"/>
        <w:jc w:val="both"/>
      </w:pPr>
      <w:r>
        <w:rPr>
          <w:sz w:val="20"/>
        </w:rPr>
        <w:t xml:space="preserve">    Администрация _________________________________________________________</w:t>
      </w:r>
    </w:p>
    <w:p>
      <w:pPr>
        <w:pStyle w:val="1"/>
        <w:jc w:val="both"/>
      </w:pPr>
      <w:r>
        <w:rPr>
          <w:sz w:val="20"/>
        </w:rPr>
        <w:t xml:space="preserve">                   (наименование муниципального округа, городского округа</w:t>
      </w:r>
    </w:p>
    <w:p>
      <w:pPr>
        <w:pStyle w:val="1"/>
        <w:jc w:val="both"/>
      </w:pPr>
      <w:r>
        <w:rPr>
          <w:sz w:val="20"/>
        </w:rPr>
        <w:t xml:space="preserve">направляет  следующие  документы на участие в конкурсном отборе проектов по</w:t>
      </w:r>
    </w:p>
    <w:p>
      <w:pPr>
        <w:pStyle w:val="1"/>
        <w:jc w:val="both"/>
      </w:pPr>
      <w:r>
        <w:rPr>
          <w:sz w:val="20"/>
        </w:rPr>
        <w:t xml:space="preserve">строительству   (реконструкции)  и  модернизации  муниципальных  учреждений</w:t>
      </w:r>
    </w:p>
    <w:p>
      <w:pPr>
        <w:pStyle w:val="1"/>
        <w:jc w:val="both"/>
      </w:pPr>
      <w:r>
        <w:rPr>
          <w:sz w:val="20"/>
        </w:rPr>
        <w:t xml:space="preserve">культуры  клубного  типа  в  Чувашской  Республике  (далее соответственно -</w:t>
      </w:r>
    </w:p>
    <w:p>
      <w:pPr>
        <w:pStyle w:val="1"/>
        <w:jc w:val="both"/>
      </w:pPr>
      <w:r>
        <w:rPr>
          <w:sz w:val="20"/>
        </w:rPr>
        <w:t xml:space="preserve">конкурсный отбор, проект):</w:t>
      </w:r>
    </w:p>
    <w:p>
      <w:pPr>
        <w:pStyle w:val="1"/>
        <w:jc w:val="both"/>
      </w:pPr>
      <w:r>
        <w:rPr>
          <w:sz w:val="20"/>
        </w:rPr>
        <w:t xml:space="preserve">    а)  в  случае  строительства  (реконструкции)  муниципальных учреждений</w:t>
      </w:r>
    </w:p>
    <w:p>
      <w:pPr>
        <w:pStyle w:val="1"/>
        <w:jc w:val="both"/>
      </w:pPr>
      <w:r>
        <w:rPr>
          <w:sz w:val="20"/>
        </w:rPr>
        <w:t xml:space="preserve">культуры клубного типа:</w:t>
      </w:r>
    </w:p>
    <w:p>
      <w:pPr>
        <w:pStyle w:val="1"/>
        <w:jc w:val="both"/>
      </w:pPr>
      <w:r>
        <w:rPr>
          <w:sz w:val="20"/>
        </w:rPr>
        <w:t xml:space="preserve">    заявка  на  участие  в  конкурсном  отборе  проектов  по  строительству</w:t>
      </w:r>
    </w:p>
    <w:p>
      <w:pPr>
        <w:pStyle w:val="1"/>
        <w:jc w:val="both"/>
      </w:pPr>
      <w:r>
        <w:rPr>
          <w:sz w:val="20"/>
        </w:rPr>
        <w:t xml:space="preserve">(реконструкции) муниципальных учреждений культуры клубного типа в Чувашской</w:t>
      </w:r>
    </w:p>
    <w:p>
      <w:pPr>
        <w:pStyle w:val="1"/>
        <w:jc w:val="both"/>
      </w:pPr>
      <w:r>
        <w:rPr>
          <w:sz w:val="20"/>
        </w:rPr>
        <w:t xml:space="preserve">Республике;</w:t>
      </w:r>
    </w:p>
    <w:p>
      <w:pPr>
        <w:pStyle w:val="1"/>
        <w:jc w:val="both"/>
      </w:pPr>
      <w:r>
        <w:rPr>
          <w:sz w:val="20"/>
        </w:rPr>
        <w:t xml:space="preserve">    нормативная  потребность  в строительстве (реконструкции) муниципальных</w:t>
      </w:r>
    </w:p>
    <w:p>
      <w:pPr>
        <w:pStyle w:val="1"/>
        <w:jc w:val="both"/>
      </w:pPr>
      <w:r>
        <w:rPr>
          <w:sz w:val="20"/>
        </w:rPr>
        <w:t xml:space="preserve">учреждений  культуры  клубного  типа,  мощность  (количество мест в зале) в</w:t>
      </w:r>
    </w:p>
    <w:p>
      <w:pPr>
        <w:pStyle w:val="1"/>
        <w:jc w:val="both"/>
      </w:pPr>
      <w:r>
        <w:rPr>
          <w:sz w:val="20"/>
        </w:rPr>
        <w:t xml:space="preserve">соответствии  с методическими </w:t>
      </w:r>
      <w:hyperlink w:history="0" r:id="rId1178"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рекомендациями</w:t>
        </w:r>
      </w:hyperlink>
      <w:r>
        <w:rPr>
          <w:sz w:val="20"/>
        </w:rPr>
        <w:t xml:space="preserve"> субъектам Российской Федерации</w:t>
      </w:r>
    </w:p>
    <w:p>
      <w:pPr>
        <w:pStyle w:val="1"/>
        <w:jc w:val="both"/>
      </w:pPr>
      <w:r>
        <w:rPr>
          <w:sz w:val="20"/>
        </w:rPr>
        <w:t xml:space="preserve">и  органам  местного самоуправления по развитию сети организаций культуры и</w:t>
      </w:r>
    </w:p>
    <w:p>
      <w:pPr>
        <w:pStyle w:val="1"/>
        <w:jc w:val="both"/>
      </w:pPr>
      <w:r>
        <w:rPr>
          <w:sz w:val="20"/>
        </w:rPr>
        <w:t xml:space="preserve">обеспеченности   населения  услугами  организаций  культуры,  утвержденными</w:t>
      </w:r>
    </w:p>
    <w:p>
      <w:pPr>
        <w:pStyle w:val="1"/>
        <w:jc w:val="both"/>
      </w:pPr>
      <w:r>
        <w:rPr>
          <w:sz w:val="20"/>
        </w:rPr>
        <w:t xml:space="preserve">распоряжением  Министерства культуры Российской Федерации от 2 августа 2017</w:t>
      </w:r>
    </w:p>
    <w:p>
      <w:pPr>
        <w:pStyle w:val="1"/>
        <w:jc w:val="both"/>
      </w:pPr>
      <w:r>
        <w:rPr>
          <w:sz w:val="20"/>
        </w:rPr>
        <w:t xml:space="preserve">г. N Р-965;</w:t>
      </w:r>
    </w:p>
    <w:p>
      <w:pPr>
        <w:pStyle w:val="1"/>
        <w:jc w:val="both"/>
      </w:pPr>
      <w:r>
        <w:rPr>
          <w:sz w:val="20"/>
        </w:rPr>
        <w:t xml:space="preserve">    выписка  из  Комплексной  программы  социально-экономического  развития</w:t>
      </w:r>
    </w:p>
    <w:p>
      <w:pPr>
        <w:pStyle w:val="1"/>
        <w:jc w:val="both"/>
      </w:pPr>
      <w:r>
        <w:rPr>
          <w:sz w:val="20"/>
        </w:rPr>
        <w:t xml:space="preserve">Чувашской Республики на 2020 - 2025 годы о наличии проекта;</w:t>
      </w:r>
    </w:p>
    <w:p>
      <w:pPr>
        <w:pStyle w:val="1"/>
        <w:jc w:val="both"/>
      </w:pPr>
      <w:r>
        <w:rPr>
          <w:sz w:val="20"/>
        </w:rPr>
        <w:t xml:space="preserve">    паспорт  мероприятия  (укрупненного  инвестиционного проекта) по форме,</w:t>
      </w:r>
    </w:p>
    <w:p>
      <w:pPr>
        <w:pStyle w:val="1"/>
        <w:jc w:val="both"/>
      </w:pPr>
      <w:r>
        <w:rPr>
          <w:sz w:val="20"/>
        </w:rPr>
        <w:t xml:space="preserve">установленной   Министерством   экономического   развития  и  имущественных</w:t>
      </w:r>
    </w:p>
    <w:p>
      <w:pPr>
        <w:pStyle w:val="1"/>
        <w:jc w:val="both"/>
      </w:pPr>
      <w:r>
        <w:rPr>
          <w:sz w:val="20"/>
        </w:rPr>
        <w:t xml:space="preserve">отношений  Чувашской  Республики,  с  детализацией по объектам капитального</w:t>
      </w:r>
    </w:p>
    <w:p>
      <w:pPr>
        <w:pStyle w:val="1"/>
        <w:jc w:val="both"/>
      </w:pPr>
      <w:r>
        <w:rPr>
          <w:sz w:val="20"/>
        </w:rPr>
        <w:t xml:space="preserve">строительства, объектам недвижимости;</w:t>
      </w:r>
    </w:p>
    <w:p>
      <w:pPr>
        <w:pStyle w:val="1"/>
        <w:jc w:val="both"/>
      </w:pPr>
      <w:r>
        <w:rPr>
          <w:sz w:val="20"/>
        </w:rPr>
        <w:t xml:space="preserve">    титульные   списки  объектов  капитального  строительства  в  очередном</w:t>
      </w:r>
    </w:p>
    <w:p>
      <w:pPr>
        <w:pStyle w:val="1"/>
        <w:jc w:val="both"/>
      </w:pPr>
      <w:r>
        <w:rPr>
          <w:sz w:val="20"/>
        </w:rPr>
        <w:t xml:space="preserve">финансовом  году  и  плановом  периоде,  утвержденные главой муниципального</w:t>
      </w:r>
    </w:p>
    <w:p>
      <w:pPr>
        <w:pStyle w:val="1"/>
        <w:jc w:val="both"/>
      </w:pPr>
      <w:r>
        <w:rPr>
          <w:sz w:val="20"/>
        </w:rPr>
        <w:t xml:space="preserve">округа (главой администрации городского округа);</w:t>
      </w:r>
    </w:p>
    <w:p>
      <w:pPr>
        <w:pStyle w:val="1"/>
        <w:jc w:val="both"/>
      </w:pPr>
      <w:r>
        <w:rPr>
          <w:sz w:val="20"/>
        </w:rPr>
        <w:t xml:space="preserve">    обязательство   использования   либо   обоснование   невозможности  или</w:t>
      </w:r>
    </w:p>
    <w:p>
      <w:pPr>
        <w:pStyle w:val="1"/>
        <w:jc w:val="both"/>
      </w:pPr>
      <w:r>
        <w:rPr>
          <w:sz w:val="20"/>
        </w:rPr>
        <w:t xml:space="preserve">нецелесообразности   применения   типовой  проектной  документации  объекта</w:t>
      </w:r>
    </w:p>
    <w:p>
      <w:pPr>
        <w:pStyle w:val="1"/>
        <w:jc w:val="both"/>
      </w:pPr>
      <w:r>
        <w:rPr>
          <w:sz w:val="20"/>
        </w:rPr>
        <w:t xml:space="preserve">капитального строительства, аналогичного по назначению, проектной мощности,</w:t>
      </w:r>
    </w:p>
    <w:p>
      <w:pPr>
        <w:pStyle w:val="1"/>
        <w:jc w:val="both"/>
      </w:pPr>
      <w:r>
        <w:rPr>
          <w:sz w:val="20"/>
        </w:rPr>
        <w:t xml:space="preserve">природным и иным условиям территории,  на  которой планируется осуществлять</w:t>
      </w:r>
    </w:p>
    <w:p>
      <w:pPr>
        <w:pStyle w:val="1"/>
        <w:jc w:val="both"/>
      </w:pPr>
      <w:r>
        <w:rPr>
          <w:sz w:val="20"/>
        </w:rPr>
        <w:t xml:space="preserve">строительство;</w:t>
      </w:r>
    </w:p>
    <w:p>
      <w:pPr>
        <w:pStyle w:val="1"/>
        <w:jc w:val="both"/>
      </w:pPr>
      <w:r>
        <w:rPr>
          <w:sz w:val="20"/>
        </w:rPr>
        <w:t xml:space="preserve">    копии    правоустанавливающих    документов   на   земельный   участок,</w:t>
      </w:r>
    </w:p>
    <w:p>
      <w:pPr>
        <w:pStyle w:val="1"/>
        <w:jc w:val="both"/>
      </w:pPr>
      <w:r>
        <w:rPr>
          <w:sz w:val="20"/>
        </w:rPr>
        <w:t xml:space="preserve">предоставленный  для  строительства объекта капитального строительства, или</w:t>
      </w:r>
    </w:p>
    <w:p>
      <w:pPr>
        <w:pStyle w:val="1"/>
        <w:jc w:val="both"/>
      </w:pPr>
      <w:r>
        <w:rPr>
          <w:sz w:val="20"/>
        </w:rPr>
        <w:t xml:space="preserve">копия  решения  о  предварительном  согласовании  предоставления земельного</w:t>
      </w:r>
    </w:p>
    <w:p>
      <w:pPr>
        <w:pStyle w:val="1"/>
        <w:jc w:val="both"/>
      </w:pPr>
      <w:r>
        <w:rPr>
          <w:sz w:val="20"/>
        </w:rPr>
        <w:t xml:space="preserve">участка;</w:t>
      </w:r>
    </w:p>
    <w:p>
      <w:pPr>
        <w:pStyle w:val="1"/>
        <w:jc w:val="both"/>
      </w:pPr>
      <w:r>
        <w:rPr>
          <w:sz w:val="20"/>
        </w:rPr>
        <w:t xml:space="preserve">    утвержденная  в  установленном  порядке  проектно-сметная документация,</w:t>
      </w:r>
    </w:p>
    <w:p>
      <w:pPr>
        <w:pStyle w:val="1"/>
        <w:jc w:val="both"/>
      </w:pPr>
      <w:r>
        <w:rPr>
          <w:sz w:val="20"/>
        </w:rPr>
        <w:t xml:space="preserve">имеющая   положительное  заключение  государственной  экспертизы  проектной</w:t>
      </w:r>
    </w:p>
    <w:p>
      <w:pPr>
        <w:pStyle w:val="1"/>
        <w:jc w:val="both"/>
      </w:pPr>
      <w:r>
        <w:rPr>
          <w:sz w:val="20"/>
        </w:rPr>
        <w:t xml:space="preserve">документации  и  результатов  инженерных  изысканий, и копия положительного</w:t>
      </w:r>
    </w:p>
    <w:p>
      <w:pPr>
        <w:pStyle w:val="1"/>
        <w:jc w:val="both"/>
      </w:pPr>
      <w:r>
        <w:rPr>
          <w:sz w:val="20"/>
        </w:rPr>
        <w:t xml:space="preserve">заключения  государственной  экспертизы проектной документации, содержащего</w:t>
      </w:r>
    </w:p>
    <w:p>
      <w:pPr>
        <w:pStyle w:val="1"/>
        <w:jc w:val="both"/>
      </w:pPr>
      <w:r>
        <w:rPr>
          <w:sz w:val="20"/>
        </w:rPr>
        <w:t xml:space="preserve">оценку    достоверности   определения   сметной   стоимости   строительства</w:t>
      </w:r>
    </w:p>
    <w:p>
      <w:pPr>
        <w:pStyle w:val="1"/>
        <w:jc w:val="both"/>
      </w:pPr>
      <w:r>
        <w:rPr>
          <w:sz w:val="20"/>
        </w:rPr>
        <w:t xml:space="preserve">(реконструкции) объекта капитального строительства в случаях, установленных</w:t>
      </w:r>
    </w:p>
    <w:p>
      <w:pPr>
        <w:pStyle w:val="1"/>
        <w:jc w:val="both"/>
      </w:pPr>
      <w:hyperlink w:history="0" r:id="rId11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и</w:t>
      </w:r>
    </w:p>
    <w:p>
      <w:pPr>
        <w:pStyle w:val="1"/>
        <w:jc w:val="both"/>
      </w:pPr>
      <w:r>
        <w:rPr>
          <w:sz w:val="20"/>
        </w:rPr>
        <w:t xml:space="preserve">результатов инженерных изысканий;</w:t>
      </w:r>
    </w:p>
    <w:p>
      <w:pPr>
        <w:pStyle w:val="1"/>
        <w:jc w:val="both"/>
      </w:pPr>
      <w:r>
        <w:rPr>
          <w:sz w:val="20"/>
        </w:rPr>
        <w:t xml:space="preserve">    справка,    подтверждающая    процент    износа   здания   действующего</w:t>
      </w:r>
    </w:p>
    <w:p>
      <w:pPr>
        <w:pStyle w:val="1"/>
        <w:jc w:val="both"/>
      </w:pPr>
      <w:r>
        <w:rPr>
          <w:sz w:val="20"/>
        </w:rPr>
        <w:t xml:space="preserve">муниципального учреждения культуры клубного типа от 61 до 80 процентов;</w:t>
      </w:r>
    </w:p>
    <w:p>
      <w:pPr>
        <w:pStyle w:val="1"/>
        <w:jc w:val="both"/>
      </w:pPr>
      <w:r>
        <w:rPr>
          <w:sz w:val="20"/>
        </w:rPr>
        <w:t xml:space="preserve">    пояснительная  записка,  обосновывающая  экономическую целесообразность</w:t>
      </w:r>
    </w:p>
    <w:p>
      <w:pPr>
        <w:pStyle w:val="1"/>
        <w:jc w:val="both"/>
      </w:pPr>
      <w:r>
        <w:rPr>
          <w:sz w:val="20"/>
        </w:rPr>
        <w:t xml:space="preserve">выделения   субсидий  из  республиканского  бюджета  Чувашской  Республики,</w:t>
      </w:r>
    </w:p>
    <w:p>
      <w:pPr>
        <w:pStyle w:val="1"/>
        <w:jc w:val="both"/>
      </w:pPr>
      <w:r>
        <w:rPr>
          <w:sz w:val="20"/>
        </w:rPr>
        <w:t xml:space="preserve">содержащая  расчеты  оценки социальной, бюджетной эффективности, результаты</w:t>
      </w:r>
    </w:p>
    <w:p>
      <w:pPr>
        <w:pStyle w:val="1"/>
        <w:jc w:val="both"/>
      </w:pPr>
      <w:r>
        <w:rPr>
          <w:sz w:val="20"/>
        </w:rPr>
        <w:t xml:space="preserve">комплексной  оценки  инвестиционных  проектов  и  эксплуатационных расходов</w:t>
      </w:r>
    </w:p>
    <w:p>
      <w:pPr>
        <w:pStyle w:val="1"/>
        <w:jc w:val="both"/>
      </w:pPr>
      <w:r>
        <w:rPr>
          <w:sz w:val="20"/>
        </w:rPr>
        <w:t xml:space="preserve">будущих периодов;</w:t>
      </w:r>
    </w:p>
    <w:p>
      <w:pPr>
        <w:pStyle w:val="1"/>
        <w:jc w:val="both"/>
      </w:pPr>
      <w:r>
        <w:rPr>
          <w:sz w:val="20"/>
        </w:rPr>
        <w:t xml:space="preserve">    справка-обоснование   социальной  эффективности  реализации  проекта  с</w:t>
      </w:r>
    </w:p>
    <w:p>
      <w:pPr>
        <w:pStyle w:val="1"/>
        <w:jc w:val="both"/>
      </w:pPr>
      <w:r>
        <w:rPr>
          <w:sz w:val="20"/>
        </w:rPr>
        <w:t xml:space="preserve">указанием  числа  жителей муниципального округа, городского округа, которые</w:t>
      </w:r>
    </w:p>
    <w:p>
      <w:pPr>
        <w:pStyle w:val="1"/>
        <w:jc w:val="both"/>
      </w:pPr>
      <w:r>
        <w:rPr>
          <w:sz w:val="20"/>
        </w:rPr>
        <w:t xml:space="preserve">будут пользоваться результатами реализованного проекта;</w:t>
      </w:r>
    </w:p>
    <w:p>
      <w:pPr>
        <w:pStyle w:val="1"/>
        <w:jc w:val="both"/>
      </w:pPr>
      <w:r>
        <w:rPr>
          <w:sz w:val="20"/>
        </w:rPr>
        <w:t xml:space="preserve">    копии документов, подтверждающих направление в отчетном и (или) текущем</w:t>
      </w:r>
    </w:p>
    <w:p>
      <w:pPr>
        <w:pStyle w:val="1"/>
        <w:jc w:val="both"/>
      </w:pPr>
      <w:r>
        <w:rPr>
          <w:sz w:val="20"/>
        </w:rPr>
        <w:t xml:space="preserve">финансовых  годах  собственных,  заемных и других средств на финансирование</w:t>
      </w:r>
    </w:p>
    <w:p>
      <w:pPr>
        <w:pStyle w:val="1"/>
        <w:jc w:val="both"/>
      </w:pPr>
      <w:r>
        <w:rPr>
          <w:sz w:val="20"/>
        </w:rPr>
        <w:t xml:space="preserve">объекта капитального строительства;</w:t>
      </w:r>
    </w:p>
    <w:p>
      <w:pPr>
        <w:pStyle w:val="1"/>
        <w:jc w:val="both"/>
      </w:pPr>
      <w:r>
        <w:rPr>
          <w:sz w:val="20"/>
        </w:rPr>
        <w:t xml:space="preserve">    документы,   подтверждающие   источники   финансирования   расходов  на</w:t>
      </w:r>
    </w:p>
    <w:p>
      <w:pPr>
        <w:pStyle w:val="1"/>
        <w:jc w:val="both"/>
      </w:pPr>
      <w:r>
        <w:rPr>
          <w:sz w:val="20"/>
        </w:rPr>
        <w:t xml:space="preserve">содержание  и эксплуатацию муниципального учреждения культуры клубного типа</w:t>
      </w:r>
    </w:p>
    <w:p>
      <w:pPr>
        <w:pStyle w:val="1"/>
        <w:jc w:val="both"/>
      </w:pPr>
      <w:r>
        <w:rPr>
          <w:sz w:val="20"/>
        </w:rPr>
        <w:t xml:space="preserve">после завершения реализации проекта;</w:t>
      </w:r>
    </w:p>
    <w:p>
      <w:pPr>
        <w:pStyle w:val="1"/>
        <w:jc w:val="both"/>
      </w:pPr>
      <w:r>
        <w:rPr>
          <w:sz w:val="20"/>
        </w:rPr>
        <w:t xml:space="preserve">    гарантийное   письмо   о   содержании   и   эксплуатации муниципального</w:t>
      </w:r>
    </w:p>
    <w:p>
      <w:pPr>
        <w:pStyle w:val="1"/>
        <w:jc w:val="both"/>
      </w:pPr>
      <w:r>
        <w:rPr>
          <w:sz w:val="20"/>
        </w:rPr>
        <w:t xml:space="preserve">учреждения культуры клубного типа  за  счет  средств бюджета муниципального</w:t>
      </w:r>
    </w:p>
    <w:p>
      <w:pPr>
        <w:pStyle w:val="1"/>
        <w:jc w:val="both"/>
      </w:pPr>
      <w:r>
        <w:rPr>
          <w:sz w:val="20"/>
        </w:rPr>
        <w:t xml:space="preserve">округа, городского округа за подписью  главы  муниципального  округа (главы</w:t>
      </w:r>
    </w:p>
    <w:p>
      <w:pPr>
        <w:pStyle w:val="1"/>
        <w:jc w:val="both"/>
      </w:pPr>
      <w:r>
        <w:rPr>
          <w:sz w:val="20"/>
        </w:rPr>
        <w:t xml:space="preserve">администрации городского округа).</w:t>
      </w:r>
    </w:p>
    <w:p>
      <w:pPr>
        <w:pStyle w:val="1"/>
        <w:jc w:val="both"/>
      </w:pPr>
      <w:r>
        <w:rPr>
          <w:sz w:val="20"/>
        </w:rPr>
        <w:t xml:space="preserve">    Заявитель  гарантирует,  что  вся  информация, содержащаяся в заявке на</w:t>
      </w:r>
    </w:p>
    <w:p>
      <w:pPr>
        <w:pStyle w:val="1"/>
        <w:jc w:val="both"/>
      </w:pPr>
      <w:r>
        <w:rPr>
          <w:sz w:val="20"/>
        </w:rPr>
        <w:t xml:space="preserve">участие  в  конкурсном  отборе  проектов  по  строительству (реконструкции)</w:t>
      </w:r>
    </w:p>
    <w:p>
      <w:pPr>
        <w:pStyle w:val="1"/>
        <w:jc w:val="both"/>
      </w:pPr>
      <w:r>
        <w:rPr>
          <w:sz w:val="20"/>
        </w:rPr>
        <w:t xml:space="preserve">муниципальных  учреждений  культуры  клубного типа в Чувашской Республике и</w:t>
      </w:r>
    </w:p>
    <w:p>
      <w:pPr>
        <w:pStyle w:val="1"/>
        <w:jc w:val="both"/>
      </w:pPr>
      <w:r>
        <w:rPr>
          <w:sz w:val="20"/>
        </w:rPr>
        <w:t xml:space="preserve">прилагаемых к ней документах, является подлинной и достоверной;</w:t>
      </w:r>
    </w:p>
    <w:p>
      <w:pPr>
        <w:pStyle w:val="1"/>
        <w:jc w:val="both"/>
      </w:pPr>
      <w:r>
        <w:rPr>
          <w:sz w:val="20"/>
        </w:rPr>
        <w:t xml:space="preserve">    б)  в  случае  модернизации  муниципальных учреждений культуры клубного</w:t>
      </w:r>
    </w:p>
    <w:p>
      <w:pPr>
        <w:pStyle w:val="1"/>
        <w:jc w:val="both"/>
      </w:pPr>
      <w:r>
        <w:rPr>
          <w:sz w:val="20"/>
        </w:rPr>
        <w:t xml:space="preserve">типа:</w:t>
      </w:r>
    </w:p>
    <w:p>
      <w:pPr>
        <w:pStyle w:val="1"/>
        <w:jc w:val="both"/>
      </w:pPr>
      <w:r>
        <w:rPr>
          <w:sz w:val="20"/>
        </w:rPr>
        <w:t xml:space="preserve">    заявка   на  участие  в  конкурсном  отборе  проектов  по  модернизации</w:t>
      </w:r>
    </w:p>
    <w:p>
      <w:pPr>
        <w:pStyle w:val="1"/>
        <w:jc w:val="both"/>
      </w:pPr>
      <w:r>
        <w:rPr>
          <w:sz w:val="20"/>
        </w:rPr>
        <w:t xml:space="preserve">муниципальных учреждений культуры клубного типа в Чувашской Республике;</w:t>
      </w:r>
    </w:p>
    <w:p>
      <w:pPr>
        <w:pStyle w:val="1"/>
        <w:jc w:val="both"/>
      </w:pPr>
      <w:r>
        <w:rPr>
          <w:sz w:val="20"/>
        </w:rPr>
        <w:t xml:space="preserve">    выписка  из  Комплексной  программы  социально-экономического  развития</w:t>
      </w:r>
    </w:p>
    <w:p>
      <w:pPr>
        <w:pStyle w:val="1"/>
        <w:jc w:val="both"/>
      </w:pPr>
      <w:r>
        <w:rPr>
          <w:sz w:val="20"/>
        </w:rPr>
        <w:t xml:space="preserve">Чувашской Республики на 2020 - 2025 годы о наличии проекта;</w:t>
      </w:r>
    </w:p>
    <w:p>
      <w:pPr>
        <w:pStyle w:val="1"/>
        <w:jc w:val="both"/>
      </w:pPr>
      <w:r>
        <w:rPr>
          <w:sz w:val="20"/>
        </w:rPr>
        <w:t xml:space="preserve">    копии    правоустанавливающих    документов   на   земельный   участок,</w:t>
      </w:r>
    </w:p>
    <w:p>
      <w:pPr>
        <w:pStyle w:val="1"/>
        <w:jc w:val="both"/>
      </w:pPr>
      <w:r>
        <w:rPr>
          <w:sz w:val="20"/>
        </w:rPr>
        <w:t xml:space="preserve">предоставленный  для  модернизации  объекта капитального строительства, или</w:t>
      </w:r>
    </w:p>
    <w:p>
      <w:pPr>
        <w:pStyle w:val="1"/>
        <w:jc w:val="both"/>
      </w:pPr>
      <w:r>
        <w:rPr>
          <w:sz w:val="20"/>
        </w:rPr>
        <w:t xml:space="preserve">копия  решения  о  предварительном  согласовании  предоставления земельного</w:t>
      </w:r>
    </w:p>
    <w:p>
      <w:pPr>
        <w:pStyle w:val="1"/>
        <w:jc w:val="both"/>
      </w:pPr>
      <w:r>
        <w:rPr>
          <w:sz w:val="20"/>
        </w:rPr>
        <w:t xml:space="preserve">участка;</w:t>
      </w:r>
    </w:p>
    <w:p>
      <w:pPr>
        <w:pStyle w:val="1"/>
        <w:jc w:val="both"/>
      </w:pPr>
      <w:r>
        <w:rPr>
          <w:sz w:val="20"/>
        </w:rPr>
        <w:t xml:space="preserve">    утвержденная  в  установленном  порядке  проектно-сметная документация,</w:t>
      </w:r>
    </w:p>
    <w:p>
      <w:pPr>
        <w:pStyle w:val="1"/>
        <w:jc w:val="both"/>
      </w:pPr>
      <w:r>
        <w:rPr>
          <w:sz w:val="20"/>
        </w:rPr>
        <w:t xml:space="preserve">имеющая   положительное  заключение  государственной  экспертизы  проектной</w:t>
      </w:r>
    </w:p>
    <w:p>
      <w:pPr>
        <w:pStyle w:val="1"/>
        <w:jc w:val="both"/>
      </w:pPr>
      <w:r>
        <w:rPr>
          <w:sz w:val="20"/>
        </w:rPr>
        <w:t xml:space="preserve">документации  и  результатов  инженерных  изысканий, и копия положительного</w:t>
      </w:r>
    </w:p>
    <w:p>
      <w:pPr>
        <w:pStyle w:val="1"/>
        <w:jc w:val="both"/>
      </w:pPr>
      <w:r>
        <w:rPr>
          <w:sz w:val="20"/>
        </w:rPr>
        <w:t xml:space="preserve">заключения  государственной  экспертизы проектной документации, содержащего</w:t>
      </w:r>
    </w:p>
    <w:p>
      <w:pPr>
        <w:pStyle w:val="1"/>
        <w:jc w:val="both"/>
      </w:pPr>
      <w:r>
        <w:rPr>
          <w:sz w:val="20"/>
        </w:rPr>
        <w:t xml:space="preserve">оценку  достоверности определения сметной стоимости модернизации в случаях,</w:t>
      </w:r>
    </w:p>
    <w:p>
      <w:pPr>
        <w:pStyle w:val="1"/>
        <w:jc w:val="both"/>
      </w:pPr>
      <w:r>
        <w:rPr>
          <w:sz w:val="20"/>
        </w:rPr>
        <w:t xml:space="preserve">установленных  </w:t>
      </w:r>
      <w:hyperlink w:history="0" r:id="rId11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w:t>
      </w:r>
    </w:p>
    <w:p>
      <w:pPr>
        <w:pStyle w:val="1"/>
        <w:jc w:val="both"/>
      </w:pPr>
      <w:r>
        <w:rPr>
          <w:sz w:val="20"/>
        </w:rPr>
        <w:t xml:space="preserve">Федерации;</w:t>
      </w:r>
    </w:p>
    <w:p>
      <w:pPr>
        <w:pStyle w:val="1"/>
        <w:jc w:val="both"/>
      </w:pPr>
      <w:r>
        <w:rPr>
          <w:sz w:val="20"/>
        </w:rPr>
        <w:t xml:space="preserve">    справка,    подтверждающая    процент    износа   здания   действующего</w:t>
      </w:r>
    </w:p>
    <w:p>
      <w:pPr>
        <w:pStyle w:val="1"/>
        <w:jc w:val="both"/>
      </w:pPr>
      <w:r>
        <w:rPr>
          <w:sz w:val="20"/>
        </w:rPr>
        <w:t xml:space="preserve">муниципального учреждения культуры клубного типа от 21 до 60 процентов;</w:t>
      </w:r>
    </w:p>
    <w:p>
      <w:pPr>
        <w:pStyle w:val="1"/>
        <w:jc w:val="both"/>
      </w:pPr>
      <w:r>
        <w:rPr>
          <w:sz w:val="20"/>
        </w:rPr>
        <w:t xml:space="preserve">    пояснительная  записка,  обосновывающая  экономическую целесообразность</w:t>
      </w:r>
    </w:p>
    <w:p>
      <w:pPr>
        <w:pStyle w:val="1"/>
        <w:jc w:val="both"/>
      </w:pPr>
      <w:r>
        <w:rPr>
          <w:sz w:val="20"/>
        </w:rPr>
        <w:t xml:space="preserve">выделения   субсидий  из  республиканского  бюджета  Чувашской  Республики,</w:t>
      </w:r>
    </w:p>
    <w:p>
      <w:pPr>
        <w:pStyle w:val="1"/>
        <w:jc w:val="both"/>
      </w:pPr>
      <w:r>
        <w:rPr>
          <w:sz w:val="20"/>
        </w:rPr>
        <w:t xml:space="preserve">содержащая  расчеты  оценки социальной, бюджетной эффективности, результаты</w:t>
      </w:r>
    </w:p>
    <w:p>
      <w:pPr>
        <w:pStyle w:val="1"/>
        <w:jc w:val="both"/>
      </w:pPr>
      <w:r>
        <w:rPr>
          <w:sz w:val="20"/>
        </w:rPr>
        <w:t xml:space="preserve">комплексной  оценки  инвестиционных  проектов  и  эксплуатационных расходов</w:t>
      </w:r>
    </w:p>
    <w:p>
      <w:pPr>
        <w:pStyle w:val="1"/>
        <w:jc w:val="both"/>
      </w:pPr>
      <w:r>
        <w:rPr>
          <w:sz w:val="20"/>
        </w:rPr>
        <w:t xml:space="preserve">будущих периодов;</w:t>
      </w:r>
    </w:p>
    <w:p>
      <w:pPr>
        <w:pStyle w:val="1"/>
        <w:jc w:val="both"/>
      </w:pPr>
      <w:r>
        <w:rPr>
          <w:sz w:val="20"/>
        </w:rPr>
        <w:t xml:space="preserve">    справка-обоснование   социальной  эффективности  реализации  проекта  с</w:t>
      </w:r>
    </w:p>
    <w:p>
      <w:pPr>
        <w:pStyle w:val="1"/>
        <w:jc w:val="both"/>
      </w:pPr>
      <w:r>
        <w:rPr>
          <w:sz w:val="20"/>
        </w:rPr>
        <w:t xml:space="preserve">указанием числа  жителей  муниципального округа, городского округа, которые</w:t>
      </w:r>
    </w:p>
    <w:p>
      <w:pPr>
        <w:pStyle w:val="1"/>
        <w:jc w:val="both"/>
      </w:pPr>
      <w:r>
        <w:rPr>
          <w:sz w:val="20"/>
        </w:rPr>
        <w:t xml:space="preserve">будут пользоваться результатами реализованного проекта;</w:t>
      </w:r>
    </w:p>
    <w:p>
      <w:pPr>
        <w:pStyle w:val="1"/>
        <w:jc w:val="both"/>
      </w:pPr>
      <w:r>
        <w:rPr>
          <w:sz w:val="20"/>
        </w:rPr>
        <w:t xml:space="preserve">    копии документов, подтверждающих направление в отчетном и (или) текущем</w:t>
      </w:r>
    </w:p>
    <w:p>
      <w:pPr>
        <w:pStyle w:val="1"/>
        <w:jc w:val="both"/>
      </w:pPr>
      <w:r>
        <w:rPr>
          <w:sz w:val="20"/>
        </w:rPr>
        <w:t xml:space="preserve">финансовых  годах  собственных,  заемных и других средств на финансирование</w:t>
      </w:r>
    </w:p>
    <w:p>
      <w:pPr>
        <w:pStyle w:val="1"/>
        <w:jc w:val="both"/>
      </w:pPr>
      <w:r>
        <w:rPr>
          <w:sz w:val="20"/>
        </w:rPr>
        <w:t xml:space="preserve">объекта модернизации;</w:t>
      </w:r>
    </w:p>
    <w:p>
      <w:pPr>
        <w:pStyle w:val="1"/>
        <w:jc w:val="both"/>
      </w:pPr>
      <w:r>
        <w:rPr>
          <w:sz w:val="20"/>
        </w:rPr>
        <w:t xml:space="preserve">    документы,   подтверждающие   источники   финансирования   расходов  на</w:t>
      </w:r>
    </w:p>
    <w:p>
      <w:pPr>
        <w:pStyle w:val="1"/>
        <w:jc w:val="both"/>
      </w:pPr>
      <w:r>
        <w:rPr>
          <w:sz w:val="20"/>
        </w:rPr>
        <w:t xml:space="preserve">содержание  и эксплуатацию муниципального учреждения культуры клубного типа</w:t>
      </w:r>
    </w:p>
    <w:p>
      <w:pPr>
        <w:pStyle w:val="1"/>
        <w:jc w:val="both"/>
      </w:pPr>
      <w:r>
        <w:rPr>
          <w:sz w:val="20"/>
        </w:rPr>
        <w:t xml:space="preserve">после завершения реализации проекта;</w:t>
      </w:r>
    </w:p>
    <w:p>
      <w:pPr>
        <w:pStyle w:val="1"/>
        <w:jc w:val="both"/>
      </w:pPr>
      <w:r>
        <w:rPr>
          <w:sz w:val="20"/>
        </w:rPr>
        <w:t xml:space="preserve">    гарантийные  письма   о  содержании  и   эксплуатации    муниципального</w:t>
      </w:r>
    </w:p>
    <w:p>
      <w:pPr>
        <w:pStyle w:val="1"/>
        <w:jc w:val="both"/>
      </w:pPr>
      <w:r>
        <w:rPr>
          <w:sz w:val="20"/>
        </w:rPr>
        <w:t xml:space="preserve">учреждения  культуры  клубного  типа за счет средств бюджета муниципального</w:t>
      </w:r>
    </w:p>
    <w:p>
      <w:pPr>
        <w:pStyle w:val="1"/>
        <w:jc w:val="both"/>
      </w:pPr>
      <w:r>
        <w:rPr>
          <w:sz w:val="20"/>
        </w:rPr>
        <w:t xml:space="preserve">округа, городского  округа  за  подписью главы муниципального округа (главы</w:t>
      </w:r>
    </w:p>
    <w:p>
      <w:pPr>
        <w:pStyle w:val="1"/>
        <w:jc w:val="both"/>
      </w:pPr>
      <w:r>
        <w:rPr>
          <w:sz w:val="20"/>
        </w:rPr>
        <w:t xml:space="preserve">администрации городского округа).</w:t>
      </w:r>
    </w:p>
    <w:p>
      <w:pPr>
        <w:pStyle w:val="1"/>
        <w:jc w:val="both"/>
      </w:pPr>
      <w:r>
        <w:rPr>
          <w:sz w:val="20"/>
        </w:rPr>
        <w:t xml:space="preserve">    Заявитель  гарантирует,  что  вся  информация, содержащаяся в заявке на</w:t>
      </w:r>
    </w:p>
    <w:p>
      <w:pPr>
        <w:pStyle w:val="1"/>
        <w:jc w:val="both"/>
      </w:pPr>
      <w:r>
        <w:rPr>
          <w:sz w:val="20"/>
        </w:rPr>
        <w:t xml:space="preserve">участие   в   конкурсном  отборе  проектов  по  модернизации  муниципальных</w:t>
      </w:r>
    </w:p>
    <w:p>
      <w:pPr>
        <w:pStyle w:val="1"/>
        <w:jc w:val="both"/>
      </w:pPr>
      <w:r>
        <w:rPr>
          <w:sz w:val="20"/>
        </w:rPr>
        <w:t xml:space="preserve">учреждений  культуры  клубного  типа в Чувашской Республике и прилагаемых к</w:t>
      </w:r>
    </w:p>
    <w:p>
      <w:pPr>
        <w:pStyle w:val="1"/>
        <w:jc w:val="both"/>
      </w:pPr>
      <w:r>
        <w:rPr>
          <w:sz w:val="20"/>
        </w:rPr>
        <w:t xml:space="preserve">ней документах, является подлинной и достоверной.</w:t>
      </w:r>
    </w:p>
    <w:p>
      <w:pPr>
        <w:pStyle w:val="1"/>
        <w:jc w:val="both"/>
      </w:pPr>
      <w:r>
        <w:rPr>
          <w:sz w:val="20"/>
        </w:rPr>
      </w:r>
    </w:p>
    <w:p>
      <w:pPr>
        <w:pStyle w:val="1"/>
        <w:jc w:val="both"/>
      </w:pPr>
      <w:r>
        <w:rPr>
          <w:sz w:val="20"/>
        </w:rPr>
        <w:t xml:space="preserve">Глава муниципального округа</w:t>
      </w:r>
    </w:p>
    <w:p>
      <w:pPr>
        <w:pStyle w:val="1"/>
        <w:jc w:val="both"/>
      </w:pPr>
      <w:r>
        <w:rPr>
          <w:sz w:val="20"/>
        </w:rPr>
        <w:t xml:space="preserve">(глава администрации</w:t>
      </w:r>
    </w:p>
    <w:p>
      <w:pPr>
        <w:pStyle w:val="1"/>
        <w:jc w:val="both"/>
      </w:pPr>
      <w:r>
        <w:rPr>
          <w:sz w:val="20"/>
        </w:rPr>
        <w:t xml:space="preserve">городского округа)          _______________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___ 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Порядку проведения</w:t>
      </w:r>
    </w:p>
    <w:p>
      <w:pPr>
        <w:pStyle w:val="0"/>
        <w:jc w:val="right"/>
      </w:pPr>
      <w:r>
        <w:rPr>
          <w:sz w:val="20"/>
        </w:rPr>
        <w:t xml:space="preserve">конкурсного отбора проектов</w:t>
      </w:r>
    </w:p>
    <w:p>
      <w:pPr>
        <w:pStyle w:val="0"/>
        <w:jc w:val="right"/>
      </w:pPr>
      <w:r>
        <w:rPr>
          <w:sz w:val="20"/>
        </w:rPr>
        <w:t xml:space="preserve">по строительству (реконструкции)</w:t>
      </w:r>
    </w:p>
    <w:p>
      <w:pPr>
        <w:pStyle w:val="0"/>
        <w:jc w:val="right"/>
      </w:pPr>
      <w:r>
        <w:rPr>
          <w:sz w:val="20"/>
        </w:rPr>
        <w:t xml:space="preserve">и модернизации муниципальных</w:t>
      </w:r>
    </w:p>
    <w:p>
      <w:pPr>
        <w:pStyle w:val="0"/>
        <w:jc w:val="right"/>
      </w:pPr>
      <w:r>
        <w:rPr>
          <w:sz w:val="20"/>
        </w:rPr>
        <w:t xml:space="preserve">учреждений культуры клубного типа</w:t>
      </w:r>
    </w:p>
    <w:p>
      <w:pPr>
        <w:pStyle w:val="0"/>
        <w:jc w:val="both"/>
      </w:pPr>
      <w:r>
        <w:rPr>
          <w:sz w:val="20"/>
        </w:rPr>
      </w:r>
    </w:p>
    <w:bookmarkStart w:id="30216" w:name="P30216"/>
    <w:bookmarkEnd w:id="30216"/>
    <w:p>
      <w:pPr>
        <w:pStyle w:val="2"/>
        <w:jc w:val="center"/>
      </w:pPr>
      <w:r>
        <w:rPr>
          <w:sz w:val="20"/>
        </w:rPr>
        <w:t xml:space="preserve">БАЛЛЬНАЯ ШКАЛА</w:t>
      </w:r>
    </w:p>
    <w:p>
      <w:pPr>
        <w:pStyle w:val="2"/>
        <w:jc w:val="center"/>
      </w:pPr>
      <w:r>
        <w:rPr>
          <w:sz w:val="20"/>
        </w:rPr>
        <w:t xml:space="preserve">ОЦЕНКИ ПРОЕКТОВ ПО СТРОИТЕЛЬСТВУ (РЕКОНСТРУКЦИИ)</w:t>
      </w:r>
    </w:p>
    <w:p>
      <w:pPr>
        <w:pStyle w:val="2"/>
        <w:jc w:val="center"/>
      </w:pPr>
      <w:r>
        <w:rPr>
          <w:sz w:val="20"/>
        </w:rPr>
        <w:t xml:space="preserve">И МОДЕРНИЗАЦИИ МУНИЦИПАЛЬНЫХ УЧРЕЖДЕНИЙ КУЛЬТУРЫ</w:t>
      </w:r>
    </w:p>
    <w:p>
      <w:pPr>
        <w:pStyle w:val="2"/>
        <w:jc w:val="center"/>
      </w:pPr>
      <w:r>
        <w:rPr>
          <w:sz w:val="20"/>
        </w:rPr>
        <w:t xml:space="preserve">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81"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08.12.2022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Оценка проектов по строительству (реконструкции) и модернизации муниципальных учреждений культуры клубного типа для предоставления субсидий из республиканского бюджета Чувашской Республики бюджетам муниципальных округов и бюджетам городских округов в рамках подпрограммы "Строительство (реконструкция) и модернизация муниципальных учреждений культуры клубного типа" государственной </w:t>
      </w:r>
      <w:hyperlink w:history="0" w:anchor="P39" w:tooltip="ГОСУДАРСТВЕННАЯ ПРОГРАММА">
        <w:r>
          <w:rPr>
            <w:sz w:val="20"/>
            <w:color w:val="0000ff"/>
          </w:rPr>
          <w:t xml:space="preserve">программы</w:t>
        </w:r>
      </w:hyperlink>
      <w:r>
        <w:rPr>
          <w:sz w:val="20"/>
        </w:rPr>
        <w:t xml:space="preserve"> Чувашской Республики "Развитие культуры", утвержденной постановлением Кабинет Министров Чувашской Республики от 26 октября 2018 г. N 434, осуществляется по следующим критериям:</w:t>
      </w:r>
    </w:p>
    <w:p>
      <w:pPr>
        <w:pStyle w:val="0"/>
        <w:jc w:val="both"/>
      </w:pPr>
      <w:r>
        <w:rPr>
          <w:sz w:val="20"/>
        </w:rPr>
        <w:t xml:space="preserve">(в ред. </w:t>
      </w:r>
      <w:hyperlink w:history="0" r:id="rId1182"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1) нормативная потребность в строительстве муниципальных учреждений культуры клубного типа в соответствии с Методическими </w:t>
      </w:r>
      <w:hyperlink w:history="0" r:id="rId118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рекомендациями</w:t>
        </w:r>
      </w:hyperlink>
      <w:r>
        <w:rPr>
          <w:sz w:val="20"/>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 N Р-965:</w:t>
      </w:r>
    </w:p>
    <w:p>
      <w:pPr>
        <w:pStyle w:val="0"/>
        <w:spacing w:before="200" w:line-rule="auto"/>
        <w:ind w:firstLine="540"/>
        <w:jc w:val="both"/>
      </w:pPr>
      <w:r>
        <w:rPr>
          <w:sz w:val="20"/>
        </w:rPr>
        <w:t xml:space="preserve">а) в случае, если уровень обеспеченности населения муниципального округа, городского округа учреждениями культуры клубного типа исходя из норм и нормативов оптимального размещения учреждений культуры клубного типа по итогам года, предшествующего году подачи заявки, равен или выше уровня обеспеченности населения Чувашской Республики учреждениями культуры клубного типа исходя из норм и нормативов оптимального размещения учреждений культуры клубного типа, начисляется 0 баллов;</w:t>
      </w:r>
    </w:p>
    <w:p>
      <w:pPr>
        <w:pStyle w:val="0"/>
        <w:jc w:val="both"/>
      </w:pPr>
      <w:r>
        <w:rPr>
          <w:sz w:val="20"/>
        </w:rPr>
        <w:t xml:space="preserve">(в ред. </w:t>
      </w:r>
      <w:hyperlink w:history="0" r:id="rId1184"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б) в случае, если уровень обеспеченности населения муниципального округа, городского округа учреждениями культуры клубного типа исходя из норм и нормативов оптимального размещения учреждений культуры клубного типа по итогам года, предшествующего году подачи заявки, ниже уровня обеспеченности населения Чувашской Республики учреждениями культуры клубного типа исходя из норм и нормативов оптимального размещения учреждений культуры клубного типа, количество баллов (С) определяется по формуле</w:t>
      </w:r>
    </w:p>
    <w:p>
      <w:pPr>
        <w:pStyle w:val="0"/>
        <w:jc w:val="both"/>
      </w:pPr>
      <w:r>
        <w:rPr>
          <w:sz w:val="20"/>
        </w:rPr>
        <w:t xml:space="preserve">(в ред. </w:t>
      </w:r>
      <w:hyperlink w:history="0" r:id="rId1185"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jc w:val="both"/>
      </w:pPr>
      <w:r>
        <w:rPr>
          <w:sz w:val="20"/>
        </w:rPr>
      </w:r>
    </w:p>
    <w:p>
      <w:pPr>
        <w:pStyle w:val="0"/>
        <w:ind w:firstLine="540"/>
        <w:jc w:val="both"/>
      </w:pPr>
      <w:r>
        <w:rPr>
          <w:sz w:val="20"/>
        </w:rPr>
        <w:t xml:space="preserve">С = 50% / К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 - уровень обеспеченности населения муниципального округа, городского округа учреждениями культуры клубного типа исходя из норм и нормативов оптимального размещения учреждений культуры клубного типа по итогам года, предшествующего году подачи заявки, процентов;</w:t>
      </w:r>
    </w:p>
    <w:p>
      <w:pPr>
        <w:pStyle w:val="0"/>
        <w:jc w:val="both"/>
      </w:pPr>
      <w:r>
        <w:rPr>
          <w:sz w:val="20"/>
        </w:rPr>
        <w:t xml:space="preserve">(в ред. </w:t>
      </w:r>
      <w:hyperlink w:history="0" r:id="rId1186"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2) наличие проекта в Комплексной программе социально-экономического развития Чувашской Республики на 2020 - 2025 годы:</w:t>
      </w:r>
    </w:p>
    <w:p>
      <w:pPr>
        <w:pStyle w:val="0"/>
        <w:spacing w:before="200" w:line-rule="auto"/>
        <w:ind w:firstLine="540"/>
        <w:jc w:val="both"/>
      </w:pPr>
      <w:r>
        <w:rPr>
          <w:sz w:val="20"/>
        </w:rPr>
        <w:t xml:space="preserve">в случае отсутствия проекта начисляется 0 баллов;</w:t>
      </w:r>
    </w:p>
    <w:p>
      <w:pPr>
        <w:pStyle w:val="0"/>
        <w:spacing w:before="200" w:line-rule="auto"/>
        <w:ind w:firstLine="540"/>
        <w:jc w:val="both"/>
      </w:pPr>
      <w:r>
        <w:rPr>
          <w:sz w:val="20"/>
        </w:rPr>
        <w:t xml:space="preserve">в случае наличия проекта начисляется 100 баллов;</w:t>
      </w:r>
    </w:p>
    <w:p>
      <w:pPr>
        <w:pStyle w:val="0"/>
        <w:spacing w:before="200" w:line-rule="auto"/>
        <w:ind w:firstLine="540"/>
        <w:jc w:val="both"/>
      </w:pPr>
      <w:r>
        <w:rPr>
          <w:sz w:val="20"/>
        </w:rPr>
        <w:t xml:space="preserve">3) обоснование социальной эффективности реализации проекта с указанием числа жителей муниципального округа, городского округа, которые будут пользоваться результатами реализованного проекта:</w:t>
      </w:r>
    </w:p>
    <w:p>
      <w:pPr>
        <w:pStyle w:val="0"/>
        <w:jc w:val="both"/>
      </w:pPr>
      <w:r>
        <w:rPr>
          <w:sz w:val="20"/>
        </w:rPr>
        <w:t xml:space="preserve">(в ред. </w:t>
      </w:r>
      <w:hyperlink w:history="0" r:id="rId1187"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более 1 тыс. чел. - 100 баллов;</w:t>
      </w:r>
    </w:p>
    <w:p>
      <w:pPr>
        <w:pStyle w:val="0"/>
        <w:spacing w:before="200" w:line-rule="auto"/>
        <w:ind w:firstLine="540"/>
        <w:jc w:val="both"/>
      </w:pPr>
      <w:r>
        <w:rPr>
          <w:sz w:val="20"/>
        </w:rPr>
        <w:t xml:space="preserve">от 500 до 999 чел. - 50 баллов;</w:t>
      </w:r>
    </w:p>
    <w:p>
      <w:pPr>
        <w:pStyle w:val="0"/>
        <w:spacing w:before="200" w:line-rule="auto"/>
        <w:ind w:firstLine="540"/>
        <w:jc w:val="both"/>
      </w:pPr>
      <w:r>
        <w:rPr>
          <w:sz w:val="20"/>
        </w:rPr>
        <w:t xml:space="preserve">менее 499 чел. - 25 баллов;</w:t>
      </w:r>
    </w:p>
    <w:p>
      <w:pPr>
        <w:pStyle w:val="0"/>
        <w:spacing w:before="200" w:line-rule="auto"/>
        <w:ind w:firstLine="540"/>
        <w:jc w:val="both"/>
      </w:pPr>
      <w:r>
        <w:rPr>
          <w:sz w:val="20"/>
        </w:rPr>
        <w:t xml:space="preserve">4) использование типовой проектной документации:</w:t>
      </w:r>
    </w:p>
    <w:p>
      <w:pPr>
        <w:pStyle w:val="0"/>
        <w:jc w:val="both"/>
      </w:pPr>
      <w:r>
        <w:rPr>
          <w:sz w:val="20"/>
        </w:rPr>
        <w:t xml:space="preserve">(в ред. </w:t>
      </w:r>
      <w:hyperlink w:history="0" r:id="rId1188"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в случае отсутствия типовой проектной документации начисляется 0 баллов;</w:t>
      </w:r>
    </w:p>
    <w:p>
      <w:pPr>
        <w:pStyle w:val="0"/>
        <w:jc w:val="both"/>
      </w:pPr>
      <w:r>
        <w:rPr>
          <w:sz w:val="20"/>
        </w:rPr>
        <w:t xml:space="preserve">(в ред. </w:t>
      </w:r>
      <w:hyperlink w:history="0" r:id="rId1189"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в случае наличия типовой проектной документации начисляется 100 баллов;</w:t>
      </w:r>
    </w:p>
    <w:p>
      <w:pPr>
        <w:pStyle w:val="0"/>
        <w:jc w:val="both"/>
      </w:pPr>
      <w:r>
        <w:rPr>
          <w:sz w:val="20"/>
        </w:rPr>
        <w:t xml:space="preserve">(в ред. </w:t>
      </w:r>
      <w:hyperlink w:history="0" r:id="rId1190" w:tooltip="Постановление Кабинета Министров ЧР от 08.12.2022 N 65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08.12.2022 N 655)</w:t>
      </w:r>
    </w:p>
    <w:p>
      <w:pPr>
        <w:pStyle w:val="0"/>
        <w:spacing w:before="200" w:line-rule="auto"/>
        <w:ind w:firstLine="540"/>
        <w:jc w:val="both"/>
      </w:pPr>
      <w:r>
        <w:rPr>
          <w:sz w:val="20"/>
        </w:rPr>
        <w:t xml:space="preserve">5) процент износа здания действующего муниципального учреждения культуры клубного типа при наличии акта Бюро технической инвентаризации, составленного на момент участия в конкурсном отборе:</w:t>
      </w:r>
    </w:p>
    <w:p>
      <w:pPr>
        <w:pStyle w:val="0"/>
        <w:spacing w:before="200" w:line-rule="auto"/>
        <w:ind w:firstLine="540"/>
        <w:jc w:val="both"/>
      </w:pPr>
      <w:r>
        <w:rPr>
          <w:sz w:val="20"/>
        </w:rPr>
        <w:t xml:space="preserve">процент износа здания более 41 процента - 100 баллов;</w:t>
      </w:r>
    </w:p>
    <w:p>
      <w:pPr>
        <w:pStyle w:val="0"/>
        <w:spacing w:before="200" w:line-rule="auto"/>
        <w:ind w:firstLine="540"/>
        <w:jc w:val="both"/>
      </w:pPr>
      <w:r>
        <w:rPr>
          <w:sz w:val="20"/>
        </w:rPr>
        <w:t xml:space="preserve">процент износа здания от 21 до 40 процентов - 50 баллов;</w:t>
      </w:r>
    </w:p>
    <w:p>
      <w:pPr>
        <w:pStyle w:val="0"/>
        <w:spacing w:before="200" w:line-rule="auto"/>
        <w:ind w:firstLine="540"/>
        <w:jc w:val="both"/>
      </w:pPr>
      <w:r>
        <w:rPr>
          <w:sz w:val="20"/>
        </w:rPr>
        <w:t xml:space="preserve">при отсутствии акта Бюро технической инвентаризации - 0 баллов;</w:t>
      </w:r>
    </w:p>
    <w:p>
      <w:pPr>
        <w:pStyle w:val="0"/>
        <w:spacing w:before="200" w:line-rule="auto"/>
        <w:ind w:firstLine="540"/>
        <w:jc w:val="both"/>
      </w:pPr>
      <w:r>
        <w:rPr>
          <w:sz w:val="20"/>
        </w:rPr>
        <w:t xml:space="preserve">6) срок реализации проекта:</w:t>
      </w:r>
    </w:p>
    <w:p>
      <w:pPr>
        <w:pStyle w:val="0"/>
        <w:spacing w:before="200" w:line-rule="auto"/>
        <w:ind w:firstLine="540"/>
        <w:jc w:val="both"/>
      </w:pPr>
      <w:r>
        <w:rPr>
          <w:sz w:val="20"/>
        </w:rPr>
        <w:t xml:space="preserve">срок реализации проекта не более 2 лет - 100 баллов;</w:t>
      </w:r>
    </w:p>
    <w:p>
      <w:pPr>
        <w:pStyle w:val="0"/>
        <w:spacing w:before="200" w:line-rule="auto"/>
        <w:ind w:firstLine="540"/>
        <w:jc w:val="both"/>
      </w:pPr>
      <w:r>
        <w:rPr>
          <w:sz w:val="20"/>
        </w:rPr>
        <w:t xml:space="preserve">срок реализации проекта более 2 лет - 0 баллов;</w:t>
      </w:r>
    </w:p>
    <w:p>
      <w:pPr>
        <w:pStyle w:val="0"/>
        <w:spacing w:before="200" w:line-rule="auto"/>
        <w:ind w:firstLine="540"/>
        <w:jc w:val="both"/>
      </w:pPr>
      <w:r>
        <w:rPr>
          <w:sz w:val="20"/>
        </w:rPr>
        <w:t xml:space="preserve">7) расчет объема эксплуатационных расходов, необходимых для содержания объекта капитального строительства после ввода его в эксплуатацию, с представлением информации об источниках их финансового обеспечения и документов и материалов, обосновывающих указанный расчет:</w:t>
      </w:r>
    </w:p>
    <w:p>
      <w:pPr>
        <w:pStyle w:val="0"/>
        <w:spacing w:before="200" w:line-rule="auto"/>
        <w:ind w:firstLine="540"/>
        <w:jc w:val="both"/>
      </w:pPr>
      <w:r>
        <w:rPr>
          <w:sz w:val="20"/>
        </w:rPr>
        <w:t xml:space="preserve">наличие документов и материалов, обосновывающих указанный расчет, - 100 баллов;</w:t>
      </w:r>
    </w:p>
    <w:p>
      <w:pPr>
        <w:pStyle w:val="0"/>
        <w:spacing w:before="200" w:line-rule="auto"/>
        <w:ind w:firstLine="540"/>
        <w:jc w:val="both"/>
      </w:pPr>
      <w:r>
        <w:rPr>
          <w:sz w:val="20"/>
        </w:rPr>
        <w:t xml:space="preserve">отсутствие документов и материалов, обосновывающих указанный расчет, - 0 баллов;</w:t>
      </w:r>
    </w:p>
    <w:p>
      <w:pPr>
        <w:pStyle w:val="0"/>
        <w:spacing w:before="200" w:line-rule="auto"/>
        <w:ind w:firstLine="540"/>
        <w:jc w:val="both"/>
      </w:pPr>
      <w:r>
        <w:rPr>
          <w:sz w:val="20"/>
        </w:rPr>
        <w:t xml:space="preserve">8) наличие копий правоустанавливающих документов на земельный участок, предоставленный для строительства объекта капитального строительства, или копии решения о предварительном согласовании предоставления земельного участка:</w:t>
      </w:r>
    </w:p>
    <w:p>
      <w:pPr>
        <w:pStyle w:val="0"/>
        <w:spacing w:before="200" w:line-rule="auto"/>
        <w:ind w:firstLine="540"/>
        <w:jc w:val="both"/>
      </w:pPr>
      <w:r>
        <w:rPr>
          <w:sz w:val="20"/>
        </w:rPr>
        <w:t xml:space="preserve">наличие правоустанавливающих документов на земельный участок - 100 баллов;</w:t>
      </w:r>
    </w:p>
    <w:p>
      <w:pPr>
        <w:pStyle w:val="0"/>
        <w:spacing w:before="200" w:line-rule="auto"/>
        <w:ind w:firstLine="540"/>
        <w:jc w:val="both"/>
      </w:pPr>
      <w:r>
        <w:rPr>
          <w:sz w:val="20"/>
        </w:rPr>
        <w:t xml:space="preserve">наличие копии решения о предварительном согласовании предоставления земельного участка - 50 баллов;</w:t>
      </w:r>
    </w:p>
    <w:p>
      <w:pPr>
        <w:pStyle w:val="0"/>
        <w:spacing w:before="200" w:line-rule="auto"/>
        <w:ind w:firstLine="540"/>
        <w:jc w:val="both"/>
      </w:pPr>
      <w:r>
        <w:rPr>
          <w:sz w:val="20"/>
        </w:rPr>
        <w:t xml:space="preserve">отсутствие правоустанавливающих документов на земельный участок или копии решения о предварительном согласовании предоставления земельного участка - 0 баллов;</w:t>
      </w:r>
    </w:p>
    <w:p>
      <w:pPr>
        <w:pStyle w:val="0"/>
        <w:spacing w:before="200" w:line-rule="auto"/>
        <w:ind w:firstLine="540"/>
        <w:jc w:val="both"/>
      </w:pPr>
      <w:r>
        <w:rPr>
          <w:sz w:val="20"/>
        </w:rPr>
        <w:t xml:space="preserve">9) гарантирование муниципальным образованием последующего профильного использования объекта капитального строительства и его эксплуатации за счет балансодержателя:</w:t>
      </w:r>
    </w:p>
    <w:p>
      <w:pPr>
        <w:pStyle w:val="0"/>
        <w:spacing w:before="200" w:line-rule="auto"/>
        <w:ind w:firstLine="540"/>
        <w:jc w:val="both"/>
      </w:pPr>
      <w:r>
        <w:rPr>
          <w:sz w:val="20"/>
        </w:rPr>
        <w:t xml:space="preserve">наличие гарантии последующего профильного использования объекта капитального строительства и его эксплуатации за счет балансодержателя - 100 баллов;</w:t>
      </w:r>
    </w:p>
    <w:p>
      <w:pPr>
        <w:pStyle w:val="0"/>
        <w:spacing w:before="200" w:line-rule="auto"/>
        <w:ind w:firstLine="540"/>
        <w:jc w:val="both"/>
      </w:pPr>
      <w:r>
        <w:rPr>
          <w:sz w:val="20"/>
        </w:rPr>
        <w:t xml:space="preserve">отсутствие гарантии последующего профильного использования объекта капитального строительства и его эксплуатации за счет балансодержателя - 0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"Строительство</w:t>
      </w:r>
    </w:p>
    <w:p>
      <w:pPr>
        <w:pStyle w:val="0"/>
        <w:jc w:val="right"/>
      </w:pPr>
      <w:r>
        <w:rPr>
          <w:sz w:val="20"/>
        </w:rPr>
        <w:t xml:space="preserve">(реконструкция) и модернизация</w:t>
      </w:r>
    </w:p>
    <w:p>
      <w:pPr>
        <w:pStyle w:val="0"/>
        <w:jc w:val="right"/>
      </w:pPr>
      <w:r>
        <w:rPr>
          <w:sz w:val="20"/>
        </w:rPr>
        <w:t xml:space="preserve">муниципальных учреждений культуры</w:t>
      </w:r>
    </w:p>
    <w:p>
      <w:pPr>
        <w:pStyle w:val="0"/>
        <w:jc w:val="right"/>
      </w:pPr>
      <w:r>
        <w:rPr>
          <w:sz w:val="20"/>
        </w:rPr>
        <w:t xml:space="preserve">клубного типа" государственной программы</w:t>
      </w:r>
    </w:p>
    <w:p>
      <w:pPr>
        <w:pStyle w:val="0"/>
        <w:jc w:val="right"/>
      </w:pPr>
      <w:r>
        <w:rPr>
          <w:sz w:val="20"/>
        </w:rPr>
        <w:t xml:space="preserve">Чувашской Республики "Развитие культуры"</w:t>
      </w:r>
    </w:p>
    <w:p>
      <w:pPr>
        <w:pStyle w:val="0"/>
        <w:jc w:val="both"/>
      </w:pPr>
      <w:r>
        <w:rPr>
          <w:sz w:val="20"/>
        </w:rPr>
      </w:r>
    </w:p>
    <w:bookmarkStart w:id="30279" w:name="P30279"/>
    <w:bookmarkEnd w:id="30279"/>
    <w:p>
      <w:pPr>
        <w:pStyle w:val="2"/>
        <w:jc w:val="center"/>
      </w:pPr>
      <w:r>
        <w:rPr>
          <w:sz w:val="20"/>
        </w:rPr>
        <w:t xml:space="preserve">ПОЛОЖЕНИЕ</w:t>
      </w:r>
    </w:p>
    <w:p>
      <w:pPr>
        <w:pStyle w:val="2"/>
        <w:jc w:val="center"/>
      </w:pPr>
      <w:r>
        <w:rPr>
          <w:sz w:val="20"/>
        </w:rPr>
        <w:t xml:space="preserve">О КОНКУРСНОЙ КОМИССИИ ПО ОТБОРУ ПРОЕКТОВ</w:t>
      </w:r>
    </w:p>
    <w:p>
      <w:pPr>
        <w:pStyle w:val="2"/>
        <w:jc w:val="center"/>
      </w:pPr>
      <w:r>
        <w:rPr>
          <w:sz w:val="20"/>
        </w:rPr>
        <w:t xml:space="preserve">ПО СТРОИТЕЛЬСТВУ (РЕКОНСТРУКЦИИ) И МОДЕРНИЗАЦИИ</w:t>
      </w:r>
    </w:p>
    <w:p>
      <w:pPr>
        <w:pStyle w:val="2"/>
        <w:jc w:val="center"/>
      </w:pPr>
      <w:r>
        <w:rPr>
          <w:sz w:val="20"/>
        </w:rPr>
        <w:t xml:space="preserve">МУНИЦИПАЛЬНЫХ УЧРЕЖДЕНИЙ КУЛЬТУРЫ КЛУБНОГО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1"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23.05.2023 N 325)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деятельности конкурсной комиссии по отбору проектов по строительству (реконструкции) муниципальных учреждений культуры клубного типа (далее соответственно - конкурсная комиссия, конкурсный отбор, проект).</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1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193"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pPr>
        <w:pStyle w:val="0"/>
        <w:spacing w:before="200" w:line-rule="auto"/>
        <w:ind w:firstLine="540"/>
        <w:jc w:val="both"/>
      </w:pPr>
      <w:r>
        <w:rPr>
          <w:sz w:val="20"/>
        </w:rPr>
        <w:t xml:space="preserve">1.3. Конкурсная комиссия в своей деятельности взаимодействует с исполнительными органами Чувашской Республики, органами местного самоуправления, общественными и иными организациями.</w:t>
      </w:r>
    </w:p>
    <w:p>
      <w:pPr>
        <w:pStyle w:val="0"/>
        <w:jc w:val="both"/>
      </w:pPr>
      <w:r>
        <w:rPr>
          <w:sz w:val="20"/>
        </w:rPr>
        <w:t xml:space="preserve">(в ред. </w:t>
      </w:r>
      <w:hyperlink w:history="0" r:id="rId1194"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jc w:val="both"/>
      </w:pPr>
      <w:r>
        <w:rPr>
          <w:sz w:val="20"/>
        </w:rPr>
      </w:r>
    </w:p>
    <w:p>
      <w:pPr>
        <w:pStyle w:val="2"/>
        <w:outlineLvl w:val="3"/>
        <w:jc w:val="center"/>
      </w:pPr>
      <w:r>
        <w:rPr>
          <w:sz w:val="20"/>
        </w:rPr>
        <w:t xml:space="preserve">II. Функции конкурсной комиссии</w:t>
      </w:r>
    </w:p>
    <w:p>
      <w:pPr>
        <w:pStyle w:val="0"/>
        <w:jc w:val="both"/>
      </w:pPr>
      <w:r>
        <w:rPr>
          <w:sz w:val="20"/>
        </w:rPr>
      </w:r>
    </w:p>
    <w:p>
      <w:pPr>
        <w:pStyle w:val="0"/>
        <w:ind w:firstLine="540"/>
        <w:jc w:val="both"/>
      </w:pPr>
      <w:r>
        <w:rPr>
          <w:sz w:val="20"/>
        </w:rPr>
        <w:t xml:space="preserve">Основными функциями конкурсной комиссии являются:</w:t>
      </w:r>
    </w:p>
    <w:p>
      <w:pPr>
        <w:pStyle w:val="0"/>
        <w:spacing w:before="200" w:line-rule="auto"/>
        <w:ind w:firstLine="540"/>
        <w:jc w:val="both"/>
      </w:pPr>
      <w:r>
        <w:rPr>
          <w:sz w:val="20"/>
        </w:rPr>
        <w:t xml:space="preserve">рассмотрение и оценка проектов;</w:t>
      </w:r>
    </w:p>
    <w:p>
      <w:pPr>
        <w:pStyle w:val="0"/>
        <w:spacing w:before="200" w:line-rule="auto"/>
        <w:ind w:firstLine="540"/>
        <w:jc w:val="both"/>
      </w:pPr>
      <w:r>
        <w:rPr>
          <w:sz w:val="20"/>
        </w:rPr>
        <w:t xml:space="preserve">формирование рейтинга проектов;</w:t>
      </w:r>
    </w:p>
    <w:p>
      <w:pPr>
        <w:pStyle w:val="0"/>
        <w:spacing w:before="200" w:line-rule="auto"/>
        <w:ind w:firstLine="540"/>
        <w:jc w:val="both"/>
      </w:pPr>
      <w:r>
        <w:rPr>
          <w:sz w:val="20"/>
        </w:rPr>
        <w:t xml:space="preserve">определение проектов, прошедших предварительный конкурсный отбор.</w:t>
      </w:r>
    </w:p>
    <w:p>
      <w:pPr>
        <w:pStyle w:val="0"/>
        <w:jc w:val="both"/>
      </w:pPr>
      <w:r>
        <w:rPr>
          <w:sz w:val="20"/>
        </w:rPr>
      </w:r>
    </w:p>
    <w:p>
      <w:pPr>
        <w:pStyle w:val="2"/>
        <w:outlineLvl w:val="3"/>
        <w:jc w:val="center"/>
      </w:pPr>
      <w:r>
        <w:rPr>
          <w:sz w:val="20"/>
        </w:rPr>
        <w:t xml:space="preserve">III. Порядок работы конкурсной комиссии</w:t>
      </w:r>
    </w:p>
    <w:p>
      <w:pPr>
        <w:pStyle w:val="0"/>
        <w:jc w:val="both"/>
      </w:pPr>
      <w:r>
        <w:rPr>
          <w:sz w:val="20"/>
        </w:rPr>
      </w:r>
    </w:p>
    <w:p>
      <w:pPr>
        <w:pStyle w:val="0"/>
        <w:ind w:firstLine="540"/>
        <w:jc w:val="both"/>
      </w:pPr>
      <w:r>
        <w:rPr>
          <w:sz w:val="20"/>
        </w:rPr>
        <w:t xml:space="preserve">3.1. В состав конкурсной комиссии включаются представители Министерства культуры, по делам национальностей и архивного дела Чувашской Республики (далее - Минкультуры Чувашии) как уполномоченного органа по проведению конкурсного отбора, исполнительных органов Чувашской Республики, а также по согласованию депутаты Государственного Совета Чувашской Республики, члены Общественного совета при Министерстве культуры, по делам национальностей и архивного дела Чувашской Республики, представители общественных организаций Чувашской Республики.</w:t>
      </w:r>
    </w:p>
    <w:p>
      <w:pPr>
        <w:pStyle w:val="0"/>
        <w:jc w:val="both"/>
      </w:pPr>
      <w:r>
        <w:rPr>
          <w:sz w:val="20"/>
        </w:rPr>
        <w:t xml:space="preserve">(в ред. </w:t>
      </w:r>
      <w:hyperlink w:history="0" r:id="rId1195"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rPr>
        <w:t xml:space="preserve"> Кабинета Министров ЧР от 23.05.2023 N 325)</w:t>
      </w:r>
    </w:p>
    <w:p>
      <w:pPr>
        <w:pStyle w:val="0"/>
        <w:spacing w:before="200" w:line-rule="auto"/>
        <w:ind w:firstLine="540"/>
        <w:jc w:val="both"/>
      </w:pPr>
      <w:r>
        <w:rPr>
          <w:sz w:val="20"/>
        </w:rPr>
        <w:t xml:space="preserve">Состав конкурсной комиссии утверждается распоряжением Кабинета Министров Чувашской Республики по предложению Минкультуры Чувашии.</w:t>
      </w:r>
    </w:p>
    <w:p>
      <w:pPr>
        <w:pStyle w:val="0"/>
        <w:spacing w:before="200" w:line-rule="auto"/>
        <w:ind w:firstLine="540"/>
        <w:jc w:val="both"/>
      </w:pPr>
      <w:r>
        <w:rPr>
          <w:sz w:val="20"/>
        </w:rPr>
        <w:t xml:space="preserve">3.2. Конкурсная комиссия формируется в составе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Для участия в заседаниях конкурсной комиссии могут приглашаться независимые эксперты.</w:t>
      </w:r>
    </w:p>
    <w:p>
      <w:pPr>
        <w:pStyle w:val="0"/>
        <w:spacing w:before="200" w:line-rule="auto"/>
        <w:ind w:firstLine="540"/>
        <w:jc w:val="both"/>
      </w:pPr>
      <w:r>
        <w:rPr>
          <w:sz w:val="20"/>
        </w:rPr>
        <w:t xml:space="preserve">3.3. Заседание конкурсной комиссии считается правомочным, если на нем присутствует не менее половины ее членов.</w:t>
      </w:r>
    </w:p>
    <w:p>
      <w:pPr>
        <w:pStyle w:val="0"/>
        <w:spacing w:before="200" w:line-rule="auto"/>
        <w:ind w:firstLine="540"/>
        <w:jc w:val="both"/>
      </w:pPr>
      <w:r>
        <w:rPr>
          <w:sz w:val="20"/>
        </w:rPr>
        <w:t xml:space="preserve">3.4. Председатель конкурсной комиссии:</w:t>
      </w:r>
    </w:p>
    <w:p>
      <w:pPr>
        <w:pStyle w:val="0"/>
        <w:spacing w:before="200" w:line-rule="auto"/>
        <w:ind w:firstLine="540"/>
        <w:jc w:val="both"/>
      </w:pPr>
      <w:r>
        <w:rPr>
          <w:sz w:val="20"/>
        </w:rPr>
        <w:t xml:space="preserve">осуществляет руководство работой конкурсной комиссии;</w:t>
      </w:r>
    </w:p>
    <w:p>
      <w:pPr>
        <w:pStyle w:val="0"/>
        <w:spacing w:before="200" w:line-rule="auto"/>
        <w:ind w:firstLine="540"/>
        <w:jc w:val="both"/>
      </w:pPr>
      <w:r>
        <w:rPr>
          <w:sz w:val="20"/>
        </w:rPr>
        <w:t xml:space="preserve">утверждает повестку дня очередного заседания и ведет заседания конкурсной комиссии;</w:t>
      </w:r>
    </w:p>
    <w:p>
      <w:pPr>
        <w:pStyle w:val="0"/>
        <w:spacing w:before="200" w:line-rule="auto"/>
        <w:ind w:firstLine="540"/>
        <w:jc w:val="both"/>
      </w:pPr>
      <w:r>
        <w:rPr>
          <w:sz w:val="20"/>
        </w:rPr>
        <w:t xml:space="preserve">в случае необходимости выносит на рассмотрение конкурсной комиссии вопрос о привлечении к работе независимых экспертов.</w:t>
      </w:r>
    </w:p>
    <w:p>
      <w:pPr>
        <w:pStyle w:val="0"/>
        <w:spacing w:before="200" w:line-rule="auto"/>
        <w:ind w:firstLine="540"/>
        <w:jc w:val="both"/>
      </w:pPr>
      <w:r>
        <w:rPr>
          <w:sz w:val="20"/>
        </w:rPr>
        <w:t xml:space="preserve">3.5.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3.6. Члены конкурсной комиссии:</w:t>
      </w:r>
    </w:p>
    <w:p>
      <w:pPr>
        <w:pStyle w:val="0"/>
        <w:spacing w:before="200" w:line-rule="auto"/>
        <w:ind w:firstLine="540"/>
        <w:jc w:val="both"/>
      </w:pPr>
      <w:r>
        <w:rPr>
          <w:sz w:val="20"/>
        </w:rPr>
        <w:t xml:space="preserve">участвуют в заседаниях конкурсной комиссии и принимают решения по вопросам, отнесенным к ее компетенции;</w:t>
      </w:r>
    </w:p>
    <w:p>
      <w:pPr>
        <w:pStyle w:val="0"/>
        <w:spacing w:before="200" w:line-rule="auto"/>
        <w:ind w:firstLine="540"/>
        <w:jc w:val="both"/>
      </w:pPr>
      <w:r>
        <w:rPr>
          <w:sz w:val="20"/>
        </w:rPr>
        <w:t xml:space="preserve">осуществляют рассмотрение проектов и их оценку;</w:t>
      </w:r>
    </w:p>
    <w:p>
      <w:pPr>
        <w:pStyle w:val="0"/>
        <w:spacing w:before="200" w:line-rule="auto"/>
        <w:ind w:firstLine="540"/>
        <w:jc w:val="both"/>
      </w:pPr>
      <w:r>
        <w:rPr>
          <w:sz w:val="20"/>
        </w:rPr>
        <w:t xml:space="preserve">принимают участие в формировании рейтинга проектов.</w:t>
      </w:r>
    </w:p>
    <w:p>
      <w:pPr>
        <w:pStyle w:val="0"/>
        <w:spacing w:before="200" w:line-rule="auto"/>
        <w:ind w:firstLine="540"/>
        <w:jc w:val="both"/>
      </w:pPr>
      <w:r>
        <w:rPr>
          <w:sz w:val="20"/>
        </w:rPr>
        <w:t xml:space="preserve">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этот член конкурсной комиссии не принимает участия в рассмотрении указанного вопроса.</w:t>
      </w:r>
    </w:p>
    <w:p>
      <w:pPr>
        <w:pStyle w:val="0"/>
        <w:spacing w:before="200" w:line-rule="auto"/>
        <w:ind w:firstLine="540"/>
        <w:jc w:val="both"/>
      </w:pPr>
      <w:r>
        <w:rPr>
          <w:sz w:val="20"/>
        </w:rPr>
        <w:t xml:space="preserve">3.7. Секретарь конкурсной комиссии:</w:t>
      </w:r>
    </w:p>
    <w:p>
      <w:pPr>
        <w:pStyle w:val="0"/>
        <w:spacing w:before="200" w:line-rule="auto"/>
        <w:ind w:firstLine="540"/>
        <w:jc w:val="both"/>
      </w:pPr>
      <w:r>
        <w:rPr>
          <w:sz w:val="20"/>
        </w:rPr>
        <w:t xml:space="preserve">обеспечивает подготовку материалов к заседанию конкурсной комиссии;</w:t>
      </w:r>
    </w:p>
    <w:p>
      <w:pPr>
        <w:pStyle w:val="0"/>
        <w:spacing w:before="200" w:line-rule="auto"/>
        <w:ind w:firstLine="540"/>
        <w:jc w:val="both"/>
      </w:pPr>
      <w:r>
        <w:rPr>
          <w:sz w:val="20"/>
        </w:rPr>
        <w:t xml:space="preserve">формирует повестку дня заседания конкурсной комиссии;</w:t>
      </w:r>
    </w:p>
    <w:p>
      <w:pPr>
        <w:pStyle w:val="0"/>
        <w:spacing w:before="200" w:line-rule="auto"/>
        <w:ind w:firstLine="540"/>
        <w:jc w:val="both"/>
      </w:pPr>
      <w:r>
        <w:rPr>
          <w:sz w:val="20"/>
        </w:rPr>
        <w:t xml:space="preserve">оповещает членов конкурсной комиссии об очередных ее заседаниях и о повестке дня;</w:t>
      </w:r>
    </w:p>
    <w:p>
      <w:pPr>
        <w:pStyle w:val="0"/>
        <w:spacing w:before="200" w:line-rule="auto"/>
        <w:ind w:firstLine="540"/>
        <w:jc w:val="both"/>
      </w:pPr>
      <w:r>
        <w:rPr>
          <w:sz w:val="20"/>
        </w:rPr>
        <w:t xml:space="preserve">ведет протоколы заседаний конкурсной комиссии.</w:t>
      </w:r>
    </w:p>
    <w:p>
      <w:pPr>
        <w:pStyle w:val="0"/>
        <w:spacing w:before="200" w:line-rule="auto"/>
        <w:ind w:firstLine="540"/>
        <w:jc w:val="both"/>
      </w:pPr>
      <w:r>
        <w:rPr>
          <w:sz w:val="20"/>
        </w:rPr>
        <w:t xml:space="preserve">3.8. Решение конкурсной комиссии по итогам рассмотрения проектов принимается открытым голосованием простым большинством голосов присутствующих на заседании членов конкурсной комиссии.</w:t>
      </w:r>
    </w:p>
    <w:p>
      <w:pPr>
        <w:pStyle w:val="0"/>
        <w:spacing w:before="200" w:line-rule="auto"/>
        <w:ind w:firstLine="540"/>
        <w:jc w:val="both"/>
      </w:pPr>
      <w:r>
        <w:rPr>
          <w:sz w:val="20"/>
        </w:rPr>
        <w:t xml:space="preserve">Члены конкурсной комиссии обладают равными правами при принятии решений.</w:t>
      </w:r>
    </w:p>
    <w:p>
      <w:pPr>
        <w:pStyle w:val="0"/>
        <w:spacing w:before="200" w:line-rule="auto"/>
        <w:ind w:firstLine="540"/>
        <w:jc w:val="both"/>
      </w:pPr>
      <w:r>
        <w:rPr>
          <w:sz w:val="20"/>
        </w:rPr>
        <w:t xml:space="preserve">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3.9. Принимаемые на заседаниях конкурсной комиссии решения оформляются протоколом, который подписывается всеми присутствовавшими на заседании членами конкурсной комиссии в течение трех рабочих дней со дня проведения заседания и в течение трех рабочих дней после дня его оформления размещается на официальном сайте Минкультуры Чувашии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При несогласии с решением конкурсной комиссии член конкурсной комиссии вправе в письменной форме изложить свое особое мнение по рассмотренным вопросам, которое оглашается на заседании конкурсной комиссии и приобщается к протоколу.</w:t>
      </w:r>
    </w:p>
    <w:p>
      <w:pPr>
        <w:pStyle w:val="0"/>
        <w:spacing w:before="200" w:line-rule="auto"/>
        <w:ind w:firstLine="540"/>
        <w:jc w:val="both"/>
      </w:pPr>
      <w:r>
        <w:rPr>
          <w:sz w:val="20"/>
        </w:rPr>
        <w:t xml:space="preserve">3.10. В исключительных случаях решения конкурсной комиссии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предусматривает обязательность направления всем членам конкурсной комиссии предлагаемой повестки дня, возможность ознакомления всех членов конкурсной комиссии со всеми необходимыми материалами и информацией не позднее чем за пять дней до дня проведения заочного голосования, возможность внесения предложений о включении в повестку дня дополнительных вопросов не позднее чем за три дня до дня проведения заочного голосования, обязательность направления всем членам конкурсной комиссии измененной повестки дня не позднее чем за два дня до дня проведения заочного голосования.</w:t>
      </w:r>
    </w:p>
    <w:p>
      <w:pPr>
        <w:pStyle w:val="0"/>
        <w:spacing w:before="200" w:line-rule="auto"/>
        <w:ind w:firstLine="540"/>
        <w:jc w:val="both"/>
      </w:pPr>
      <w:r>
        <w:rPr>
          <w:sz w:val="20"/>
        </w:rPr>
        <w:t xml:space="preserve">Решения конкурсной комиссии, принятые путем проведения заочного голосования (опросным путем), оформляются протоколами, которые подписываются председательствующим при наличии подписей не менее половины членов конкурсной комиссии, высказавшихся за принятие протокольного решения.</w:t>
      </w:r>
    </w:p>
    <w:p>
      <w:pPr>
        <w:pStyle w:val="0"/>
        <w:spacing w:before="200" w:line-rule="auto"/>
        <w:ind w:firstLine="540"/>
        <w:jc w:val="both"/>
      </w:pPr>
      <w:r>
        <w:rPr>
          <w:sz w:val="20"/>
        </w:rPr>
        <w:t xml:space="preserve">3.11. Организационно-техническое обеспечение деятельности конкурсной комиссии осуществляется Минкультуры Чувашии.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"Строительство</w:t>
      </w:r>
    </w:p>
    <w:p>
      <w:pPr>
        <w:pStyle w:val="0"/>
        <w:jc w:val="right"/>
      </w:pPr>
      <w:r>
        <w:rPr>
          <w:sz w:val="20"/>
        </w:rPr>
        <w:t xml:space="preserve">(реконструкция) и модернизация</w:t>
      </w:r>
    </w:p>
    <w:p>
      <w:pPr>
        <w:pStyle w:val="0"/>
        <w:jc w:val="right"/>
      </w:pPr>
      <w:r>
        <w:rPr>
          <w:sz w:val="20"/>
        </w:rPr>
        <w:t xml:space="preserve">муниципальных учреждений культуры</w:t>
      </w:r>
    </w:p>
    <w:p>
      <w:pPr>
        <w:pStyle w:val="0"/>
        <w:jc w:val="right"/>
      </w:pPr>
      <w:r>
        <w:rPr>
          <w:sz w:val="20"/>
        </w:rPr>
        <w:t xml:space="preserve">клубного типа" государственной</w:t>
      </w:r>
    </w:p>
    <w:p>
      <w:pPr>
        <w:pStyle w:val="0"/>
        <w:jc w:val="right"/>
      </w:pPr>
      <w:r>
        <w:rPr>
          <w:sz w:val="20"/>
        </w:rPr>
        <w:t xml:space="preserve">программы Чувашской Республики</w:t>
      </w:r>
    </w:p>
    <w:p>
      <w:pPr>
        <w:pStyle w:val="0"/>
        <w:jc w:val="right"/>
      </w:pPr>
      <w:r>
        <w:rPr>
          <w:sz w:val="20"/>
        </w:rPr>
        <w:t xml:space="preserve">"Развитие культуры"</w:t>
      </w:r>
    </w:p>
    <w:p>
      <w:pPr>
        <w:pStyle w:val="0"/>
        <w:jc w:val="both"/>
      </w:pPr>
      <w:r>
        <w:rPr>
          <w:sz w:val="20"/>
        </w:rPr>
      </w:r>
    </w:p>
    <w:bookmarkStart w:id="30344" w:name="P30344"/>
    <w:bookmarkEnd w:id="30344"/>
    <w:p>
      <w:pPr>
        <w:pStyle w:val="2"/>
        <w:jc w:val="center"/>
      </w:pPr>
      <w:r>
        <w:rPr>
          <w:sz w:val="20"/>
        </w:rPr>
        <w:t xml:space="preserve">РЕСУРСНОЕ ОБЕСПЕЧЕНИЕ</w:t>
      </w:r>
    </w:p>
    <w:p>
      <w:pPr>
        <w:pStyle w:val="2"/>
        <w:jc w:val="center"/>
      </w:pPr>
      <w:r>
        <w:rPr>
          <w:sz w:val="20"/>
        </w:rPr>
        <w:t xml:space="preserve">РЕАЛИЗАЦИИ ПОДПРОГРАММЫ "СТРОИТЕЛЬСТВО (РЕКОНСТРУКЦИЯ)</w:t>
      </w:r>
    </w:p>
    <w:p>
      <w:pPr>
        <w:pStyle w:val="2"/>
        <w:jc w:val="center"/>
      </w:pPr>
      <w:r>
        <w:rPr>
          <w:sz w:val="20"/>
        </w:rPr>
        <w:t xml:space="preserve">И МОДЕРНИЗАЦИЯ МУНИЦИПАЛЬНЫХ УЧРЕЖДЕНИЙ КУЛЬТУРЫ</w:t>
      </w:r>
    </w:p>
    <w:p>
      <w:pPr>
        <w:pStyle w:val="2"/>
        <w:jc w:val="center"/>
      </w:pPr>
      <w:r>
        <w:rPr>
          <w:sz w:val="20"/>
        </w:rPr>
        <w:t xml:space="preserve">КЛУБНОГО ТИПА" ГОСУДАРСТВЕННОЙ ПРОГРАММЫ</w:t>
      </w:r>
    </w:p>
    <w:p>
      <w:pPr>
        <w:pStyle w:val="2"/>
        <w:jc w:val="center"/>
      </w:pPr>
      <w:r>
        <w:rPr>
          <w:sz w:val="20"/>
        </w:rPr>
        <w:t xml:space="preserve">ЧУВАШСКОЙ РЕСПУБЛИКИ "РАЗВИТИЕ КУЛЬТУРЫ"</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6" w:tooltip="Постановление Кабинета Министров ЧР от 23.05.2023 N 325 &quot;О внесении изменений в государственную программу Чувашской Республики &quot;Развитие культуры&quot; {КонсультантПлюс}">
              <w:r>
                <w:rPr>
                  <w:sz w:val="20"/>
                  <w:color w:val="0000ff"/>
                </w:rPr>
                <w:t xml:space="preserve">Постановления</w:t>
              </w:r>
            </w:hyperlink>
            <w:r>
              <w:rPr>
                <w:sz w:val="20"/>
                <w:color w:val="392c69"/>
              </w:rPr>
              <w:t xml:space="preserve"> Кабинета Министров ЧР от 23.05.2023 N 325)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94"/>
        <w:gridCol w:w="1531"/>
        <w:gridCol w:w="1134"/>
        <w:gridCol w:w="1191"/>
        <w:gridCol w:w="567"/>
        <w:gridCol w:w="624"/>
        <w:gridCol w:w="1369"/>
        <w:gridCol w:w="510"/>
        <w:gridCol w:w="1077"/>
        <w:gridCol w:w="1024"/>
        <w:gridCol w:w="1024"/>
        <w:gridCol w:w="904"/>
        <w:gridCol w:w="904"/>
        <w:gridCol w:w="904"/>
      </w:tblGrid>
      <w:tr>
        <w:tc>
          <w:tcPr>
            <w:tcW w:w="794" w:type="dxa"/>
            <w:tcBorders>
              <w:left w:val="nil"/>
            </w:tcBorders>
            <w:vMerge w:val="restart"/>
          </w:tcPr>
          <w:p>
            <w:pPr>
              <w:pStyle w:val="0"/>
              <w:jc w:val="center"/>
            </w:pPr>
            <w:r>
              <w:rPr>
                <w:sz w:val="20"/>
              </w:rPr>
              <w:t xml:space="preserve">Статус</w:t>
            </w:r>
          </w:p>
        </w:tc>
        <w:tc>
          <w:tcPr>
            <w:tcW w:w="153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134" w:type="dxa"/>
            <w:vMerge w:val="restart"/>
          </w:tcPr>
          <w:p>
            <w:pPr>
              <w:pStyle w:val="0"/>
              <w:jc w:val="center"/>
            </w:pPr>
            <w:r>
              <w:rPr>
                <w:sz w:val="20"/>
              </w:rPr>
              <w:t xml:space="preserve">Задача подпрограммы государственной программы Чувашской Республики</w:t>
            </w:r>
          </w:p>
        </w:tc>
        <w:tc>
          <w:tcPr>
            <w:tcW w:w="1191" w:type="dxa"/>
            <w:vMerge w:val="restart"/>
          </w:tcPr>
          <w:p>
            <w:pPr>
              <w:pStyle w:val="0"/>
              <w:jc w:val="center"/>
            </w:pPr>
            <w:r>
              <w:rPr>
                <w:sz w:val="20"/>
              </w:rPr>
              <w:t xml:space="preserve">Ответственный исполнитель, соисполнители, участники</w:t>
            </w:r>
          </w:p>
        </w:tc>
        <w:tc>
          <w:tcPr>
            <w:gridSpan w:val="4"/>
            <w:tcW w:w="3070"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5"/>
            <w:tcW w:w="4760" w:type="dxa"/>
            <w:tcBorders>
              <w:right w:val="nil"/>
            </w:tcBorders>
          </w:tcPr>
          <w:p>
            <w:pPr>
              <w:pStyle w:val="0"/>
              <w:jc w:val="center"/>
            </w:pPr>
            <w:r>
              <w:rPr>
                <w:sz w:val="20"/>
              </w:rPr>
              <w:t xml:space="preserve">Расходы по годам, тыс. руб.</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369"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1024" w:type="dxa"/>
          </w:tcPr>
          <w:p>
            <w:pPr>
              <w:pStyle w:val="0"/>
              <w:jc w:val="center"/>
            </w:pPr>
            <w:r>
              <w:rPr>
                <w:sz w:val="20"/>
              </w:rPr>
              <w:t xml:space="preserve">2022</w:t>
            </w:r>
          </w:p>
        </w:tc>
        <w:tc>
          <w:tcPr>
            <w:tcW w:w="102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Borders>
              <w:right w:val="nil"/>
            </w:tcBorders>
          </w:tcPr>
          <w:p>
            <w:pPr>
              <w:pStyle w:val="0"/>
              <w:jc w:val="center"/>
            </w:pPr>
            <w:r>
              <w:rPr>
                <w:sz w:val="20"/>
              </w:rPr>
              <w:t xml:space="preserve">2026</w:t>
            </w:r>
          </w:p>
        </w:tc>
      </w:tr>
      <w:tr>
        <w:tc>
          <w:tcPr>
            <w:tcW w:w="794" w:type="dxa"/>
            <w:tcBorders>
              <w:left w:val="nil"/>
            </w:tcBorders>
          </w:tcPr>
          <w:p>
            <w:pPr>
              <w:pStyle w:val="0"/>
              <w:jc w:val="center"/>
            </w:pPr>
            <w:r>
              <w:rPr>
                <w:sz w:val="20"/>
              </w:rPr>
              <w:t xml:space="preserve">1</w:t>
            </w:r>
          </w:p>
        </w:tc>
        <w:tc>
          <w:tcPr>
            <w:tcW w:w="1531" w:type="dxa"/>
          </w:tcPr>
          <w:p>
            <w:pPr>
              <w:pStyle w:val="0"/>
              <w:jc w:val="center"/>
            </w:pPr>
            <w:r>
              <w:rPr>
                <w:sz w:val="20"/>
              </w:rPr>
              <w:t xml:space="preserve">2</w:t>
            </w:r>
          </w:p>
        </w:tc>
        <w:tc>
          <w:tcPr>
            <w:tcW w:w="1134" w:type="dxa"/>
          </w:tcPr>
          <w:p>
            <w:pPr>
              <w:pStyle w:val="0"/>
              <w:jc w:val="center"/>
            </w:pPr>
            <w:r>
              <w:rPr>
                <w:sz w:val="20"/>
              </w:rPr>
              <w:t xml:space="preserve">3</w:t>
            </w:r>
          </w:p>
        </w:tc>
        <w:tc>
          <w:tcPr>
            <w:tcW w:w="1191"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1369" w:type="dxa"/>
          </w:tcPr>
          <w:p>
            <w:pPr>
              <w:pStyle w:val="0"/>
              <w:jc w:val="center"/>
            </w:pPr>
            <w:r>
              <w:rPr>
                <w:sz w:val="20"/>
              </w:rPr>
              <w:t xml:space="preserve">7</w:t>
            </w:r>
          </w:p>
        </w:tc>
        <w:tc>
          <w:tcPr>
            <w:tcW w:w="510" w:type="dxa"/>
          </w:tcPr>
          <w:p>
            <w:pPr>
              <w:pStyle w:val="0"/>
              <w:jc w:val="center"/>
            </w:pPr>
            <w:r>
              <w:rPr>
                <w:sz w:val="20"/>
              </w:rPr>
              <w:t xml:space="preserve">8</w:t>
            </w:r>
          </w:p>
        </w:tc>
        <w:tc>
          <w:tcPr>
            <w:tcW w:w="1077"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c>
          <w:tcPr>
            <w:tcW w:w="904" w:type="dxa"/>
          </w:tcPr>
          <w:p>
            <w:pPr>
              <w:pStyle w:val="0"/>
              <w:jc w:val="center"/>
            </w:pPr>
            <w:r>
              <w:rPr>
                <w:sz w:val="20"/>
              </w:rPr>
              <w:t xml:space="preserve">12</w:t>
            </w:r>
          </w:p>
        </w:tc>
        <w:tc>
          <w:tcPr>
            <w:tcW w:w="904" w:type="dxa"/>
          </w:tcPr>
          <w:p>
            <w:pPr>
              <w:pStyle w:val="0"/>
              <w:jc w:val="center"/>
            </w:pPr>
            <w:r>
              <w:rPr>
                <w:sz w:val="20"/>
              </w:rPr>
              <w:t xml:space="preserve">13</w:t>
            </w:r>
          </w:p>
        </w:tc>
        <w:tc>
          <w:tcPr>
            <w:tcW w:w="904" w:type="dxa"/>
            <w:tcBorders>
              <w:right w:val="nil"/>
            </w:tcBorders>
          </w:tcPr>
          <w:p>
            <w:pPr>
              <w:pStyle w:val="0"/>
              <w:jc w:val="center"/>
            </w:pPr>
            <w:r>
              <w:rPr>
                <w:sz w:val="20"/>
              </w:rPr>
              <w:t xml:space="preserve">14</w:t>
            </w:r>
          </w:p>
        </w:tc>
      </w:tr>
      <w:tr>
        <w:tc>
          <w:tcPr>
            <w:tcW w:w="794" w:type="dxa"/>
            <w:tcBorders>
              <w:left w:val="nil"/>
            </w:tcBorders>
            <w:vMerge w:val="restart"/>
          </w:tcPr>
          <w:p>
            <w:pPr>
              <w:pStyle w:val="0"/>
              <w:jc w:val="both"/>
            </w:pPr>
            <w:r>
              <w:rPr>
                <w:sz w:val="20"/>
              </w:rPr>
              <w:t xml:space="preserve">Подпрограмма</w:t>
            </w:r>
          </w:p>
        </w:tc>
        <w:tc>
          <w:tcPr>
            <w:tcW w:w="1531" w:type="dxa"/>
            <w:vMerge w:val="restart"/>
          </w:tcPr>
          <w:p>
            <w:pPr>
              <w:pStyle w:val="0"/>
              <w:jc w:val="both"/>
            </w:pPr>
            <w:r>
              <w:rPr>
                <w:sz w:val="20"/>
              </w:rPr>
              <w:t xml:space="preserve">"Строительство (реконструкция) и модернизация муниципальных учреждений культуры клубного типа"</w:t>
            </w:r>
          </w:p>
        </w:tc>
        <w:tc>
          <w:tcPr>
            <w:tcW w:w="1134" w:type="dxa"/>
            <w:vMerge w:val="restart"/>
          </w:tcPr>
          <w:p>
            <w:pPr>
              <w:pStyle w:val="0"/>
            </w:pPr>
            <w:r>
              <w:rPr>
                <w:sz w:val="20"/>
              </w:rPr>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313782,9</w:t>
            </w:r>
          </w:p>
        </w:tc>
        <w:tc>
          <w:tcPr>
            <w:tcW w:w="1024" w:type="dxa"/>
          </w:tcPr>
          <w:p>
            <w:pPr>
              <w:pStyle w:val="0"/>
              <w:jc w:val="center"/>
            </w:pPr>
            <w:r>
              <w:rPr>
                <w:sz w:val="20"/>
              </w:rPr>
              <w:t xml:space="preserve">177051,7</w:t>
            </w:r>
          </w:p>
        </w:tc>
        <w:tc>
          <w:tcPr>
            <w:tcW w:w="904" w:type="dxa"/>
          </w:tcPr>
          <w:p>
            <w:pPr>
              <w:pStyle w:val="0"/>
              <w:jc w:val="center"/>
            </w:pPr>
            <w:r>
              <w:rPr>
                <w:sz w:val="20"/>
              </w:rPr>
              <w:t xml:space="preserve">86921,2</w:t>
            </w:r>
          </w:p>
        </w:tc>
        <w:tc>
          <w:tcPr>
            <w:tcW w:w="904" w:type="dxa"/>
          </w:tcPr>
          <w:p>
            <w:pPr>
              <w:pStyle w:val="0"/>
              <w:jc w:val="center"/>
            </w:pPr>
            <w:r>
              <w:rPr>
                <w:sz w:val="20"/>
              </w:rPr>
              <w:t xml:space="preserve">83715,5</w:t>
            </w:r>
          </w:p>
        </w:tc>
        <w:tc>
          <w:tcPr>
            <w:tcW w:w="904" w:type="dxa"/>
            <w:tcBorders>
              <w:right w:val="nil"/>
            </w:tcBorders>
          </w:tcPr>
          <w:p>
            <w:pPr>
              <w:pStyle w:val="0"/>
              <w:jc w:val="center"/>
            </w:pPr>
            <w:r>
              <w:rPr>
                <w:sz w:val="20"/>
              </w:rPr>
              <w:t xml:space="preserve">74441,2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294967,9</w:t>
            </w:r>
          </w:p>
        </w:tc>
        <w:tc>
          <w:tcPr>
            <w:tcW w:w="1024" w:type="dxa"/>
          </w:tcPr>
          <w:p>
            <w:pPr>
              <w:pStyle w:val="0"/>
              <w:jc w:val="center"/>
            </w:pPr>
            <w:r>
              <w:rPr>
                <w:sz w:val="20"/>
              </w:rPr>
              <w:t xml:space="preserve">166498,0</w:t>
            </w:r>
          </w:p>
        </w:tc>
        <w:tc>
          <w:tcPr>
            <w:tcW w:w="904" w:type="dxa"/>
          </w:tcPr>
          <w:p>
            <w:pPr>
              <w:pStyle w:val="0"/>
              <w:jc w:val="center"/>
            </w:pPr>
            <w:r>
              <w:rPr>
                <w:sz w:val="20"/>
              </w:rPr>
              <w:t xml:space="preserve">82440,4</w:t>
            </w:r>
          </w:p>
        </w:tc>
        <w:tc>
          <w:tcPr>
            <w:tcW w:w="904" w:type="dxa"/>
          </w:tcPr>
          <w:p>
            <w:pPr>
              <w:pStyle w:val="0"/>
              <w:jc w:val="center"/>
            </w:pPr>
            <w:r>
              <w:rPr>
                <w:sz w:val="20"/>
              </w:rPr>
              <w:t xml:space="preserve">79609,6</w:t>
            </w:r>
          </w:p>
        </w:tc>
        <w:tc>
          <w:tcPr>
            <w:tcW w:w="904" w:type="dxa"/>
            <w:tcBorders>
              <w:right w:val="nil"/>
            </w:tcBorders>
          </w:tcPr>
          <w:p>
            <w:pPr>
              <w:pStyle w:val="0"/>
              <w:jc w:val="center"/>
            </w:pPr>
            <w:r>
              <w:rPr>
                <w:sz w:val="20"/>
              </w:rPr>
              <w:t xml:space="preserve">70000,0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18815,0</w:t>
            </w:r>
          </w:p>
        </w:tc>
        <w:tc>
          <w:tcPr>
            <w:tcW w:w="1024" w:type="dxa"/>
          </w:tcPr>
          <w:p>
            <w:pPr>
              <w:pStyle w:val="0"/>
              <w:jc w:val="center"/>
            </w:pPr>
            <w:r>
              <w:rPr>
                <w:sz w:val="20"/>
              </w:rPr>
              <w:t xml:space="preserve">10553,7</w:t>
            </w:r>
          </w:p>
        </w:tc>
        <w:tc>
          <w:tcPr>
            <w:tcW w:w="904" w:type="dxa"/>
          </w:tcPr>
          <w:p>
            <w:pPr>
              <w:pStyle w:val="0"/>
              <w:jc w:val="center"/>
            </w:pPr>
            <w:r>
              <w:rPr>
                <w:sz w:val="20"/>
              </w:rPr>
              <w:t xml:space="preserve">4480,8</w:t>
            </w:r>
          </w:p>
        </w:tc>
        <w:tc>
          <w:tcPr>
            <w:tcW w:w="904" w:type="dxa"/>
          </w:tcPr>
          <w:p>
            <w:pPr>
              <w:pStyle w:val="0"/>
              <w:jc w:val="center"/>
            </w:pPr>
            <w:r>
              <w:rPr>
                <w:sz w:val="20"/>
              </w:rPr>
              <w:t xml:space="preserve">4105,9</w:t>
            </w:r>
          </w:p>
        </w:tc>
        <w:tc>
          <w:tcPr>
            <w:tcW w:w="904" w:type="dxa"/>
            <w:tcBorders>
              <w:right w:val="nil"/>
            </w:tcBorders>
          </w:tcPr>
          <w:p>
            <w:pPr>
              <w:pStyle w:val="0"/>
              <w:jc w:val="center"/>
            </w:pPr>
            <w:r>
              <w:rPr>
                <w:sz w:val="20"/>
              </w:rPr>
              <w:t xml:space="preserve">4441,2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gridSpan w:val="14"/>
            <w:tcW w:w="13557" w:type="dxa"/>
            <w:tcBorders>
              <w:left w:val="nil"/>
              <w:right w:val="nil"/>
            </w:tcBorders>
          </w:tcPr>
          <w:p>
            <w:pPr>
              <w:pStyle w:val="0"/>
              <w:jc w:val="center"/>
            </w:pPr>
            <w:r>
              <w:rPr>
                <w:sz w:val="20"/>
              </w:rPr>
              <w:t xml:space="preserve">Цель "Установление единого подхода к определению нормативной потребности в учреждениях культуры клубного типа и доступности для населения"</w:t>
            </w:r>
          </w:p>
        </w:tc>
      </w:tr>
      <w:tr>
        <w:tc>
          <w:tcPr>
            <w:tcW w:w="794" w:type="dxa"/>
            <w:tcBorders>
              <w:left w:val="nil"/>
            </w:tcBorders>
            <w:vMerge w:val="restart"/>
          </w:tcPr>
          <w:p>
            <w:pPr>
              <w:pStyle w:val="0"/>
              <w:jc w:val="both"/>
            </w:pPr>
            <w:r>
              <w:rPr>
                <w:sz w:val="20"/>
              </w:rPr>
              <w:t xml:space="preserve">Основное мероприятие 1</w:t>
            </w:r>
          </w:p>
        </w:tc>
        <w:tc>
          <w:tcPr>
            <w:tcW w:w="1531" w:type="dxa"/>
            <w:vMerge w:val="restart"/>
          </w:tcPr>
          <w:p>
            <w:pPr>
              <w:pStyle w:val="0"/>
              <w:jc w:val="both"/>
            </w:pPr>
            <w:r>
              <w:rPr>
                <w:sz w:val="20"/>
              </w:rPr>
              <w:t xml:space="preserve">Строительство (реконструкция) муниципальных учреждений культуры клубного типа</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157552,7</w:t>
            </w:r>
          </w:p>
        </w:tc>
        <w:tc>
          <w:tcPr>
            <w:tcW w:w="1024" w:type="dxa"/>
          </w:tcPr>
          <w:p>
            <w:pPr>
              <w:pStyle w:val="0"/>
              <w:jc w:val="center"/>
            </w:pPr>
            <w:r>
              <w:rPr>
                <w:sz w:val="20"/>
              </w:rPr>
              <w:t xml:space="preserve">68652,4</w:t>
            </w:r>
          </w:p>
        </w:tc>
        <w:tc>
          <w:tcPr>
            <w:tcW w:w="904" w:type="dxa"/>
          </w:tcPr>
          <w:p>
            <w:pPr>
              <w:pStyle w:val="0"/>
              <w:jc w:val="center"/>
            </w:pPr>
            <w:r>
              <w:rPr>
                <w:sz w:val="20"/>
              </w:rPr>
              <w:t xml:space="preserve">12440,4</w:t>
            </w:r>
          </w:p>
        </w:tc>
        <w:tc>
          <w:tcPr>
            <w:tcW w:w="904" w:type="dxa"/>
          </w:tcPr>
          <w:p>
            <w:pPr>
              <w:pStyle w:val="0"/>
              <w:jc w:val="center"/>
            </w:pPr>
            <w:r>
              <w:rPr>
                <w:sz w:val="20"/>
              </w:rPr>
              <w:t xml:space="preserve">9609,6</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69" w:type="dxa"/>
          </w:tcPr>
          <w:p>
            <w:pPr>
              <w:pStyle w:val="0"/>
              <w:jc w:val="center"/>
            </w:pPr>
            <w:r>
              <w:rPr>
                <w:sz w:val="20"/>
              </w:rPr>
              <w:t xml:space="preserve">Ц460121240</w:t>
            </w:r>
          </w:p>
        </w:tc>
        <w:tc>
          <w:tcPr>
            <w:tcW w:w="510" w:type="dxa"/>
            <w:vMerge w:val="restart"/>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44035,4</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Ц460121260</w:t>
            </w:r>
          </w:p>
        </w:tc>
        <w:tc>
          <w:tcPr>
            <w:vMerge w:val="continue"/>
          </w:tcPr>
          <w:p/>
        </w:tc>
        <w:tc>
          <w:tcPr>
            <w:vMerge w:val="continue"/>
          </w:tcPr>
          <w:p/>
        </w:tc>
        <w:tc>
          <w:tcPr>
            <w:tcW w:w="1024" w:type="dxa"/>
          </w:tcPr>
          <w:p>
            <w:pPr>
              <w:pStyle w:val="0"/>
              <w:jc w:val="center"/>
            </w:pPr>
            <w:r>
              <w:rPr>
                <w:sz w:val="20"/>
              </w:rPr>
              <w:t xml:space="preserve">44757,7</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Ц460121270</w:t>
            </w:r>
          </w:p>
        </w:tc>
        <w:tc>
          <w:tcPr>
            <w:vMerge w:val="continue"/>
          </w:tcP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Ц460121280</w:t>
            </w:r>
          </w:p>
        </w:tc>
        <w:tc>
          <w:tcPr>
            <w:vMerge w:val="continue"/>
          </w:tcPr>
          <w:p/>
        </w:tc>
        <w:tc>
          <w:tcPr>
            <w:vMerge w:val="continue"/>
          </w:tcPr>
          <w:p/>
        </w:tc>
        <w:tc>
          <w:tcPr>
            <w:tcW w:w="1024" w:type="dxa"/>
          </w:tcPr>
          <w:p>
            <w:pPr>
              <w:pStyle w:val="0"/>
              <w:jc w:val="center"/>
            </w:pPr>
            <w:r>
              <w:rPr>
                <w:sz w:val="20"/>
              </w:rPr>
              <w:t xml:space="preserve">22780,6</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Ц460121290</w:t>
            </w:r>
          </w:p>
        </w:tc>
        <w:tc>
          <w:tcPr>
            <w:vMerge w:val="continue"/>
          </w:tcPr>
          <w:p/>
        </w:tc>
        <w:tc>
          <w:tcPr>
            <w:vMerge w:val="continue"/>
          </w:tcPr>
          <w:p/>
        </w:tc>
        <w:tc>
          <w:tcPr>
            <w:tcW w:w="1024" w:type="dxa"/>
          </w:tcPr>
          <w:p>
            <w:pPr>
              <w:pStyle w:val="0"/>
              <w:jc w:val="center"/>
            </w:pPr>
            <w:r>
              <w:rPr>
                <w:sz w:val="20"/>
              </w:rPr>
              <w:t xml:space="preserve">19074,4</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Ц460121310</w:t>
            </w:r>
          </w:p>
        </w:tc>
        <w:tc>
          <w:tcPr>
            <w:tcW w:w="510" w:type="dxa"/>
          </w:tcPr>
          <w:p>
            <w:pPr>
              <w:pStyle w:val="0"/>
              <w:jc w:val="center"/>
            </w:pPr>
            <w:r>
              <w:rPr>
                <w:sz w:val="20"/>
              </w:rPr>
              <w:t xml:space="preserve">520</w:t>
            </w:r>
          </w:p>
        </w:tc>
        <w:tc>
          <w:tcPr>
            <w:vMerge w:val="continue"/>
          </w:tcPr>
          <w:p/>
        </w:tc>
        <w:tc>
          <w:tcPr>
            <w:tcW w:w="1024" w:type="dxa"/>
          </w:tcPr>
          <w:p>
            <w:pPr>
              <w:pStyle w:val="0"/>
              <w:jc w:val="center"/>
            </w:pPr>
            <w:r>
              <w:rPr>
                <w:sz w:val="20"/>
              </w:rPr>
              <w:t xml:space="preserve">17418,5</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vMerge w:val="restart"/>
          </w:tcPr>
          <w:p>
            <w:pPr>
              <w:pStyle w:val="0"/>
              <w:jc w:val="center"/>
            </w:pPr>
            <w:r>
              <w:rPr>
                <w:sz w:val="20"/>
              </w:rPr>
              <w:t xml:space="preserve">Ц460122790</w:t>
            </w:r>
          </w:p>
        </w:tc>
        <w:tc>
          <w:tcPr>
            <w:tcW w:w="510" w:type="dxa"/>
          </w:tcPr>
          <w:p>
            <w:pPr>
              <w:pStyle w:val="0"/>
              <w:jc w:val="center"/>
            </w:pPr>
            <w:r>
              <w:rPr>
                <w:sz w:val="20"/>
              </w:rPr>
              <w:t xml:space="preserve">414</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17056,3</w:t>
            </w:r>
          </w:p>
        </w:tc>
        <w:tc>
          <w:tcPr>
            <w:tcW w:w="904" w:type="dxa"/>
          </w:tcPr>
          <w:p>
            <w:pPr>
              <w:pStyle w:val="0"/>
              <w:jc w:val="center"/>
            </w:pPr>
            <w:r>
              <w:rPr>
                <w:sz w:val="20"/>
              </w:rPr>
              <w:t xml:space="preserve">12440,4</w:t>
            </w:r>
          </w:p>
        </w:tc>
        <w:tc>
          <w:tcPr>
            <w:tcW w:w="904" w:type="dxa"/>
          </w:tcPr>
          <w:p>
            <w:pPr>
              <w:pStyle w:val="0"/>
              <w:jc w:val="center"/>
            </w:pPr>
            <w:r>
              <w:rPr>
                <w:sz w:val="20"/>
              </w:rPr>
              <w:t xml:space="preserve">9609,6</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520</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47889,5</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итого</w:t>
            </w:r>
          </w:p>
        </w:tc>
        <w:tc>
          <w:tcPr>
            <w:tcW w:w="1024" w:type="dxa"/>
          </w:tcPr>
          <w:p>
            <w:pPr>
              <w:pStyle w:val="0"/>
              <w:jc w:val="center"/>
            </w:pPr>
            <w:r>
              <w:rPr>
                <w:sz w:val="20"/>
              </w:rPr>
              <w:t xml:space="preserve">148066,6</w:t>
            </w:r>
          </w:p>
        </w:tc>
        <w:tc>
          <w:tcPr>
            <w:tcW w:w="1024" w:type="dxa"/>
          </w:tcPr>
          <w:p>
            <w:pPr>
              <w:pStyle w:val="0"/>
              <w:jc w:val="center"/>
            </w:pPr>
            <w:r>
              <w:rPr>
                <w:sz w:val="20"/>
              </w:rPr>
              <w:t xml:space="preserve">64945,8</w:t>
            </w:r>
          </w:p>
        </w:tc>
        <w:tc>
          <w:tcPr>
            <w:tcW w:w="904" w:type="dxa"/>
          </w:tcPr>
          <w:p>
            <w:pPr>
              <w:pStyle w:val="0"/>
              <w:jc w:val="center"/>
            </w:pPr>
            <w:r>
              <w:rPr>
                <w:sz w:val="20"/>
              </w:rPr>
              <w:t xml:space="preserve">12440,4</w:t>
            </w:r>
          </w:p>
        </w:tc>
        <w:tc>
          <w:tcPr>
            <w:tcW w:w="904" w:type="dxa"/>
          </w:tcPr>
          <w:p>
            <w:pPr>
              <w:pStyle w:val="0"/>
              <w:jc w:val="center"/>
            </w:pPr>
            <w:r>
              <w:rPr>
                <w:sz w:val="20"/>
              </w:rPr>
              <w:t xml:space="preserve">9609,6</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9486,1</w:t>
            </w:r>
          </w:p>
        </w:tc>
        <w:tc>
          <w:tcPr>
            <w:tcW w:w="1024" w:type="dxa"/>
          </w:tcPr>
          <w:p>
            <w:pPr>
              <w:pStyle w:val="0"/>
              <w:jc w:val="center"/>
            </w:pPr>
            <w:r>
              <w:rPr>
                <w:sz w:val="20"/>
              </w:rPr>
              <w:t xml:space="preserve">3706,6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tcPr>
          <w:p>
            <w:pPr>
              <w:pStyle w:val="0"/>
              <w:jc w:val="both"/>
            </w:pPr>
            <w:r>
              <w:rPr>
                <w:sz w:val="20"/>
              </w:rPr>
              <w:t xml:space="preserve">Целевой показатель (индикатор) подпрограммы</w:t>
            </w:r>
          </w:p>
        </w:tc>
        <w:tc>
          <w:tcPr>
            <w:gridSpan w:val="7"/>
            <w:tcW w:w="6926" w:type="dxa"/>
          </w:tcPr>
          <w:p>
            <w:pPr>
              <w:pStyle w:val="0"/>
              <w:jc w:val="both"/>
            </w:pPr>
            <w:r>
              <w:rPr>
                <w:sz w:val="20"/>
              </w:rPr>
              <w:t xml:space="preserve">Увеличение числа посещений культурно-массовых мероприятий учреждений культуры клубного типа по сравнению с показателем 2019 года, %</w:t>
            </w:r>
          </w:p>
        </w:tc>
        <w:tc>
          <w:tcPr>
            <w:tcW w:w="1077" w:type="dxa"/>
          </w:tcPr>
          <w:p>
            <w:pPr>
              <w:pStyle w:val="0"/>
              <w:jc w:val="center"/>
            </w:pPr>
            <w:r>
              <w:rPr>
                <w:sz w:val="20"/>
              </w:rPr>
              <w:t xml:space="preserve">x</w:t>
            </w:r>
          </w:p>
        </w:tc>
        <w:tc>
          <w:tcPr>
            <w:tcW w:w="1024" w:type="dxa"/>
          </w:tcPr>
          <w:p>
            <w:pPr>
              <w:pStyle w:val="0"/>
              <w:jc w:val="center"/>
            </w:pPr>
            <w:r>
              <w:rPr>
                <w:sz w:val="20"/>
              </w:rPr>
              <w:t xml:space="preserve">5,0</w:t>
            </w:r>
          </w:p>
        </w:tc>
        <w:tc>
          <w:tcPr>
            <w:tcW w:w="1024" w:type="dxa"/>
          </w:tcPr>
          <w:p>
            <w:pPr>
              <w:pStyle w:val="0"/>
              <w:jc w:val="center"/>
            </w:pPr>
            <w:r>
              <w:rPr>
                <w:sz w:val="20"/>
              </w:rPr>
              <w:t xml:space="preserve">10,0</w:t>
            </w:r>
          </w:p>
        </w:tc>
        <w:tc>
          <w:tcPr>
            <w:tcW w:w="904" w:type="dxa"/>
          </w:tcPr>
          <w:p>
            <w:pPr>
              <w:pStyle w:val="0"/>
              <w:jc w:val="center"/>
            </w:pPr>
            <w:r>
              <w:rPr>
                <w:sz w:val="20"/>
              </w:rPr>
              <w:t xml:space="preserve">15,0</w:t>
            </w:r>
          </w:p>
        </w:tc>
        <w:tc>
          <w:tcPr>
            <w:tcW w:w="904" w:type="dxa"/>
          </w:tcPr>
          <w:p>
            <w:pPr>
              <w:pStyle w:val="0"/>
              <w:jc w:val="center"/>
            </w:pPr>
            <w:r>
              <w:rPr>
                <w:sz w:val="20"/>
              </w:rPr>
              <w:t xml:space="preserve">20,0</w:t>
            </w:r>
          </w:p>
        </w:tc>
        <w:tc>
          <w:tcPr>
            <w:tcW w:w="904" w:type="dxa"/>
            <w:tcBorders>
              <w:right w:val="nil"/>
            </w:tcBorders>
          </w:tcPr>
          <w:p>
            <w:pPr>
              <w:pStyle w:val="0"/>
              <w:jc w:val="center"/>
            </w:pPr>
            <w:r>
              <w:rPr>
                <w:sz w:val="20"/>
              </w:rPr>
              <w:t xml:space="preserve">25,0</w:t>
            </w:r>
          </w:p>
        </w:tc>
      </w:tr>
      <w:tr>
        <w:tc>
          <w:tcPr>
            <w:tcW w:w="794" w:type="dxa"/>
            <w:tcBorders>
              <w:left w:val="nil"/>
            </w:tcBorders>
            <w:vMerge w:val="restart"/>
          </w:tcPr>
          <w:p>
            <w:pPr>
              <w:pStyle w:val="0"/>
              <w:jc w:val="both"/>
            </w:pPr>
            <w:r>
              <w:rPr>
                <w:sz w:val="20"/>
              </w:rPr>
              <w:t xml:space="preserve">Мероприятие 1.1</w:t>
            </w:r>
          </w:p>
        </w:tc>
        <w:tc>
          <w:tcPr>
            <w:tcW w:w="1531" w:type="dxa"/>
            <w:vMerge w:val="restart"/>
          </w:tcPr>
          <w:p>
            <w:pPr>
              <w:pStyle w:val="0"/>
              <w:jc w:val="both"/>
            </w:pPr>
            <w:r>
              <w:rPr>
                <w:sz w:val="20"/>
              </w:rPr>
              <w:t xml:space="preserve">Строительство социально-культурного центра в д. Салабайкасы Вурман-Сюктерского сельского поселения Чебоксарского района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47349,9</w:t>
            </w:r>
          </w:p>
        </w:tc>
        <w:tc>
          <w:tcPr>
            <w:tcW w:w="1024" w:type="dxa"/>
          </w:tcPr>
          <w:p>
            <w:pPr>
              <w:pStyle w:val="0"/>
              <w:jc w:val="center"/>
            </w:pPr>
            <w:r>
              <w:rPr>
                <w:sz w:val="20"/>
              </w:rPr>
              <w:t xml:space="preserve">37560,3</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69" w:type="dxa"/>
          </w:tcPr>
          <w:p>
            <w:pPr>
              <w:pStyle w:val="0"/>
              <w:jc w:val="center"/>
            </w:pPr>
            <w:r>
              <w:rPr>
                <w:sz w:val="20"/>
              </w:rPr>
              <w:t xml:space="preserve">Ц460121240</w:t>
            </w:r>
          </w:p>
        </w:tc>
        <w:tc>
          <w:tcPr>
            <w:tcW w:w="510"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44035,4</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Ц460122790</w:t>
            </w:r>
          </w:p>
        </w:tc>
        <w:tc>
          <w:tcPr>
            <w:tcW w:w="510" w:type="dxa"/>
          </w:tcPr>
          <w:p>
            <w:pPr>
              <w:pStyle w:val="0"/>
              <w:jc w:val="center"/>
            </w:pPr>
            <w:r>
              <w:rPr>
                <w:sz w:val="20"/>
              </w:rPr>
              <w:t xml:space="preserve">520</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34555,5</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3314,5</w:t>
            </w:r>
          </w:p>
        </w:tc>
        <w:tc>
          <w:tcPr>
            <w:tcW w:w="1024" w:type="dxa"/>
          </w:tcPr>
          <w:p>
            <w:pPr>
              <w:pStyle w:val="0"/>
              <w:jc w:val="center"/>
            </w:pPr>
            <w:r>
              <w:rPr>
                <w:sz w:val="20"/>
              </w:rPr>
              <w:t xml:space="preserve">3004,8</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w:t>
            </w:r>
          </w:p>
        </w:tc>
        <w:tc>
          <w:tcPr>
            <w:tcW w:w="1531" w:type="dxa"/>
            <w:vMerge w:val="restart"/>
          </w:tcPr>
          <w:p>
            <w:pPr>
              <w:pStyle w:val="0"/>
              <w:jc w:val="both"/>
            </w:pPr>
            <w:r>
              <w:rPr>
                <w:sz w:val="20"/>
              </w:rPr>
              <w:t xml:space="preserve">Строительство объекта "Сельский дом культуры на 150 мест в с. Новое Чурашево Ибресинского района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47614,6</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Ц460121260</w:t>
            </w:r>
          </w:p>
        </w:tc>
        <w:tc>
          <w:tcPr>
            <w:tcW w:w="510"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44757,7</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2856,9</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1.3</w:t>
            </w:r>
          </w:p>
        </w:tc>
        <w:tc>
          <w:tcPr>
            <w:tcW w:w="1531" w:type="dxa"/>
            <w:vMerge w:val="restart"/>
          </w:tcPr>
          <w:p>
            <w:pPr>
              <w:pStyle w:val="0"/>
              <w:jc w:val="both"/>
            </w:pPr>
            <w:r>
              <w:rPr>
                <w:sz w:val="20"/>
              </w:rPr>
              <w:t xml:space="preserve">Строительство объекта "Сельский дом культуры на 100 мест в д. Илебары Козловского района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Ц460121270</w:t>
            </w:r>
          </w:p>
        </w:tc>
        <w:tc>
          <w:tcPr>
            <w:tcW w:w="510"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1.4</w:t>
            </w:r>
          </w:p>
        </w:tc>
        <w:tc>
          <w:tcPr>
            <w:tcW w:w="1531" w:type="dxa"/>
            <w:vMerge w:val="restart"/>
          </w:tcPr>
          <w:p>
            <w:pPr>
              <w:pStyle w:val="0"/>
              <w:jc w:val="both"/>
            </w:pPr>
            <w:r>
              <w:rPr>
                <w:sz w:val="20"/>
              </w:rPr>
              <w:t xml:space="preserve">Строительство объекта "Сельский дом культуры на 100 мест в с. Тугаево Комсомольского района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23979,6</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Ц460121280</w:t>
            </w:r>
          </w:p>
        </w:tc>
        <w:tc>
          <w:tcPr>
            <w:tcW w:w="510"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22780,6</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1199,0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1.5</w:t>
            </w:r>
          </w:p>
        </w:tc>
        <w:tc>
          <w:tcPr>
            <w:tcW w:w="1531" w:type="dxa"/>
            <w:vMerge w:val="restart"/>
          </w:tcPr>
          <w:p>
            <w:pPr>
              <w:pStyle w:val="0"/>
              <w:jc w:val="both"/>
            </w:pPr>
            <w:r>
              <w:rPr>
                <w:sz w:val="20"/>
              </w:rPr>
              <w:t xml:space="preserve">Строительство модульного клуба в д. Ямбай Урмарского района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20078,3</w:t>
            </w:r>
          </w:p>
        </w:tc>
        <w:tc>
          <w:tcPr>
            <w:tcW w:w="1024" w:type="dxa"/>
          </w:tcPr>
          <w:p>
            <w:pPr>
              <w:pStyle w:val="0"/>
              <w:jc w:val="center"/>
            </w:pPr>
            <w:r>
              <w:rPr>
                <w:sz w:val="20"/>
              </w:rPr>
              <w:t xml:space="preserve">14035,8</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vMerge w:val="restart"/>
          </w:tcPr>
          <w:p>
            <w:pPr>
              <w:pStyle w:val="0"/>
              <w:jc w:val="center"/>
            </w:pPr>
            <w:r>
              <w:rPr>
                <w:sz w:val="20"/>
              </w:rPr>
              <w:t xml:space="preserve">857</w:t>
            </w:r>
          </w:p>
        </w:tc>
        <w:tc>
          <w:tcPr>
            <w:tcW w:w="624" w:type="dxa"/>
            <w:vMerge w:val="restart"/>
          </w:tcPr>
          <w:p>
            <w:pPr>
              <w:pStyle w:val="0"/>
              <w:jc w:val="center"/>
            </w:pPr>
            <w:r>
              <w:rPr>
                <w:sz w:val="20"/>
              </w:rPr>
              <w:t xml:space="preserve">0801</w:t>
            </w:r>
          </w:p>
        </w:tc>
        <w:tc>
          <w:tcPr>
            <w:tcW w:w="1369" w:type="dxa"/>
          </w:tcPr>
          <w:p>
            <w:pPr>
              <w:pStyle w:val="0"/>
              <w:jc w:val="center"/>
            </w:pPr>
            <w:r>
              <w:rPr>
                <w:sz w:val="20"/>
              </w:rPr>
              <w:t xml:space="preserve">Ц460121290</w:t>
            </w:r>
          </w:p>
        </w:tc>
        <w:tc>
          <w:tcPr>
            <w:tcW w:w="510" w:type="dxa"/>
          </w:tcPr>
          <w:p>
            <w:pPr>
              <w:pStyle w:val="0"/>
              <w:jc w:val="center"/>
            </w:pPr>
            <w:r>
              <w:rPr>
                <w:sz w:val="20"/>
              </w:rPr>
              <w:t xml:space="preserve">520</w:t>
            </w:r>
          </w:p>
        </w:tc>
        <w:tc>
          <w:tcPr>
            <w:tcW w:w="1077"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19074,4</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369" w:type="dxa"/>
          </w:tcPr>
          <w:p>
            <w:pPr>
              <w:pStyle w:val="0"/>
              <w:jc w:val="center"/>
            </w:pPr>
            <w:r>
              <w:rPr>
                <w:sz w:val="20"/>
              </w:rPr>
              <w:t xml:space="preserve">Ц460122790</w:t>
            </w:r>
          </w:p>
        </w:tc>
        <w:tc>
          <w:tcPr>
            <w:tcW w:w="510" w:type="dxa"/>
          </w:tcPr>
          <w:p>
            <w:pPr>
              <w:pStyle w:val="0"/>
              <w:jc w:val="center"/>
            </w:pPr>
            <w:r>
              <w:rPr>
                <w:sz w:val="20"/>
              </w:rPr>
              <w:t xml:space="preserve">520</w:t>
            </w:r>
          </w:p>
        </w:tc>
        <w:tc>
          <w:tcPr>
            <w:vMerge w:val="continue"/>
          </w:tcPr>
          <w:p/>
        </w:tc>
        <w:tc>
          <w:tcPr>
            <w:tcW w:w="1024" w:type="dxa"/>
          </w:tcPr>
          <w:p>
            <w:pPr>
              <w:pStyle w:val="0"/>
              <w:jc w:val="center"/>
            </w:pPr>
            <w:r>
              <w:rPr>
                <w:sz w:val="20"/>
              </w:rPr>
              <w:t xml:space="preserve">0,0</w:t>
            </w:r>
          </w:p>
        </w:tc>
        <w:tc>
          <w:tcPr>
            <w:tcW w:w="1024" w:type="dxa"/>
          </w:tcPr>
          <w:p>
            <w:pPr>
              <w:pStyle w:val="0"/>
              <w:jc w:val="center"/>
            </w:pPr>
            <w:r>
              <w:rPr>
                <w:sz w:val="20"/>
              </w:rPr>
              <w:t xml:space="preserve">13334,0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1003,9</w:t>
            </w:r>
          </w:p>
        </w:tc>
        <w:tc>
          <w:tcPr>
            <w:tcW w:w="1024" w:type="dxa"/>
          </w:tcPr>
          <w:p>
            <w:pPr>
              <w:pStyle w:val="0"/>
              <w:jc w:val="center"/>
            </w:pPr>
            <w:r>
              <w:rPr>
                <w:sz w:val="20"/>
              </w:rPr>
              <w:t xml:space="preserve">701,8</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1.6</w:t>
            </w:r>
          </w:p>
        </w:tc>
        <w:tc>
          <w:tcPr>
            <w:tcW w:w="1531" w:type="dxa"/>
            <w:vMerge w:val="restart"/>
          </w:tcPr>
          <w:p>
            <w:pPr>
              <w:pStyle w:val="0"/>
              <w:jc w:val="both"/>
            </w:pPr>
            <w:r>
              <w:rPr>
                <w:sz w:val="20"/>
              </w:rPr>
              <w:t xml:space="preserve">Строительство модульного клуба в с. Сиява Порецкого района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18530,3</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Ц460121310</w:t>
            </w:r>
          </w:p>
        </w:tc>
        <w:tc>
          <w:tcPr>
            <w:tcW w:w="510"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17418,5</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1111,8</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1.7</w:t>
            </w:r>
          </w:p>
        </w:tc>
        <w:tc>
          <w:tcPr>
            <w:tcW w:w="1531" w:type="dxa"/>
            <w:vMerge w:val="restart"/>
          </w:tcPr>
          <w:p>
            <w:pPr>
              <w:pStyle w:val="0"/>
              <w:jc w:val="both"/>
            </w:pPr>
            <w:r>
              <w:rPr>
                <w:sz w:val="20"/>
              </w:rPr>
              <w:t xml:space="preserve">Строительство объекта "Сельский дом культуры на 150 мест в с. Старые Айбеси Алатырского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2666,7</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2666,7</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1.8</w:t>
            </w:r>
          </w:p>
        </w:tc>
        <w:tc>
          <w:tcPr>
            <w:tcW w:w="1531" w:type="dxa"/>
            <w:vMerge w:val="restart"/>
          </w:tcPr>
          <w:p>
            <w:pPr>
              <w:pStyle w:val="0"/>
              <w:jc w:val="both"/>
            </w:pPr>
            <w:r>
              <w:rPr>
                <w:sz w:val="20"/>
              </w:rPr>
              <w:t xml:space="preserve">Строительство объекта "Сельский дом культуры на 150 мест в с. Старые Урмары Урмарского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2666,6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2666,6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1.9</w:t>
            </w:r>
          </w:p>
        </w:tc>
        <w:tc>
          <w:tcPr>
            <w:tcW w:w="1531" w:type="dxa"/>
            <w:vMerge w:val="restart"/>
          </w:tcPr>
          <w:p>
            <w:pPr>
              <w:pStyle w:val="0"/>
              <w:jc w:val="both"/>
            </w:pPr>
            <w:r>
              <w:rPr>
                <w:sz w:val="20"/>
              </w:rPr>
              <w:t xml:space="preserve">Строительство объекта "Сельский дом культуры на 49 мест в д. Татмыш-Югелево Батыревского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1.10</w:t>
            </w:r>
          </w:p>
        </w:tc>
        <w:tc>
          <w:tcPr>
            <w:tcW w:w="1531" w:type="dxa"/>
            <w:vMerge w:val="restart"/>
          </w:tcPr>
          <w:p>
            <w:pPr>
              <w:pStyle w:val="0"/>
              <w:jc w:val="both"/>
            </w:pPr>
            <w:r>
              <w:rPr>
                <w:sz w:val="20"/>
              </w:rPr>
              <w:t xml:space="preserve">Строительство объекта "Сельский дом культуры на 49 мест в д. Верхнее Аккозино Красночетайского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w:t>
            </w:r>
          </w:p>
        </w:tc>
        <w:tc>
          <w:tcPr>
            <w:tcW w:w="1531" w:type="dxa"/>
            <w:vMerge w:val="restart"/>
          </w:tcPr>
          <w:p>
            <w:pPr>
              <w:pStyle w:val="0"/>
              <w:jc w:val="both"/>
            </w:pPr>
            <w:r>
              <w:rPr>
                <w:sz w:val="20"/>
              </w:rPr>
              <w:t xml:space="preserve">Строительство объекта "Сельский дом культуры на 49 мест в д. Ойкас-Кибеки Вурнарского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1.12</w:t>
            </w:r>
          </w:p>
        </w:tc>
        <w:tc>
          <w:tcPr>
            <w:tcW w:w="1531" w:type="dxa"/>
            <w:vMerge w:val="restart"/>
          </w:tcPr>
          <w:p>
            <w:pPr>
              <w:pStyle w:val="0"/>
              <w:jc w:val="both"/>
            </w:pPr>
            <w:r>
              <w:rPr>
                <w:sz w:val="20"/>
              </w:rPr>
              <w:t xml:space="preserve">Строительство объекта "Сельский дом культуры на 150 мест в с. Хормалы Ибресинского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2666,6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2666,6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1.13</w:t>
            </w:r>
          </w:p>
        </w:tc>
        <w:tc>
          <w:tcPr>
            <w:tcW w:w="1531" w:type="dxa"/>
            <w:vMerge w:val="restart"/>
          </w:tcPr>
          <w:p>
            <w:pPr>
              <w:pStyle w:val="0"/>
              <w:jc w:val="both"/>
            </w:pPr>
            <w:r>
              <w:rPr>
                <w:sz w:val="20"/>
              </w:rPr>
              <w:t xml:space="preserve">Строительство объекта "Сельский дом культуры на 100 мест в с. Большая Выла Аликовского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2438,0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2438,0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1.14</w:t>
            </w:r>
          </w:p>
        </w:tc>
        <w:tc>
          <w:tcPr>
            <w:tcW w:w="1531" w:type="dxa"/>
            <w:vMerge w:val="restart"/>
          </w:tcPr>
          <w:p>
            <w:pPr>
              <w:pStyle w:val="0"/>
              <w:jc w:val="both"/>
            </w:pPr>
            <w:r>
              <w:rPr>
                <w:sz w:val="20"/>
              </w:rPr>
              <w:t xml:space="preserve">Строительство объекта "Сельский дом культуры на 100 мест в с. Бакашево Батыревского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1.15</w:t>
            </w:r>
          </w:p>
        </w:tc>
        <w:tc>
          <w:tcPr>
            <w:tcW w:w="1531" w:type="dxa"/>
            <w:vMerge w:val="restart"/>
          </w:tcPr>
          <w:p>
            <w:pPr>
              <w:pStyle w:val="0"/>
              <w:jc w:val="both"/>
            </w:pPr>
            <w:r>
              <w:rPr>
                <w:sz w:val="20"/>
              </w:rPr>
              <w:t xml:space="preserve">Строительство объекта "Сельский дом культуры на 49 мест в с. Ядрино Ядринского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1654,6</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1.16</w:t>
            </w:r>
          </w:p>
        </w:tc>
        <w:tc>
          <w:tcPr>
            <w:tcW w:w="1531" w:type="dxa"/>
            <w:vMerge w:val="restart"/>
          </w:tcPr>
          <w:p>
            <w:pPr>
              <w:pStyle w:val="0"/>
              <w:jc w:val="both"/>
            </w:pPr>
            <w:r>
              <w:rPr>
                <w:sz w:val="20"/>
              </w:rPr>
              <w:t xml:space="preserve">Строительство объекта "Сельский дом культуры на 72 места в д. Кульгеши Урмарского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1.17</w:t>
            </w:r>
          </w:p>
        </w:tc>
        <w:tc>
          <w:tcPr>
            <w:tcW w:w="1531" w:type="dxa"/>
            <w:vMerge w:val="restart"/>
          </w:tcPr>
          <w:p>
            <w:pPr>
              <w:pStyle w:val="0"/>
              <w:jc w:val="both"/>
            </w:pPr>
            <w:r>
              <w:rPr>
                <w:sz w:val="20"/>
              </w:rPr>
              <w:t xml:space="preserve">Строительство объекта "Сельский дом культуры на 150 мест в п. Киря Алатырского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2830,8</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2830,8</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1.18</w:t>
            </w:r>
          </w:p>
        </w:tc>
        <w:tc>
          <w:tcPr>
            <w:tcW w:w="1531" w:type="dxa"/>
            <w:vMerge w:val="restart"/>
          </w:tcPr>
          <w:p>
            <w:pPr>
              <w:pStyle w:val="0"/>
              <w:jc w:val="both"/>
            </w:pPr>
            <w:r>
              <w:rPr>
                <w:sz w:val="20"/>
              </w:rPr>
              <w:t xml:space="preserve">Строительство объекта "Сельский дом культуры на 150 мест в д. Большие Катраси Чебоксарского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2830,8</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2830,8</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1.19</w:t>
            </w:r>
          </w:p>
        </w:tc>
        <w:tc>
          <w:tcPr>
            <w:tcW w:w="1531" w:type="dxa"/>
            <w:vMerge w:val="restart"/>
          </w:tcPr>
          <w:p>
            <w:pPr>
              <w:pStyle w:val="0"/>
              <w:jc w:val="both"/>
            </w:pPr>
            <w:r>
              <w:rPr>
                <w:sz w:val="20"/>
              </w:rPr>
              <w:t xml:space="preserve">Строительство объекта "Сельский дом культуры на 100 мест в д. Тувси Цивильского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1.20</w:t>
            </w:r>
          </w:p>
        </w:tc>
        <w:tc>
          <w:tcPr>
            <w:tcW w:w="1531" w:type="dxa"/>
            <w:vMerge w:val="restart"/>
          </w:tcPr>
          <w:p>
            <w:pPr>
              <w:pStyle w:val="0"/>
              <w:jc w:val="both"/>
            </w:pPr>
            <w:r>
              <w:rPr>
                <w:sz w:val="20"/>
              </w:rPr>
              <w:t xml:space="preserve">Строительство объекта "Сельский дом культуры на 100 мест в с. Можарки Янтиковского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1.21</w:t>
            </w:r>
          </w:p>
        </w:tc>
        <w:tc>
          <w:tcPr>
            <w:tcW w:w="1531" w:type="dxa"/>
            <w:vMerge w:val="restart"/>
          </w:tcPr>
          <w:p>
            <w:pPr>
              <w:pStyle w:val="0"/>
              <w:jc w:val="both"/>
            </w:pPr>
            <w:r>
              <w:rPr>
                <w:sz w:val="20"/>
              </w:rPr>
              <w:t xml:space="preserve">Строительство объекта "Сельский дом культуры на 49 мест в с. Крымзарайкино Аликовского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1650,4</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1650,4</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1.22</w:t>
            </w:r>
          </w:p>
        </w:tc>
        <w:tc>
          <w:tcPr>
            <w:tcW w:w="1531" w:type="dxa"/>
            <w:vMerge w:val="restart"/>
          </w:tcPr>
          <w:p>
            <w:pPr>
              <w:pStyle w:val="0"/>
              <w:jc w:val="both"/>
            </w:pPr>
            <w:r>
              <w:rPr>
                <w:sz w:val="20"/>
              </w:rPr>
              <w:t xml:space="preserve">Строительство объекта "Сельский дом культуры на 150 мест в с. Синьялы Чебоксарского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1.23</w:t>
            </w:r>
          </w:p>
        </w:tc>
        <w:tc>
          <w:tcPr>
            <w:tcW w:w="1531" w:type="dxa"/>
            <w:vMerge w:val="restart"/>
          </w:tcPr>
          <w:p>
            <w:pPr>
              <w:pStyle w:val="0"/>
              <w:jc w:val="both"/>
            </w:pPr>
            <w:r>
              <w:rPr>
                <w:sz w:val="20"/>
              </w:rPr>
              <w:t xml:space="preserve">Строительство объекта "Сельский дом культуры на 150 мест в д. Бишево Урмарского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2830,8</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2830,8</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1.24</w:t>
            </w:r>
          </w:p>
        </w:tc>
        <w:tc>
          <w:tcPr>
            <w:tcW w:w="1531" w:type="dxa"/>
            <w:vMerge w:val="restart"/>
          </w:tcPr>
          <w:p>
            <w:pPr>
              <w:pStyle w:val="0"/>
              <w:jc w:val="both"/>
            </w:pPr>
            <w:r>
              <w:rPr>
                <w:sz w:val="20"/>
              </w:rPr>
              <w:t xml:space="preserve">Строительство объекта "Сельский дом культуры на 100 мест в п. Восход Алатырского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1.25</w:t>
            </w:r>
          </w:p>
        </w:tc>
        <w:tc>
          <w:tcPr>
            <w:tcW w:w="1531" w:type="dxa"/>
            <w:vMerge w:val="restart"/>
          </w:tcPr>
          <w:p>
            <w:pPr>
              <w:pStyle w:val="0"/>
              <w:jc w:val="both"/>
            </w:pPr>
            <w:r>
              <w:rPr>
                <w:sz w:val="20"/>
              </w:rPr>
              <w:t xml:space="preserve">Строительство объекта "Сельский дом культуры на 100 мест в с. Малое Карачкино Ядринского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2564,2</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1.26</w:t>
            </w:r>
          </w:p>
        </w:tc>
        <w:tc>
          <w:tcPr>
            <w:tcW w:w="1531" w:type="dxa"/>
            <w:vMerge w:val="restart"/>
          </w:tcPr>
          <w:p>
            <w:pPr>
              <w:pStyle w:val="0"/>
              <w:jc w:val="both"/>
            </w:pPr>
            <w:r>
              <w:rPr>
                <w:sz w:val="20"/>
              </w:rPr>
              <w:t xml:space="preserve">Строительство объекта "Сельский дом культуры на 49 мест в с. Алдиарово Янтиковского муниципального округа Чувашской Республики"</w:t>
            </w:r>
          </w:p>
        </w:tc>
        <w:tc>
          <w:tcPr>
            <w:tcW w:w="1134" w:type="dxa"/>
            <w:vMerge w:val="restart"/>
          </w:tcPr>
          <w:p>
            <w:pPr>
              <w:pStyle w:val="0"/>
              <w:jc w:val="both"/>
            </w:pPr>
            <w:r>
              <w:rPr>
                <w:sz w:val="20"/>
              </w:rPr>
              <w:t xml:space="preserve">создание условий для обеспечения прав граждан на участие в культурной жизни, реализации творческого потенциала нации</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1650,4</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832</w:t>
            </w:r>
          </w:p>
        </w:tc>
        <w:tc>
          <w:tcPr>
            <w:tcW w:w="624" w:type="dxa"/>
          </w:tcPr>
          <w:p>
            <w:pPr>
              <w:pStyle w:val="0"/>
              <w:jc w:val="center"/>
            </w:pPr>
            <w:r>
              <w:rPr>
                <w:sz w:val="20"/>
              </w:rPr>
              <w:t xml:space="preserve">0801</w:t>
            </w:r>
          </w:p>
        </w:tc>
        <w:tc>
          <w:tcPr>
            <w:tcW w:w="1369" w:type="dxa"/>
          </w:tcPr>
          <w:p>
            <w:pPr>
              <w:pStyle w:val="0"/>
              <w:jc w:val="center"/>
            </w:pPr>
            <w:r>
              <w:rPr>
                <w:sz w:val="20"/>
              </w:rPr>
              <w:t xml:space="preserve">Ц460122790</w:t>
            </w:r>
          </w:p>
        </w:tc>
        <w:tc>
          <w:tcPr>
            <w:tcW w:w="510"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1650,4</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2</w:t>
            </w:r>
          </w:p>
        </w:tc>
        <w:tc>
          <w:tcPr>
            <w:tcW w:w="1531" w:type="dxa"/>
            <w:vMerge w:val="restart"/>
          </w:tcPr>
          <w:p>
            <w:pPr>
              <w:pStyle w:val="0"/>
              <w:jc w:val="both"/>
            </w:pPr>
            <w:r>
              <w:rPr>
                <w:sz w:val="20"/>
              </w:rPr>
              <w:t xml:space="preserve">Модернизация и развитие инфраструктуры муниципальных учреждений культуры клубного типа</w:t>
            </w:r>
          </w:p>
        </w:tc>
        <w:tc>
          <w:tcPr>
            <w:tcW w:w="1134" w:type="dxa"/>
            <w:vMerge w:val="restart"/>
          </w:tcPr>
          <w:p>
            <w:pPr>
              <w:pStyle w:val="0"/>
              <w:jc w:val="both"/>
            </w:pPr>
            <w:r>
              <w:rPr>
                <w:sz w:val="20"/>
              </w:rPr>
              <w:t xml:space="preserve">создание благоприятной культурной среды в малых городах и сельских поселениях, включая создание клубной сети киновидеопоказа</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156230,2</w:t>
            </w:r>
          </w:p>
        </w:tc>
        <w:tc>
          <w:tcPr>
            <w:tcW w:w="1024" w:type="dxa"/>
          </w:tcPr>
          <w:p>
            <w:pPr>
              <w:pStyle w:val="0"/>
              <w:jc w:val="center"/>
            </w:pPr>
            <w:r>
              <w:rPr>
                <w:sz w:val="20"/>
              </w:rPr>
              <w:t xml:space="preserve">108399,3</w:t>
            </w:r>
          </w:p>
        </w:tc>
        <w:tc>
          <w:tcPr>
            <w:tcW w:w="904" w:type="dxa"/>
          </w:tcPr>
          <w:p>
            <w:pPr>
              <w:pStyle w:val="0"/>
              <w:jc w:val="center"/>
            </w:pPr>
            <w:r>
              <w:rPr>
                <w:sz w:val="20"/>
              </w:rPr>
              <w:t xml:space="preserve">74480,8</w:t>
            </w:r>
          </w:p>
        </w:tc>
        <w:tc>
          <w:tcPr>
            <w:tcW w:w="904" w:type="dxa"/>
          </w:tcPr>
          <w:p>
            <w:pPr>
              <w:pStyle w:val="0"/>
              <w:jc w:val="center"/>
            </w:pPr>
            <w:r>
              <w:rPr>
                <w:sz w:val="20"/>
              </w:rPr>
              <w:t xml:space="preserve">74105,9</w:t>
            </w:r>
          </w:p>
        </w:tc>
        <w:tc>
          <w:tcPr>
            <w:tcW w:w="904" w:type="dxa"/>
            <w:tcBorders>
              <w:right w:val="nil"/>
            </w:tcBorders>
          </w:tcPr>
          <w:p>
            <w:pPr>
              <w:pStyle w:val="0"/>
              <w:jc w:val="center"/>
            </w:pPr>
            <w:r>
              <w:rPr>
                <w:sz w:val="20"/>
              </w:rPr>
              <w:t xml:space="preserve">74441,2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69" w:type="dxa"/>
          </w:tcPr>
          <w:p>
            <w:pPr>
              <w:pStyle w:val="0"/>
              <w:jc w:val="center"/>
            </w:pPr>
            <w:r>
              <w:rPr>
                <w:sz w:val="20"/>
              </w:rPr>
              <w:t xml:space="preserve">Ц460202350</w:t>
            </w:r>
          </w:p>
        </w:tc>
        <w:tc>
          <w:tcPr>
            <w:tcW w:w="510"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146901,3</w:t>
            </w:r>
          </w:p>
        </w:tc>
        <w:tc>
          <w:tcPr>
            <w:tcW w:w="1024" w:type="dxa"/>
          </w:tcPr>
          <w:p>
            <w:pPr>
              <w:pStyle w:val="0"/>
              <w:jc w:val="center"/>
            </w:pPr>
            <w:r>
              <w:rPr>
                <w:sz w:val="20"/>
              </w:rPr>
              <w:t xml:space="preserve">101552,2</w:t>
            </w:r>
          </w:p>
        </w:tc>
        <w:tc>
          <w:tcPr>
            <w:tcW w:w="904" w:type="dxa"/>
          </w:tcPr>
          <w:p>
            <w:pPr>
              <w:pStyle w:val="0"/>
              <w:jc w:val="center"/>
            </w:pPr>
            <w:r>
              <w:rPr>
                <w:sz w:val="20"/>
              </w:rPr>
              <w:t xml:space="preserve">70000,0</w:t>
            </w:r>
          </w:p>
        </w:tc>
        <w:tc>
          <w:tcPr>
            <w:tcW w:w="904" w:type="dxa"/>
          </w:tcPr>
          <w:p>
            <w:pPr>
              <w:pStyle w:val="0"/>
              <w:jc w:val="center"/>
            </w:pPr>
            <w:r>
              <w:rPr>
                <w:sz w:val="20"/>
              </w:rPr>
              <w:t xml:space="preserve">70000,0</w:t>
            </w:r>
          </w:p>
        </w:tc>
        <w:tc>
          <w:tcPr>
            <w:tcW w:w="904" w:type="dxa"/>
            <w:tcBorders>
              <w:right w:val="nil"/>
            </w:tcBorders>
          </w:tcPr>
          <w:p>
            <w:pPr>
              <w:pStyle w:val="0"/>
              <w:jc w:val="center"/>
            </w:pPr>
            <w:r>
              <w:rPr>
                <w:sz w:val="20"/>
              </w:rPr>
              <w:t xml:space="preserve">70000,0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9328,9</w:t>
            </w:r>
          </w:p>
        </w:tc>
        <w:tc>
          <w:tcPr>
            <w:tcW w:w="1024" w:type="dxa"/>
          </w:tcPr>
          <w:p>
            <w:pPr>
              <w:pStyle w:val="0"/>
              <w:jc w:val="center"/>
            </w:pPr>
            <w:r>
              <w:rPr>
                <w:sz w:val="20"/>
              </w:rPr>
              <w:t xml:space="preserve">6847,1</w:t>
            </w:r>
          </w:p>
        </w:tc>
        <w:tc>
          <w:tcPr>
            <w:tcW w:w="904" w:type="dxa"/>
          </w:tcPr>
          <w:p>
            <w:pPr>
              <w:pStyle w:val="0"/>
              <w:jc w:val="center"/>
            </w:pPr>
            <w:r>
              <w:rPr>
                <w:sz w:val="20"/>
              </w:rPr>
              <w:t xml:space="preserve">4480,8</w:t>
            </w:r>
          </w:p>
        </w:tc>
        <w:tc>
          <w:tcPr>
            <w:tcW w:w="904" w:type="dxa"/>
          </w:tcPr>
          <w:p>
            <w:pPr>
              <w:pStyle w:val="0"/>
              <w:jc w:val="center"/>
            </w:pPr>
            <w:r>
              <w:rPr>
                <w:sz w:val="20"/>
              </w:rPr>
              <w:t xml:space="preserve">4105,9</w:t>
            </w:r>
          </w:p>
        </w:tc>
        <w:tc>
          <w:tcPr>
            <w:tcW w:w="904" w:type="dxa"/>
            <w:tcBorders>
              <w:right w:val="nil"/>
            </w:tcBorders>
          </w:tcPr>
          <w:p>
            <w:pPr>
              <w:pStyle w:val="0"/>
              <w:jc w:val="center"/>
            </w:pPr>
            <w:r>
              <w:rPr>
                <w:sz w:val="20"/>
              </w:rPr>
              <w:t xml:space="preserve">4441,2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94" w:type="dxa"/>
            <w:tcBorders>
              <w:left w:val="nil"/>
            </w:tcBorders>
          </w:tcPr>
          <w:p>
            <w:pPr>
              <w:pStyle w:val="0"/>
              <w:jc w:val="both"/>
            </w:pPr>
            <w:r>
              <w:rPr>
                <w:sz w:val="20"/>
              </w:rPr>
              <w:t xml:space="preserve">Целевой показатель (индикатор) подпрограммы</w:t>
            </w:r>
          </w:p>
        </w:tc>
        <w:tc>
          <w:tcPr>
            <w:gridSpan w:val="7"/>
            <w:tcW w:w="6926" w:type="dxa"/>
          </w:tcPr>
          <w:p>
            <w:pPr>
              <w:pStyle w:val="0"/>
              <w:jc w:val="both"/>
            </w:pPr>
            <w:r>
              <w:rPr>
                <w:sz w:val="20"/>
              </w:rPr>
              <w:t xml:space="preserve">Увеличение числа посещений культурно-массовых мероприятий учреждений культуры клубного типа по сравнению с показателем 2019 года, %</w:t>
            </w:r>
          </w:p>
        </w:tc>
        <w:tc>
          <w:tcPr>
            <w:tcW w:w="1077" w:type="dxa"/>
          </w:tcPr>
          <w:p>
            <w:pPr>
              <w:pStyle w:val="0"/>
              <w:jc w:val="center"/>
            </w:pPr>
            <w:r>
              <w:rPr>
                <w:sz w:val="20"/>
              </w:rPr>
              <w:t xml:space="preserve">x</w:t>
            </w:r>
          </w:p>
        </w:tc>
        <w:tc>
          <w:tcPr>
            <w:tcW w:w="1024" w:type="dxa"/>
          </w:tcPr>
          <w:p>
            <w:pPr>
              <w:pStyle w:val="0"/>
              <w:jc w:val="center"/>
            </w:pPr>
            <w:r>
              <w:rPr>
                <w:sz w:val="20"/>
              </w:rPr>
              <w:t xml:space="preserve">5,0</w:t>
            </w:r>
          </w:p>
        </w:tc>
        <w:tc>
          <w:tcPr>
            <w:tcW w:w="1024" w:type="dxa"/>
          </w:tcPr>
          <w:p>
            <w:pPr>
              <w:pStyle w:val="0"/>
              <w:jc w:val="center"/>
            </w:pPr>
            <w:r>
              <w:rPr>
                <w:sz w:val="20"/>
              </w:rPr>
              <w:t xml:space="preserve">10,0</w:t>
            </w:r>
          </w:p>
        </w:tc>
        <w:tc>
          <w:tcPr>
            <w:tcW w:w="904" w:type="dxa"/>
          </w:tcPr>
          <w:p>
            <w:pPr>
              <w:pStyle w:val="0"/>
              <w:jc w:val="center"/>
            </w:pPr>
            <w:r>
              <w:rPr>
                <w:sz w:val="20"/>
              </w:rPr>
              <w:t xml:space="preserve">15,0</w:t>
            </w:r>
          </w:p>
        </w:tc>
        <w:tc>
          <w:tcPr>
            <w:tcW w:w="904" w:type="dxa"/>
          </w:tcPr>
          <w:p>
            <w:pPr>
              <w:pStyle w:val="0"/>
              <w:jc w:val="center"/>
            </w:pPr>
            <w:r>
              <w:rPr>
                <w:sz w:val="20"/>
              </w:rPr>
              <w:t xml:space="preserve">20,0</w:t>
            </w:r>
          </w:p>
        </w:tc>
        <w:tc>
          <w:tcPr>
            <w:tcW w:w="904" w:type="dxa"/>
            <w:tcBorders>
              <w:right w:val="nil"/>
            </w:tcBorders>
          </w:tcPr>
          <w:p>
            <w:pPr>
              <w:pStyle w:val="0"/>
              <w:jc w:val="center"/>
            </w:pPr>
            <w:r>
              <w:rPr>
                <w:sz w:val="20"/>
              </w:rPr>
              <w:t xml:space="preserve">25,0</w:t>
            </w:r>
          </w:p>
        </w:tc>
      </w:tr>
      <w:tr>
        <w:tc>
          <w:tcPr>
            <w:tcW w:w="794" w:type="dxa"/>
            <w:tcBorders>
              <w:left w:val="nil"/>
            </w:tcBorders>
            <w:vMerge w:val="restart"/>
          </w:tcPr>
          <w:p>
            <w:pPr>
              <w:pStyle w:val="0"/>
              <w:jc w:val="both"/>
            </w:pPr>
            <w:r>
              <w:rPr>
                <w:sz w:val="20"/>
              </w:rPr>
              <w:t xml:space="preserve">Мероприятие 2.1</w:t>
            </w:r>
          </w:p>
        </w:tc>
        <w:tc>
          <w:tcPr>
            <w:tcW w:w="1531" w:type="dxa"/>
            <w:vMerge w:val="restart"/>
          </w:tcPr>
          <w:p>
            <w:pPr>
              <w:pStyle w:val="0"/>
              <w:jc w:val="both"/>
            </w:pPr>
            <w:r>
              <w:rPr>
                <w:sz w:val="20"/>
              </w:rPr>
              <w:t xml:space="preserve">Капитальный ремонт муниципальных учреждений культуры клубного типа</w:t>
            </w:r>
          </w:p>
        </w:tc>
        <w:tc>
          <w:tcPr>
            <w:tcW w:w="1134" w:type="dxa"/>
            <w:vMerge w:val="restart"/>
          </w:tcPr>
          <w:p>
            <w:pPr>
              <w:pStyle w:val="0"/>
              <w:jc w:val="both"/>
            </w:pPr>
            <w:r>
              <w:rPr>
                <w:sz w:val="20"/>
              </w:rPr>
              <w:t xml:space="preserve">создание благоприятной культурной среды в малых городах и сельских поселениях, включая создание клубной сети киновидеопоказа</w:t>
            </w:r>
          </w:p>
        </w:tc>
        <w:tc>
          <w:tcPr>
            <w:tcW w:w="1191" w:type="dxa"/>
            <w:vMerge w:val="restart"/>
          </w:tcPr>
          <w:p>
            <w:pPr>
              <w:pStyle w:val="0"/>
              <w:jc w:val="both"/>
            </w:pPr>
            <w:r>
              <w:rPr>
                <w:sz w:val="20"/>
              </w:rPr>
              <w:t xml:space="preserve">ответственный исполнитель - Минкультуры Чувашии, соисполнители - Минстрой Чувашии, Минэкономразвития Чувашии, органы местного самоуправления </w:t>
            </w:r>
            <w:hyperlink w:history="0" w:anchor="P31790" w:tooltip="&lt;*&gt; Мероприятия реализу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156230,2</w:t>
            </w:r>
          </w:p>
        </w:tc>
        <w:tc>
          <w:tcPr>
            <w:tcW w:w="1024" w:type="dxa"/>
          </w:tcPr>
          <w:p>
            <w:pPr>
              <w:pStyle w:val="0"/>
              <w:jc w:val="center"/>
            </w:pPr>
            <w:r>
              <w:rPr>
                <w:sz w:val="20"/>
              </w:rPr>
              <w:t xml:space="preserve">108399,3</w:t>
            </w:r>
          </w:p>
        </w:tc>
        <w:tc>
          <w:tcPr>
            <w:tcW w:w="904" w:type="dxa"/>
          </w:tcPr>
          <w:p>
            <w:pPr>
              <w:pStyle w:val="0"/>
              <w:jc w:val="center"/>
            </w:pPr>
            <w:r>
              <w:rPr>
                <w:sz w:val="20"/>
              </w:rPr>
              <w:t xml:space="preserve">74480,8</w:t>
            </w:r>
          </w:p>
        </w:tc>
        <w:tc>
          <w:tcPr>
            <w:tcW w:w="904" w:type="dxa"/>
          </w:tcPr>
          <w:p>
            <w:pPr>
              <w:pStyle w:val="0"/>
              <w:jc w:val="center"/>
            </w:pPr>
            <w:r>
              <w:rPr>
                <w:sz w:val="20"/>
              </w:rPr>
              <w:t xml:space="preserve">74105,9</w:t>
            </w:r>
          </w:p>
        </w:tc>
        <w:tc>
          <w:tcPr>
            <w:tcW w:w="904" w:type="dxa"/>
            <w:tcBorders>
              <w:right w:val="nil"/>
            </w:tcBorders>
          </w:tcPr>
          <w:p>
            <w:pPr>
              <w:pStyle w:val="0"/>
              <w:jc w:val="center"/>
            </w:pPr>
            <w:r>
              <w:rPr>
                <w:sz w:val="20"/>
              </w:rPr>
              <w:t xml:space="preserve">74441,2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857</w:t>
            </w:r>
          </w:p>
        </w:tc>
        <w:tc>
          <w:tcPr>
            <w:tcW w:w="624" w:type="dxa"/>
          </w:tcPr>
          <w:p>
            <w:pPr>
              <w:pStyle w:val="0"/>
              <w:jc w:val="center"/>
            </w:pPr>
            <w:r>
              <w:rPr>
                <w:sz w:val="20"/>
              </w:rPr>
              <w:t xml:space="preserve">0801</w:t>
            </w:r>
          </w:p>
        </w:tc>
        <w:tc>
          <w:tcPr>
            <w:tcW w:w="1369" w:type="dxa"/>
          </w:tcPr>
          <w:p>
            <w:pPr>
              <w:pStyle w:val="0"/>
              <w:jc w:val="center"/>
            </w:pPr>
            <w:r>
              <w:rPr>
                <w:sz w:val="20"/>
              </w:rPr>
              <w:t xml:space="preserve">Ц460202350</w:t>
            </w:r>
          </w:p>
        </w:tc>
        <w:tc>
          <w:tcPr>
            <w:tcW w:w="510" w:type="dxa"/>
          </w:tcPr>
          <w:p>
            <w:pPr>
              <w:pStyle w:val="0"/>
              <w:jc w:val="center"/>
            </w:pPr>
            <w:r>
              <w:rPr>
                <w:sz w:val="20"/>
              </w:rPr>
              <w:t xml:space="preserve">520</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146901,3</w:t>
            </w:r>
          </w:p>
        </w:tc>
        <w:tc>
          <w:tcPr>
            <w:tcW w:w="1024" w:type="dxa"/>
          </w:tcPr>
          <w:p>
            <w:pPr>
              <w:pStyle w:val="0"/>
              <w:jc w:val="center"/>
            </w:pPr>
            <w:r>
              <w:rPr>
                <w:sz w:val="20"/>
              </w:rPr>
              <w:t xml:space="preserve">101552,2</w:t>
            </w:r>
          </w:p>
        </w:tc>
        <w:tc>
          <w:tcPr>
            <w:tcW w:w="904" w:type="dxa"/>
          </w:tcPr>
          <w:p>
            <w:pPr>
              <w:pStyle w:val="0"/>
              <w:jc w:val="center"/>
            </w:pPr>
            <w:r>
              <w:rPr>
                <w:sz w:val="20"/>
              </w:rPr>
              <w:t xml:space="preserve">70000,0</w:t>
            </w:r>
          </w:p>
        </w:tc>
        <w:tc>
          <w:tcPr>
            <w:tcW w:w="904" w:type="dxa"/>
          </w:tcPr>
          <w:p>
            <w:pPr>
              <w:pStyle w:val="0"/>
              <w:jc w:val="center"/>
            </w:pPr>
            <w:r>
              <w:rPr>
                <w:sz w:val="20"/>
              </w:rPr>
              <w:t xml:space="preserve">70000,0</w:t>
            </w:r>
          </w:p>
        </w:tc>
        <w:tc>
          <w:tcPr>
            <w:tcW w:w="904" w:type="dxa"/>
            <w:tcBorders>
              <w:right w:val="nil"/>
            </w:tcBorders>
          </w:tcPr>
          <w:p>
            <w:pPr>
              <w:pStyle w:val="0"/>
              <w:jc w:val="center"/>
            </w:pPr>
            <w:r>
              <w:rPr>
                <w:sz w:val="20"/>
              </w:rPr>
              <w:t xml:space="preserve">70000,0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4" w:type="dxa"/>
          </w:tcPr>
          <w:p>
            <w:pPr>
              <w:pStyle w:val="0"/>
              <w:jc w:val="center"/>
            </w:pPr>
            <w:r>
              <w:rPr>
                <w:sz w:val="20"/>
              </w:rPr>
              <w:t xml:space="preserve">9328,9</w:t>
            </w:r>
          </w:p>
        </w:tc>
        <w:tc>
          <w:tcPr>
            <w:tcW w:w="1024" w:type="dxa"/>
          </w:tcPr>
          <w:p>
            <w:pPr>
              <w:pStyle w:val="0"/>
              <w:jc w:val="center"/>
            </w:pPr>
            <w:r>
              <w:rPr>
                <w:sz w:val="20"/>
              </w:rPr>
              <w:t xml:space="preserve">6847,1</w:t>
            </w:r>
          </w:p>
        </w:tc>
        <w:tc>
          <w:tcPr>
            <w:tcW w:w="904" w:type="dxa"/>
          </w:tcPr>
          <w:p>
            <w:pPr>
              <w:pStyle w:val="0"/>
              <w:jc w:val="center"/>
            </w:pPr>
            <w:r>
              <w:rPr>
                <w:sz w:val="20"/>
              </w:rPr>
              <w:t xml:space="preserve">4480,8</w:t>
            </w:r>
          </w:p>
        </w:tc>
        <w:tc>
          <w:tcPr>
            <w:tcW w:w="904" w:type="dxa"/>
          </w:tcPr>
          <w:p>
            <w:pPr>
              <w:pStyle w:val="0"/>
              <w:jc w:val="center"/>
            </w:pPr>
            <w:r>
              <w:rPr>
                <w:sz w:val="20"/>
              </w:rPr>
              <w:t xml:space="preserve">4105,9</w:t>
            </w:r>
          </w:p>
        </w:tc>
        <w:tc>
          <w:tcPr>
            <w:tcW w:w="904" w:type="dxa"/>
            <w:tcBorders>
              <w:right w:val="nil"/>
            </w:tcBorders>
          </w:tcPr>
          <w:p>
            <w:pPr>
              <w:pStyle w:val="0"/>
              <w:jc w:val="center"/>
            </w:pPr>
            <w:r>
              <w:rPr>
                <w:sz w:val="20"/>
              </w:rPr>
              <w:t xml:space="preserve">4441,2</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bl>
    <w:p>
      <w:pPr>
        <w:sectPr>
          <w:headerReference w:type="default" r:id="rId136"/>
          <w:headerReference w:type="first" r:id="rId136"/>
          <w:footerReference w:type="default" r:id="rId137"/>
          <w:footerReference w:type="first" r:id="rId1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1790" w:name="P31790"/>
    <w:bookmarkEnd w:id="31790"/>
    <w:p>
      <w:pPr>
        <w:pStyle w:val="0"/>
        <w:spacing w:before="200" w:line-rule="auto"/>
        <w:ind w:firstLine="540"/>
        <w:jc w:val="both"/>
      </w:pPr>
      <w:r>
        <w:rPr>
          <w:sz w:val="20"/>
        </w:rPr>
        <w:t xml:space="preserve">&lt;*&gt; Мероприятия реализуются по согласованию с исполнителем.</w:t>
      </w:r>
    </w:p>
    <w:p>
      <w:pPr>
        <w:pStyle w:val="0"/>
        <w:spacing w:before="200" w:line-rule="auto"/>
        <w:ind w:firstLine="540"/>
        <w:jc w:val="both"/>
      </w:pPr>
      <w:r>
        <w:rPr>
          <w:sz w:val="20"/>
        </w:rPr>
        <w:t xml:space="preserve">&lt;**&gt; Финансирование мероприятий в республиканском бюджете Чувашской Республики не предусмотрено. Мероприятия включаются по результатам конкурсного отбора.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26.10.2018 N 434</w:t>
            <w:br/>
            <w:t>(ред. от 23.08.2023)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26.10.2018 N 434</w:t>
            <w:br/>
            <w:t>(ред. от 23.08.2023)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C1C128B3E91E893B7F76129197CE959A7B82A87ADFE6FCBD6788B3CFC61577E33166C1E9B4B4B7ADDE59B0DB715B7D5A4B8146214B4D6193CBBDFF11U3H" TargetMode = "External"/>
	<Relationship Id="rId8" Type="http://schemas.openxmlformats.org/officeDocument/2006/relationships/hyperlink" Target="consultantplus://offline/ref=12C1C128B3E91E893B7F76129197CE959A7B82A87ADBE3FEB46488B3CFC61577E33166C1E9B4B4B7ADDE59B4DC715B7D5A4B8146214B4D6193CBBDFF11U3H" TargetMode = "External"/>
	<Relationship Id="rId9" Type="http://schemas.openxmlformats.org/officeDocument/2006/relationships/hyperlink" Target="consultantplus://offline/ref=12C1C128B3E91E893B7F76129197CE959A7B82A87ADFE5FFB86388B3CFC61577E33166C1E9B4B4B7ADDE59B0DB715B7D5A4B8146214B4D6193CBBDFF11U3H" TargetMode = "External"/>
	<Relationship Id="rId10" Type="http://schemas.openxmlformats.org/officeDocument/2006/relationships/hyperlink" Target="consultantplus://offline/ref=12C1C128B3E91E893B7F76129197CE959A7B82A87ADFE0F8BA6388B3CFC61577E33166C1E9B4B4B7ADDE59B0DB715B7D5A4B8146214B4D6193CBBDFF11U3H" TargetMode = "External"/>
	<Relationship Id="rId11" Type="http://schemas.openxmlformats.org/officeDocument/2006/relationships/hyperlink" Target="consultantplus://offline/ref=12C1C128B3E91E893B7F76129197CE959A7B82A87ADCE6FCBE6D88B3CFC61577E33166C1E9B4B4B7ADDE59B0DB715B7D5A4B8146214B4D6193CBBDFF11U3H" TargetMode = "External"/>
	<Relationship Id="rId12" Type="http://schemas.openxmlformats.org/officeDocument/2006/relationships/hyperlink" Target="consultantplus://offline/ref=12C1C128B3E91E893B7F76129197CE959A7B82A87ADCE6FEB56388B3CFC61577E33166C1E9B4B4B7ADDE59B0DB715B7D5A4B8146214B4D6193CBBDFF11U3H" TargetMode = "External"/>
	<Relationship Id="rId13" Type="http://schemas.openxmlformats.org/officeDocument/2006/relationships/hyperlink" Target="consultantplus://offline/ref=12C1C128B3E91E893B7F76129197CE959A7B82A87ADCE5FCB96588B3CFC61577E33166C1E9B4B4B7ADDE59B0DB715B7D5A4B8146214B4D6193CBBDFF11U3H" TargetMode = "External"/>
	<Relationship Id="rId14" Type="http://schemas.openxmlformats.org/officeDocument/2006/relationships/hyperlink" Target="consultantplus://offline/ref=12C1C128B3E91E893B7F76129197CE959A7B82A87ADCE1F8B56088B3CFC61577E33166C1E9B4B4B7ADDE59B0DB715B7D5A4B8146214B4D6193CBBDFF11U3H" TargetMode = "External"/>
	<Relationship Id="rId15" Type="http://schemas.openxmlformats.org/officeDocument/2006/relationships/hyperlink" Target="consultantplus://offline/ref=12C1C128B3E91E893B7F76129197CE959A7B82A87ADCEFF0BA6688B3CFC61577E33166C1E9B4B4B7ADDE59B0DB715B7D5A4B8146214B4D6193CBBDFF11U3H" TargetMode = "External"/>
	<Relationship Id="rId16" Type="http://schemas.openxmlformats.org/officeDocument/2006/relationships/hyperlink" Target="consultantplus://offline/ref=12C1C128B3E91E893B7F76129197CE959A7B82A87ADDE5FCBC6288B3CFC61577E33166C1E9B4B4B7ADDE59B0DB715B7D5A4B8146214B4D6193CBBDFF11U3H" TargetMode = "External"/>
	<Relationship Id="rId17" Type="http://schemas.openxmlformats.org/officeDocument/2006/relationships/hyperlink" Target="consultantplus://offline/ref=12C1C128B3E91E893B7F76129197CE959A7B82A87ADDE3F0B46688B3CFC61577E33166C1E9B4B4B7ADDE59B0DB715B7D5A4B8146214B4D6193CBBDFF11U3H" TargetMode = "External"/>
	<Relationship Id="rId18" Type="http://schemas.openxmlformats.org/officeDocument/2006/relationships/hyperlink" Target="consultantplus://offline/ref=12C1C128B3E91E893B7F76129197CE959A7B82A87ADDEFF0BB6088B3CFC61577E33166C1E9B4B4B7ADDE59B0DB715B7D5A4B8146214B4D6193CBBDFF11U3H" TargetMode = "External"/>
	<Relationship Id="rId19" Type="http://schemas.openxmlformats.org/officeDocument/2006/relationships/hyperlink" Target="consultantplus://offline/ref=12C1C128B3E91E893B7F76129197CE959A7B82A87ADAE3FEBA6288B3CFC61577E33166C1E9B4B4B7ADDE59B0DB715B7D5A4B8146214B4D6193CBBDFF11U3H" TargetMode = "External"/>
	<Relationship Id="rId20" Type="http://schemas.openxmlformats.org/officeDocument/2006/relationships/hyperlink" Target="consultantplus://offline/ref=12C1C128B3E91E893B7F76129197CE959A7B82A87ADBE7FDBC6788B3CFC61577E33166C1E9B4B4B7ADDE59B0DB715B7D5A4B8146214B4D6193CBBDFF11U3H" TargetMode = "External"/>
	<Relationship Id="rId21" Type="http://schemas.openxmlformats.org/officeDocument/2006/relationships/hyperlink" Target="consultantplus://offline/ref=12C1C128B3E91E893B7F76129197CE959A7B82A87ADBE1FBBD6C88B3CFC61577E33166C1E9B4B4B7ADDE59B0DB715B7D5A4B8146214B4D6193CBBDFF11U3H" TargetMode = "External"/>
	<Relationship Id="rId22" Type="http://schemas.openxmlformats.org/officeDocument/2006/relationships/hyperlink" Target="consultantplus://offline/ref=12C1C128B3E91E893B7F76129197CE959A7B82A87ADBEEFABC6C88B3CFC61577E33166C1E9B4B4B7ADDE59B0DB715B7D5A4B8146214B4D6193CBBDFF11U3H" TargetMode = "External"/>
	<Relationship Id="rId23" Type="http://schemas.openxmlformats.org/officeDocument/2006/relationships/hyperlink" Target="consultantplus://offline/ref=12C1C128B3E91E893B7F76129197CE959A7B82A87AD8E4F1BD6788B3CFC61577E33166C1E9B4B4B7ADDE59B0DB715B7D5A4B8146214B4D6193CBBDFF11U3H" TargetMode = "External"/>
	<Relationship Id="rId24" Type="http://schemas.openxmlformats.org/officeDocument/2006/relationships/hyperlink" Target="consultantplus://offline/ref=12C1C128B3E91E893B7F76129197CE959A7B82A87AD8E0F8B86388B3CFC61577E33166C1E9B4B4B7ADDE59B0DB715B7D5A4B8146214B4D6193CBBDFF11U3H" TargetMode = "External"/>
	<Relationship Id="rId25" Type="http://schemas.openxmlformats.org/officeDocument/2006/relationships/hyperlink" Target="consultantplus://offline/ref=12C1C128B3E91E893B7F76129197CE959A7B82A87ADAE3FEBA6288B3CFC61577E33166C1E9B4B4B7ADDE59B1DE715B7D5A4B8146214B4D6193CBBDFF11U3H" TargetMode = "External"/>
	<Relationship Id="rId26" Type="http://schemas.openxmlformats.org/officeDocument/2006/relationships/hyperlink" Target="consultantplus://offline/ref=12C1C128B3E91E893B7F76129197CE959A7B82A87ADFE6FCBD6788B3CFC61577E33166C1E9B4B4B7ADDE59B0D7715B7D5A4B8146214B4D6193CBBDFF11U3H" TargetMode = "External"/>
	<Relationship Id="rId27" Type="http://schemas.openxmlformats.org/officeDocument/2006/relationships/hyperlink" Target="consultantplus://offline/ref=12C1C128B3E91E893B7F76129197CE959A7B82A87ADBE3FEB46488B3CFC61577E33166C1E9B4B4B7ADDE59B4DD715B7D5A4B8146214B4D6193CBBDFF11U3H" TargetMode = "External"/>
	<Relationship Id="rId28" Type="http://schemas.openxmlformats.org/officeDocument/2006/relationships/hyperlink" Target="consultantplus://offline/ref=12C1C128B3E91E893B7F76129197CE959A7B82A87ADFE5FFB86388B3CFC61577E33166C1E9B4B4B7ADDE59B0D7715B7D5A4B8146214B4D6193CBBDFF11U3H" TargetMode = "External"/>
	<Relationship Id="rId29" Type="http://schemas.openxmlformats.org/officeDocument/2006/relationships/hyperlink" Target="consultantplus://offline/ref=12C1C128B3E91E893B7F76129197CE959A7B82A87ADFE0F8BA6388B3CFC61577E33166C1E9B4B4B7ADDE59B0D7715B7D5A4B8146214B4D6193CBBDFF11U3H" TargetMode = "External"/>
	<Relationship Id="rId30" Type="http://schemas.openxmlformats.org/officeDocument/2006/relationships/hyperlink" Target="consultantplus://offline/ref=12C1C128B3E91E893B7F76129197CE959A7B82A87ADCE6FCBE6D88B3CFC61577E33166C1E9B4B4B7ADDE59B0D7715B7D5A4B8146214B4D6193CBBDFF11U3H" TargetMode = "External"/>
	<Relationship Id="rId31" Type="http://schemas.openxmlformats.org/officeDocument/2006/relationships/hyperlink" Target="consultantplus://offline/ref=12C1C128B3E91E893B7F76129197CE959A7B82A87ADCE6FEB56388B3CFC61577E33166C1E9B4B4B7ADDE59B0DB715B7D5A4B8146214B4D6193CBBDFF11U3H" TargetMode = "External"/>
	<Relationship Id="rId32" Type="http://schemas.openxmlformats.org/officeDocument/2006/relationships/hyperlink" Target="consultantplus://offline/ref=12C1C128B3E91E893B7F76129197CE959A7B82A87ADCE5FCB96588B3CFC61577E33166C1E9B4B4B7ADDE59B0D7715B7D5A4B8146214B4D6193CBBDFF11U3H" TargetMode = "External"/>
	<Relationship Id="rId33" Type="http://schemas.openxmlformats.org/officeDocument/2006/relationships/hyperlink" Target="consultantplus://offline/ref=12C1C128B3E91E893B7F76129197CE959A7B82A87ADCE1F8B56088B3CFC61577E33166C1E9B4B4B7ADDE59B0D7715B7D5A4B8146214B4D6193CBBDFF11U3H" TargetMode = "External"/>
	<Relationship Id="rId34" Type="http://schemas.openxmlformats.org/officeDocument/2006/relationships/hyperlink" Target="consultantplus://offline/ref=12C1C128B3E91E893B7F76129197CE959A7B82A87ADCEFF0BA6688B3CFC61577E33166C1E9B4B4B7ADDE59B0DB715B7D5A4B8146214B4D6193CBBDFF11U3H" TargetMode = "External"/>
	<Relationship Id="rId35" Type="http://schemas.openxmlformats.org/officeDocument/2006/relationships/hyperlink" Target="consultantplus://offline/ref=12C1C128B3E91E893B7F76129197CE959A7B82A87ADDE5FCBC6288B3CFC61577E33166C1E9B4B4B7ADDE59B0D7715B7D5A4B8146214B4D6193CBBDFF11U3H" TargetMode = "External"/>
	<Relationship Id="rId36" Type="http://schemas.openxmlformats.org/officeDocument/2006/relationships/hyperlink" Target="consultantplus://offline/ref=12C1C128B3E91E893B7F76129197CE959A7B82A87ADDE3F0B46688B3CFC61577E33166C1E9B4B4B7ADDE59B0D7715B7D5A4B8146214B4D6193CBBDFF11U3H" TargetMode = "External"/>
	<Relationship Id="rId37" Type="http://schemas.openxmlformats.org/officeDocument/2006/relationships/hyperlink" Target="consultantplus://offline/ref=12C1C128B3E91E893B7F76129197CE959A7B82A87ADDEFF0BB6088B3CFC61577E33166C1E9B4B4B7ADDE59B0D7715B7D5A4B8146214B4D6193CBBDFF11U3H" TargetMode = "External"/>
	<Relationship Id="rId38" Type="http://schemas.openxmlformats.org/officeDocument/2006/relationships/hyperlink" Target="consultantplus://offline/ref=12C1C128B3E91E893B7F76129197CE959A7B82A87ADAE3FEBA6288B3CFC61577E33166C1E9B4B4B7ADDE59B1DF715B7D5A4B8146214B4D6193CBBDFF11U3H" TargetMode = "External"/>
	<Relationship Id="rId39" Type="http://schemas.openxmlformats.org/officeDocument/2006/relationships/hyperlink" Target="consultantplus://offline/ref=12C1C128B3E91E893B7F76129197CE959A7B82A87ADBE7FDBC6788B3CFC61577E33166C1E9B4B4B7ADDE59B0D7715B7D5A4B8146214B4D6193CBBDFF11U3H" TargetMode = "External"/>
	<Relationship Id="rId40" Type="http://schemas.openxmlformats.org/officeDocument/2006/relationships/hyperlink" Target="consultantplus://offline/ref=12C1C128B3E91E893B7F76129197CE959A7B82A87ADBE1FBBD6C88B3CFC61577E33166C1E9B4B4B7ADDE59B0DB715B7D5A4B8146214B4D6193CBBDFF11U3H" TargetMode = "External"/>
	<Relationship Id="rId41" Type="http://schemas.openxmlformats.org/officeDocument/2006/relationships/hyperlink" Target="consultantplus://offline/ref=12C1C128B3E91E893B7F76129197CE959A7B82A87ADBEEFABC6C88B3CFC61577E33166C1E9B4B4B7ADDE59B0DB715B7D5A4B8146214B4D6193CBBDFF11U3H" TargetMode = "External"/>
	<Relationship Id="rId42" Type="http://schemas.openxmlformats.org/officeDocument/2006/relationships/hyperlink" Target="consultantplus://offline/ref=12C1C128B3E91E893B7F76129197CE959A7B82A87AD8E4F1BD6788B3CFC61577E33166C1E9B4B4B7ADDE59B0DB715B7D5A4B8146214B4D6193CBBDFF11U3H" TargetMode = "External"/>
	<Relationship Id="rId43" Type="http://schemas.openxmlformats.org/officeDocument/2006/relationships/hyperlink" Target="consultantplus://offline/ref=12C1C128B3E91E893B7F76129197CE959A7B82A87AD8E0F8B86388B3CFC61577E33166C1E9B4B4B7ADDE59B0DB715B7D5A4B8146214B4D6193CBBDFF11U3H" TargetMode = "External"/>
	<Relationship Id="rId44" Type="http://schemas.openxmlformats.org/officeDocument/2006/relationships/hyperlink" Target="consultantplus://offline/ref=12C1C128B3E91E893B7F76129197CE959A7B82A87AD8E0F8B86388B3CFC61577E33166C1E9B4B4B7ADDE59B1DE715B7D5A4B8146214B4D6193CBBDFF11U3H" TargetMode = "External"/>
	<Relationship Id="rId45" Type="http://schemas.openxmlformats.org/officeDocument/2006/relationships/hyperlink" Target="consultantplus://offline/ref=12C1C128B3E91E893B7F76129197CE959A7B82A87ADDE5FCBC6288B3CFC61577E33166C1E9B4B4B7ADDE59B1DA715B7D5A4B8146214B4D6193CBBDFF11U3H" TargetMode = "External"/>
	<Relationship Id="rId46" Type="http://schemas.openxmlformats.org/officeDocument/2006/relationships/hyperlink" Target="consultantplus://offline/ref=12C1C128B3E91E893B7F76129197CE959A7B82A87ADAE3FEBA6288B3CFC61577E33166C1E9B4B4B7ADDE59B1DA715B7D5A4B8146214B4D6193CBBDFF11U3H" TargetMode = "External"/>
	<Relationship Id="rId47" Type="http://schemas.openxmlformats.org/officeDocument/2006/relationships/hyperlink" Target="consultantplus://offline/ref=12C1C128B3E91E893B7F76129197CE959A7B82A87ADFE5FFB86388B3CFC61577E33166C1E9B4B4B7ADDE59B1DF715B7D5A4B8146214B4D6193CBBDFF11U3H" TargetMode = "External"/>
	<Relationship Id="rId48" Type="http://schemas.openxmlformats.org/officeDocument/2006/relationships/hyperlink" Target="consultantplus://offline/ref=12C1C128B3E91E893B7F76129197CE959A7B82A87ADCE1F8B56088B3CFC61577E33166C1E9B4B4B7ADDE59B1D9715B7D5A4B8146214B4D6193CBBDFF11U3H" TargetMode = "External"/>
	<Relationship Id="rId49" Type="http://schemas.openxmlformats.org/officeDocument/2006/relationships/hyperlink" Target="consultantplus://offline/ref=12C1C128B3E91E893B7F76129197CE959A7B82A87ADDE5FCBC6288B3CFC61577E33166C1E9B4B4B7ADDE59B1D9715B7D5A4B8146214B4D6193CBBDFF11U3H" TargetMode = "External"/>
	<Relationship Id="rId50" Type="http://schemas.openxmlformats.org/officeDocument/2006/relationships/hyperlink" Target="consultantplus://offline/ref=12C1C128B3E91E893B7F76129197CE959A7B82A87ADDE3F0B46688B3CFC61577E33166C1E9B4B4B7ADDE59B1DF715B7D5A4B8146214B4D6193CBBDFF11U3H" TargetMode = "External"/>
	<Relationship Id="rId51" Type="http://schemas.openxmlformats.org/officeDocument/2006/relationships/hyperlink" Target="consultantplus://offline/ref=12C1C128B3E91E893B7F76129197CE959A7B82A87ADDEFF0BB6088B3CFC61577E33166C1E9B4B4B7ADDE59B1DF715B7D5A4B8146214B4D6193CBBDFF11U3H" TargetMode = "External"/>
	<Relationship Id="rId52" Type="http://schemas.openxmlformats.org/officeDocument/2006/relationships/hyperlink" Target="consultantplus://offline/ref=12C1C128B3E91E893B7F76129197CE959A7B82A87AD8E4F1BD6788B3CFC61577E33166C1E9B4B4B7ADDE59B1DF715B7D5A4B8146214B4D6193CBBDFF11U3H" TargetMode = "External"/>
	<Relationship Id="rId53" Type="http://schemas.openxmlformats.org/officeDocument/2006/relationships/hyperlink" Target="consultantplus://offline/ref=12C1C128B3E91E893B7F76129197CE959A7B82A87ADDE5FCBC6288B3CFC61577E33166C1E9B4B4B7ADDE59B2DD715B7D5A4B8146214B4D6193CBBDFF11U3H" TargetMode = "External"/>
	<Relationship Id="rId54" Type="http://schemas.openxmlformats.org/officeDocument/2006/relationships/hyperlink" Target="consultantplus://offline/ref=12C1C128B3E91E893B7F76129197CE959A7B82A87ADAE3FEBA6288B3CFC61577E33166C1E9B4B4B7ADDE59B1D8715B7D5A4B8146214B4D6193CBBDFF11U3H" TargetMode = "External"/>
	<Relationship Id="rId55" Type="http://schemas.openxmlformats.org/officeDocument/2006/relationships/hyperlink" Target="consultantplus://offline/ref=12C1C128B3E91E893B7F76129197CE959A7B82A87ADDE5FCBC6288B3CFC61577E33166C1E9B4B4B7ADDE59B2D8715B7D5A4B8146214B4D6193CBBDFF11U3H" TargetMode = "External"/>
	<Relationship Id="rId56" Type="http://schemas.openxmlformats.org/officeDocument/2006/relationships/hyperlink" Target="consultantplus://offline/ref=12C1C128B3E91E893B7F76129197CE959A7B82A87ADAE3FEBA6288B3CFC61577E33166C1E9B4B4B7ADDE59B1DB715B7D5A4B8146214B4D6193CBBDFF11U3H" TargetMode = "External"/>
	<Relationship Id="rId57" Type="http://schemas.openxmlformats.org/officeDocument/2006/relationships/hyperlink" Target="consultantplus://offline/ref=12C1C128B3E91E893B7F76129197CE959A7B82A87ADAE3FEBA6288B3CFC61577E33166C1E9B4B4B7ADDE59B2DF715B7D5A4B8146214B4D6193CBBDFF11U3H" TargetMode = "External"/>
	<Relationship Id="rId58" Type="http://schemas.openxmlformats.org/officeDocument/2006/relationships/hyperlink" Target="consultantplus://offline/ref=12C1C128B3E91E893B7F76129197CE959A7B82A87ADDE5FCBC6288B3CFC61577E33166C1E9B4B4B7ADDE59B3DE715B7D5A4B8146214B4D6193CBBDFF11U3H" TargetMode = "External"/>
	<Relationship Id="rId59" Type="http://schemas.openxmlformats.org/officeDocument/2006/relationships/hyperlink" Target="consultantplus://offline/ref=12C1C128B3E91E893B7F76129197CE959A7B82A87ADAE3FEBA6288B3CFC61577E33166C1E9B4B4B7ADDE59B2DF715B7D5A4B8146214B4D6193CBBDFF11U3H" TargetMode = "External"/>
	<Relationship Id="rId60" Type="http://schemas.openxmlformats.org/officeDocument/2006/relationships/hyperlink" Target="consultantplus://offline/ref=12C1C128B3E91E893B7F76129197CE959A7B82A87ADAE3FEBA6288B3CFC61577E33166C1E9B4B4B7ADDE59B2DA715B7D5A4B8146214B4D6193CBBDFF11U3H" TargetMode = "External"/>
	<Relationship Id="rId61" Type="http://schemas.openxmlformats.org/officeDocument/2006/relationships/hyperlink" Target="consultantplus://offline/ref=12C1C128B3E91E893B7F76129197CE959A7B82A87ADDE5FCBC6288B3CFC61577E33166C1E9B4B4B7ADDE59B3DC715B7D5A4B8146214B4D6193CBBDFF11U3H" TargetMode = "External"/>
	<Relationship Id="rId62" Type="http://schemas.openxmlformats.org/officeDocument/2006/relationships/hyperlink" Target="consultantplus://offline/ref=12C1C128B3E91E893B7F76129197CE959A7B82A87ADAE3FEBA6288B3CFC61577E33166C1E9B4B4B7ADDE59B2DC715B7D5A4B8146214B4D6193CBBDFF11U3H" TargetMode = "External"/>
	<Relationship Id="rId63" Type="http://schemas.openxmlformats.org/officeDocument/2006/relationships/hyperlink" Target="consultantplus://offline/ref=12C1C128B3E91E893B7F76129197CE959A7B82A87ADBE1FBBD6C88B3CFC61577E33166C1E9B4B4B7ADDE59B1DF715B7D5A4B8146214B4D6193CBBDFF11U3H" TargetMode = "External"/>
	<Relationship Id="rId64" Type="http://schemas.openxmlformats.org/officeDocument/2006/relationships/hyperlink" Target="consultantplus://offline/ref=12C1C128B3E91E893B7F76129197CE959A7B82A87FDDE7FBBC6FD5B9C79F1975E43E39C4EEA5B4B6A8C058B1C0780F2E11UDH" TargetMode = "External"/>
	<Relationship Id="rId65" Type="http://schemas.openxmlformats.org/officeDocument/2006/relationships/hyperlink" Target="consultantplus://offline/ref=12C1C128B3E91E893B7F76129197CE959A7B82A87ADFE5FFB86388B3CFC61577E33166C1E9B4B4B7ADDE59B1DA715B7D5A4B8146214B4D6193CBBDFF11U3H" TargetMode = "External"/>
	<Relationship Id="rId66" Type="http://schemas.openxmlformats.org/officeDocument/2006/relationships/hyperlink" Target="consultantplus://offline/ref=12C1C128B3E91E893B7F76129197CE959A7B82A87ADCE5FCB96588B3CFC61577E33166C1E9B4B4B7ADDE59B1DA715B7D5A4B8146214B4D6193CBBDFF11U3H" TargetMode = "External"/>
	<Relationship Id="rId67" Type="http://schemas.openxmlformats.org/officeDocument/2006/relationships/hyperlink" Target="consultantplus://offline/ref=12C1C128B3E91E893B7F76129197CE959A7B82A87ADBE7FDBC6788B3CFC61577E33166C1E9B4B4B7ADDE59B1DF715B7D5A4B8146214B4D6193CBBDFF11U3H" TargetMode = "External"/>
	<Relationship Id="rId68" Type="http://schemas.openxmlformats.org/officeDocument/2006/relationships/hyperlink" Target="consultantplus://offline/ref=12C1C128B3E91E893B7F76129197CE959A7B82A87ADBE1FBBD6C88B3CFC61577E33166C1E9B4B4B7ADDE59B1DF715B7D5A4B8146214B4D6193CBBDFF11U3H" TargetMode = "External"/>
	<Relationship Id="rId69" Type="http://schemas.openxmlformats.org/officeDocument/2006/relationships/hyperlink" Target="consultantplus://offline/ref=12C1C128B3E91E893B7F76129197CE959A7B82A87AD8E4F1BD6788B3CFC61577E33166C1E9B4B4B7ADDE59B1DC715B7D5A4B8146214B4D6193CBBDFF11U3H" TargetMode = "External"/>
	<Relationship Id="rId70" Type="http://schemas.openxmlformats.org/officeDocument/2006/relationships/hyperlink" Target="consultantplus://offline/ref=12C1C128B3E91E893B7F76129197CE959A7B82A87AD8E4F1BD6788B3CFC61577E33166C1E9B4B4B7ADDE59B1DD715B7D5A4B8146214B4D6193CBBDFF11U3H" TargetMode = "External"/>
	<Relationship Id="rId71" Type="http://schemas.openxmlformats.org/officeDocument/2006/relationships/hyperlink" Target="consultantplus://offline/ref=12C1C128B3E91E893B7F76129197CE959A7B82A87ADAE3FEBA6288B3CFC61577E33166C1E9B4B4B7ADDE59B3DB715B7D5A4B8146214B4D6193CBBDFF11U3H" TargetMode = "External"/>
	<Relationship Id="rId72" Type="http://schemas.openxmlformats.org/officeDocument/2006/relationships/hyperlink" Target="consultantplus://offline/ref=12C1C128B3E91E893B7F681F87FB90919673DDA17CD8EDAEE0308EE490961322A3716094AAF0B9B7AED50DE19A2F022C1B008D473A574C6218UEH" TargetMode = "External"/>
	<Relationship Id="rId73" Type="http://schemas.openxmlformats.org/officeDocument/2006/relationships/hyperlink" Target="consultantplus://offline/ref=12C1C128B3E91E893B7F681F87FB90919079D8AD79DBEDAEE0308EE490961322A3716094AAF0B9B6A4D50DE19A2F022C1B008D473A574C6218UEH" TargetMode = "External"/>
	<Relationship Id="rId74" Type="http://schemas.openxmlformats.org/officeDocument/2006/relationships/hyperlink" Target="consultantplus://offline/ref=12C1C128B3E91E893B7F76129197CE959A7B82A87ADDE4FFBE6688B3CFC61577E33166C1E9B4B4B7ADDE59B1DA715B7D5A4B8146214B4D6193CBBDFF11U3H" TargetMode = "External"/>
	<Relationship Id="rId75" Type="http://schemas.openxmlformats.org/officeDocument/2006/relationships/hyperlink" Target="consultantplus://offline/ref=12C1C128B3E91E893B7F76129197CE959A7B82A87FD9E7F9B46FD5B9C79F1975E43E39C4EEA5B4B6A8C058B1C0780F2E11UDH" TargetMode = "External"/>
	<Relationship Id="rId76" Type="http://schemas.openxmlformats.org/officeDocument/2006/relationships/hyperlink" Target="consultantplus://offline/ref=12C1C128B3E91E893B7F76129197CE959A7B82A87CDBE4F9BA6FD5B9C79F1975E43E39D6EEFDB8B6ADDE59B8D52E5E684B138C433A544D7E8FC9BF1FUEH" TargetMode = "External"/>
	<Relationship Id="rId77" Type="http://schemas.openxmlformats.org/officeDocument/2006/relationships/hyperlink" Target="consultantplus://offline/ref=12C1C128B3E91E893B7F76129197CE959A7B82A87ADCE1F8B56088B3CFC61577E33166C1E9B4B4B7ADDE59B3D6715B7D5A4B8146214B4D6193CBBDFF11U3H" TargetMode = "External"/>
	<Relationship Id="rId78" Type="http://schemas.openxmlformats.org/officeDocument/2006/relationships/hyperlink" Target="consultantplus://offline/ref=12C1C128B3E91E893B7F76129197CE959A7B82A87ADDE5FCBC6288B3CFC61577E33166C1E9B4B4B7ADDE59B4DB715B7D5A4B8146214B4D6193CBBDFF11U3H" TargetMode = "External"/>
	<Relationship Id="rId79" Type="http://schemas.openxmlformats.org/officeDocument/2006/relationships/hyperlink" Target="consultantplus://offline/ref=12C1C128B3E91E893B7F76129197CE959A7B82A87ADAE3FEBA6288B3CFC61577E33166C1E9B4B4B7ADDE59B3DB715B7D5A4B8146214B4D6193CBBDFF11U3H" TargetMode = "External"/>
	<Relationship Id="rId80" Type="http://schemas.openxmlformats.org/officeDocument/2006/relationships/hyperlink" Target="consultantplus://offline/ref=12C1C128B3E91E893B7F76129197CE959A7B82A87ADAE3FEBA6288B3CFC61577E33166C1E9B4B4B7ADDE59B3D8715B7D5A4B8146214B4D6193CBBDFF11U3H" TargetMode = "External"/>
	<Relationship Id="rId81" Type="http://schemas.openxmlformats.org/officeDocument/2006/relationships/hyperlink" Target="consultantplus://offline/ref=12C1C128B3E91E893B7F76129197CE959A7B82A87ADAE3FEBA6288B3CFC61577E33166C1E9B4B4B7ADDE59B3D6715B7D5A4B8146214B4D6193CBBDFF11U3H" TargetMode = "External"/>
	<Relationship Id="rId82" Type="http://schemas.openxmlformats.org/officeDocument/2006/relationships/hyperlink" Target="consultantplus://offline/ref=12C1C128B3E91E893B7F76129197CE959A7B82A87ADDE5FCBC6288B3CFC61577E33166C1E9B4B4B7ADDE59B4D8715B7D5A4B8146214B4D6193CBBDFF11U3H" TargetMode = "External"/>
	<Relationship Id="rId83" Type="http://schemas.openxmlformats.org/officeDocument/2006/relationships/hyperlink" Target="consultantplus://offline/ref=12C1C128B3E91E893B7F76129197CE959A7B82A87ADAE3FEBA6288B3CFC61577E33166C1E9B4B4B7ADDE59B3D7715B7D5A4B8146214B4D6193CBBDFF11U3H" TargetMode = "External"/>
	<Relationship Id="rId84" Type="http://schemas.openxmlformats.org/officeDocument/2006/relationships/hyperlink" Target="consultantplus://offline/ref=12C1C128B3E91E893B7F76129197CE959A7B82A87ADAE3FEBA6288B3CFC61577E33166C1E9B4B4B7ADDE59B4DE715B7D5A4B8146214B4D6193CBBDFF11U3H" TargetMode = "External"/>
	<Relationship Id="rId85" Type="http://schemas.openxmlformats.org/officeDocument/2006/relationships/hyperlink" Target="consultantplus://offline/ref=12C1C128B3E91E893B7F76129197CE959A7B82A87ADDE5FCBC6288B3CFC61577E33166C1E9B4B4B7ADDE59B4D7715B7D5A4B8146214B4D6193CBBDFF11U3H" TargetMode = "External"/>
	<Relationship Id="rId86" Type="http://schemas.openxmlformats.org/officeDocument/2006/relationships/hyperlink" Target="consultantplus://offline/ref=12C1C128B3E91E893B7F76129197CE959A7B82A87ADDE5FCBC6288B3CFC61577E33166C1E9B4B4B7ADDE59B5DF715B7D5A4B8146214B4D6193CBBDFF11U3H" TargetMode = "External"/>
	<Relationship Id="rId87" Type="http://schemas.openxmlformats.org/officeDocument/2006/relationships/hyperlink" Target="consultantplus://offline/ref=12C1C128B3E91E893B7F76129197CE959A7B82A87ADBE7FDBC6788B3CFC61577E33166C1E9B4B4B7ADDE59B2DA715B7D5A4B8146214B4D6193CBBDFF11U3H" TargetMode = "External"/>
	<Relationship Id="rId88" Type="http://schemas.openxmlformats.org/officeDocument/2006/relationships/hyperlink" Target="consultantplus://offline/ref=12C1C128B3E91E893B7F76129197CE959A7B82A87AD8E4F1BD6788B3CFC61577E33166C1E9B4B4B7ADDE59B2DC715B7D5A4B8146214B4D6193CBBDFF11U3H" TargetMode = "External"/>
	<Relationship Id="rId89" Type="http://schemas.openxmlformats.org/officeDocument/2006/relationships/hyperlink" Target="consultantplus://offline/ref=12C1C128B3E91E893B7F76129197CE959A7B82A87ADBE7FDBC6788B3CFC61577E33166C1E9B4B4B7ADDE59B2D8715B7D5A4B8146214B4D6193CBBDFF11U3H" TargetMode = "External"/>
	<Relationship Id="rId90" Type="http://schemas.openxmlformats.org/officeDocument/2006/relationships/hyperlink" Target="consultantplus://offline/ref=12C1C128B3E91E893B7F76129197CE959A7B82A87ADBE7FDBC6788B3CFC61577E33166C1E9B4B4B7ADDE59B2D9715B7D5A4B8146214B4D6193CBBDFF11U3H" TargetMode = "External"/>
	<Relationship Id="rId91" Type="http://schemas.openxmlformats.org/officeDocument/2006/relationships/hyperlink" Target="consultantplus://offline/ref=12C1C128B3E91E893B7F76129197CE959A7B82A87AD8E4F1BD6788B3CFC61577E33166C1E9B4B4B7ADDE59B2DC715B7D5A4B8146214B4D6193CBBDFF11U3H" TargetMode = "External"/>
	<Relationship Id="rId92" Type="http://schemas.openxmlformats.org/officeDocument/2006/relationships/hyperlink" Target="consultantplus://offline/ref=12C1C128B3E91E893B7F76129197CE959A7B82A87ADBE7FDBC6788B3CFC61577E33166C1E9B4B4B7ADDE59B2D7715B7D5A4B8146214B4D6193CBBDFF11U3H" TargetMode = "External"/>
	<Relationship Id="rId93" Type="http://schemas.openxmlformats.org/officeDocument/2006/relationships/hyperlink" Target="consultantplus://offline/ref=12C1C128B3E91E893B7F76129197CE959A7B82A87ADFE5FFB86388B3CFC61577E33166C1E9B4B4B7ADDE59B3DE715B7D5A4B8146214B4D6193CBBDFF11U3H" TargetMode = "External"/>
	<Relationship Id="rId94" Type="http://schemas.openxmlformats.org/officeDocument/2006/relationships/hyperlink" Target="consultantplus://offline/ref=12C1C128B3E91E893B7F76129197CE959A7B82A87ADFE5FFB86388B3CFC61577E33166C1E9B4B4B7ADDE59B3DF715B7D5A4B8146214B4D6193CBBDFF11U3H" TargetMode = "External"/>
	<Relationship Id="rId95" Type="http://schemas.openxmlformats.org/officeDocument/2006/relationships/hyperlink" Target="consultantplus://offline/ref=12C1C128B3E91E893B7F76129197CE959A7B82A87ADFE5FFB86388B3CFC61577E33166C1E9B4B4B7ADDE59B3DC715B7D5A4B8146214B4D6193CBBDFF11U3H" TargetMode = "External"/>
	<Relationship Id="rId96" Type="http://schemas.openxmlformats.org/officeDocument/2006/relationships/hyperlink" Target="consultantplus://offline/ref=12C1C128B3E91E893B7F76129197CE959A7B82A87ADFE5FFB86388B3CFC61577E33166C1E9B4B4B7ADDE59B3DD715B7D5A4B8146214B4D6193CBBDFF11U3H" TargetMode = "External"/>
	<Relationship Id="rId97" Type="http://schemas.openxmlformats.org/officeDocument/2006/relationships/hyperlink" Target="consultantplus://offline/ref=12C1C128B3E91E893B7F76129197CE959A7B82A87ADAE3FEBA6288B3CFC61577E33166C1E9B4B4B7ADDE59B4DC715B7D5A4B8146214B4D6193CBBDFF11U3H" TargetMode = "External"/>
	<Relationship Id="rId98" Type="http://schemas.openxmlformats.org/officeDocument/2006/relationships/hyperlink" Target="consultantplus://offline/ref=12C1C128B3E91E893B7F76129197CE959A7B82A87ADAE3FEBA6288B3CFC61577E33166C1E9B4B4B7ADDE59B4DA715B7D5A4B8146214B4D6193CBBDFF11U3H" TargetMode = "External"/>
	<Relationship Id="rId99" Type="http://schemas.openxmlformats.org/officeDocument/2006/relationships/hyperlink" Target="consultantplus://offline/ref=12C1C128B3E91E893B7F76129197CE959A7B82A87ADDE5FCBC6288B3CFC61577E33166C1E9B4B4B7ADDE59B5DA715B7D5A4B8146214B4D6193CBBDFF11U3H" TargetMode = "External"/>
	<Relationship Id="rId100" Type="http://schemas.openxmlformats.org/officeDocument/2006/relationships/hyperlink" Target="consultantplus://offline/ref=12C1C128B3E91E893B7F76129197CE959A7B82A87ADCE6FCBE6D88B3CFC61577E33166C1E9B4B4B7ADDE59B1D7715B7D5A4B8146214B4D6193CBBDFF11U3H" TargetMode = "External"/>
	<Relationship Id="rId101" Type="http://schemas.openxmlformats.org/officeDocument/2006/relationships/hyperlink" Target="consultantplus://offline/ref=12C1C128B3E91E893B7F76129197CE959A7B82A87ADAE3FEBA6288B3CFC61577E33166C1E9B4B4B7ADDE59B4D8715B7D5A4B8146214B4D6193CBBDFF11U3H" TargetMode = "External"/>
	<Relationship Id="rId102" Type="http://schemas.openxmlformats.org/officeDocument/2006/relationships/hyperlink" Target="consultantplus://offline/ref=12C1C128B3E91E893B7F76129197CE959A7B82A87ADFE0F8BA6388B3CFC61577E33166C1E9B4B4B7ADDE59B2DD715B7D5A4B8146214B4D6193CBBDFF11U3H" TargetMode = "External"/>
	<Relationship Id="rId103" Type="http://schemas.openxmlformats.org/officeDocument/2006/relationships/hyperlink" Target="consultantplus://offline/ref=12C1C128B3E91E893B7F76129197CE959A7B82A873DCE0FBBB6FD5B9C79F1975E43E39C4EEA5B4B6A8C058B1C0780F2E11UDH" TargetMode = "External"/>
	<Relationship Id="rId104" Type="http://schemas.openxmlformats.org/officeDocument/2006/relationships/hyperlink" Target="consultantplus://offline/ref=12C1C128B3E91E893B7F76129197CE959A7B82A87ADBE1FBBD6C88B3CFC61577E33166C1E9B4B4B7ADDE59B2DC715B7D5A4B8146214B4D6193CBBDFF11U3H" TargetMode = "External"/>
	<Relationship Id="rId105" Type="http://schemas.openxmlformats.org/officeDocument/2006/relationships/hyperlink" Target="consultantplus://offline/ref=12C1C128B3E91E893B7F76129197CE959A7B82A87ADBE1FBBD6C88B3CFC61577E33166C1E9B4B4B7ADDE59B2DA715B7D5A4B8146214B4D6193CBBDFF11U3H" TargetMode = "External"/>
	<Relationship Id="rId106" Type="http://schemas.openxmlformats.org/officeDocument/2006/relationships/hyperlink" Target="consultantplus://offline/ref=12C1C128B3E91E893B7F76129197CE959A7B82A87ADBE1FBBD6C88B3CFC61577E33166C1E9B4B4B7ADDE59B2D8715B7D5A4B8146214B4D6193CBBDFF11U3H" TargetMode = "External"/>
	<Relationship Id="rId107" Type="http://schemas.openxmlformats.org/officeDocument/2006/relationships/hyperlink" Target="consultantplus://offline/ref=12C1C128B3E91E893B7F76129197CE959A7B82A87ADBE1FBBD6C88B3CFC61577E33166C1E9B4B4B7ADDE59B2D6715B7D5A4B8146214B4D6193CBBDFF11U3H" TargetMode = "External"/>
	<Relationship Id="rId108" Type="http://schemas.openxmlformats.org/officeDocument/2006/relationships/hyperlink" Target="consultantplus://offline/ref=12C1C128B3E91E893B7F76129197CE959A7B82A87ADBE1FBBD6C88B3CFC61577E33166C1E9B4B4B7ADDE59B3DF715B7D5A4B8146214B4D6193CBBDFF11U3H" TargetMode = "External"/>
	<Relationship Id="rId109" Type="http://schemas.openxmlformats.org/officeDocument/2006/relationships/hyperlink" Target="consultantplus://offline/ref=12C1C128B3E91E893B7F76129197CE959A7B82A87ADDE5FCBC6288B3CFC61577E33166C1E9B4B4B7ADDE59B5DB715B7D5A4B8146214B4D6193CBBDFF11U3H" TargetMode = "External"/>
	<Relationship Id="rId110" Type="http://schemas.openxmlformats.org/officeDocument/2006/relationships/hyperlink" Target="consultantplus://offline/ref=12C1C128B3E91E893B7F76129197CE959A7B82A87ADDE5FCBC6288B3CFC61577E33166C1E9B4B4B7ADDE59B5D9715B7D5A4B8146214B4D6193CBBDFF11U3H" TargetMode = "External"/>
	<Relationship Id="rId111" Type="http://schemas.openxmlformats.org/officeDocument/2006/relationships/hyperlink" Target="consultantplus://offline/ref=12C1C128B3E91E893B7F76129197CE959A7B82A87ADDE5FCBC6288B3CFC61577E33166C1E9B4B4B7ADDE59B5D6715B7D5A4B8146214B4D6193CBBDFF11U3H" TargetMode = "External"/>
	<Relationship Id="rId112" Type="http://schemas.openxmlformats.org/officeDocument/2006/relationships/hyperlink" Target="consultantplus://offline/ref=12C1C128B3E91E893B7F76129197CE959A7B82A87AD8E4F1BD6788B3CFC61577E33166C1E9B4B4B7ADDE59B2DA715B7D5A4B8146214B4D6193CBBDFF11U3H" TargetMode = "External"/>
	<Relationship Id="rId113" Type="http://schemas.openxmlformats.org/officeDocument/2006/relationships/hyperlink" Target="consultantplus://offline/ref=12C1C128B3E91E893B7F76129197CE959A7B82A87ADDE5FCBC6288B3CFC61577E33166C1E9B4B4B7ADDE59B5D7715B7D5A4B8146214B4D6193CBBDFF11U3H" TargetMode = "External"/>
	<Relationship Id="rId114" Type="http://schemas.openxmlformats.org/officeDocument/2006/relationships/hyperlink" Target="consultantplus://offline/ref=12C1C128B3E91E893B7F76129197CE959A7B82A87ADDE5FCBC6288B3CFC61577E33166C1E9B4B4B7ADDE59B6DE715B7D5A4B8146214B4D6193CBBDFF11U3H" TargetMode = "External"/>
	<Relationship Id="rId115" Type="http://schemas.openxmlformats.org/officeDocument/2006/relationships/hyperlink" Target="consultantplus://offline/ref=12C1C128B3E91E893B7F76129197CE959A7B82A87ADDE5FCBC6288B3CFC61577E33166C1E9B4B4B7ADDE59B6DF715B7D5A4B8146214B4D6193CBBDFF11U3H" TargetMode = "External"/>
	<Relationship Id="rId116" Type="http://schemas.openxmlformats.org/officeDocument/2006/relationships/hyperlink" Target="consultantplus://offline/ref=12C1C128B3E91E893B7F76129197CE959A7B82A87ADDE5FCBC6288B3CFC61577E33166C1E9B4B4B7ADDE59B6DC715B7D5A4B8146214B4D6193CBBDFF11U3H" TargetMode = "External"/>
	<Relationship Id="rId117" Type="http://schemas.openxmlformats.org/officeDocument/2006/relationships/hyperlink" Target="consultantplus://offline/ref=12C1C128B3E91E893B7F76129197CE959A7B82A87ADDE5FCBC6288B3CFC61577E33166C1E9B4B4B7ADDE59B6DD715B7D5A4B8146214B4D6193CBBDFF11U3H" TargetMode = "External"/>
	<Relationship Id="rId118" Type="http://schemas.openxmlformats.org/officeDocument/2006/relationships/hyperlink" Target="consultantplus://offline/ref=12C1C128B3E91E893B7F76129197CE959A7B82A87ADDE5FCBC6288B3CFC61577E33166C1E9B4B4B7ADDE59B6DA715B7D5A4B8146214B4D6193CBBDFF11U3H" TargetMode = "External"/>
	<Relationship Id="rId119" Type="http://schemas.openxmlformats.org/officeDocument/2006/relationships/hyperlink" Target="consultantplus://offline/ref=12C1C128B3E91E893B7F76129197CE959A7B82A87ADDE5FCBC6288B3CFC61577E33166C1E9B4B4B7ADDE59B6DB715B7D5A4B8146214B4D6193CBBDFF11U3H" TargetMode = "External"/>
	<Relationship Id="rId120" Type="http://schemas.openxmlformats.org/officeDocument/2006/relationships/hyperlink" Target="consultantplus://offline/ref=12C1C128B3E91E893B7F76129197CE959A7B82A87ADDE5FCBC6288B3CFC61577E33166C1E9B4B4B7ADDE59B6D8715B7D5A4B8146214B4D6193CBBDFF11U3H" TargetMode = "External"/>
	<Relationship Id="rId121" Type="http://schemas.openxmlformats.org/officeDocument/2006/relationships/hyperlink" Target="consultantplus://offline/ref=12C1C128B3E91E893B7F76129197CE959A7B82A87ADAE3FEBA6288B3CFC61577E33166C1E9B4B4B7ADDE59B5D6715B7D5A4B8146214B4D6193CBBDFF11U3H" TargetMode = "External"/>
	<Relationship Id="rId122" Type="http://schemas.openxmlformats.org/officeDocument/2006/relationships/hyperlink" Target="consultantplus://offline/ref=12C1C128B3E91E893B7F76129197CE959A7B82A87ADAE3FEBA6288B3CFC61577E33166C1E9B4B4B7ADDE59B6DE715B7D5A4B8146214B4D6193CBBDFF11U3H" TargetMode = "External"/>
	<Relationship Id="rId123" Type="http://schemas.openxmlformats.org/officeDocument/2006/relationships/hyperlink" Target="consultantplus://offline/ref=12C1C128B3E91E893B7F76129197CE959A7B82A87ADAE3FEBA6288B3CFC61577E33166C1E9B4B4B7ADDE59B6DF715B7D5A4B8146214B4D6193CBBDFF11U3H" TargetMode = "External"/>
	<Relationship Id="rId124" Type="http://schemas.openxmlformats.org/officeDocument/2006/relationships/hyperlink" Target="consultantplus://offline/ref=12C1C128B3E91E893B7F76129197CE959A7B82A87ADAE3FEBA6288B3CFC61577E33166C1E9B4B4B7ADDE59B6DC715B7D5A4B8146214B4D6193CBBDFF11U3H" TargetMode = "External"/>
	<Relationship Id="rId125" Type="http://schemas.openxmlformats.org/officeDocument/2006/relationships/hyperlink" Target="consultantplus://offline/ref=12C1C128B3E91E893B7F76129197CE959A7B82A87ADAE3FEBA6288B3CFC61577E33166C1E9B4B4B7ADDE59B6DD715B7D5A4B8146214B4D6193CBBDFF11U3H" TargetMode = "External"/>
	<Relationship Id="rId126" Type="http://schemas.openxmlformats.org/officeDocument/2006/relationships/hyperlink" Target="consultantplus://offline/ref=12C1C128B3E91E893B7F76129197CE959A7B82A87ADAE3FEBA6288B3CFC61577E33166C1E9B4B4B7ADDE59B6DA715B7D5A4B8146214B4D6193CBBDFF11U3H" TargetMode = "External"/>
	<Relationship Id="rId127" Type="http://schemas.openxmlformats.org/officeDocument/2006/relationships/hyperlink" Target="consultantplus://offline/ref=12C1C128B3E91E893B7F76129197CE959A7B82A87AD8E4F1BD6788B3CFC61577E33166C1E9B4B4B7ADDE59B2DB715B7D5A4B8146214B4D6193CBBDFF11U3H" TargetMode = "External"/>
	<Relationship Id="rId128" Type="http://schemas.openxmlformats.org/officeDocument/2006/relationships/hyperlink" Target="consultantplus://offline/ref=12C1C128B3E91E893B7F76129197CE959A7B82A87ADBE1FBBD6C88B3CFC61577E33166C1E9B4B4B7ADDE59B3DA715B7D5A4B8146214B4D6193CBBDFF11U3H" TargetMode = "External"/>
	<Relationship Id="rId129" Type="http://schemas.openxmlformats.org/officeDocument/2006/relationships/hyperlink" Target="consultantplus://offline/ref=12C1C128B3E91E893B7F76129197CE959A7B82A87AD8E4F1BD6788B3CFC61577E33166C1E9B4B4B7ADDE59B2D6715B7D5A4B8146214B4D6193CBBDFF11U3H" TargetMode = "External"/>
	<Relationship Id="rId130" Type="http://schemas.openxmlformats.org/officeDocument/2006/relationships/hyperlink" Target="consultantplus://offline/ref=12C1C128B3E91E893B7F76129197CE959A7B82A87AD8E4F1BD6788B3CFC61577E33166C1E9B4B4B7ADDE59B3DE715B7D5A4B8146214B4D6193CBBDFF11U3H" TargetMode = "External"/>
	<Relationship Id="rId131" Type="http://schemas.openxmlformats.org/officeDocument/2006/relationships/hyperlink" Target="consultantplus://offline/ref=12C1C128B3E91E893B7F76129197CE959A7B82A87ADAE3FEBA6288B3CFC61577E33166C1E9B4B4B7ADDE58B3D7715B7D5A4B8146214B4D6193CBBDFF11U3H" TargetMode = "External"/>
	<Relationship Id="rId132" Type="http://schemas.openxmlformats.org/officeDocument/2006/relationships/hyperlink" Target="consultantplus://offline/ref=12C1C128B3E91E893B7F76129197CE959A7B82A87ADBE7FDBC6788B3CFC61577E33166C1E9B4B4B7ADDE58B0DD715B7D5A4B8146214B4D6193CBBDFF11U3H" TargetMode = "External"/>
	<Relationship Id="rId133" Type="http://schemas.openxmlformats.org/officeDocument/2006/relationships/hyperlink" Target="consultantplus://offline/ref=12C1C128B3E91E893B7F76129197CE959A7B82A87ADBE7FDBC6788B3CFC61577E33166C1E9B4B4B7ADDE58B0DA715B7D5A4B8146214B4D6193CBBDFF11U3H" TargetMode = "External"/>
	<Relationship Id="rId134" Type="http://schemas.openxmlformats.org/officeDocument/2006/relationships/hyperlink" Target="consultantplus://offline/ref=12C1C128B3E91E893B7F76129197CE959A7B82A87ADBE1FBBD6C88B3CFC61577E33166C1E9B4B4B7ADDE58B0D8715B7D5A4B8146214B4D6193CBBDFF11U3H" TargetMode = "External"/>
	<Relationship Id="rId135" Type="http://schemas.openxmlformats.org/officeDocument/2006/relationships/hyperlink" Target="consultantplus://offline/ref=12C1C128B3E91E893B7F76129197CE959A7B82A87AD8E4F1BD6788B3CFC61577E33166C1E9B4B4B7ADDE59B9D7715B7D5A4B8146214B4D6193CBBDFF11U3H" TargetMode = "External"/>
	<Relationship Id="rId136" Type="http://schemas.openxmlformats.org/officeDocument/2006/relationships/header" Target="header2.xml"/>
	<Relationship Id="rId137" Type="http://schemas.openxmlformats.org/officeDocument/2006/relationships/footer" Target="footer2.xml"/>
	<Relationship Id="rId138" Type="http://schemas.openxmlformats.org/officeDocument/2006/relationships/hyperlink" Target="consultantplus://offline/ref=12C1C128B3E91E893B7F76129197CE959A7B82A87ADBE1FBBD6C88B3CFC61577E33166C1E9B4B4B7ADDE58B0D9715B7D5A4B8146214B4D6193CBBDFF11U3H" TargetMode = "External"/>
	<Relationship Id="rId139" Type="http://schemas.openxmlformats.org/officeDocument/2006/relationships/hyperlink" Target="consultantplus://offline/ref=12C1C128B3E91E893B7F76129197CE959A7B82A87AD8E4F1BD6788B3CFC61577E33166C1E9B4B4B7ADDE58B0DE715B7D5A4B8146214B4D6193CBBDFF11U3H" TargetMode = "External"/>
	<Relationship Id="rId140" Type="http://schemas.openxmlformats.org/officeDocument/2006/relationships/hyperlink" Target="consultantplus://offline/ref=12C1C128B3E91E893B7F76129197CE959A7B82A87AD8E4F1BD6788B3CFC61577E33166C1E9B4B4B7ADDE58B4DF715B7D5A4B8146214B4D6193CBBDFF11U3H" TargetMode = "External"/>
	<Relationship Id="rId141" Type="http://schemas.openxmlformats.org/officeDocument/2006/relationships/hyperlink" Target="consultantplus://offline/ref=12C1C128B3E91E893B7F76129197CE959A7B82A87ADBE1FBBD6C88B3CFC61577E33166C1E9B4B4B7ADDE58B5DE715B7D5A4B8146214B4D6193CBBDFF11U3H" TargetMode = "External"/>
	<Relationship Id="rId142" Type="http://schemas.openxmlformats.org/officeDocument/2006/relationships/hyperlink" Target="consultantplus://offline/ref=12C1C128B3E91E893B7F76129197CE959A7B82A87ADBE1FBBD6C88B3CFC61577E33166C1E9B4B4B7ADDE58B9DF715B7D5A4B8146214B4D6193CBBDFF11U3H" TargetMode = "External"/>
	<Relationship Id="rId143" Type="http://schemas.openxmlformats.org/officeDocument/2006/relationships/hyperlink" Target="consultantplus://offline/ref=12C1C128B3E91E893B7F76129197CE959A7B82A87AD8E4F1BD6788B3CFC61577E33166C1E9B4B4B7ADDE58B8DC715B7D5A4B8146214B4D6193CBBDFF11U3H" TargetMode = "External"/>
	<Relationship Id="rId144" Type="http://schemas.openxmlformats.org/officeDocument/2006/relationships/hyperlink" Target="consultantplus://offline/ref=12C1C128B3E91E893B7F76129197CE959A7B82A87AD8E4F1BD6788B3CFC61577E33166C1E9B4B4B7ADDE5BB2DD715B7D5A4B8146214B4D6193CBBDFF11U3H" TargetMode = "External"/>
	<Relationship Id="rId145" Type="http://schemas.openxmlformats.org/officeDocument/2006/relationships/hyperlink" Target="consultantplus://offline/ref=12C1C128B3E91E893B7F76129197CE959A7B82A87AD8E4F1BD6788B3CFC61577E33166C1E9B4B4B7ADDE5BB6DA715B7D5A4B8146214B4D6193CBBDFF11U3H" TargetMode = "External"/>
	<Relationship Id="rId146" Type="http://schemas.openxmlformats.org/officeDocument/2006/relationships/hyperlink" Target="consultantplus://offline/ref=12C1C128B3E91E893B7F76129197CE959A7B82A87AD8E4F1BD6788B3CFC61577E33166C1E9B4B4B7ADDE5BB8DA715B7D5A4B8146214B4D6193CBBDFF11U3H" TargetMode = "External"/>
	<Relationship Id="rId147" Type="http://schemas.openxmlformats.org/officeDocument/2006/relationships/hyperlink" Target="consultantplus://offline/ref=12C1C128B3E91E893B7F76129197CE959A7B82A87ADBE1FBBD6C88B3CFC61577E33166C1E9B4B4B7ADDE5BB7DD715B7D5A4B8146214B4D6193CBBDFF11U3H" TargetMode = "External"/>
	<Relationship Id="rId148" Type="http://schemas.openxmlformats.org/officeDocument/2006/relationships/hyperlink" Target="consultantplus://offline/ref=12C1C128B3E91E893B7F76129197CE959A7B82A87ADBE1FBBD6C88B3CFC61577E33166C1E9B4B4B7ADDE5CB3DB715B7D5A4B8146214B4D6193CBBDFF11U3H" TargetMode = "External"/>
	<Relationship Id="rId149" Type="http://schemas.openxmlformats.org/officeDocument/2006/relationships/hyperlink" Target="consultantplus://offline/ref=12C1C128B3E91E893B7F76129197CE959A7B82A87AD8E4F1BD6788B3CFC61577E33166C1E9B4B4B7ADDE5AB0DA715B7D5A4B8146214B4D6193CBBDFF11U3H" TargetMode = "External"/>
	<Relationship Id="rId150" Type="http://schemas.openxmlformats.org/officeDocument/2006/relationships/hyperlink" Target="consultantplus://offline/ref=12C1C128B3E91E893B7F76129197CE959A7B82A87AD8E0F8B86388B3CFC61577E33166C1E9B4B4B7ADDE59B1DA715B7D5A4B8146214B4D6193CBBDFF11U3H" TargetMode = "External"/>
	<Relationship Id="rId151" Type="http://schemas.openxmlformats.org/officeDocument/2006/relationships/hyperlink" Target="consultantplus://offline/ref=12C1C128B3E91E893B7F76129197CE959A7B82A87AD8E0F8B86388B3CFC61577E33166C1E9B4B4B7ADDE59B1DB715B7D5A4B8146214B4D6193CBBDFF11U3H" TargetMode = "External"/>
	<Relationship Id="rId152" Type="http://schemas.openxmlformats.org/officeDocument/2006/relationships/hyperlink" Target="consultantplus://offline/ref=12C1C128B3E91E893B7F76129197CE959A7B82A87AD8E0F8B86388B3CFC61577E33166C1E9B4B4B7ADDE58B2DF715B7D5A4B8146214B4D6193CBBDFF11U3H" TargetMode = "External"/>
	<Relationship Id="rId153" Type="http://schemas.openxmlformats.org/officeDocument/2006/relationships/hyperlink" Target="consultantplus://offline/ref=12C1C128B3E91E893B7F76129197CE959A7B82A87AD8E0F8B86388B3CFC61577E33166C1E9B4B4B7ADDE5BB3DF715B7D5A4B8146214B4D6193CBBDFF11U3H" TargetMode = "External"/>
	<Relationship Id="rId154" Type="http://schemas.openxmlformats.org/officeDocument/2006/relationships/hyperlink" Target="consultantplus://offline/ref=12C1C128B3E91E893B7F76129197CE959A7B82A87AD8E0F8B86388B3CFC61577E33166C1E9B4B4B7ADDE5BB9DC715B7D5A4B8146214B4D6193CBBDFF11U3H" TargetMode = "External"/>
	<Relationship Id="rId155" Type="http://schemas.openxmlformats.org/officeDocument/2006/relationships/hyperlink" Target="consultantplus://offline/ref=12C1C128B3E91E893B7F76129197CE959A7B82A873DCE0FBBB6FD5B9C79F1975E43E39C4EEA5B4B6A8C058B1C0780F2E11UDH" TargetMode = "External"/>
	<Relationship Id="rId156" Type="http://schemas.openxmlformats.org/officeDocument/2006/relationships/hyperlink" Target="consultantplus://offline/ref=12C1C128B3E91E893B7F76129197CE959A7B82A87ADFE6FCBD6788B3CFC61577E33166C1E9B4B4B7ADDE5BB9D9715B7D5A4B8146214B4D6193CBBDFF11U3H" TargetMode = "External"/>
	<Relationship Id="rId157" Type="http://schemas.openxmlformats.org/officeDocument/2006/relationships/hyperlink" Target="consultantplus://offline/ref=12C1C128B3E91E893B7F76129197CE959A7B82A87ADBE3FEB46488B3CFC61577E33166C1E9B4B4B7ADDE59B4DD715B7D5A4B8146214B4D6193CBBDFF11U3H" TargetMode = "External"/>
	<Relationship Id="rId158" Type="http://schemas.openxmlformats.org/officeDocument/2006/relationships/hyperlink" Target="consultantplus://offline/ref=12C1C128B3E91E893B7F76129197CE959A7B82A87ADFE5FFB86388B3CFC61577E33166C1E9B4B4B7ADDF51B9D7715B7D5A4B8146214B4D6193CBBDFF11U3H" TargetMode = "External"/>
	<Relationship Id="rId159" Type="http://schemas.openxmlformats.org/officeDocument/2006/relationships/hyperlink" Target="consultantplus://offline/ref=12C1C128B3E91E893B7F76129197CE959A7B82A87ADFE0F8BA6388B3CFC61577E33166C1E9B4B4B7ADDF50B4DA715B7D5A4B8146214B4D6193CBBDFF11U3H" TargetMode = "External"/>
	<Relationship Id="rId160" Type="http://schemas.openxmlformats.org/officeDocument/2006/relationships/hyperlink" Target="consultantplus://offline/ref=12C1C128B3E91E893B7F76129197CE959A7B82A87ADCE6FCBE6D88B3CFC61577E33166C1E9B4B4B7ADDF50B2DB715B7D5A4B8146214B4D6193CBBDFF11U3H" TargetMode = "External"/>
	<Relationship Id="rId161" Type="http://schemas.openxmlformats.org/officeDocument/2006/relationships/hyperlink" Target="consultantplus://offline/ref=12C1C128B3E91E893B7F76129197CE959A7B82A87ADCE6FEB56388B3CFC61577E33166C1E9B4B4B7ADDE59B0DB715B7D5A4B8146214B4D6193CBBDFF11U3H" TargetMode = "External"/>
	<Relationship Id="rId162" Type="http://schemas.openxmlformats.org/officeDocument/2006/relationships/hyperlink" Target="consultantplus://offline/ref=12C1C128B3E91E893B7F76129197CE959A7B82A87ADCE5FCB96588B3CFC61577E33166C1E9B4B4B7ADDC51B8DE715B7D5A4B8146214B4D6193CBBDFF11U3H" TargetMode = "External"/>
	<Relationship Id="rId163" Type="http://schemas.openxmlformats.org/officeDocument/2006/relationships/hyperlink" Target="consultantplus://offline/ref=12C1C128B3E91E893B7F76129197CE959A7B82A87ADCE1F8B56088B3CFC61577E33166C1E9B4B4B7ADDF51B8DC715B7D5A4B8146214B4D6193CBBDFF11U3H" TargetMode = "External"/>
	<Relationship Id="rId164" Type="http://schemas.openxmlformats.org/officeDocument/2006/relationships/hyperlink" Target="consultantplus://offline/ref=12C1C128B3E91E893B7F76129197CE959A7B82A87ADCEFF0BA6688B3CFC61577E33166C1E9B4B4B7ADDE59B0DB715B7D5A4B8146214B4D6193CBBDFF11U3H" TargetMode = "External"/>
	<Relationship Id="rId165" Type="http://schemas.openxmlformats.org/officeDocument/2006/relationships/hyperlink" Target="consultantplus://offline/ref=12C1C128B3E91E893B7F76129197CE959A7B82A87ADDE5FCBC6288B3CFC61577E33166C1E9B4B4B7ADDC5FB1DC715B7D5A4B8146214B4D6193CBBDFF11U3H" TargetMode = "External"/>
	<Relationship Id="rId166" Type="http://schemas.openxmlformats.org/officeDocument/2006/relationships/hyperlink" Target="consultantplus://offline/ref=12C1C128B3E91E893B7F76129197CE959A7B82A87ADDE3F0B46688B3CFC61577E33166C1E9B4B4B7ADDC58B4DD715B7D5A4B8146214B4D6193CBBDFF11U3H" TargetMode = "External"/>
	<Relationship Id="rId167" Type="http://schemas.openxmlformats.org/officeDocument/2006/relationships/hyperlink" Target="consultantplus://offline/ref=12C1C128B3E91E893B7F76129197CE959A7B82A87ADDEFF0BB6088B3CFC61577E33166C1E9B4B4B7ADDC58B7D8715B7D5A4B8146214B4D6193CBBDFF11U3H" TargetMode = "External"/>
	<Relationship Id="rId168" Type="http://schemas.openxmlformats.org/officeDocument/2006/relationships/hyperlink" Target="consultantplus://offline/ref=12C1C128B3E91E893B7F76129197CE959A7B82A87ADAE3FEBA6288B3CFC61577E33166C1E9B4B4B7ADDC5FB4DE715B7D5A4B8146214B4D6193CBBDFF11U3H" TargetMode = "External"/>
	<Relationship Id="rId169" Type="http://schemas.openxmlformats.org/officeDocument/2006/relationships/hyperlink" Target="consultantplus://offline/ref=12C1C128B3E91E893B7F76129197CE959A7B82A87ADBE7FDBC6788B3CFC61577E33166C1E9B4B4B7ADDD51B8D8715B7D5A4B8146214B4D6193CBBDFF11U3H" TargetMode = "External"/>
	<Relationship Id="rId170" Type="http://schemas.openxmlformats.org/officeDocument/2006/relationships/hyperlink" Target="consultantplus://offline/ref=12C1C128B3E91E893B7F76129197CE959A7B82A87ADBE1FBBD6C88B3CFC61577E33166C1E9B4B4B7ADDC51B7DD715B7D5A4B8146214B4D6193CBBDFF11U3H" TargetMode = "External"/>
	<Relationship Id="rId171" Type="http://schemas.openxmlformats.org/officeDocument/2006/relationships/hyperlink" Target="consultantplus://offline/ref=12C1C128B3E91E893B7F76129197CE959A7B82A87ADBEEFABC6C88B3CFC61577E33166C1E9B4B4B7ADDE59B1DE715B7D5A4B8146214B4D6193CBBDFF11U3H" TargetMode = "External"/>
	<Relationship Id="rId172" Type="http://schemas.openxmlformats.org/officeDocument/2006/relationships/hyperlink" Target="consultantplus://offline/ref=12C1C128B3E91E893B7F76129197CE959A7B82A87AD8E4F1BD6788B3CFC61577E33166C1E9B4B4B7ADDC5FB4DF715B7D5A4B8146214B4D6193CBBDFF11U3H" TargetMode = "External"/>
	<Relationship Id="rId173" Type="http://schemas.openxmlformats.org/officeDocument/2006/relationships/hyperlink" Target="consultantplus://offline/ref=12C1C128B3E91E893B7F76129197CE959A7B82A87AD8E0F8B86388B3CFC61577E33166C1E9B4B4B7ADDE5AB3DC715B7D5A4B8146214B4D6193CBBDFF11U3H" TargetMode = "External"/>
	<Relationship Id="rId174" Type="http://schemas.openxmlformats.org/officeDocument/2006/relationships/hyperlink" Target="consultantplus://offline/ref=12C1C128B3E91E893B7F76129197CE959A7B82A87ADFE5FFB86388B3CFC61577E33166C1E9B4B4B7ADDF50B0DF715B7D5A4B8146214B4D6193CBBDFF11U3H" TargetMode = "External"/>
	<Relationship Id="rId175" Type="http://schemas.openxmlformats.org/officeDocument/2006/relationships/hyperlink" Target="consultantplus://offline/ref=12C1C128B3E91E893B7F76129197CE959A7B82A87ADCE1F8B56088B3CFC61577E33166C1E9B4B4B7ADDF51B8DA715B7D5A4B8146214B4D6193CBBDFF11U3H" TargetMode = "External"/>
	<Relationship Id="rId176" Type="http://schemas.openxmlformats.org/officeDocument/2006/relationships/hyperlink" Target="consultantplus://offline/ref=12C1C128B3E91E893B7F76129197CE959A7B82A87ADDE3F0B46688B3CFC61577E33166C1E9B4B4B7ADDC58B4DB715B7D5A4B8146214B4D6193CBBDFF11U3H" TargetMode = "External"/>
	<Relationship Id="rId177" Type="http://schemas.openxmlformats.org/officeDocument/2006/relationships/hyperlink" Target="consultantplus://offline/ref=12C1C128B3E91E893B7F76129197CE959A7B82A87ADDEFF0BB6088B3CFC61577E33166C1E9B4B4B7ADDC58B7D6715B7D5A4B8146214B4D6193CBBDFF11U3H" TargetMode = "External"/>
	<Relationship Id="rId178" Type="http://schemas.openxmlformats.org/officeDocument/2006/relationships/hyperlink" Target="consultantplus://offline/ref=12C1C128B3E91E893B7F76129197CE959A7B82A87AD8E4F1BD6788B3CFC61577E33166C1E9B4B4B7ADDC5FB4DD715B7D5A4B8146214B4D6193CBBDFF11U3H" TargetMode = "External"/>
	<Relationship Id="rId179" Type="http://schemas.openxmlformats.org/officeDocument/2006/relationships/hyperlink" Target="consultantplus://offline/ref=12C1C128B3E91E893B7F76129197CE959A7B82A87ADFE5FFB86388B3CFC61577E33166C1E9B4B4B7ADDF50B0DA715B7D5A4B8146214B4D6193CBBDFF11U3H" TargetMode = "External"/>
	<Relationship Id="rId180" Type="http://schemas.openxmlformats.org/officeDocument/2006/relationships/hyperlink" Target="consultantplus://offline/ref=12C1C128B3E91E893B7F76129197CE959A7B82A87ADFE0F8BA6388B3CFC61577E33166C1E9B4B4B7ADDF50B4D8715B7D5A4B8146214B4D6193CBBDFF11U3H" TargetMode = "External"/>
	<Relationship Id="rId181" Type="http://schemas.openxmlformats.org/officeDocument/2006/relationships/hyperlink" Target="consultantplus://offline/ref=12C1C128B3E91E893B7F76129197CE959A7B82A87ADCE6FCBE6D88B3CFC61577E33166C1E9B4B4B7ADDF50B2D9715B7D5A4B8146214B4D6193CBBDFF11U3H" TargetMode = "External"/>
	<Relationship Id="rId182" Type="http://schemas.openxmlformats.org/officeDocument/2006/relationships/hyperlink" Target="consultantplus://offline/ref=12C1C128B3E91E893B7F76129197CE959A7B82A87ADBE7FDBC6788B3CFC61577E33166C1E9B4B4B7ADDD51B8D6715B7D5A4B8146214B4D6193CBBDFF11U3H" TargetMode = "External"/>
	<Relationship Id="rId183" Type="http://schemas.openxmlformats.org/officeDocument/2006/relationships/hyperlink" Target="consultantplus://offline/ref=12C1C128B3E91E893B7F76129197CE959A7B82A87ADBE1FBBD6C88B3CFC61577E33166C1E9B4B4B7ADDC51B7DB715B7D5A4B8146214B4D6193CBBDFF11U3H" TargetMode = "External"/>
	<Relationship Id="rId184" Type="http://schemas.openxmlformats.org/officeDocument/2006/relationships/hyperlink" Target="consultantplus://offline/ref=12C1C128B3E91E893B7F76129197CE959A7B82A87AD8E4F1BD6788B3CFC61577E33166C1E9B4B4B7ADDC5FB4DA715B7D5A4B8146214B4D6193CBBDFF11U3H" TargetMode = "External"/>
	<Relationship Id="rId185" Type="http://schemas.openxmlformats.org/officeDocument/2006/relationships/hyperlink" Target="consultantplus://offline/ref=12C1C128B3E91E893B7F76129197CE959A7B82A87AD8E4F1BD6788B3CFC61577E33166C1E9B4B4B7ADDC5FB5DA715B7D5A4B8146214B4D6193CBBDFF11U3H" TargetMode = "External"/>
	<Relationship Id="rId186" Type="http://schemas.openxmlformats.org/officeDocument/2006/relationships/hyperlink" Target="consultantplus://offline/ref=12C1C128B3E91E893B7F76129197CE959A7B82A87ADAE3FEBA6288B3CFC61577E33166C1E9B4B4B7ADDC5FB5DC715B7D5A4B8146214B4D6193CBBDFF11U3H" TargetMode = "External"/>
	<Relationship Id="rId187" Type="http://schemas.openxmlformats.org/officeDocument/2006/relationships/hyperlink" Target="consultantplus://offline/ref=12C1C128B3E91E893B7F76129197CE959A7B82A87ADBE1FBBD6C88B3CFC61577E33166C1E9B4B4B7ADDC51B9DC715B7D5A4B8146214B4D6193CBBDFF11U3H" TargetMode = "External"/>
	<Relationship Id="rId188" Type="http://schemas.openxmlformats.org/officeDocument/2006/relationships/hyperlink" Target="consultantplus://offline/ref=12C1C128B3E91E893B7F76129197CE959A7B82A87ADAE3FEBA6288B3CFC61577E33166C1E9B4B4B7ADDC5FB5DD715B7D5A4B8146214B4D6193CBBDFF11U3H" TargetMode = "External"/>
	<Relationship Id="rId189" Type="http://schemas.openxmlformats.org/officeDocument/2006/relationships/hyperlink" Target="consultantplus://offline/ref=12C1C128B3E91E893B7F76129197CE959A7B82A87ADBE3FEB46488B3CFC61577E33166C1E9B4B4B7ADDE59B4DB715B7D5A4B8146214B4D6193CBBDFF11U3H" TargetMode = "External"/>
	<Relationship Id="rId190" Type="http://schemas.openxmlformats.org/officeDocument/2006/relationships/hyperlink" Target="consultantplus://offline/ref=12C1C128B3E91E893B7F76129197CE959A7B82A87ADFE5FFB86388B3CFC61577E33166C1E9B4B4B7ADDF50B2DE715B7D5A4B8146214B4D6193CBBDFF11U3H" TargetMode = "External"/>
	<Relationship Id="rId191" Type="http://schemas.openxmlformats.org/officeDocument/2006/relationships/hyperlink" Target="consultantplus://offline/ref=12C1C128B3E91E893B7F76129197CE959A7B82A87ADAE3FEBA6288B3CFC61577E33166C1E9B4B4B7ADDC5FB5DA715B7D5A4B8146214B4D6193CBBDFF11U3H" TargetMode = "External"/>
	<Relationship Id="rId192" Type="http://schemas.openxmlformats.org/officeDocument/2006/relationships/hyperlink" Target="consultantplus://offline/ref=12C1C128B3E91E893B7F76129197CE959A7B82A87ADBE1FBBD6C88B3CFC61577E33166C1E9B4B4B7ADDC51B9DC715B7D5A4B8146214B4D6193CBBDFF11U3H" TargetMode = "External"/>
	<Relationship Id="rId193" Type="http://schemas.openxmlformats.org/officeDocument/2006/relationships/hyperlink" Target="consultantplus://offline/ref=12C1C128B3E91E893B7F76129197CE959A7B82A87ADAE3FEBA6288B3CFC61577E33166C1E9B4B4B7ADDC5FB5DB715B7D5A4B8146214B4D6193CBBDFF11U3H" TargetMode = "External"/>
	<Relationship Id="rId194" Type="http://schemas.openxmlformats.org/officeDocument/2006/relationships/hyperlink" Target="consultantplus://offline/ref=12C1C128B3E91E893B7F76129197CE959A7B82A87ADBE1FBBD6C88B3CFC61577E33166C1E9B4B4B7ADDC51B9DD715B7D5A4B8146214B4D6193CBBDFF11U3H" TargetMode = "External"/>
	<Relationship Id="rId195" Type="http://schemas.openxmlformats.org/officeDocument/2006/relationships/hyperlink" Target="consultantplus://offline/ref=12C1C128B3E91E893B7F76129197CE959A7B82A87ADAE3FEBA6288B3CFC61577E33166C1E9B4B4B7ADDC5FB5DB715B7D5A4B8146214B4D6193CBBDFF11U3H" TargetMode = "External"/>
	<Relationship Id="rId196" Type="http://schemas.openxmlformats.org/officeDocument/2006/relationships/hyperlink" Target="consultantplus://offline/ref=12C1C128B3E91E893B7F76129197CE959A7B82A87ADBE1FBBD6C88B3CFC61577E33166C1E9B4B4B7ADDC51B9DD715B7D5A4B8146214B4D6193CBBDFF11U3H" TargetMode = "External"/>
	<Relationship Id="rId197" Type="http://schemas.openxmlformats.org/officeDocument/2006/relationships/hyperlink" Target="consultantplus://offline/ref=12C1C128B3E91E893B7F76129197CE959A7B82A87ADBE3FEB46488B3CFC61577E33166C1E9B4B4B7ADDE59B4D8715B7D5A4B8146214B4D6193CBBDFF11U3H" TargetMode = "External"/>
	<Relationship Id="rId198" Type="http://schemas.openxmlformats.org/officeDocument/2006/relationships/hyperlink" Target="consultantplus://offline/ref=12C1C128B3E91E893B7F76129197CE959A7B82A87ADAE3FEBA6288B3CFC61577E33166C1E9B4B4B7ADDC5FB5DB715B7D5A4B8146214B4D6193CBBDFF11U3H" TargetMode = "External"/>
	<Relationship Id="rId199" Type="http://schemas.openxmlformats.org/officeDocument/2006/relationships/hyperlink" Target="consultantplus://offline/ref=12C1C128B3E91E893B7F76129197CE959A7B82A87ADBE1FBBD6C88B3CFC61577E33166C1E9B4B4B7ADDC51B9DD715B7D5A4B8146214B4D6193CBBDFF11U3H" TargetMode = "External"/>
	<Relationship Id="rId200" Type="http://schemas.openxmlformats.org/officeDocument/2006/relationships/hyperlink" Target="consultantplus://offline/ref=12C1C128B3E91E893B7F76129197CE959A7B82A87ADBE3FEB46488B3CFC61577E33166C1E9B4B4B7ADDE59B4D9715B7D5A4B8146214B4D6193CBBDFF11U3H" TargetMode = "External"/>
	<Relationship Id="rId201" Type="http://schemas.openxmlformats.org/officeDocument/2006/relationships/hyperlink" Target="consultantplus://offline/ref=12C1C128B3E91E893B7F76129197CE959A7B82A87ADDE3F0B46688B3CFC61577E33166C1E9B4B4B7ADDC58B6DC715B7D5A4B8146214B4D6193CBBDFF11U3H" TargetMode = "External"/>
	<Relationship Id="rId202" Type="http://schemas.openxmlformats.org/officeDocument/2006/relationships/hyperlink" Target="consultantplus://offline/ref=12C1C128B3E91E893B7F681F87FB90919372D5A67FDAEDAEE0308EE490961322B1713898AAF5A7B7ACC05BB0DC17U9H" TargetMode = "External"/>
	<Relationship Id="rId203" Type="http://schemas.openxmlformats.org/officeDocument/2006/relationships/hyperlink" Target="consultantplus://offline/ref=12C1C128B3E91E893B7F76129197CE959A7B82A87ADAE3FEBA6288B3CFC61577E33166C1E9B4B4B7ADDC5FB5D8715B7D5A4B8146214B4D6193CBBDFF11U3H" TargetMode = "External"/>
	<Relationship Id="rId204" Type="http://schemas.openxmlformats.org/officeDocument/2006/relationships/hyperlink" Target="consultantplus://offline/ref=12C1C128B3E91E893B7F76129197CE959A7B82A87ADBE1FBBD6C88B3CFC61577E33166C1E9B4B4B7ADDC51B9DD715B7D5A4B8146214B4D6193CBBDFF11U3H" TargetMode = "External"/>
	<Relationship Id="rId205" Type="http://schemas.openxmlformats.org/officeDocument/2006/relationships/hyperlink" Target="consultantplus://offline/ref=12C1C128B3E91E893B7F76129197CE959A7B82A87ADAE3FEBA6288B3CFC61577E33166C1E9B4B4B7ADDC5FB5D6715B7D5A4B8146214B4D6193CBBDFF11U3H" TargetMode = "External"/>
	<Relationship Id="rId206" Type="http://schemas.openxmlformats.org/officeDocument/2006/relationships/hyperlink" Target="consultantplus://offline/ref=12C1C128B3E91E893B7F681F87FB90919674D8A07ADCEDAEE0308EE490961322A3716094AAF0B9B6A4D50DE19A2F022C1B008D473A574C6218UEH" TargetMode = "External"/>
	<Relationship Id="rId207" Type="http://schemas.openxmlformats.org/officeDocument/2006/relationships/hyperlink" Target="consultantplus://offline/ref=12C1C128B3E91E893B7F76129197CE959A7B82A87ADCE6FCBE6D88B3CFC61577E33166C1E9B4B4B7ADDF50B4DD715B7D5A4B8146214B4D6193CBBDFF11U3H" TargetMode = "External"/>
	<Relationship Id="rId208" Type="http://schemas.openxmlformats.org/officeDocument/2006/relationships/hyperlink" Target="consultantplus://offline/ref=12C1C128B3E91E893B7F76129197CE959A7B82A87ADCE1F8B56088B3CFC61577E33166C1E9B4B4B7ADDF50B0D8715B7D5A4B8146214B4D6193CBBDFF11U3H" TargetMode = "External"/>
	<Relationship Id="rId209" Type="http://schemas.openxmlformats.org/officeDocument/2006/relationships/hyperlink" Target="consultantplus://offline/ref=12C1C128B3E91E893B7F76129197CE959A7B82A87ADDEFF0BB6088B3CFC61577E33166C1E9B4B4B7ADDC58B9DF715B7D5A4B8146214B4D6193CBBDFF11U3H" TargetMode = "External"/>
	<Relationship Id="rId210" Type="http://schemas.openxmlformats.org/officeDocument/2006/relationships/hyperlink" Target="consultantplus://offline/ref=12C1C128B3E91E893B7F76129197CE959A7B82A87ADAE3FEBA6288B3CFC61577E33166C1E9B4B4B7ADDC5FB5D7715B7D5A4B8146214B4D6193CBBDFF11U3H" TargetMode = "External"/>
	<Relationship Id="rId211" Type="http://schemas.openxmlformats.org/officeDocument/2006/relationships/hyperlink" Target="consultantplus://offline/ref=12C1C128B3E91E893B7F76129197CE959A7B82A87ADBE1FBBD6C88B3CFC61577E33166C1E9B4B4B7ADDC51B9DD715B7D5A4B8146214B4D6193CBBDFF11U3H" TargetMode = "External"/>
	<Relationship Id="rId212" Type="http://schemas.openxmlformats.org/officeDocument/2006/relationships/hyperlink" Target="consultantplus://offline/ref=12C1C128B3E91E893B7F76129197CE959A7B82A87ADDE3F0B46688B3CFC61577E33166C1E9B4B4B7ADDC58B6DA715B7D5A4B8146214B4D6193CBBDFF11U3H" TargetMode = "External"/>
	<Relationship Id="rId213" Type="http://schemas.openxmlformats.org/officeDocument/2006/relationships/hyperlink" Target="consultantplus://offline/ref=12C1C128B3E91E893B7F76129197CE959A7B82A87ADCE1F8B56088B3CFC61577E33166C1E9B4B4B7ADDF50B0D7715B7D5A4B8146214B4D6193CBBDFF11U3H" TargetMode = "External"/>
	<Relationship Id="rId214" Type="http://schemas.openxmlformats.org/officeDocument/2006/relationships/hyperlink" Target="consultantplus://offline/ref=12C1C128B3E91E893B7F76129197CE959A7B82A87ADDE5FCBC6288B3CFC61577E33166C1E9B4B4B7ADDC5FB2DA715B7D5A4B8146214B4D6193CBBDFF11U3H" TargetMode = "External"/>
	<Relationship Id="rId215" Type="http://schemas.openxmlformats.org/officeDocument/2006/relationships/hyperlink" Target="consultantplus://offline/ref=12C1C128B3E91E893B7F76129197CE959A7B82A87ADAE3FEBA6288B3CFC61577E33166C1E9B4B4B7ADDC5FB6DE715B7D5A4B8146214B4D6193CBBDFF11U3H" TargetMode = "External"/>
	<Relationship Id="rId216" Type="http://schemas.openxmlformats.org/officeDocument/2006/relationships/hyperlink" Target="consultantplus://offline/ref=12C1C128B3E91E893B7F76129197CE959A7B82A87ADBE1FBBD6C88B3CFC61577E33166C1E9B4B4B7ADDC51B9DD715B7D5A4B8146214B4D6193CBBDFF11U3H" TargetMode = "External"/>
	<Relationship Id="rId217" Type="http://schemas.openxmlformats.org/officeDocument/2006/relationships/hyperlink" Target="consultantplus://offline/ref=12C1C128B3E91E893B7F76129197CE959A7B82A87AD8E4F1BD6788B3CFC61577E33166C1E9B4B4B7ADDC5FB6DD715B7D5A4B8146214B4D6193CBBDFF11U3H" TargetMode = "External"/>
	<Relationship Id="rId218" Type="http://schemas.openxmlformats.org/officeDocument/2006/relationships/hyperlink" Target="consultantplus://offline/ref=12C1C128B3E91E893B7F76129197CE959A7B82A87AD8E4F1BD6788B3CFC61577E33166C1E9B4B4B7ADDC5FB6DB715B7D5A4B8146214B4D6193CBBDFF11U3H" TargetMode = "External"/>
	<Relationship Id="rId219" Type="http://schemas.openxmlformats.org/officeDocument/2006/relationships/hyperlink" Target="consultantplus://offline/ref=12C1C128B3E91E893B7F76129197CE959A7B82A87ADFE5FFB86388B3CFC61577E33166C1E9B4B4B7ADDF50B2DB715B7D5A4B8146214B4D6193CBBDFF11U3H" TargetMode = "External"/>
	<Relationship Id="rId220" Type="http://schemas.openxmlformats.org/officeDocument/2006/relationships/hyperlink" Target="consultantplus://offline/ref=12C1C128B3E91E893B7F76129197CE959A7B82A87ADFE5FFB86388B3CFC61577E33166C1E9B4B4B7ADDF50B2D9715B7D5A4B8146214B4D6193CBBDFF11U3H" TargetMode = "External"/>
	<Relationship Id="rId221" Type="http://schemas.openxmlformats.org/officeDocument/2006/relationships/hyperlink" Target="consultantplus://offline/ref=12C1C128B3E91E893B7F76129197CE959A7B82A87ADFE5FFB86388B3CFC61577E33166C1E9B4B4B7ADDF50B2D6715B7D5A4B8146214B4D6193CBBDFF11U3H" TargetMode = "External"/>
	<Relationship Id="rId222" Type="http://schemas.openxmlformats.org/officeDocument/2006/relationships/hyperlink" Target="consultantplus://offline/ref=12C1C128B3E91E893B7F76129197CE959A7B82A87ADBE7FDBC6788B3CFC61577E33166C1E9B4B4B7ADDD50B1DD715B7D5A4B8146214B4D6193CBBDFF11U3H" TargetMode = "External"/>
	<Relationship Id="rId223" Type="http://schemas.openxmlformats.org/officeDocument/2006/relationships/hyperlink" Target="consultantplus://offline/ref=12C1C128B3E91E893B7F76129197CE959A7B82A87AD8E4F1BD6788B3CFC61577E33166C1E9B4B4B7ADDC5FB6D9715B7D5A4B8146214B4D6193CBBDFF11U3H" TargetMode = "External"/>
	<Relationship Id="rId224" Type="http://schemas.openxmlformats.org/officeDocument/2006/relationships/hyperlink" Target="consultantplus://offline/ref=12C1C128B3E91E893B7F76129197CE959A7B82A87AD8E4F1BD6788B3CFC61577E33166C1E9B4B4B7ADDC5EB0D6715B7D5A4B8146214B4D6193CBBDFF11U3H" TargetMode = "External"/>
	<Relationship Id="rId225" Type="http://schemas.openxmlformats.org/officeDocument/2006/relationships/hyperlink" Target="consultantplus://offline/ref=12C1C128B3E91E893B7F76129197CE959A7B82A87ADBE1FBBD6C88B3CFC61577E33166C1E9B4B4B7ADDC50B3D8715B7D5A4B8146214B4D6193CBBDFF11U3H" TargetMode = "External"/>
	<Relationship Id="rId226" Type="http://schemas.openxmlformats.org/officeDocument/2006/relationships/hyperlink" Target="consultantplus://offline/ref=12C1C128B3E91E893B7F76129197CE959A7B82A87ADBE1FBBD6C88B3CFC61577E33166C1E9B4B4B7ADDC50B7D9715B7D5A4B8146214B4D6193CBBDFF11U3H" TargetMode = "External"/>
	<Relationship Id="rId227" Type="http://schemas.openxmlformats.org/officeDocument/2006/relationships/hyperlink" Target="consultantplus://offline/ref=12C1C128B3E91E893B7F76129197CE959A7B82A87AD8E4F1BD6788B3CFC61577E33166C1E9B4B4B7ADDC5EB4D7715B7D5A4B8146214B4D6193CBBDFF11U3H" TargetMode = "External"/>
	<Relationship Id="rId228" Type="http://schemas.openxmlformats.org/officeDocument/2006/relationships/hyperlink" Target="consultantplus://offline/ref=12C1C128B3E91E893B7F76129197CE959A7B82A87AD8E4F1BD6788B3CFC61577E33166C1E9B4B4B7ADDC5EB9DE715B7D5A4B8146214B4D6193CBBDFF11U3H" TargetMode = "External"/>
	<Relationship Id="rId229" Type="http://schemas.openxmlformats.org/officeDocument/2006/relationships/hyperlink" Target="consultantplus://offline/ref=12C1C128B3E91E893B7F76129197CE959A7B82A87AD8E4F1BD6788B3CFC61577E33166C1E9B4B4B7ADDC51B3DF715B7D5A4B8146214B4D6193CBBDFF11U3H" TargetMode = "External"/>
	<Relationship Id="rId230" Type="http://schemas.openxmlformats.org/officeDocument/2006/relationships/hyperlink" Target="consultantplus://offline/ref=12C1C128B3E91E893B7F76129197CE959A7B82A87AD8E4F1BD6788B3CFC61577E33166C1E9B4B4B7ADDC51B5DF715B7D5A4B8146214B4D6193CBBDFF11U3H" TargetMode = "External"/>
	<Relationship Id="rId231" Type="http://schemas.openxmlformats.org/officeDocument/2006/relationships/hyperlink" Target="consultantplus://offline/ref=12C1C128B3E91E893B7F76129197CE959A7B82A87ADFE5FFB86388B3CFC61577E33166C1E9B4B4B7ADDF50B7D6715B7D5A4B8146214B4D6193CBBDFF11U3H" TargetMode = "External"/>
	<Relationship Id="rId232" Type="http://schemas.openxmlformats.org/officeDocument/2006/relationships/hyperlink" Target="consultantplus://offline/ref=12C1C128B3E91E893B7F76129197CE959A7B82A87ADFE0F8BA6388B3CFC61577E33166C1E9B4B4B7ADDC58B0DA715B7D5A4B8146214B4D6193CBBDFF11U3H" TargetMode = "External"/>
	<Relationship Id="rId233" Type="http://schemas.openxmlformats.org/officeDocument/2006/relationships/hyperlink" Target="consultantplus://offline/ref=12C1C128B3E91E893B7F76129197CE959A7B82A87ADBE7FDBC6788B3CFC61577E33166C1E9B4B4B7ADDA5EB3DA715B7D5A4B8146214B4D6193CBBDFF11U3H" TargetMode = "External"/>
	<Relationship Id="rId234" Type="http://schemas.openxmlformats.org/officeDocument/2006/relationships/hyperlink" Target="consultantplus://offline/ref=12C1C128B3E91E893B7F76129197CE959A7B82A87ADBE7FDBC6788B3CFC61577E33166C1E9B4B4B7ADDA5EB3D8715B7D5A4B8146214B4D6193CBBDFF11U3H" TargetMode = "External"/>
	<Relationship Id="rId235" Type="http://schemas.openxmlformats.org/officeDocument/2006/relationships/hyperlink" Target="consultantplus://offline/ref=12C1C128B3E91E893B7F76129197CE959A7B82A87ADBE1FBBD6C88B3CFC61577E33166C1E9B4B4B7ADDD59B6DE715B7D5A4B8146214B4D6193CBBDFF11U3H" TargetMode = "External"/>
	<Relationship Id="rId236" Type="http://schemas.openxmlformats.org/officeDocument/2006/relationships/hyperlink" Target="consultantplus://offline/ref=12C1C128B3E91E893B7F76129197CE959A7B82A87ADBE7FDBC6788B3CFC61577E33166C1E9B4B4B7ADDA5EB3D9715B7D5A4B8146214B4D6193CBBDFF11U3H" TargetMode = "External"/>
	<Relationship Id="rId237" Type="http://schemas.openxmlformats.org/officeDocument/2006/relationships/hyperlink" Target="consultantplus://offline/ref=12C1C128B3E91E893B7F76129197CE959A7B82A87ADBE1FBBD6C88B3CFC61577E33166C1E9B4B4B7ADDD59B6DF715B7D5A4B8146214B4D6193CBBDFF11U3H" TargetMode = "External"/>
	<Relationship Id="rId238" Type="http://schemas.openxmlformats.org/officeDocument/2006/relationships/hyperlink" Target="consultantplus://offline/ref=12C1C128B3E91E893B7F76129197CE959A7B82A87ADFE0F8BA6388B3CFC61577E33166C1E9B4B4B7ADDC58B1DE715B7D5A4B8146214B4D6193CBBDFF11U3H" TargetMode = "External"/>
	<Relationship Id="rId239" Type="http://schemas.openxmlformats.org/officeDocument/2006/relationships/hyperlink" Target="consultantplus://offline/ref=12C1C128B3E91E893B7F76129197CE959A7B82A87ADBE7FDBC6788B3CFC61577E33166C1E9B4B4B7ADDA5EB3D6715B7D5A4B8146214B4D6193CBBDFF11U3H" TargetMode = "External"/>
	<Relationship Id="rId240" Type="http://schemas.openxmlformats.org/officeDocument/2006/relationships/hyperlink" Target="consultantplus://offline/ref=12C1C128B3E91E893B7F76129197CE959A7B82A87ADBE1FBBD6C88B3CFC61577E33166C1E9B4B4B7ADDD59B6DC715B7D5A4B8146214B4D6193CBBDFF11U3H" TargetMode = "External"/>
	<Relationship Id="rId241" Type="http://schemas.openxmlformats.org/officeDocument/2006/relationships/hyperlink" Target="consultantplus://offline/ref=12C1C128B3E91E893B7F76129197CE959A7B82A87ADBE1FBBD6C88B3CFC61577E33166C1E9B4B4B7ADDD59B6DD715B7D5A4B8146214B4D6193CBBDFF11U3H" TargetMode = "External"/>
	<Relationship Id="rId242" Type="http://schemas.openxmlformats.org/officeDocument/2006/relationships/hyperlink" Target="consultantplus://offline/ref=12C1C128B3E91E893B7F76129197CE959A7B82A87ADBE7FDBC6788B3CFC61577E33166C1E9B4B4B7ADDA5EB4DE715B7D5A4B8146214B4D6193CBBDFF11U3H" TargetMode = "External"/>
	<Relationship Id="rId243" Type="http://schemas.openxmlformats.org/officeDocument/2006/relationships/hyperlink" Target="consultantplus://offline/ref=12C1C128B3E91E893B7F76129197CE959A7B82A87ADBE7FDBC6788B3CFC61577E33166C1E9B4B4B7ADDA5EB4DF715B7D5A4B8146214B4D6193CBBDFF11U3H" TargetMode = "External"/>
	<Relationship Id="rId244" Type="http://schemas.openxmlformats.org/officeDocument/2006/relationships/hyperlink" Target="consultantplus://offline/ref=12C1C128B3E91E893B7F76129197CE959A7B82A87ADBE7FDBC6788B3CFC61577E33166C1E9B4B4B7ADDA5EB4DC715B7D5A4B8146214B4D6193CBBDFF11U3H" TargetMode = "External"/>
	<Relationship Id="rId245" Type="http://schemas.openxmlformats.org/officeDocument/2006/relationships/hyperlink" Target="consultantplus://offline/ref=12C1C128B3E91E893B7F76129197CE959A7B82A87ADBE7FDBC6788B3CFC61577E33166C1E9B4B4B7ADDA5EB4DD715B7D5A4B8146214B4D6193CBBDFF11U3H" TargetMode = "External"/>
	<Relationship Id="rId246" Type="http://schemas.openxmlformats.org/officeDocument/2006/relationships/hyperlink" Target="consultantplus://offline/ref=12C1C128B3E91E893B7F76129197CE959A7B82A87AD8E4F1BD6788B3CFC61577E33166C1E9B4B4B7ADDC51B7DC715B7D5A4B8146214B4D6193CBBDFF11U3H" TargetMode = "External"/>
	<Relationship Id="rId247" Type="http://schemas.openxmlformats.org/officeDocument/2006/relationships/hyperlink" Target="consultantplus://offline/ref=12C1C128B3E91E893B7F76129197CE959A7B82A87AD8E4F1BD6788B3CFC61577E33166C1E9B4B4B7ADDC51B7DA715B7D5A4B8146214B4D6193CBBDFF11U3H" TargetMode = "External"/>
	<Relationship Id="rId248" Type="http://schemas.openxmlformats.org/officeDocument/2006/relationships/hyperlink" Target="consultantplus://offline/ref=12C1C128B3E91E893B7F76129197CE959A7B82A87AD8E4F1BD6788B3CFC61577E33166C1E9B4B4B7ADDC51B7DB715B7D5A4B8146214B4D6193CBBDFF11U3H" TargetMode = "External"/>
	<Relationship Id="rId249" Type="http://schemas.openxmlformats.org/officeDocument/2006/relationships/hyperlink" Target="consultantplus://offline/ref=12C1C128B3E91E893B7F76129197CE959A7B82A87ADFE0F8BA6388B3CFC61577E33166C1E9B4B4B7ADDC58B1DA715B7D5A4B8146214B4D6193CBBDFF11U3H" TargetMode = "External"/>
	<Relationship Id="rId250" Type="http://schemas.openxmlformats.org/officeDocument/2006/relationships/hyperlink" Target="consultantplus://offline/ref=12C1C128B3E91E893B7F76129197CE959A7B82A87ADFE5FFB86388B3CFC61577E33166C1E9B4B4B7ADDF50B7D7715B7D5A4B8146214B4D6193CBBDFF11U3H" TargetMode = "External"/>
	<Relationship Id="rId251" Type="http://schemas.openxmlformats.org/officeDocument/2006/relationships/hyperlink" Target="consultantplus://offline/ref=12C1C128B3E91E893B7F76129197CE959A7B82A87ADFE5FFB86388B3CFC61577E33166C1E9B4B4B7ADDF50B8DC715B7D5A4B8146214B4D6193CBBDFF11U3H" TargetMode = "External"/>
	<Relationship Id="rId252" Type="http://schemas.openxmlformats.org/officeDocument/2006/relationships/hyperlink" Target="consultantplus://offline/ref=12C1C128B3E91E893B7F76129197CE959A7B82A87ADDE5FCBC6288B3CFC61577E33166C1E9B4B4B7ADDC5EB9DE715B7D5A4B8146214B4D6193CBBDFF11U3H" TargetMode = "External"/>
	<Relationship Id="rId253" Type="http://schemas.openxmlformats.org/officeDocument/2006/relationships/hyperlink" Target="consultantplus://offline/ref=12C1C128B3E91E893B7F681F87FB90919675DEAC72DEEDAEE0308EE490961322A3716094A8F1B2E2FC9A0CBDDE7F112D1F008E462615U6H" TargetMode = "External"/>
	<Relationship Id="rId254" Type="http://schemas.openxmlformats.org/officeDocument/2006/relationships/hyperlink" Target="consultantplus://offline/ref=12C1C128B3E91E893B7F76129197CE959A7B82A87ADDEFF0BB6088B3CFC61577E33166C1E9B4B4B7ADDC58B9DA715B7D5A4B8146214B4D6193CBBDFF11U3H" TargetMode = "External"/>
	<Relationship Id="rId255" Type="http://schemas.openxmlformats.org/officeDocument/2006/relationships/hyperlink" Target="consultantplus://offline/ref=12C1C128B3E91E893B7F76129197CE959A7B82A87ADFE5FFB86388B3CFC61577E33166C1E9B4B4B7ADDF50B8DB715B7D5A4B8146214B4D6193CBBDFF11U3H" TargetMode = "External"/>
	<Relationship Id="rId256" Type="http://schemas.openxmlformats.org/officeDocument/2006/relationships/hyperlink" Target="consultantplus://offline/ref=12C1C128B3E91E893B7F76129197CE959A7B82A87ADFE5FFB86388B3CFC61577E33166C1E9B4B4B7ADDF50B8D9715B7D5A4B8146214B4D6193CBBDFF11U3H" TargetMode = "External"/>
	<Relationship Id="rId257" Type="http://schemas.openxmlformats.org/officeDocument/2006/relationships/hyperlink" Target="consultantplus://offline/ref=12C1C128B3E91E893B7F76129197CE959A7B82A87ADFE5FFB86388B3CFC61577E33166C1E9B4B4B7ADDF50B8D6715B7D5A4B8146214B4D6193CBBDFF11U3H" TargetMode = "External"/>
	<Relationship Id="rId258" Type="http://schemas.openxmlformats.org/officeDocument/2006/relationships/hyperlink" Target="consultantplus://offline/ref=12C1C128B3E91E893B7F76129197CE959A7B82A87ADDE3F0B46688B3CFC61577E33166C1E9B4B4B7ADDC58B6D8715B7D5A4B8146214B4D6193CBBDFF11U3H" TargetMode = "External"/>
	<Relationship Id="rId259" Type="http://schemas.openxmlformats.org/officeDocument/2006/relationships/hyperlink" Target="consultantplus://offline/ref=12C1C128B3E91E893B7F76129197CE959A7B82A87ADDE3F0B46688B3CFC61577E33166C1E9B4B4B7ADDC58B6D6715B7D5A4B8146214B4D6193CBBDFF11U3H" TargetMode = "External"/>
	<Relationship Id="rId260" Type="http://schemas.openxmlformats.org/officeDocument/2006/relationships/hyperlink" Target="consultantplus://offline/ref=12C1C128B3E91E893B7F76129197CE959A7B82A87ADDE3F0B46688B3CFC61577E33166C1E9B4B4B7ADDC58B6D7715B7D5A4B8146214B4D6193CBBDFF11U3H" TargetMode = "External"/>
	<Relationship Id="rId261" Type="http://schemas.openxmlformats.org/officeDocument/2006/relationships/hyperlink" Target="consultantplus://offline/ref=12C1C128B3E91E893B7F76129197CE959A7B82A87ADDE3F0B46688B3CFC61577E33166C1E9B4B4B7ADDC58B7DE715B7D5A4B8146214B4D6193CBBDFF11U3H" TargetMode = "External"/>
	<Relationship Id="rId262" Type="http://schemas.openxmlformats.org/officeDocument/2006/relationships/hyperlink" Target="consultantplus://offline/ref=12C1C128B3E91E893B7F76129197CE959A7B82A87ADBE1FBBD6C88B3CFC61577E33166C1E9B4B4B7ADDD59B6D8715B7D5A4B8146214B4D6193CBBDFF11U3H" TargetMode = "External"/>
	<Relationship Id="rId263" Type="http://schemas.openxmlformats.org/officeDocument/2006/relationships/hyperlink" Target="consultantplus://offline/ref=12C1C128B3E91E893B7F76129197CE959A7B82A87ADBE1FBBD6C88B3CFC61577E33166C1E9B4B4B7ADDD59B6D6715B7D5A4B8146214B4D6193CBBDFF11U3H" TargetMode = "External"/>
	<Relationship Id="rId264" Type="http://schemas.openxmlformats.org/officeDocument/2006/relationships/hyperlink" Target="consultantplus://offline/ref=12C1C128B3E91E893B7F76129197CE959A7B82A87AD8E4F1BD6788B3CFC61577E33166C1E9B4B4B7ADDC51B7D9715B7D5A4B8146214B4D6193CBBDFF11U3H" TargetMode = "External"/>
	<Relationship Id="rId265" Type="http://schemas.openxmlformats.org/officeDocument/2006/relationships/hyperlink" Target="consultantplus://offline/ref=12C1C128B3E91E893B7F76129197CE959A7B82A87AD8E4F1BD6788B3CFC61577E33166C1E9B4B4B7ADDC51B7D7715B7D5A4B8146214B4D6193CBBDFF11U3H" TargetMode = "External"/>
	<Relationship Id="rId266" Type="http://schemas.openxmlformats.org/officeDocument/2006/relationships/hyperlink" Target="consultantplus://offline/ref=12C1C128B3E91E893B7F76129197CE959A7B82A87ADDE3F0B46688B3CFC61577E33166C1E9B4B4B7ADDC58B7DC715B7D5A4B8146214B4D6193CBBDFF11U3H" TargetMode = "External"/>
	<Relationship Id="rId267" Type="http://schemas.openxmlformats.org/officeDocument/2006/relationships/hyperlink" Target="consultantplus://offline/ref=12C1C128B3E91E893B7F76129197CE959A7B82A87ADDE3F0B46688B3CFC61577E33166C1E9B4B4B7ADDC58B7DA715B7D5A4B8146214B4D6193CBBDFF11U3H" TargetMode = "External"/>
	<Relationship Id="rId268" Type="http://schemas.openxmlformats.org/officeDocument/2006/relationships/hyperlink" Target="consultantplus://offline/ref=12C1C128B3E91E893B7F76129197CE959A7B82A87ADBE7FDBC6788B3CFC61577E33166C1E9B4B4B7ADDA5EB4DA715B7D5A4B8146214B4D6193CBBDFF11U3H" TargetMode = "External"/>
	<Relationship Id="rId269" Type="http://schemas.openxmlformats.org/officeDocument/2006/relationships/hyperlink" Target="consultantplus://offline/ref=12C1C128B3E91E893B7F76129197CE959A7B82A87ADBE7FDBC6788B3CFC61577E33166C1E9B4B4B7ADDA5EB4D8715B7D5A4B8146214B4D6193CBBDFF11U3H" TargetMode = "External"/>
	<Relationship Id="rId270" Type="http://schemas.openxmlformats.org/officeDocument/2006/relationships/hyperlink" Target="consultantplus://offline/ref=12C1C128B3E91E893B7F76129197CE959A7B82A87ADDE5FCBC6288B3CFC61577E33166C1E9B4B4B7ADDC5EB9DC715B7D5A4B8146214B4D6193CBBDFF11U3H" TargetMode = "External"/>
	<Relationship Id="rId271" Type="http://schemas.openxmlformats.org/officeDocument/2006/relationships/hyperlink" Target="consultantplus://offline/ref=12C1C128B3E91E893B7F76129197CE959A7B82A87ADDE3F0B46688B3CFC61577E33166C1E9B4B4B7ADDC58B7D8715B7D5A4B8146214B4D6193CBBDFF11U3H" TargetMode = "External"/>
	<Relationship Id="rId272" Type="http://schemas.openxmlformats.org/officeDocument/2006/relationships/hyperlink" Target="consultantplus://offline/ref=12C1C128B3E91E893B7F76129197CE959A7B82A87ADDE3F0B46688B3CFC61577E33166C1E9B4B4B7ADDC58B7D6715B7D5A4B8146214B4D6193CBBDFF11U3H" TargetMode = "External"/>
	<Relationship Id="rId273" Type="http://schemas.openxmlformats.org/officeDocument/2006/relationships/hyperlink" Target="consultantplus://offline/ref=12C1C128B3E91E893B7F76129197CE959A7B82A87ADDE3F0B46688B3CFC61577E33166C1E9B4B4B7ADDC58B8DE715B7D5A4B8146214B4D6193CBBDFF11U3H" TargetMode = "External"/>
	<Relationship Id="rId274" Type="http://schemas.openxmlformats.org/officeDocument/2006/relationships/hyperlink" Target="consultantplus://offline/ref=12C1C128B3E91E893B7F76129197CE959A7B82A87ADDE3F0B46688B3CFC61577E33166C1E9B4B4B7ADDC58B8DC715B7D5A4B8146214B4D6193CBBDFF11U3H" TargetMode = "External"/>
	<Relationship Id="rId275" Type="http://schemas.openxmlformats.org/officeDocument/2006/relationships/hyperlink" Target="consultantplus://offline/ref=12C1C128B3E91E893B7F76129197CE959A7B82A87ADDE5FCBC6288B3CFC61577E33166C1E9B4B4B7ADDC5EB9DD715B7D5A4B8146214B4D6193CBBDFF11U3H" TargetMode = "External"/>
	<Relationship Id="rId276" Type="http://schemas.openxmlformats.org/officeDocument/2006/relationships/hyperlink" Target="consultantplus://offline/ref=12C1C128B3E91E893B7F76129197CE959A7B82A87ADDE5FCBC6288B3CFC61577E33166C1E9B4B4B7ADDC5EB9DB715B7D5A4B8146214B4D6193CBBDFF11U3H" TargetMode = "External"/>
	<Relationship Id="rId277" Type="http://schemas.openxmlformats.org/officeDocument/2006/relationships/hyperlink" Target="consultantplus://offline/ref=12C1C128B3E91E893B7F76129197CE959A7B82A87ADDE5FCBC6288B3CFC61577E33166C1E9B4B4B7ADDC5EB9D8715B7D5A4B8146214B4D6193CBBDFF11U3H" TargetMode = "External"/>
	<Relationship Id="rId278" Type="http://schemas.openxmlformats.org/officeDocument/2006/relationships/hyperlink" Target="consultantplus://offline/ref=12C1C128B3E91E893B7F76129197CE959A7B82A87ADAE3FEBA6288B3CFC61577E33166C1E9B4B4B7ADDC5EB2D8715B7D5A4B8146214B4D6193CBBDFF11U3H" TargetMode = "External"/>
	<Relationship Id="rId279" Type="http://schemas.openxmlformats.org/officeDocument/2006/relationships/hyperlink" Target="consultantplus://offline/ref=12C1C128B3E91E893B7F76129197CE959A7B82A87ADBE1FBBD6C88B3CFC61577E33166C1E9B4B4B7ADDD59B7DE715B7D5A4B8146214B4D6193CBBDFF11U3H" TargetMode = "External"/>
	<Relationship Id="rId280" Type="http://schemas.openxmlformats.org/officeDocument/2006/relationships/hyperlink" Target="consultantplus://offline/ref=12C1C128B3E91E893B7F76129197CE959A7B82A87ADCE1F8B56088B3CFC61577E33166C1E9B4B4B7ADDF50B1DF715B7D5A4B8146214B4D6193CBBDFF11U3H" TargetMode = "External"/>
	<Relationship Id="rId281" Type="http://schemas.openxmlformats.org/officeDocument/2006/relationships/hyperlink" Target="consultantplus://offline/ref=12C1C128B3E91E893B7F76129197CE959A7B82A87ADCE1F8B56088B3CFC61577E33166C1E9B4B4B7ADDF50B1DD715B7D5A4B8146214B4D6193CBBDFF11U3H" TargetMode = "External"/>
	<Relationship Id="rId282" Type="http://schemas.openxmlformats.org/officeDocument/2006/relationships/hyperlink" Target="consultantplus://offline/ref=12C1C128B3E91E893B7F76129197CE959A7B82A87ADDE3F0B46688B3CFC61577E33166C1E9B4B4B7ADDC58B8DA715B7D5A4B8146214B4D6193CBBDFF11U3H" TargetMode = "External"/>
	<Relationship Id="rId283" Type="http://schemas.openxmlformats.org/officeDocument/2006/relationships/hyperlink" Target="consultantplus://offline/ref=12C1C128B3E91E893B7F76129197CE959A7B82A87ADDE3F0B46688B3CFC61577E33166C1E9B4B4B7ADDC58B8D8715B7D5A4B8146214B4D6193CBBDFF11U3H" TargetMode = "External"/>
	<Relationship Id="rId284" Type="http://schemas.openxmlformats.org/officeDocument/2006/relationships/hyperlink" Target="consultantplus://offline/ref=12C1C128B3E91E893B7F76129197CE959A7B82A87ADFE5FFB86388B3CFC61577E33166C1E9B4B4B7ADDF50B9DE715B7D5A4B8146214B4D6193CBBDFF11U3H" TargetMode = "External"/>
	<Relationship Id="rId285" Type="http://schemas.openxmlformats.org/officeDocument/2006/relationships/hyperlink" Target="consultantplus://offline/ref=12C1C128B3E91E893B7F76129197CE959A7B82A87ADFE5FFB86388B3CFC61577E33166C1E9B4B4B7ADDF50B9DC715B7D5A4B8146214B4D6193CBBDFF11U3H" TargetMode = "External"/>
	<Relationship Id="rId286" Type="http://schemas.openxmlformats.org/officeDocument/2006/relationships/hyperlink" Target="consultantplus://offline/ref=12C1C128B3E91E893B7F76129197CE959A7B82A87ADDE3F0B46688B3CFC61577E33166C1E9B4B4B7ADDC58B8D6715B7D5A4B8146214B4D6193CBBDFF11U3H" TargetMode = "External"/>
	<Relationship Id="rId287" Type="http://schemas.openxmlformats.org/officeDocument/2006/relationships/hyperlink" Target="consultantplus://offline/ref=12C1C128B3E91E893B7F76129197CE959A7B82A87ADDE3F0B46688B3CFC61577E33166C1E9B4B4B7ADDC58B9DE715B7D5A4B8146214B4D6193CBBDFF11U3H" TargetMode = "External"/>
	<Relationship Id="rId288" Type="http://schemas.openxmlformats.org/officeDocument/2006/relationships/hyperlink" Target="consultantplus://offline/ref=12C1C128B3E91E893B7F76129197CE959A7B82A87ADDE3F0B46688B3CFC61577E33166C1E9B4B4B7ADDC58B9DC715B7D5A4B8146214B4D6193CBBDFF11U3H" TargetMode = "External"/>
	<Relationship Id="rId289" Type="http://schemas.openxmlformats.org/officeDocument/2006/relationships/hyperlink" Target="consultantplus://offline/ref=12C1C128B3E91E893B7F76129197CE959A7B82A87ADDE3F0B46688B3CFC61577E33166C1E9B4B4B7ADDC58B9DA715B7D5A4B8146214B4D6193CBBDFF11U3H" TargetMode = "External"/>
	<Relationship Id="rId290" Type="http://schemas.openxmlformats.org/officeDocument/2006/relationships/hyperlink" Target="consultantplus://offline/ref=12C1C128B3E91E893B7F76129197CE959A7B82A87ADCE6FCBE6D88B3CFC61577E33166C1E9B4B4B7ADDC59B7D8715B7D5A4B8146214B4D6193CBBDFF11U3H" TargetMode = "External"/>
	<Relationship Id="rId291" Type="http://schemas.openxmlformats.org/officeDocument/2006/relationships/hyperlink" Target="consultantplus://offline/ref=12C1C128B3E91E893B7F76129197CE959A7B82A87ADDEFF0BB6088B3CFC61577E33166C1E9B4B4B7ADDC58B9D8715B7D5A4B8146214B4D6193CBBDFF11U3H" TargetMode = "External"/>
	<Relationship Id="rId292" Type="http://schemas.openxmlformats.org/officeDocument/2006/relationships/hyperlink" Target="consultantplus://offline/ref=12C1C128B3E91E893B7F76129197CE959A7B82A87ADDEFF0BB6088B3CFC61577E33166C1E9B4B4B7ADDC58B9D6715B7D5A4B8146214B4D6193CBBDFF11U3H" TargetMode = "External"/>
	<Relationship Id="rId293" Type="http://schemas.openxmlformats.org/officeDocument/2006/relationships/hyperlink" Target="consultantplus://offline/ref=12C1C128B3E91E893B7F76129197CE959A7B82A87ADDEFF0BB6088B3CFC61577E33166C1E9B4B4B7ADDC58B9D7715B7D5A4B8146214B4D6193CBBDFF11U3H" TargetMode = "External"/>
	<Relationship Id="rId294" Type="http://schemas.openxmlformats.org/officeDocument/2006/relationships/hyperlink" Target="consultantplus://offline/ref=12C1C128B3E91E893B7F76129197CE959A7B82A87AD8E4F1BD6788B3CFC61577E33166C1E9B4B4B7ADDC51B8DF715B7D5A4B8146214B4D6193CBBDFF11U3H" TargetMode = "External"/>
	<Relationship Id="rId295" Type="http://schemas.openxmlformats.org/officeDocument/2006/relationships/hyperlink" Target="consultantplus://offline/ref=12C1C128B3E91E893B7F76129197CE959A7B82A87AD8E4F1BD6788B3CFC61577E33166C1E9B4B4B7ADDC51B8DD715B7D5A4B8146214B4D6193CBBDFF11U3H" TargetMode = "External"/>
	<Relationship Id="rId296" Type="http://schemas.openxmlformats.org/officeDocument/2006/relationships/hyperlink" Target="consultantplus://offline/ref=12C1C128B3E91E893B7F76129197CE959A7B82A87AD8E4F8B86188B3CFC61577E33166C1FBB4ECBBADDB47B1DF640D2C1C11UDH" TargetMode = "External"/>
	<Relationship Id="rId297" Type="http://schemas.openxmlformats.org/officeDocument/2006/relationships/hyperlink" Target="consultantplus://offline/ref=12C1C128B3E91E893B7F76129197CE959A7B82A87AD8E4F1BD6788B3CFC61577E33166C1E9B4B4B7ADDC51B8DB715B7D5A4B8146214B4D6193CBBDFF11U3H" TargetMode = "External"/>
	<Relationship Id="rId298" Type="http://schemas.openxmlformats.org/officeDocument/2006/relationships/hyperlink" Target="consultantplus://offline/ref=12C1C128B3E91E893B7F76129197CE959A7B82A87ADBEEF8BB6388B3CFC61577E33166C1FBB4ECBBADDB47B1DF640D2C1C11UDH" TargetMode = "External"/>
	<Relationship Id="rId299" Type="http://schemas.openxmlformats.org/officeDocument/2006/relationships/hyperlink" Target="consultantplus://offline/ref=12C1C128B3E91E893B7F76129197CE959A7B82A87AD8E4F1BD6788B3CFC61577E33166C1E9B4B4B7ADDC51B8D8715B7D5A4B8146214B4D6193CBBDFF11U3H" TargetMode = "External"/>
	<Relationship Id="rId300" Type="http://schemas.openxmlformats.org/officeDocument/2006/relationships/hyperlink" Target="consultantplus://offline/ref=12C1C128B3E91E893B7F76129197CE959A7B82A87AD8E4F1BD6788B3CFC61577E33166C1E9B4B4B7ADDC51B8D9715B7D5A4B8146214B4D6193CBBDFF11U3H" TargetMode = "External"/>
	<Relationship Id="rId301" Type="http://schemas.openxmlformats.org/officeDocument/2006/relationships/hyperlink" Target="consultantplus://offline/ref=12C1C128B3E91E893B7F76129197CE959A7B82A87ADFE0F8BA6388B3CFC61577E33166C1E9B4B4B7ADDC58B1D9715B7D5A4B8146214B4D6193CBBDFF11U3H" TargetMode = "External"/>
	<Relationship Id="rId302" Type="http://schemas.openxmlformats.org/officeDocument/2006/relationships/hyperlink" Target="consultantplus://offline/ref=12C1C128B3E91E893B7F76129197CE959A7B82A87ADFE0F8BA6388B3CFC61577E33166C1E9B4B4B7ADDC58B1D7715B7D5A4B8146214B4D6193CBBDFF11U3H" TargetMode = "External"/>
	<Relationship Id="rId303" Type="http://schemas.openxmlformats.org/officeDocument/2006/relationships/hyperlink" Target="consultantplus://offline/ref=12C1C128B3E91E893B7F76129197CE959A7B82A87ADDE3F0B46688B3CFC61577E33166C1E9B4B4B7ADDC5BB0DE715B7D5A4B8146214B4D6193CBBDFF11U3H" TargetMode = "External"/>
	<Relationship Id="rId304" Type="http://schemas.openxmlformats.org/officeDocument/2006/relationships/hyperlink" Target="consultantplus://offline/ref=12C1C128B3E91E893B7F76129197CE959A7B82A87ADDE3F0B46688B3CFC61577E33166C1E9B4B4B7ADDC5BB0DC715B7D5A4B8146214B4D6193CBBDFF11U3H" TargetMode = "External"/>
	<Relationship Id="rId305" Type="http://schemas.openxmlformats.org/officeDocument/2006/relationships/hyperlink" Target="consultantplus://offline/ref=12C1C128B3E91E893B7F76129197CE959A7B82A87ADAE3FEBA6288B3CFC61577E33166C1E9B4B4B7ADDC5EB2D9715B7D5A4B8146214B4D6193CBBDFF11U3H" TargetMode = "External"/>
	<Relationship Id="rId306" Type="http://schemas.openxmlformats.org/officeDocument/2006/relationships/hyperlink" Target="consultantplus://offline/ref=12C1C128B3E91E893B7F76129197CE959A7B82A87ADAE3FEBA6288B3CFC61577E33166C1E9B4B4B7ADDC5EB2D7715B7D5A4B8146214B4D6193CBBDFF11U3H" TargetMode = "External"/>
	<Relationship Id="rId307" Type="http://schemas.openxmlformats.org/officeDocument/2006/relationships/hyperlink" Target="consultantplus://offline/ref=12C1C128B3E91E893B7F76129197CE959A7B82A87ADBE7FDBC6788B3CFC61577E33166C1E9B4B4B7ADDA5EB4D6715B7D5A4B8146214B4D6193CBBDFF11U3H" TargetMode = "External"/>
	<Relationship Id="rId308" Type="http://schemas.openxmlformats.org/officeDocument/2006/relationships/hyperlink" Target="consultantplus://offline/ref=12C1C128B3E91E893B7F76129197CE959A7B82A87ADBE7FDBC6788B3CFC61577E33166C1E9B4B4B7ADDA5EB5DE715B7D5A4B8146214B4D6193CBBDFF11U3H" TargetMode = "External"/>
	<Relationship Id="rId309" Type="http://schemas.openxmlformats.org/officeDocument/2006/relationships/hyperlink" Target="consultantplus://offline/ref=12C1C128B3E91E893B7F76129197CE959A7B82A87ADCE5FCB96588B3CFC61577E33166C1E9B4B4B7ADDD5CB7DB715B7D5A4B8146214B4D6193CBBDFF11U3H" TargetMode = "External"/>
	<Relationship Id="rId310" Type="http://schemas.openxmlformats.org/officeDocument/2006/relationships/hyperlink" Target="consultantplus://offline/ref=12C1C128B3E91E893B7F76129197CE959A7B82A87ADCE5FCB96588B3CFC61577E33166C1E9B4B4B7ADDD5CB7D9715B7D5A4B8146214B4D6193CBBDFF11U3H" TargetMode = "External"/>
	<Relationship Id="rId311" Type="http://schemas.openxmlformats.org/officeDocument/2006/relationships/hyperlink" Target="consultantplus://offline/ref=12C1C128B3E91E893B7F76129197CE959A7B82A87ADCE6FCBE6D88B3CFC61577E33166C1E9B4B4B7ADDC59B7D6715B7D5A4B8146214B4D6193CBBDFF11U3H" TargetMode = "External"/>
	<Relationship Id="rId312" Type="http://schemas.openxmlformats.org/officeDocument/2006/relationships/hyperlink" Target="consultantplus://offline/ref=12C1C128B3E91E893B7F76129197CE959A7B82A87ADCE6FCBE6D88B3CFC61577E33166C1E9B4B4B7ADDC59B8DE715B7D5A4B8146214B4D6193CBBDFF11U3H" TargetMode = "External"/>
	<Relationship Id="rId313" Type="http://schemas.openxmlformats.org/officeDocument/2006/relationships/hyperlink" Target="consultantplus://offline/ref=12C1C128B3E91E893B7F76129197CE959A7B82A87ADCE6FCBE6D88B3CFC61577E33166C1E9B4B4B7ADDC59B8DC715B7D5A4B8146214B4D6193CBBDFF11U3H" TargetMode = "External"/>
	<Relationship Id="rId314" Type="http://schemas.openxmlformats.org/officeDocument/2006/relationships/hyperlink" Target="consultantplus://offline/ref=12C1C128B3E91E893B7F76129197CE959A7B82A87ADCE6FCBE6D88B3CFC61577E33166C1E9B4B4B7ADDC59B8DD715B7D5A4B8146214B4D6193CBBDFF11U3H" TargetMode = "External"/>
	<Relationship Id="rId315" Type="http://schemas.openxmlformats.org/officeDocument/2006/relationships/hyperlink" Target="consultantplus://offline/ref=12C1C128B3E91E893B7F76129197CE959A7B82A87ADCE6FCBE6D88B3CFC61577E33166C1E9B4B4B7ADDC59B8DA715B7D5A4B8146214B4D6193CBBDFF11U3H" TargetMode = "External"/>
	<Relationship Id="rId316" Type="http://schemas.openxmlformats.org/officeDocument/2006/relationships/hyperlink" Target="consultantplus://offline/ref=12C1C128B3E91E893B7F76129197CE959A7B82A87ADCE6FCBE6D88B3CFC61577E33166C1E9B4B4B7ADDC59B8DB715B7D5A4B8146214B4D6193CBBDFF11U3H" TargetMode = "External"/>
	<Relationship Id="rId317" Type="http://schemas.openxmlformats.org/officeDocument/2006/relationships/hyperlink" Target="consultantplus://offline/ref=12C1C128B3E91E893B7F76129197CE959A7B82A87ADDEFF0BB6088B3CFC61577E33166C1E9B4B4B7ADDC5BB0DF715B7D5A4B8146214B4D6193CBBDFF11U3H" TargetMode = "External"/>
	<Relationship Id="rId318" Type="http://schemas.openxmlformats.org/officeDocument/2006/relationships/hyperlink" Target="consultantplus://offline/ref=12C1C128B3E91E893B7F76129197CE959A7B82A87ADDE3F0B46688B3CFC61577E33166C1E9B4B4B7ADDC5BB0DA715B7D5A4B8146214B4D6193CBBDFF11U3H" TargetMode = "External"/>
	<Relationship Id="rId319" Type="http://schemas.openxmlformats.org/officeDocument/2006/relationships/hyperlink" Target="consultantplus://offline/ref=12C1C128B3E91E893B7F76129197CE959A7B82A87ADAE3FEBA6288B3CFC61577E33166C1E9B4B4B7ADDC5EB3DF715B7D5A4B8146214B4D6193CBBDFF11U3H" TargetMode = "External"/>
	<Relationship Id="rId320" Type="http://schemas.openxmlformats.org/officeDocument/2006/relationships/hyperlink" Target="consultantplus://offline/ref=12C1C128B3E91E893B7F76129197CE959A7B82A87ADDE5FCBC6288B3CFC61577E33166C1E9B4B4B7ADDC51B0DA715B7D5A4B8146214B4D6193CBBDFF11U3H" TargetMode = "External"/>
	<Relationship Id="rId321" Type="http://schemas.openxmlformats.org/officeDocument/2006/relationships/hyperlink" Target="consultantplus://offline/ref=12C1C128B3E91E893B7F76129197CE959A7B82A87ADDE3F0B46688B3CFC61577E33166C1E9B4B4B7ADDC5BB0D9715B7D5A4B8146214B4D6193CBBDFF11U3H" TargetMode = "External"/>
	<Relationship Id="rId322" Type="http://schemas.openxmlformats.org/officeDocument/2006/relationships/hyperlink" Target="consultantplus://offline/ref=12C1C128B3E91E893B7F76129197CE959A7B82A87ADDE3F0B46688B3CFC61577E33166C1E9B4B4B7ADDC5BB0D7715B7D5A4B8146214B4D6193CBBDFF11U3H" TargetMode = "External"/>
	<Relationship Id="rId323" Type="http://schemas.openxmlformats.org/officeDocument/2006/relationships/hyperlink" Target="consultantplus://offline/ref=12C1C128B3E91E893B7F76129197CE959A7B82A87ADBE1FBBD6C88B3CFC61577E33166C1E9B4B4B7ADDD59B7DC715B7D5A4B8146214B4D6193CBBDFF11U3H" TargetMode = "External"/>
	<Relationship Id="rId324" Type="http://schemas.openxmlformats.org/officeDocument/2006/relationships/hyperlink" Target="consultantplus://offline/ref=12C1C128B3E91E893B7F76129197CE959A7B82A87AD8E4F1BD6788B3CFC61577E33166C1E9B4B4B7ADDC51B8D7715B7D5A4B8146214B4D6193CBBDFF11U3H" TargetMode = "External"/>
	<Relationship Id="rId325" Type="http://schemas.openxmlformats.org/officeDocument/2006/relationships/hyperlink" Target="consultantplus://offline/ref=12C1C128B3E91E893B7F76129197CE959A7B82A87AD8E4F1BD6788B3CFC61577E33166C1E9B4B4B7ADDC51B9DF715B7D5A4B8146214B4D6193CBBDFF11U3H" TargetMode = "External"/>
	<Relationship Id="rId326" Type="http://schemas.openxmlformats.org/officeDocument/2006/relationships/hyperlink" Target="consultantplus://offline/ref=12C1C128B3E91E893B7F76129197CE959A7B82A87AD8E4F1BD6788B3CFC61577E33166C1E9B4B4B7ADDC51B9DD715B7D5A4B8146214B4D6193CBBDFF11U3H" TargetMode = "External"/>
	<Relationship Id="rId327" Type="http://schemas.openxmlformats.org/officeDocument/2006/relationships/hyperlink" Target="consultantplus://offline/ref=12C1C128B3E91E893B7F76129197CE959A7B82A87ADCE1F8B56088B3CFC61577E33166C1E9B4B4B7ADDF50B1DB715B7D5A4B8146214B4D6193CBBDFF11U3H" TargetMode = "External"/>
	<Relationship Id="rId328" Type="http://schemas.openxmlformats.org/officeDocument/2006/relationships/hyperlink" Target="consultantplus://offline/ref=12C1C128B3E91E893B7F76129197CE959A7B82A87ADAE3FEBA6288B3CFC61577E33166C1E9B4B4B7ADDC5EB3DA715B7D5A4B8146214B4D6193CBBDFF11U3H" TargetMode = "External"/>
	<Relationship Id="rId329" Type="http://schemas.openxmlformats.org/officeDocument/2006/relationships/hyperlink" Target="consultantplus://offline/ref=12C1C128B3E91E893B7F681F87FB90919372D5A67FDAEDAEE0308EE490961322B1713898AAF5A7B7ACC05BB0DC17U9H" TargetMode = "External"/>
	<Relationship Id="rId330" Type="http://schemas.openxmlformats.org/officeDocument/2006/relationships/hyperlink" Target="consultantplus://offline/ref=12C1C128B3E91E893B7F76129197CE959A7B82A87ADAE3FEBA6288B3CFC61577E33166C1E9B4B4B7ADDC5EB3DB715B7D5A4B8146214B4D6193CBBDFF11U3H" TargetMode = "External"/>
	<Relationship Id="rId331" Type="http://schemas.openxmlformats.org/officeDocument/2006/relationships/hyperlink" Target="consultantplus://offline/ref=12C1C128B3E91E893B7F76129197CE959A7B82A87ADAE3FEBA6288B3CFC61577E33166C1E9B4B4B7ADDC5EB3D9715B7D5A4B8146214B4D6193CBBDFF11U3H" TargetMode = "External"/>
	<Relationship Id="rId332" Type="http://schemas.openxmlformats.org/officeDocument/2006/relationships/hyperlink" Target="consultantplus://offline/ref=12C1C128B3E91E893B7F76129197CE959A7B82A87ADBE1FBBD6C88B3CFC61577E33166C1E9B4B4B7ADDD59B7D8715B7D5A4B8146214B4D6193CBBDFF11U3H" TargetMode = "External"/>
	<Relationship Id="rId333" Type="http://schemas.openxmlformats.org/officeDocument/2006/relationships/hyperlink" Target="consultantplus://offline/ref=12C1C128B3E91E893B7F76129197CE959A7B82A87ADAE3FEBA6288B3CFC61577E33166C1E9B4B4B7ADDC5EB3D7715B7D5A4B8146214B4D6193CBBDFF11U3H" TargetMode = "External"/>
	<Relationship Id="rId334" Type="http://schemas.openxmlformats.org/officeDocument/2006/relationships/hyperlink" Target="consultantplus://offline/ref=12C1C128B3E91E893B7F76129197CE959A7B82A87ADBE1FBBD6C88B3CFC61577E33166C1E9B4B4B7ADDD59B7D6715B7D5A4B8146214B4D6193CBBDFF11U3H" TargetMode = "External"/>
	<Relationship Id="rId335" Type="http://schemas.openxmlformats.org/officeDocument/2006/relationships/hyperlink" Target="consultantplus://offline/ref=12C1C128B3E91E893B7F76129197CE959A7B82A87ADAE3FEBA6288B3CFC61577E33166C1E9B4B4B7ADDC5EB4DE715B7D5A4B8146214B4D6193CBBDFF11U3H" TargetMode = "External"/>
	<Relationship Id="rId336" Type="http://schemas.openxmlformats.org/officeDocument/2006/relationships/hyperlink" Target="consultantplus://offline/ref=12C1C128B3E91E893B7F76129197CE959A7B82A87ADAE3FEBA6288B3CFC61577E33166C1E9B4B4B7ADDC5EB4DC715B7D5A4B8146214B4D6193CBBDFF11U3H" TargetMode = "External"/>
	<Relationship Id="rId337" Type="http://schemas.openxmlformats.org/officeDocument/2006/relationships/hyperlink" Target="consultantplus://offline/ref=12C1C128B3E91E893B7F76129197CE959A7B82A87ADBE1FBBD6C88B3CFC61577E33166C1E9B4B4B7ADDD59B8DE715B7D5A4B8146214B4D6193CBBDFF11U3H" TargetMode = "External"/>
	<Relationship Id="rId338" Type="http://schemas.openxmlformats.org/officeDocument/2006/relationships/hyperlink" Target="consultantplus://offline/ref=12C1C128B3E91E893B7F76129197CE959A7B82A87ADAE3FEBA6288B3CFC61577E33166C1E9B4B4B7ADDC5EB4DD715B7D5A4B8146214B4D6193CBBDFF11U3H" TargetMode = "External"/>
	<Relationship Id="rId339" Type="http://schemas.openxmlformats.org/officeDocument/2006/relationships/hyperlink" Target="consultantplus://offline/ref=12C1C128B3E91E893B7F76129197CE959A7B82A87ADFE0F8BA6388B3CFC61577E33166C1E9B4B4B7ADDC58B2DF715B7D5A4B8146214B4D6193CBBDFF11U3H" TargetMode = "External"/>
	<Relationship Id="rId340" Type="http://schemas.openxmlformats.org/officeDocument/2006/relationships/hyperlink" Target="consultantplus://offline/ref=12C1C128B3E91E893B7F76129197CE959A7B82A87ADFE0F8BA6388B3CFC61577E33166C1E9B4B4B7ADDC58B2DD715B7D5A4B8146214B4D6193CBBDFF11U3H" TargetMode = "External"/>
	<Relationship Id="rId341" Type="http://schemas.openxmlformats.org/officeDocument/2006/relationships/hyperlink" Target="consultantplus://offline/ref=12C1C128B3E91E893B7F76129197CE959A7B82A87ADCE5FCB96588B3CFC61577E33166C1E9B4B4B7ADDD5CB7D7715B7D5A4B8146214B4D6193CBBDFF11U3H" TargetMode = "External"/>
	<Relationship Id="rId342" Type="http://schemas.openxmlformats.org/officeDocument/2006/relationships/hyperlink" Target="consultantplus://offline/ref=12C1C128B3E91E893B7F76129197CE959A7B82A87ADFE0F8BA6388B3CFC61577E33166C1E9B4B4B7ADDC58B2DB715B7D5A4B8146214B4D6193CBBDFF11U3H" TargetMode = "External"/>
	<Relationship Id="rId343" Type="http://schemas.openxmlformats.org/officeDocument/2006/relationships/hyperlink" Target="consultantplus://offline/ref=12C1C128B3E91E893B7F76129197CE959A7B82A87ADFE0F8BA6388B3CFC61577E33166C1E9B4B4B7ADDC58B2D8715B7D5A4B8146214B4D6193CBBDFF11U3H" TargetMode = "External"/>
	<Relationship Id="rId344" Type="http://schemas.openxmlformats.org/officeDocument/2006/relationships/hyperlink" Target="consultantplus://offline/ref=12C1C128B3E91E893B7F76129197CE959A7B82A87ADCE5FCB96588B3CFC61577E33166C1E9B4B4B7ADDD5CB8DF715B7D5A4B8146214B4D6193CBBDFF11U3H" TargetMode = "External"/>
	<Relationship Id="rId345" Type="http://schemas.openxmlformats.org/officeDocument/2006/relationships/hyperlink" Target="consultantplus://offline/ref=12C1C128B3E91E893B7F681F87FB90919674D8A07ADCEDAEE0308EE490961322A3716094AAF0B9B6A4D50DE19A2F022C1B008D473A574C6218UEH" TargetMode = "External"/>
	<Relationship Id="rId346" Type="http://schemas.openxmlformats.org/officeDocument/2006/relationships/hyperlink" Target="consultantplus://offline/ref=12C1C128B3E91E893B7F76129197CE959A7B82A87ADDEFF0BB6088B3CFC61577E33166C1E9B4B4B7ADDC5BB0DD715B7D5A4B8146214B4D6193CBBDFF11U3H" TargetMode = "External"/>
	<Relationship Id="rId347" Type="http://schemas.openxmlformats.org/officeDocument/2006/relationships/hyperlink" Target="consultantplus://offline/ref=12C1C128B3E91E893B7F76129197CE959A7B82A87ADCE6FCBE6D88B3CFC61577E33166C1E9B4B4B7ADDC59B8D7715B7D5A4B8146214B4D6193CBBDFF11U3H" TargetMode = "External"/>
	<Relationship Id="rId348" Type="http://schemas.openxmlformats.org/officeDocument/2006/relationships/hyperlink" Target="consultantplus://offline/ref=12C1C128B3E91E893B7F76129197CE959A7B82A87ADCE5FCB96588B3CFC61577E33166C1E9B4B4B7ADDD5CB8DD715B7D5A4B8146214B4D6193CBBDFF11U3H" TargetMode = "External"/>
	<Relationship Id="rId349" Type="http://schemas.openxmlformats.org/officeDocument/2006/relationships/hyperlink" Target="consultantplus://offline/ref=12C1C128B3E91E893B7F76129197CE959A7B82A87ADCE5FCB96588B3CFC61577E33166C1E9B4B4B7ADDD5CB8DB715B7D5A4B8146214B4D6193CBBDFF11U3H" TargetMode = "External"/>
	<Relationship Id="rId350" Type="http://schemas.openxmlformats.org/officeDocument/2006/relationships/hyperlink" Target="consultantplus://offline/ref=12C1C128B3E91E893B7F76129197CE959A7B82A87ADCE5FCB96588B3CFC61577E33166C1E9B4B4B7ADDD5CB8D8715B7D5A4B8146214B4D6193CBBDFF11U3H" TargetMode = "External"/>
	<Relationship Id="rId351" Type="http://schemas.openxmlformats.org/officeDocument/2006/relationships/hyperlink" Target="consultantplus://offline/ref=12C1C128B3E91E893B7F76129197CE959A7B82A87ADCE5FCB96588B3CFC61577E33166C1E9B4B4B7ADDD5CB8D9715B7D5A4B8146214B4D6193CBBDFF11U3H" TargetMode = "External"/>
	<Relationship Id="rId352" Type="http://schemas.openxmlformats.org/officeDocument/2006/relationships/hyperlink" Target="consultantplus://offline/ref=12C1C128B3E91E893B7F76129197CE959A7B82A87ADCE1F8B56088B3CFC61577E33166C1E9B4B4B7ADDF50B2DE715B7D5A4B8146214B4D6193CBBDFF11U3H" TargetMode = "External"/>
	<Relationship Id="rId353" Type="http://schemas.openxmlformats.org/officeDocument/2006/relationships/hyperlink" Target="consultantplus://offline/ref=12C1C128B3E91E893B7F76129197CE959A7B82A87ADCE1F8B56088B3CFC61577E33166C1E9B4B4B7ADDF50B2DC715B7D5A4B8146214B4D6193CBBDFF11U3H" TargetMode = "External"/>
	<Relationship Id="rId354" Type="http://schemas.openxmlformats.org/officeDocument/2006/relationships/hyperlink" Target="consultantplus://offline/ref=12C1C128B3E91E893B7F76129197CE959A7B82A87ADDE5FCBC6288B3CFC61577E33166C1E9B4B4B7ADDC51B0D8715B7D5A4B8146214B4D6193CBBDFF11U3H" TargetMode = "External"/>
	<Relationship Id="rId355" Type="http://schemas.openxmlformats.org/officeDocument/2006/relationships/hyperlink" Target="consultantplus://offline/ref=12C1C128B3E91E893B7F76129197CE959A7B82A87ADDE5FCBC6288B3CFC61577E33166C1E9B4B4B7ADDC51B0D9715B7D5A4B8146214B4D6193CBBDFF11U3H" TargetMode = "External"/>
	<Relationship Id="rId356" Type="http://schemas.openxmlformats.org/officeDocument/2006/relationships/hyperlink" Target="consultantplus://offline/ref=12C1C128B3E91E893B7F76129197CE959A7B82A87ADDE5FCBC6288B3CFC61577E33166C1E9B4B4B7ADDC51B0D7715B7D5A4B8146214B4D6193CBBDFF11U3H" TargetMode = "External"/>
	<Relationship Id="rId357" Type="http://schemas.openxmlformats.org/officeDocument/2006/relationships/hyperlink" Target="consultantplus://offline/ref=12C1C128B3E91E893B7F76129197CE959A7B82A87ADDE3F0B46688B3CFC61577E33166C1E9B4B4B7ADDC5BB1DF715B7D5A4B8146214B4D6193CBBDFF11U3H" TargetMode = "External"/>
	<Relationship Id="rId358" Type="http://schemas.openxmlformats.org/officeDocument/2006/relationships/hyperlink" Target="consultantplus://offline/ref=12C1C128B3E91E893B7F76129197CE959A7B82A87ADDE3F0B46688B3CFC61577E33166C1E9B4B4B7ADDC5BB1DD715B7D5A4B8146214B4D6193CBBDFF11U3H" TargetMode = "External"/>
	<Relationship Id="rId359" Type="http://schemas.openxmlformats.org/officeDocument/2006/relationships/hyperlink" Target="consultantplus://offline/ref=12C1C128B3E91E893B7F76129197CE959A7B82A87ADBE1FBBD6C88B3CFC61577E33166C1E9B4B4B7ADDD59B8DC715B7D5A4B8146214B4D6193CBBDFF11U3H" TargetMode = "External"/>
	<Relationship Id="rId360" Type="http://schemas.openxmlformats.org/officeDocument/2006/relationships/hyperlink" Target="consultantplus://offline/ref=12C1C128B3E91E893B7F76129197CE959A7B82A87ADBE1FBBD6C88B3CFC61577E33166C1E9B4B4B7ADDD59B8DA715B7D5A4B8146214B4D6193CBBDFF11U3H" TargetMode = "External"/>
	<Relationship Id="rId361" Type="http://schemas.openxmlformats.org/officeDocument/2006/relationships/hyperlink" Target="consultantplus://offline/ref=12C1C128B3E91E893B7F76129197CE959A7B82A87ADBE1FBBD6C88B3CFC61577E33166C1E9B4B4B7ADDD59B8DB715B7D5A4B8146214B4D6193CBBDFF11U3H" TargetMode = "External"/>
	<Relationship Id="rId362" Type="http://schemas.openxmlformats.org/officeDocument/2006/relationships/hyperlink" Target="consultantplus://offline/ref=12C1C128B3E91E893B7F76129197CE959A7B82A87ADBE1FBBD6C88B3CFC61577E33166C1E9B4B4B7ADDD59B8D8715B7D5A4B8146214B4D6193CBBDFF11U3H" TargetMode = "External"/>
	<Relationship Id="rId363" Type="http://schemas.openxmlformats.org/officeDocument/2006/relationships/hyperlink" Target="consultantplus://offline/ref=12C1C128B3E91E893B7F76129197CE959A7B82A87ADDEFF0BB6088B3CFC61577E33166C1E9B4B4B7ADDC5BB0DB715B7D5A4B8146214B4D6193CBBDFF11U3H" TargetMode = "External"/>
	<Relationship Id="rId364" Type="http://schemas.openxmlformats.org/officeDocument/2006/relationships/hyperlink" Target="consultantplus://offline/ref=12C1C128B3E91E893B7F76129197CE959A7B82A87ADDEFF0BB6088B3CFC61577E33166C1E9B4B4B7ADDC5BB0D9715B7D5A4B8146214B4D6193CBBDFF11U3H" TargetMode = "External"/>
	<Relationship Id="rId365" Type="http://schemas.openxmlformats.org/officeDocument/2006/relationships/hyperlink" Target="consultantplus://offline/ref=12C1C128B3E91E893B7F76129197CE959A7B82A87ADAE3FEBA6288B3CFC61577E33166C1E9B4B4B7ADDC5EB4DB715B7D5A4B8146214B4D6193CBBDFF11U3H" TargetMode = "External"/>
	<Relationship Id="rId366" Type="http://schemas.openxmlformats.org/officeDocument/2006/relationships/hyperlink" Target="consultantplus://offline/ref=12C1C128B3E91E893B7F76129197CE959A7B82A87ADAE3FEBA6288B3CFC61577E33166C1E9B4B4B7ADDC5EB4D9715B7D5A4B8146214B4D6193CBBDFF11U3H" TargetMode = "External"/>
	<Relationship Id="rId367" Type="http://schemas.openxmlformats.org/officeDocument/2006/relationships/hyperlink" Target="consultantplus://offline/ref=12C1C128B3E91E893B7F76129197CE959A7B82A87ADCE6FCBE6D88B3CFC61577E33166C1E9B4B4B7ADDC59B9DB715B7D5A4B8146214B4D6193CBBDFF11U3H" TargetMode = "External"/>
	<Relationship Id="rId368" Type="http://schemas.openxmlformats.org/officeDocument/2006/relationships/hyperlink" Target="consultantplus://offline/ref=12C1C128B3E91E893B7F76129197CE959A7B82A87ADFE0F8BA6388B3CFC61577E33166C1E9B4B4B7ADDC58B3DE715B7D5A4B8146214B4D6193CBBDFF11U3H" TargetMode = "External"/>
	<Relationship Id="rId369" Type="http://schemas.openxmlformats.org/officeDocument/2006/relationships/hyperlink" Target="consultantplus://offline/ref=12C1C128B3E91E893B7F76129197CE959A7B82A87ADCE6FCBE6D88B3CFC61577E33166C1E9B4B4B7ADDC59B9D9715B7D5A4B8146214B4D6193CBBDFF11U3H" TargetMode = "External"/>
	<Relationship Id="rId370" Type="http://schemas.openxmlformats.org/officeDocument/2006/relationships/hyperlink" Target="consultantplus://offline/ref=12C1C128B3E91E893B7F76129197CE959A7B82A87ADFE6FCBD6788B3CFC61577E33166C1E9B4B4B7ADDE5AB0D9715B7D5A4B8146214B4D6193CBBDFF11U3H" TargetMode = "External"/>
	<Relationship Id="rId371" Type="http://schemas.openxmlformats.org/officeDocument/2006/relationships/hyperlink" Target="consultantplus://offline/ref=12C1C128B3E91E893B7F76129197CE959A7B82A87ADDE5FCBC6288B3CFC61577E33166C1E9B4B4B7ADDC51B1DF715B7D5A4B8146214B4D6193CBBDFF11U3H" TargetMode = "External"/>
	<Relationship Id="rId372" Type="http://schemas.openxmlformats.org/officeDocument/2006/relationships/hyperlink" Target="consultantplus://offline/ref=12C1C128B3E91E893B7F76129197CE959A7B82A87ADCE1F8B56088B3CFC61577E33166C1E9B4B4B7ADDF50B2DA715B7D5A4B8146214B4D6193CBBDFF11U3H" TargetMode = "External"/>
	<Relationship Id="rId373" Type="http://schemas.openxmlformats.org/officeDocument/2006/relationships/hyperlink" Target="consultantplus://offline/ref=12C1C128B3E91E893B7F76129197CE959A7B82A87ADCE1F8B56088B3CFC61577E33166C1E9B4B4B7ADDF50B2D8715B7D5A4B8146214B4D6193CBBDFF11U3H" TargetMode = "External"/>
	<Relationship Id="rId374" Type="http://schemas.openxmlformats.org/officeDocument/2006/relationships/hyperlink" Target="consultantplus://offline/ref=12C1C128B3E91E893B7F76129197CE959A7B82A87ADDE5FCBC6288B3CFC61577E33166C1E9B4B4B7ADDC51B1DA715B7D5A4B8146214B4D6193CBBDFF11U3H" TargetMode = "External"/>
	<Relationship Id="rId375" Type="http://schemas.openxmlformats.org/officeDocument/2006/relationships/hyperlink" Target="consultantplus://offline/ref=12C1C128B3E91E893B7F76129197CE959A7B82A87ADDE5FCBC6288B3CFC61577E33166C1E9B4B4B7ADDC51B1D8715B7D5A4B8146214B4D6193CBBDFF11U3H" TargetMode = "External"/>
	<Relationship Id="rId376" Type="http://schemas.openxmlformats.org/officeDocument/2006/relationships/hyperlink" Target="consultantplus://offline/ref=12C1C128B3E91E893B7F76129197CE959A7B82A87ADDE3F0B46688B3CFC61577E33166C1E9B4B4B7ADDC5BB1DB715B7D5A4B8146214B4D6193CBBDFF11U3H" TargetMode = "External"/>
	<Relationship Id="rId377" Type="http://schemas.openxmlformats.org/officeDocument/2006/relationships/hyperlink" Target="consultantplus://offline/ref=12C1C128B3E91E893B7F76129197CE959A7B82A87ADDE3F0B46688B3CFC61577E33166C1E9B4B4B7ADDC5BB1D9715B7D5A4B8146214B4D6193CBBDFF11U3H" TargetMode = "External"/>
	<Relationship Id="rId378" Type="http://schemas.openxmlformats.org/officeDocument/2006/relationships/hyperlink" Target="consultantplus://offline/ref=12C1C128B3E91E893B7F76129197CE959A7B82A87ADBE1FBBD6C88B3CFC61577E33166C1E9B4B4B7ADDD59B8D6715B7D5A4B8146214B4D6193CBBDFF11U3H" TargetMode = "External"/>
	<Relationship Id="rId379" Type="http://schemas.openxmlformats.org/officeDocument/2006/relationships/hyperlink" Target="consultantplus://offline/ref=12C1C128B3E91E893B7F76129197CE959A7B82A87ADBE1FBBD6C88B3CFC61577E33166C1E9B4B4B7ADDD59B9DE715B7D5A4B8146214B4D6193CBBDFF11U3H" TargetMode = "External"/>
	<Relationship Id="rId380" Type="http://schemas.openxmlformats.org/officeDocument/2006/relationships/hyperlink" Target="consultantplus://offline/ref=12C1C128B3E91E893B7F76129197CE959A7B82A87ADBE1FBBD6C88B3CFC61577E33166C1E9B4B4B7ADDD59B9DF715B7D5A4B8146214B4D6193CBBDFF11U3H" TargetMode = "External"/>
	<Relationship Id="rId381" Type="http://schemas.openxmlformats.org/officeDocument/2006/relationships/hyperlink" Target="consultantplus://offline/ref=12C1C128B3E91E893B7F76129197CE959A7B82A87AD8E4F1BD6788B3CFC61577E33166C1E9B4B4B7ADDC51B9DB715B7D5A4B8146214B4D6193CBBDFF11U3H" TargetMode = "External"/>
	<Relationship Id="rId382" Type="http://schemas.openxmlformats.org/officeDocument/2006/relationships/hyperlink" Target="consultantplus://offline/ref=12C1C128B3E91E893B7F76129197CE959A7B82A87ADFE5FFB86388B3CFC61577E33166C1E9B4B4B7ADDC59B0DF715B7D5A4B8146214B4D6193CBBDFF11U3H" TargetMode = "External"/>
	<Relationship Id="rId383" Type="http://schemas.openxmlformats.org/officeDocument/2006/relationships/hyperlink" Target="consultantplus://offline/ref=12C1C128B3E91E893B7F76129197CE959A7B82A87ADFE5FFB86388B3CFC61577E33166C1E9B4B4B7ADDC59B0DD715B7D5A4B8146214B4D6193CBBDFF11U3H" TargetMode = "External"/>
	<Relationship Id="rId384" Type="http://schemas.openxmlformats.org/officeDocument/2006/relationships/hyperlink" Target="consultantplus://offline/ref=12C1C128B3E91E893B7F76129197CE959A7B82A87ADCE5FCB96588B3CFC61577E33166C1E9B4B4B7ADDD5CB9DD715B7D5A4B8146214B4D6193CBBDFF11U3H" TargetMode = "External"/>
	<Relationship Id="rId385" Type="http://schemas.openxmlformats.org/officeDocument/2006/relationships/hyperlink" Target="consultantplus://offline/ref=12C1C128B3E91E893B7F76129197CE959A7B82A87ADCE5FCB96588B3CFC61577E33166C1E9B4B4B7ADDD5CB9DB715B7D5A4B8146214B4D6193CBBDFF11U3H" TargetMode = "External"/>
	<Relationship Id="rId386" Type="http://schemas.openxmlformats.org/officeDocument/2006/relationships/hyperlink" Target="consultantplus://offline/ref=12C1C128B3E91E893B7F76129197CE959A7B82A87ADFE5FFB86388B3CFC61577E33166C1E9B4B4B7ADDC59B0D8715B7D5A4B8146214B4D6193CBBDFF11U3H" TargetMode = "External"/>
	<Relationship Id="rId387" Type="http://schemas.openxmlformats.org/officeDocument/2006/relationships/hyperlink" Target="consultantplus://offline/ref=12C1C128B3E91E893B7F76129197CE959A7B82A87ADCE5FCB96588B3CFC61577E33166C1E9B4B4B7ADDD5CB9D6715B7D5A4B8146214B4D6193CBBDFF11U3H" TargetMode = "External"/>
	<Relationship Id="rId388" Type="http://schemas.openxmlformats.org/officeDocument/2006/relationships/hyperlink" Target="consultantplus://offline/ref=12C1C128B3E91E893B7F76129197CE959A7B82A87AD8E4F1BD6788B3CFC61577E33166C1E9B4B4B7ADDC51B9D9715B7D5A4B8146214B4D6193CBBDFF11U3H" TargetMode = "External"/>
	<Relationship Id="rId389" Type="http://schemas.openxmlformats.org/officeDocument/2006/relationships/hyperlink" Target="consultantplus://offline/ref=12C1C128B3E91E893B7F76129197CE959A7B82A87AD8E4F1BD6788B3CFC61577E33166C1E9B4B4B7ADDC51B9D7715B7D5A4B8146214B4D6193CBBDFF11U3H" TargetMode = "External"/>
	<Relationship Id="rId390" Type="http://schemas.openxmlformats.org/officeDocument/2006/relationships/hyperlink" Target="consultantplus://offline/ref=12C1C128B3E91E893B7F76129197CE959A7B82A87AD8E4F1BD6788B3CFC61577E33166C1E9B4B4B7ADDC50B0DE715B7D5A4B8146214B4D6193CBBDFF11U3H" TargetMode = "External"/>
	<Relationship Id="rId391" Type="http://schemas.openxmlformats.org/officeDocument/2006/relationships/hyperlink" Target="consultantplus://offline/ref=12C1C128B3E91E893B7F76129197CE959A7B82A87AD8E4F1BD6788B3CFC61577E33166C1E9B4B4B7ADDC50B0DF715B7D5A4B8146214B4D6193CBBDFF11U3H" TargetMode = "External"/>
	<Relationship Id="rId392" Type="http://schemas.openxmlformats.org/officeDocument/2006/relationships/hyperlink" Target="consultantplus://offline/ref=12C1C128B3E91E893B7F76129197CE959A7B82A87AD8E4F1BD6788B3CFC61577E33166C1E9B4B4B7ADDC50B0DC715B7D5A4B8146214B4D6193CBBDFF11U3H" TargetMode = "External"/>
	<Relationship Id="rId393" Type="http://schemas.openxmlformats.org/officeDocument/2006/relationships/hyperlink" Target="consultantplus://offline/ref=12C1C128B3E91E893B7F76129197CE959A7B82A87AD8E4F1BD6788B3CFC61577E33166C1E9B4B4B7ADDC50B0DD715B7D5A4B8146214B4D6193CBBDFF11U3H" TargetMode = "External"/>
	<Relationship Id="rId394" Type="http://schemas.openxmlformats.org/officeDocument/2006/relationships/hyperlink" Target="consultantplus://offline/ref=12C1C128B3E91E893B7F76129197CE959A7B82A87ADFE0F8BA6388B3CFC61577E33166C1E9B4B4B7ADDC58B3DC715B7D5A4B8146214B4D6193CBBDFF11U3H" TargetMode = "External"/>
	<Relationship Id="rId395" Type="http://schemas.openxmlformats.org/officeDocument/2006/relationships/hyperlink" Target="consultantplus://offline/ref=12C1C128B3E91E893B7F76129197CE959A7B82A87ADFE0F8BA6388B3CFC61577E33166C1E9B4B4B7ADDC58B3DB715B7D5A4B8146214B4D6193CBBDFF11U3H" TargetMode = "External"/>
	<Relationship Id="rId396" Type="http://schemas.openxmlformats.org/officeDocument/2006/relationships/hyperlink" Target="consultantplus://offline/ref=12C1C128B3E91E893B7F76129197CE959A7B82A87AD8E4F1BD6788B3CFC61577E33166C1E9B4B4B7ADDC50B0DB715B7D5A4B8146214B4D6193CBBDFF11U3H" TargetMode = "External"/>
	<Relationship Id="rId397" Type="http://schemas.openxmlformats.org/officeDocument/2006/relationships/hyperlink" Target="consultantplus://offline/ref=12C1C128B3E91E893B7F76129197CE959A7B82A87AD8E4F1BD6788B3CFC61577E33166C1E9B4B4B7ADDC50B0D9715B7D5A4B8146214B4D6193CBBDFF11U3H" TargetMode = "External"/>
	<Relationship Id="rId398" Type="http://schemas.openxmlformats.org/officeDocument/2006/relationships/hyperlink" Target="consultantplus://offline/ref=12C1C128B3E91E893B7F76129197CE959A7B82A87ADFE5FFB86388B3CFC61577E33166C1E9B4B4B7ADDC59B1DC715B7D5A4B8146214B4D6193CBBDFF11U3H" TargetMode = "External"/>
	<Relationship Id="rId399" Type="http://schemas.openxmlformats.org/officeDocument/2006/relationships/hyperlink" Target="consultantplus://offline/ref=12C1C128B3E91E893B7F76129197CE959A7B82A87AD8E4F1BD6788B3CFC61577E33166C1E9B4B4B7ADDC50B0D7715B7D5A4B8146214B4D6193CBBDFF11U3H" TargetMode = "External"/>
	<Relationship Id="rId400" Type="http://schemas.openxmlformats.org/officeDocument/2006/relationships/hyperlink" Target="consultantplus://offline/ref=12C1C128B3E91E893B7F76129197CE959A7B82A87AD8E4F1BD6788B3CFC61577E33166C1E9B4B4B7ADDC50B1DF715B7D5A4B8146214B4D6193CBBDFF11U3H" TargetMode = "External"/>
	<Relationship Id="rId401" Type="http://schemas.openxmlformats.org/officeDocument/2006/relationships/hyperlink" Target="consultantplus://offline/ref=12C1C128B3E91E893B7F76129197CE959A7B82A87ADBE3FEB46488B3CFC61577E33166C1E9B4B4B7ADDE59B4D6715B7D5A4B8146214B4D6193CBBDFF11U3H" TargetMode = "External"/>
	<Relationship Id="rId402" Type="http://schemas.openxmlformats.org/officeDocument/2006/relationships/hyperlink" Target="consultantplus://offline/ref=12C1C128B3E91E893B7F76129197CE959A7B82A87ADFE5FFB86388B3CFC61577E33166C1E9B4B4B7ADDC59B8D8715B7D5A4B8146214B4D6193CBBDFF11U3H" TargetMode = "External"/>
	<Relationship Id="rId403" Type="http://schemas.openxmlformats.org/officeDocument/2006/relationships/hyperlink" Target="consultantplus://offline/ref=12C1C128B3E91E893B7F76129197CE959A7B82A87ADCE6FCBE6D88B3CFC61577E33166C1E9B4B4B7ADDC58B7D8715B7D5A4B8146214B4D6193CBBDFF11U3H" TargetMode = "External"/>
	<Relationship Id="rId404" Type="http://schemas.openxmlformats.org/officeDocument/2006/relationships/hyperlink" Target="consultantplus://offline/ref=12C1C128B3E91E893B7F76129197CE959A7B82A87ADCE5FCB96588B3CFC61577E33166C1E9B4B4B7ADDD5FB7DC715B7D5A4B8146214B4D6193CBBDFF11U3H" TargetMode = "External"/>
	<Relationship Id="rId405" Type="http://schemas.openxmlformats.org/officeDocument/2006/relationships/hyperlink" Target="consultantplus://offline/ref=12C1C128B3E91E893B7F76129197CE959A7B82A87ADCE1F8B56088B3CFC61577E33166C1E9B4B4B7ADDF50B9D7715B7D5A4B8146214B4D6193CBBDFF11U3H" TargetMode = "External"/>
	<Relationship Id="rId406" Type="http://schemas.openxmlformats.org/officeDocument/2006/relationships/hyperlink" Target="consultantplus://offline/ref=12C1C128B3E91E893B7F76129197CE959A7B82A87ADDE5FCBC6288B3CFC61577E33166C1E9B4B4B7ADDC51B9DB715B7D5A4B8146214B4D6193CBBDFF11U3H" TargetMode = "External"/>
	<Relationship Id="rId407" Type="http://schemas.openxmlformats.org/officeDocument/2006/relationships/hyperlink" Target="consultantplus://offline/ref=12C1C128B3E91E893B7F76129197CE959A7B82A87ADDE3F0B46688B3CFC61577E33166C1E9B4B4B7ADDC5BB9DE715B7D5A4B8146214B4D6193CBBDFF11U3H" TargetMode = "External"/>
	<Relationship Id="rId408" Type="http://schemas.openxmlformats.org/officeDocument/2006/relationships/hyperlink" Target="consultantplus://offline/ref=12C1C128B3E91E893B7F76129197CE959A7B82A87ADDEFF0BB6088B3CFC61577E33166C1E9B4B4B7ADDC5BB8DB715B7D5A4B8146214B4D6193CBBDFF11U3H" TargetMode = "External"/>
	<Relationship Id="rId409" Type="http://schemas.openxmlformats.org/officeDocument/2006/relationships/hyperlink" Target="consultantplus://offline/ref=12C1C128B3E91E893B7F76129197CE959A7B82A87ADAE3FEBA6288B3CFC61577E33166C1E9B4B4B7ADDC51B2DC715B7D5A4B8146214B4D6193CBBDFF11U3H" TargetMode = "External"/>
	<Relationship Id="rId410" Type="http://schemas.openxmlformats.org/officeDocument/2006/relationships/hyperlink" Target="consultantplus://offline/ref=12C1C128B3E91E893B7F76129197CE959A7B82A87ADBE1FBBD6C88B3CFC61577E33166C1E9B4B4B7ADDD58B7DD715B7D5A4B8146214B4D6193CBBDFF11U3H" TargetMode = "External"/>
	<Relationship Id="rId411" Type="http://schemas.openxmlformats.org/officeDocument/2006/relationships/hyperlink" Target="consultantplus://offline/ref=12C1C128B3E91E893B7F76129197CE959A7B82A87AD8E4F1BD6788B3CFC61577E33166C1E9B4B4B7ADDC50B8DE715B7D5A4B8146214B4D6193CBBDFF11U3H" TargetMode = "External"/>
	<Relationship Id="rId412" Type="http://schemas.openxmlformats.org/officeDocument/2006/relationships/hyperlink" Target="consultantplus://offline/ref=12C1C128B3E91E893B7F76129197CE959A7B82A87ADAE3FEBA6288B3CFC61577E33166C1E9B4B4B7ADDC51B2D8715B7D5A4B8146214B4D6193CBBDFF11U3H" TargetMode = "External"/>
	<Relationship Id="rId413" Type="http://schemas.openxmlformats.org/officeDocument/2006/relationships/hyperlink" Target="consultantplus://offline/ref=12C1C128B3E91E893B7F76129197CE959A7B82A87ADBE1FBBD6C88B3CFC61577E33166C1E9B4B4B7ADDD58B7D8715B7D5A4B8146214B4D6193CBBDFF11U3H" TargetMode = "External"/>
	<Relationship Id="rId414" Type="http://schemas.openxmlformats.org/officeDocument/2006/relationships/hyperlink" Target="consultantplus://offline/ref=12C1C128B3E91E893B7F681F87FB90919673DDA17CD8EDAEE0308EE490961322A3716094AAF3B1BDF98F1DE5D37A0A321F1F9244245714UFH" TargetMode = "External"/>
	<Relationship Id="rId415" Type="http://schemas.openxmlformats.org/officeDocument/2006/relationships/hyperlink" Target="consultantplus://offline/ref=12C1C128B3E91E893B7F76129197CE959A7B82A87ADBE1FBBD6C88B3CFC61577E33166C1E9B4B4B7ADDD58B7D9715B7D5A4B8146214B4D6193CBBDFF11U3H" TargetMode = "External"/>
	<Relationship Id="rId416" Type="http://schemas.openxmlformats.org/officeDocument/2006/relationships/hyperlink" Target="consultantplus://offline/ref=12C1C128B3E91E893B7F76129197CE959A7B82A87ADBE1FBBD6C88B3CFC61577E33166C1E9B4B4B7ADDD58B7D7715B7D5A4B8146214B4D6193CBBDFF11U3H" TargetMode = "External"/>
	<Relationship Id="rId417" Type="http://schemas.openxmlformats.org/officeDocument/2006/relationships/hyperlink" Target="consultantplus://offline/ref=12C1C128B3E91E893B7F76129197CE959A7B82A87ADAE3FEBA6288B3CFC61577E33166C1E9B4B4B7ADDC51B2D6715B7D5A4B8146214B4D6193CBBDFF11U3H" TargetMode = "External"/>
	<Relationship Id="rId418" Type="http://schemas.openxmlformats.org/officeDocument/2006/relationships/hyperlink" Target="consultantplus://offline/ref=12C1C128B3E91E893B7F76129197CE959A7B82A87ADDEFF0BB6088B3CFC61577E33166C1E9B4B4B7ADDC5BB8D6715B7D5A4B8146214B4D6193CBBDFF11U3H" TargetMode = "External"/>
	<Relationship Id="rId419" Type="http://schemas.openxmlformats.org/officeDocument/2006/relationships/hyperlink" Target="consultantplus://offline/ref=12C1C128B3E91E893B7F76129197CE959A7B82A87ADCE1F8B56088B3CFC61577E33166C1E9B4B4B7ADDC59B0DC715B7D5A4B8146214B4D6193CBBDFF11U3H" TargetMode = "External"/>
	<Relationship Id="rId420" Type="http://schemas.openxmlformats.org/officeDocument/2006/relationships/hyperlink" Target="consultantplus://offline/ref=12C1C128B3E91E893B7F76129197CE959A7B82A87AD8E4F1BD6788B3CFC61577E33166C1E9B4B4B7ADDC50B8DC715B7D5A4B8146214B4D6193CBBDFF11U3H" TargetMode = "External"/>
	<Relationship Id="rId421" Type="http://schemas.openxmlformats.org/officeDocument/2006/relationships/hyperlink" Target="consultantplus://offline/ref=12C1C128B3E91E893B7F76129197CE959A7B82A87ADDEFF0BB6088B3CFC61577E33166C1E9B4B4B7ADDC5BB9DC715B7D5A4B8146214B4D6193CBBDFF11U3H" TargetMode = "External"/>
	<Relationship Id="rId422" Type="http://schemas.openxmlformats.org/officeDocument/2006/relationships/hyperlink" Target="consultantplus://offline/ref=12C1C128B3E91E893B7F76129197CE959A7B82A87ADFE5FFB86388B3CFC61577E33166C1E9B4B4B7ADDC59B8D6715B7D5A4B8146214B4D6193CBBDFF11U3H" TargetMode = "External"/>
	<Relationship Id="rId423" Type="http://schemas.openxmlformats.org/officeDocument/2006/relationships/hyperlink" Target="consultantplus://offline/ref=12C1C128B3E91E893B7F76129197CE959A7B82A87ADAE3FEBA6288B3CFC61577E33166C1E9B4B4B7ADDC51B3DF715B7D5A4B8146214B4D6193CBBDFF11U3H" TargetMode = "External"/>
	<Relationship Id="rId424" Type="http://schemas.openxmlformats.org/officeDocument/2006/relationships/hyperlink" Target="consultantplus://offline/ref=12C1C128B3E91E893B7F76129197CE959A7B82A87ADBE1FBBD6C88B3CFC61577E33166C1E9B4B4B7ADDD58B8DF715B7D5A4B8146214B4D6193CBBDFF11U3H" TargetMode = "External"/>
	<Relationship Id="rId425" Type="http://schemas.openxmlformats.org/officeDocument/2006/relationships/hyperlink" Target="consultantplus://offline/ref=12C1C128B3E91E893B7F76129197CE959A7B82A87AD8E4F1BD6788B3CFC61577E33166C1E9B4B4B7ADDC50B8DA715B7D5A4B8146214B4D6193CBBDFF11U3H" TargetMode = "External"/>
	<Relationship Id="rId426" Type="http://schemas.openxmlformats.org/officeDocument/2006/relationships/hyperlink" Target="consultantplus://offline/ref=12C1C128B3E91E893B7F76129197CE959A7B82A87ADAE3FEBA6288B3CFC61577E33166C1E9B4B4B7ADDC51B3DD715B7D5A4B8146214B4D6193CBBDFF11U3H" TargetMode = "External"/>
	<Relationship Id="rId427" Type="http://schemas.openxmlformats.org/officeDocument/2006/relationships/hyperlink" Target="consultantplus://offline/ref=12C1C128B3E91E893B7F681F87FB90919675D8A77ED9EDAEE0308EE490961322A3716097A2F5B2E2FC9A0CBDDE7F112D1F008E462615U6H" TargetMode = "External"/>
	<Relationship Id="rId428" Type="http://schemas.openxmlformats.org/officeDocument/2006/relationships/hyperlink" Target="consultantplus://offline/ref=12C1C128B3E91E893B7F76129197CE959A7B82A87ADBE3FEB46488B3CFC61577E33166C1E9B4B4B7ADDE59B5D9715B7D5A4B8146214B4D6193CBBDFF11U3H" TargetMode = "External"/>
	<Relationship Id="rId429" Type="http://schemas.openxmlformats.org/officeDocument/2006/relationships/hyperlink" Target="consultantplus://offline/ref=12C1C128B3E91E893B7F76129197CE959A7B82A87ADDE5FCBC6288B3CFC61577E33166C1E9B4B4B7ADDC51B9D6715B7D5A4B8146214B4D6193CBBDFF11U3H" TargetMode = "External"/>
	<Relationship Id="rId430" Type="http://schemas.openxmlformats.org/officeDocument/2006/relationships/hyperlink" Target="consultantplus://offline/ref=12C1C128B3E91E893B7F76129197CE959A7B82A87ADAE3FEBA6288B3CFC61577E33166C1E9B4B4B7ADDC51B3DB715B7D5A4B8146214B4D6193CBBDFF11U3H" TargetMode = "External"/>
	<Relationship Id="rId431" Type="http://schemas.openxmlformats.org/officeDocument/2006/relationships/hyperlink" Target="consultantplus://offline/ref=12C1C128B3E91E893B7F76129197CE959A7B82A87ADCE5FCB96588B3CFC61577E33166C1E9B4B4B7ADDD5FB7D7715B7D5A4B8146214B4D6193CBBDFF11U3H" TargetMode = "External"/>
	<Relationship Id="rId432" Type="http://schemas.openxmlformats.org/officeDocument/2006/relationships/hyperlink" Target="consultantplus://offline/ref=12C1C128B3E91E893B7F76129197CE959A7B82A87ADBE1FBBD6C88B3CFC61577E33166C1E9B4B4B7ADDD58B8DC715B7D5A4B8146214B4D6193CBBDFF11U3H" TargetMode = "External"/>
	<Relationship Id="rId433" Type="http://schemas.openxmlformats.org/officeDocument/2006/relationships/hyperlink" Target="consultantplus://offline/ref=12C1C128B3E91E893B7F76129197CE959A7B82A87ADDE5FCBC6288B3CFC61577E33166C1E9B4B4B7ADDC50B0DE715B7D5A4B8146214B4D6193CBBDFF11U3H" TargetMode = "External"/>
	<Relationship Id="rId434" Type="http://schemas.openxmlformats.org/officeDocument/2006/relationships/hyperlink" Target="consultantplus://offline/ref=12C1C128B3E91E893B7F76129197CE959A7B82A87ADDE5FCBC6288B3CFC61577E33166C1E9B4B4B7ADDC50B0DC715B7D5A4B8146214B4D6193CBBDFF11U3H" TargetMode = "External"/>
	<Relationship Id="rId435" Type="http://schemas.openxmlformats.org/officeDocument/2006/relationships/hyperlink" Target="consultantplus://offline/ref=12C1C128B3E91E893B7F681F87FB90919673DBA572DAEDAEE0308EE490961322A3716096A8F2B0BDF98F1DE5D37A0A321F1F9244245714UFH" TargetMode = "External"/>
	<Relationship Id="rId436" Type="http://schemas.openxmlformats.org/officeDocument/2006/relationships/hyperlink" Target="consultantplus://offline/ref=12C1C128B3E91E893B7F76129197CE959A7B82A87ADDE5FCBC6288B3CFC61577E33166C1E9B4B4B7ADDC50B0DD715B7D5A4B8146214B4D6193CBBDFF11U3H" TargetMode = "External"/>
	<Relationship Id="rId437" Type="http://schemas.openxmlformats.org/officeDocument/2006/relationships/hyperlink" Target="consultantplus://offline/ref=12C1C128B3E91E893B7F76129197CE959A7B82A87ADDE5FCBC6288B3CFC61577E33166C1E9B4B4B7ADDC50B0DA715B7D5A4B8146214B4D6193CBBDFF11U3H" TargetMode = "External"/>
	<Relationship Id="rId438" Type="http://schemas.openxmlformats.org/officeDocument/2006/relationships/hyperlink" Target="consultantplus://offline/ref=12C1C128B3E91E893B7F76129197CE959A7B82A87ADCE5FCB96588B3CFC61577E33166C1E9B4B4B7ADDD5FB8DE715B7D5A4B8146214B4D6193CBBDFF11U3H" TargetMode = "External"/>
	<Relationship Id="rId439" Type="http://schemas.openxmlformats.org/officeDocument/2006/relationships/hyperlink" Target="consultantplus://offline/ref=12C1C128B3E91E893B7F76129197CE959A7B82A87ADCE1F8B56088B3CFC61577E33166C1E9B4B4B7ADDC59B0DD715B7D5A4B8146214B4D6193CBBDFF11U3H" TargetMode = "External"/>
	<Relationship Id="rId440" Type="http://schemas.openxmlformats.org/officeDocument/2006/relationships/hyperlink" Target="consultantplus://offline/ref=12C1C128B3E91E893B7F76129197CE959A7B82A87AD8E4F1BD6788B3CFC61577E33166C1E9B4B4B7ADDC50B8DB715B7D5A4B8146214B4D6193CBBDFF11U3H" TargetMode = "External"/>
	<Relationship Id="rId441" Type="http://schemas.openxmlformats.org/officeDocument/2006/relationships/hyperlink" Target="consultantplus://offline/ref=12C1C128B3E91E893B7F76129197CE959A7B82A87ADDE3F0B46688B3CFC61577E33166C1E9B4B4B7ADDC5BB9DA715B7D5A4B8146214B4D6193CBBDFF11U3H" TargetMode = "External"/>
	<Relationship Id="rId442" Type="http://schemas.openxmlformats.org/officeDocument/2006/relationships/hyperlink" Target="consultantplus://offline/ref=12C1C128B3E91E893B7F76129197CE959A7B82A87ADCE6FCBE6D88B3CFC61577E33166C1E9B4B4B7ADDC58B7D7715B7D5A4B8146214B4D6193CBBDFF11U3H" TargetMode = "External"/>
	<Relationship Id="rId443" Type="http://schemas.openxmlformats.org/officeDocument/2006/relationships/hyperlink" Target="consultantplus://offline/ref=12C1C128B3E91E893B7F76129197CE959A7B82A87ADFE5FFB86388B3CFC61577E33166C1E9B4B4B7ADDC58B0D9715B7D5A4B8146214B4D6193CBBDFF11U3H" TargetMode = "External"/>
	<Relationship Id="rId444" Type="http://schemas.openxmlformats.org/officeDocument/2006/relationships/hyperlink" Target="consultantplus://offline/ref=12C1C128B3E91E893B7F76129197CE959A7B82A87ADCE5FCB96588B3CFC61577E33166C1E9B4B4B7ADDD5FB8DC715B7D5A4B8146214B4D6193CBBDFF11U3H" TargetMode = "External"/>
	<Relationship Id="rId445" Type="http://schemas.openxmlformats.org/officeDocument/2006/relationships/hyperlink" Target="consultantplus://offline/ref=12C1C128B3E91E893B7F76129197CE959A7B82A87ADAE3FEBA6288B3CFC61577E33166C1E9B4B4B7ADDC51B3D9715B7D5A4B8146214B4D6193CBBDFF11U3H" TargetMode = "External"/>
	<Relationship Id="rId446" Type="http://schemas.openxmlformats.org/officeDocument/2006/relationships/hyperlink" Target="consultantplus://offline/ref=12C1C128B3E91E893B7F76129197CE959A7B82A87ADBE1FBBD6C88B3CFC61577E33166C1E9B4B4B7ADDD58B8DA715B7D5A4B8146214B4D6193CBBDFF11U3H" TargetMode = "External"/>
	<Relationship Id="rId447" Type="http://schemas.openxmlformats.org/officeDocument/2006/relationships/hyperlink" Target="consultantplus://offline/ref=12C1C128B3E91E893B7F76129197CE959A7B82A87ADFE5FFB86388B3CFC61577E33166C1E9B4B4B7ADDC58B0D7715B7D5A4B8146214B4D6193CBBDFF11U3H" TargetMode = "External"/>
	<Relationship Id="rId448" Type="http://schemas.openxmlformats.org/officeDocument/2006/relationships/hyperlink" Target="consultantplus://offline/ref=12C1C128B3E91E893B7F76129197CE959A7B82A87ADCE5FCB96588B3CFC61577E33166C1E9B4B4B7ADDD5FB8DD715B7D5A4B8146214B4D6193CBBDFF11U3H" TargetMode = "External"/>
	<Relationship Id="rId449" Type="http://schemas.openxmlformats.org/officeDocument/2006/relationships/hyperlink" Target="consultantplus://offline/ref=12C1C128B3E91E893B7F76129197CE959A7B82A87ADDE3F0B46688B3CFC61577E33166C1E9B4B4B7ADDC5BB9D9715B7D5A4B8146214B4D6193CBBDFF11U3H" TargetMode = "External"/>
	<Relationship Id="rId450" Type="http://schemas.openxmlformats.org/officeDocument/2006/relationships/hyperlink" Target="consultantplus://offline/ref=12C1C128B3E91E893B7F76129197CE959A7B82A87ADAE3FEBA6288B3CFC61577E33166C1E9B4B4B7ADDC51B3D6715B7D5A4B8146214B4D6193CBBDFF11U3H" TargetMode = "External"/>
	<Relationship Id="rId451" Type="http://schemas.openxmlformats.org/officeDocument/2006/relationships/hyperlink" Target="consultantplus://offline/ref=12C1C128B3E91E893B7F76129197CE959A7B82A87ADFE5FFB86388B3CFC61577E33166C1E9B4B4B7ADDC58B0D7715B7D5A4B8146214B4D6193CBBDFF11U3H" TargetMode = "External"/>
	<Relationship Id="rId452" Type="http://schemas.openxmlformats.org/officeDocument/2006/relationships/hyperlink" Target="consultantplus://offline/ref=12C1C128B3E91E893B7F76129197CE959A7B82A87ADCE5FCB96588B3CFC61577E33166C1E9B4B4B7ADDD5FB8DA715B7D5A4B8146214B4D6193CBBDFF11U3H" TargetMode = "External"/>
	<Relationship Id="rId453" Type="http://schemas.openxmlformats.org/officeDocument/2006/relationships/hyperlink" Target="consultantplus://offline/ref=12C1C128B3E91E893B7F76129197CE959A7B82A87ADDE3F0B46688B3CFC61577E33166C1E9B4B4B7ADDC5BB9D6715B7D5A4B8146214B4D6193CBBDFF11U3H" TargetMode = "External"/>
	<Relationship Id="rId454" Type="http://schemas.openxmlformats.org/officeDocument/2006/relationships/hyperlink" Target="consultantplus://offline/ref=12C1C128B3E91E893B7F76129197CE959A7B82A87ADCE5FCB96588B3CFC61577E33166C1E9B4B4B7ADDD5FB8DB715B7D5A4B8146214B4D6193CBBDFF11U3H" TargetMode = "External"/>
	<Relationship Id="rId455" Type="http://schemas.openxmlformats.org/officeDocument/2006/relationships/hyperlink" Target="consultantplus://offline/ref=12C1C128B3E91E893B7F76129197CE959A7B82A87ADCE5FCB96588B3CFC61577E33166C1E9B4B4B7ADDD5FB8D9715B7D5A4B8146214B4D6193CBBDFF11U3H" TargetMode = "External"/>
	<Relationship Id="rId456" Type="http://schemas.openxmlformats.org/officeDocument/2006/relationships/hyperlink" Target="consultantplus://offline/ref=12C1C128B3E91E893B7F76129197CE959A7B82A87ADCE5FCB96588B3CFC61577E33166C1E9B4B4B7ADDD5FB8D6715B7D5A4B8146214B4D6193CBBDFF11U3H" TargetMode = "External"/>
	<Relationship Id="rId457" Type="http://schemas.openxmlformats.org/officeDocument/2006/relationships/hyperlink" Target="consultantplus://offline/ref=12C1C128B3E91E893B7F76129197CE959A7B82A87ADDE3F0B46688B3CFC61577E33166C1E9B4B4B7ADDC5AB0DE715B7D5A4B8146214B4D6193CBBDFF11U3H" TargetMode = "External"/>
	<Relationship Id="rId458" Type="http://schemas.openxmlformats.org/officeDocument/2006/relationships/hyperlink" Target="consultantplus://offline/ref=12C1C128B3E91E893B7F76129197CE959A7B82A87ADCE5FCB96588B3CFC61577E33166C1E9B4B4B7ADDD5FB8D7715B7D5A4B8146214B4D6193CBBDFF11U3H" TargetMode = "External"/>
	<Relationship Id="rId459" Type="http://schemas.openxmlformats.org/officeDocument/2006/relationships/hyperlink" Target="consultantplus://offline/ref=12C1C128B3E91E893B7F76129197CE959A7B82A87ADBE1FBBD6C88B3CFC61577E33166C1E9B4B4B7ADDD58B8DB715B7D5A4B8146214B4D6193CBBDFF11U3H" TargetMode = "External"/>
	<Relationship Id="rId460" Type="http://schemas.openxmlformats.org/officeDocument/2006/relationships/hyperlink" Target="consultantplus://offline/ref=12C1C128B3E91E893B7F76129197CE959A7B82A87ADCE1F8B56088B3CFC61577E33166C1E9B4B4B7ADDC59B0DA715B7D5A4B8146214B4D6193CBBDFF11U3H" TargetMode = "External"/>
	<Relationship Id="rId461" Type="http://schemas.openxmlformats.org/officeDocument/2006/relationships/hyperlink" Target="consultantplus://offline/ref=12C1C128B3E91E893B7F76129197CE959A7B82A87ADDE3F0B46688B3CFC61577E33166C1E9B4B4B7ADDC5AB0DF715B7D5A4B8146214B4D6193CBBDFF11U3H" TargetMode = "External"/>
	<Relationship Id="rId462" Type="http://schemas.openxmlformats.org/officeDocument/2006/relationships/hyperlink" Target="consultantplus://offline/ref=12C1C128B3E91E893B7F76129197CE959A7B82A87ADBE3FEB46488B3CFC61577E33166C1E9B4B4B7ADDE59B6DD715B7D5A4B8146214B4D6193CBBDFF11U3H" TargetMode = "External"/>
	<Relationship Id="rId463" Type="http://schemas.openxmlformats.org/officeDocument/2006/relationships/hyperlink" Target="consultantplus://offline/ref=12C1C128B3E91E893B7F76129197CE959A7B82A87FDAE5FDBA6FD5B9C79F1975E43E39D6EEFDB8B6ADDE59B2D52E5E684B138C433A544D7E8FC9BF1FUEH" TargetMode = "External"/>
	<Relationship Id="rId464" Type="http://schemas.openxmlformats.org/officeDocument/2006/relationships/hyperlink" Target="consultantplus://offline/ref=12C1C128B3E91E893B7F76129197CE959A7B82A87FDAE5FDBA6FD5B9C79F1975E43E39D6EEFDB8B6ADDE59B2D52E5E684B138C433A544D7E8FC9BF1FUEH" TargetMode = "External"/>
	<Relationship Id="rId465" Type="http://schemas.openxmlformats.org/officeDocument/2006/relationships/hyperlink" Target="consultantplus://offline/ref=12C1C128B3E91E893B7F681F87FB90919673DBA572DAEDAEE0308EE490961322A3716096A8F2B0BDF98F1DE5D37A0A321F1F9244245714UFH" TargetMode = "External"/>
	<Relationship Id="rId466" Type="http://schemas.openxmlformats.org/officeDocument/2006/relationships/hyperlink" Target="consultantplus://offline/ref=12C1C128B3E91E893B7F76129197CE959A7B82A87ADDE5FCBC6288B3CFC61577E33166C1E9B4B4B7ADDC50B0DB715B7D5A4B8146214B4D6193CBBDFF11U3H" TargetMode = "External"/>
	<Relationship Id="rId467" Type="http://schemas.openxmlformats.org/officeDocument/2006/relationships/hyperlink" Target="consultantplus://offline/ref=12C1C128B3E91E893B7F76129197CE959A7B82A87ADDE3F0B46688B3CFC61577E33166C1E9B4B4B7ADDC5AB0DA715B7D5A4B8146214B4D6193CBBDFF11U3H" TargetMode = "External"/>
	<Relationship Id="rId468" Type="http://schemas.openxmlformats.org/officeDocument/2006/relationships/hyperlink" Target="consultantplus://offline/ref=12C1C128B3E91E893B7F76129197CE959A7B82A87ADDE3F0B46688B3CFC61577E33166C1E9B4B4B7ADDC5AB0D9715B7D5A4B8146214B4D6193CBBDFF11U3H" TargetMode = "External"/>
	<Relationship Id="rId469" Type="http://schemas.openxmlformats.org/officeDocument/2006/relationships/hyperlink" Target="consultantplus://offline/ref=12C1C128B3E91E893B7F76129197CE959A7B82A87ADDEFF0BB6088B3CFC61577E33166C1E9B4B4B7ADDC5BB9DB715B7D5A4B8146214B4D6193CBBDFF11U3H" TargetMode = "External"/>
	<Relationship Id="rId470" Type="http://schemas.openxmlformats.org/officeDocument/2006/relationships/hyperlink" Target="consultantplus://offline/ref=12C1C128B3E91E893B7F76129197CE959A7B82A87ADAE3FEBA6288B3CFC61577E33166C1E9B4B4B7ADDC51B3D7715B7D5A4B8146214B4D6193CBBDFF11U3H" TargetMode = "External"/>
	<Relationship Id="rId471" Type="http://schemas.openxmlformats.org/officeDocument/2006/relationships/hyperlink" Target="consultantplus://offline/ref=12C1C128B3E91E893B7F76129197CE959A7B82A87ADBE1FBBD6C88B3CFC61577E33166C1E9B4B4B7ADDD58B8D9715B7D5A4B8146214B4D6193CBBDFF11U3H" TargetMode = "External"/>
	<Relationship Id="rId472" Type="http://schemas.openxmlformats.org/officeDocument/2006/relationships/hyperlink" Target="consultantplus://offline/ref=12C1C128B3E91E893B7F76129197CE959A7B82A87ADDEFF0BB6088B3CFC61577E33166C1E9B4B4B7ADDC5BB9D8715B7D5A4B8146214B4D6193CBBDFF11U3H" TargetMode = "External"/>
	<Relationship Id="rId473" Type="http://schemas.openxmlformats.org/officeDocument/2006/relationships/hyperlink" Target="consultantplus://offline/ref=12C1C128B3E91E893B7F76129197CE959A7B82A87ADBE1FBBD6C88B3CFC61577E33166C1E9B4B4B7ADDD58B8D6715B7D5A4B8146214B4D6193CBBDFF11U3H" TargetMode = "External"/>
	<Relationship Id="rId474" Type="http://schemas.openxmlformats.org/officeDocument/2006/relationships/hyperlink" Target="consultantplus://offline/ref=12C1C128B3E91E893B7F76129197CE959A7B82A87ADCE5FCB96588B3CFC61577E33166C1E9B4B4B7ADDD5FB9DC715B7D5A4B8146214B4D6193CBBDFF11U3H" TargetMode = "External"/>
	<Relationship Id="rId475" Type="http://schemas.openxmlformats.org/officeDocument/2006/relationships/hyperlink" Target="consultantplus://offline/ref=12C1C128B3E91E893B7F76129197CE959A7B82A87ADDE3F0B46688B3CFC61577E33166C1E9B4B4B7ADDC5AB1DF715B7D5A4B8146214B4D6193CBBDFF11U3H" TargetMode = "External"/>
	<Relationship Id="rId476" Type="http://schemas.openxmlformats.org/officeDocument/2006/relationships/hyperlink" Target="consultantplus://offline/ref=12C1C128B3E91E893B7F76129197CE959A7B82A87ADDEFF0BB6088B3CFC61577E33166C1E9B4B4B7ADDC5BB9D6715B7D5A4B8146214B4D6193CBBDFF11U3H" TargetMode = "External"/>
	<Relationship Id="rId477" Type="http://schemas.openxmlformats.org/officeDocument/2006/relationships/hyperlink" Target="consultantplus://offline/ref=12C1C128B3E91E893B7F76129197CE959A7B82A87ADAE3FEBA6288B3CFC61577E33166C1E9B4B4B7ADDC51B4DE715B7D5A4B8146214B4D6193CBBDFF11U3H" TargetMode = "External"/>
	<Relationship Id="rId478" Type="http://schemas.openxmlformats.org/officeDocument/2006/relationships/hyperlink" Target="consultantplus://offline/ref=12C1C128B3E91E893B7F76129197CE959A7B82A87ADCE5FCB96588B3CFC61577E33166C1E9B4B4B7ADDD5FB9D9715B7D5A4B8146214B4D6193CBBDFF11U3H" TargetMode = "External"/>
	<Relationship Id="rId479" Type="http://schemas.openxmlformats.org/officeDocument/2006/relationships/hyperlink" Target="consultantplus://offline/ref=12C1C128B3E91E893B7F76129197CE959A7B82A87ADCE5FCB96588B3CFC61577E33166C1E9B4B4B7ADDD5EB0DD715B7D5A4B8146214B4D6193CBBDFF11U3H" TargetMode = "External"/>
	<Relationship Id="rId480" Type="http://schemas.openxmlformats.org/officeDocument/2006/relationships/hyperlink" Target="consultantplus://offline/ref=12C1C128B3E91E893B7F76129197CE959A7B82A87ADCE5FCB96588B3CFC61577E33166C1E9B4B4B7ADDD5EB0DA715B7D5A4B8146214B4D6193CBBDFF11U3H" TargetMode = "External"/>
	<Relationship Id="rId481" Type="http://schemas.openxmlformats.org/officeDocument/2006/relationships/hyperlink" Target="consultantplus://offline/ref=12C1C128B3E91E893B7F76129197CE959A7B82A87ADCE6FCBE6D88B3CFC61577E33166C1E9B4B4B7ADDC58B8DB715B7D5A4B8146214B4D6193CBBDFF11U3H" TargetMode = "External"/>
	<Relationship Id="rId482" Type="http://schemas.openxmlformats.org/officeDocument/2006/relationships/hyperlink" Target="consultantplus://offline/ref=12C1C128B3E91E893B7F681F87FB90919675D8A77ED9EDAEE0308EE490961322A3716094ABF7B8BDF98F1DE5D37A0A321F1F9244245714UFH" TargetMode = "External"/>
	<Relationship Id="rId483" Type="http://schemas.openxmlformats.org/officeDocument/2006/relationships/hyperlink" Target="consultantplus://offline/ref=12C1C128B3E91E893B7F76129197CE959A7B82A87ADCE6FCBE6D88B3CFC61577E33166C1E9B4B4B7ADDC58B9D6715B7D5A4B8146214B4D6193CBBDFF11U3H" TargetMode = "External"/>
	<Relationship Id="rId484" Type="http://schemas.openxmlformats.org/officeDocument/2006/relationships/hyperlink" Target="consultantplus://offline/ref=12C1C128B3E91E893B7F76129197CE959A7B82A87ADCE1F8B56088B3CFC61577E33166C1E9B4B4B7ADDC59B0D8715B7D5A4B8146214B4D6193CBBDFF11U3H" TargetMode = "External"/>
	<Relationship Id="rId485" Type="http://schemas.openxmlformats.org/officeDocument/2006/relationships/hyperlink" Target="consultantplus://offline/ref=12C1C128B3E91E893B7F76129197CE959A7B82A87ADFE5FFB86388B3CFC61577E33166C1E9B4B4B7ADDC58B1DD715B7D5A4B8146214B4D6193CBBDFF11U3H" TargetMode = "External"/>
	<Relationship Id="rId486" Type="http://schemas.openxmlformats.org/officeDocument/2006/relationships/image" Target="media/image2.wmf"/>
	<Relationship Id="rId487" Type="http://schemas.openxmlformats.org/officeDocument/2006/relationships/hyperlink" Target="consultantplus://offline/ref=12C1C128B3E91E893B7F76129197CE959A7B82A87ADFE5FFB86388B3CFC61577E33166C1E9B4B4B7ADDC58B1DA715B7D5A4B8146214B4D6193CBBDFF11U3H" TargetMode = "External"/>
	<Relationship Id="rId488" Type="http://schemas.openxmlformats.org/officeDocument/2006/relationships/hyperlink" Target="consultantplus://offline/ref=12C1C128B3E91E893B7F76129197CE959A7B82A87ADAE3FEBA6288B3CFC61577E33166C1E9B4B4B7ADDC51B4DF715B7D5A4B8146214B4D6193CBBDFF11U3H" TargetMode = "External"/>
	<Relationship Id="rId489" Type="http://schemas.openxmlformats.org/officeDocument/2006/relationships/hyperlink" Target="consultantplus://offline/ref=12C1C128B3E91E893B7F76129197CE959A7B82A87ADBE1FBBD6C88B3CFC61577E33166C1E9B4B4B7ADDD58B9DF715B7D5A4B8146214B4D6193CBBDFF11U3H" TargetMode = "External"/>
	<Relationship Id="rId490" Type="http://schemas.openxmlformats.org/officeDocument/2006/relationships/hyperlink" Target="consultantplus://offline/ref=12C1C128B3E91E893B7F681F87FB90919374D4A578DBEDAEE0308EE490961322A3716094AAF0B9B7AFD50DE19A2F022C1B008D473A574C6218UEH" TargetMode = "External"/>
	<Relationship Id="rId491" Type="http://schemas.openxmlformats.org/officeDocument/2006/relationships/hyperlink" Target="consultantplus://offline/ref=12C1C128B3E91E893B7F76129197CE959A7B82A87AD8E4F1BD6788B3CFC61577E33166C1E9B4B4B7ADDC50B8D9715B7D5A4B8146214B4D6193CBBDFF11U3H" TargetMode = "External"/>
	<Relationship Id="rId492" Type="http://schemas.openxmlformats.org/officeDocument/2006/relationships/hyperlink" Target="consultantplus://offline/ref=12C1C128B3E91E893B7F76129197CE959A7B82A87AD8E4F1BD6788B3CFC61577E33166C1E9B4B4B7ADDC50B8D9715B7D5A4B8146214B4D6193CBBDFF11U3H" TargetMode = "External"/>
	<Relationship Id="rId493" Type="http://schemas.openxmlformats.org/officeDocument/2006/relationships/hyperlink" Target="consultantplus://offline/ref=12C1C128B3E91E893B7F76129197CE959A7B82A87AD8E4F1BD6788B3CFC61577E33166C1E9B4B4B7ADDC50B8D9715B7D5A4B8146214B4D6193CBBDFF11U3H" TargetMode = "External"/>
	<Relationship Id="rId494" Type="http://schemas.openxmlformats.org/officeDocument/2006/relationships/hyperlink" Target="consultantplus://offline/ref=12C1C128B3E91E893B7F76129197CE959A7B82A87ADAE3FEBA6288B3CFC61577E33166C1E9B4B4B7ADDC51B4DF715B7D5A4B8146214B4D6193CBBDFF11U3H" TargetMode = "External"/>
	<Relationship Id="rId495" Type="http://schemas.openxmlformats.org/officeDocument/2006/relationships/hyperlink" Target="consultantplus://offline/ref=12C1C128B3E91E893B7F76129197CE959A7B82A87ADBE1FBBD6C88B3CFC61577E33166C1E9B4B4B7ADDD58B9DC715B7D5A4B8146214B4D6193CBBDFF11U3H" TargetMode = "External"/>
	<Relationship Id="rId496" Type="http://schemas.openxmlformats.org/officeDocument/2006/relationships/hyperlink" Target="consultantplus://offline/ref=12C1C128B3E91E893B7F76129197CE959A7B82A87AD8E4F1BD6788B3CFC61577E33166C1E9B4B4B7ADDC50B8D6715B7D5A4B8146214B4D6193CBBDFF11U3H" TargetMode = "External"/>
	<Relationship Id="rId497" Type="http://schemas.openxmlformats.org/officeDocument/2006/relationships/hyperlink" Target="consultantplus://offline/ref=12C1C128B3E91E893B7F76129197CE959A7B82A87ADAE3FEBA6288B3CFC61577E33166C1E9B4B4B7ADDC51B4DF715B7D5A4B8146214B4D6193CBBDFF11U3H" TargetMode = "External"/>
	<Relationship Id="rId498" Type="http://schemas.openxmlformats.org/officeDocument/2006/relationships/hyperlink" Target="consultantplus://offline/ref=12C1C128B3E91E893B7F76129197CE959A7B82A87ADBE1FBBD6C88B3CFC61577E33166C1E9B4B4B7ADDD58B9DD715B7D5A4B8146214B4D6193CBBDFF11U3H" TargetMode = "External"/>
	<Relationship Id="rId499" Type="http://schemas.openxmlformats.org/officeDocument/2006/relationships/hyperlink" Target="consultantplus://offline/ref=12C1C128B3E91E893B7F76129197CE959A7B82A87ADBE1FBBD6C88B3CFC61577E33166C1E9B4B4B7ADDD58B9DA715B7D5A4B8146214B4D6193CBBDFF11U3H" TargetMode = "External"/>
	<Relationship Id="rId500" Type="http://schemas.openxmlformats.org/officeDocument/2006/relationships/hyperlink" Target="consultantplus://offline/ref=12C1C128B3E91E893B7F76129197CE959A7B82A87ADAE3FEBA6288B3CFC61577E33166C1E9B4B4B7ADDC51B4DF715B7D5A4B8146214B4D6193CBBDFF11U3H" TargetMode = "External"/>
	<Relationship Id="rId501" Type="http://schemas.openxmlformats.org/officeDocument/2006/relationships/hyperlink" Target="consultantplus://offline/ref=12C1C128B3E91E893B7F76129197CE959A7B82A87ADBE1FBBD6C88B3CFC61577E33166C1E9B4B4B7ADDD58B9DB715B7D5A4B8146214B4D6193CBBDFF11U3H" TargetMode = "External"/>
	<Relationship Id="rId502" Type="http://schemas.openxmlformats.org/officeDocument/2006/relationships/hyperlink" Target="consultantplus://offline/ref=12C1C128B3E91E893B7F76129197CE959A7B82A87AD8E4F1BD6788B3CFC61577E33166C1E9B4B4B7ADDC50B8D7715B7D5A4B8146214B4D6193CBBDFF11U3H" TargetMode = "External"/>
	<Relationship Id="rId503" Type="http://schemas.openxmlformats.org/officeDocument/2006/relationships/hyperlink" Target="consultantplus://offline/ref=12C1C128B3E91E893B7F76129197CE959A7B82A87ADAE3FEBA6288B3CFC61577E33166C1E9B4B4B7ADDC51B4DF715B7D5A4B8146214B4D6193CBBDFF11U3H" TargetMode = "External"/>
	<Relationship Id="rId504" Type="http://schemas.openxmlformats.org/officeDocument/2006/relationships/hyperlink" Target="consultantplus://offline/ref=12C1C128B3E91E893B7F76129197CE959A7B82A87ADBE1FBBD6C88B3CFC61577E33166C1E9B4B4B7ADDD58B9D8715B7D5A4B8146214B4D6193CBBDFF11U3H" TargetMode = "External"/>
	<Relationship Id="rId505" Type="http://schemas.openxmlformats.org/officeDocument/2006/relationships/hyperlink" Target="consultantplus://offline/ref=12C1C128B3E91E893B7F76129197CE959A7B82A87ADBE1FBBD6C88B3CFC61577E33166C1E9B4B4B7ADDD58B9D9715B7D5A4B8146214B4D6193CBBDFF11U3H" TargetMode = "External"/>
	<Relationship Id="rId506" Type="http://schemas.openxmlformats.org/officeDocument/2006/relationships/hyperlink" Target="consultantplus://offline/ref=12C1C128B3E91E893B7F76129197CE959A7B82A87ADBE3FEB46488B3CFC61577E33166C1E9B4B4B7ADDE59B8DE715B7D5A4B8146214B4D6193CBBDFF11U3H" TargetMode = "External"/>
	<Relationship Id="rId507" Type="http://schemas.openxmlformats.org/officeDocument/2006/relationships/hyperlink" Target="consultantplus://offline/ref=12C1C128B3E91E893B7F76129197CE959A7B82A87ADFE5FFB86388B3CFC61577E33166C1E9B4B4B7ADDC58B1DB715B7D5A4B8146214B4D6193CBBDFF11U3H" TargetMode = "External"/>
	<Relationship Id="rId508" Type="http://schemas.openxmlformats.org/officeDocument/2006/relationships/hyperlink" Target="consultantplus://offline/ref=12C1C128B3E91E893B7F76129197CE959A7B82A87ADAE3FEBA6288B3CFC61577E33166C1E9B4B4B7ADDC51B4DF715B7D5A4B8146214B4D6193CBBDFF11U3H" TargetMode = "External"/>
	<Relationship Id="rId509" Type="http://schemas.openxmlformats.org/officeDocument/2006/relationships/hyperlink" Target="consultantplus://offline/ref=12C1C128B3E91E893B7F76129197CE959A7B82A87ADBE1FBBD6C88B3CFC61577E33166C1E9B4B4B7ADDD58B9D6715B7D5A4B8146214B4D6193CBBDFF11U3H" TargetMode = "External"/>
	<Relationship Id="rId510" Type="http://schemas.openxmlformats.org/officeDocument/2006/relationships/hyperlink" Target="consultantplus://offline/ref=12C1C128B3E91E893B7F76129197CE959A7B82A87ADDE3F0B46688B3CFC61577E33166C1E9B4B4B7ADDC5AB1DC715B7D5A4B8146214B4D6193CBBDFF11U3H" TargetMode = "External"/>
	<Relationship Id="rId511" Type="http://schemas.openxmlformats.org/officeDocument/2006/relationships/hyperlink" Target="consultantplus://offline/ref=12C1C128B3E91E893B7F76129197CE959A7B82A87ADFE5FFB86388B3CFC61577E33166C1E9B4B4B7ADDC58B1D9715B7D5A4B8146214B4D6193CBBDFF11U3H" TargetMode = "External"/>
	<Relationship Id="rId512" Type="http://schemas.openxmlformats.org/officeDocument/2006/relationships/hyperlink" Target="consultantplus://offline/ref=12C1C128B3E91E893B7F76129197CE959A7B82A87ADCE5FCB96588B3CFC61577E33166C1E9B4B4B7ADDD5EB0D9715B7D5A4B8146214B4D6193CBBDFF11U3H" TargetMode = "External"/>
	<Relationship Id="rId513" Type="http://schemas.openxmlformats.org/officeDocument/2006/relationships/hyperlink" Target="consultantplus://offline/ref=12C1C128B3E91E893B7F76129197CE959A7B82A87ADFE5FFB86388B3CFC61577E33166C1E9B4B4B7ADDC58B1D7715B7D5A4B8146214B4D6193CBBDFF11U3H" TargetMode = "External"/>
	<Relationship Id="rId514" Type="http://schemas.openxmlformats.org/officeDocument/2006/relationships/hyperlink" Target="consultantplus://offline/ref=12C1C128B3E91E893B7F76129197CE959A7B82A87ADBE3FEB46488B3CFC61577E33166C1E9B4B4B7ADDE59B8DD715B7D5A4B8146214B4D6193CBBDFF11U3H" TargetMode = "External"/>
	<Relationship Id="rId515" Type="http://schemas.openxmlformats.org/officeDocument/2006/relationships/hyperlink" Target="consultantplus://offline/ref=12C1C128B3E91E893B7F76129197CE959A7B82A87ADFE5FFB86388B3CFC61577E33166C1E9B4B4B7ADDC58B2DE715B7D5A4B8146214B4D6193CBBDFF11U3H" TargetMode = "External"/>
	<Relationship Id="rId516" Type="http://schemas.openxmlformats.org/officeDocument/2006/relationships/hyperlink" Target="consultantplus://offline/ref=12C1C128B3E91E893B7F76129197CE959A7B82A87ADDE3F0B46688B3CFC61577E33166C1E9B4B4B7ADDC5AB2DB715B7D5A4B8146214B4D6193CBBDFF11U3H" TargetMode = "External"/>
	<Relationship Id="rId517" Type="http://schemas.openxmlformats.org/officeDocument/2006/relationships/hyperlink" Target="consultantplus://offline/ref=12C1C128B3E91E893B7F76129197CE959A7B82A87ADBE3FEB46488B3CFC61577E33166C1E9B4B4B7ADDE59B8DB715B7D5A4B8146214B4D6193CBBDFF11U3H" TargetMode = "External"/>
	<Relationship Id="rId518" Type="http://schemas.openxmlformats.org/officeDocument/2006/relationships/hyperlink" Target="consultantplus://offline/ref=12C1C128B3E91E893B7F681F87FB90919076DFA578D5B0A4E86982E697994C35A4386C95AAF1BFBEA68A08F48B770F29001F8D5826554E16U3H" TargetMode = "External"/>
	<Relationship Id="rId519" Type="http://schemas.openxmlformats.org/officeDocument/2006/relationships/hyperlink" Target="consultantplus://offline/ref=12C1C128B3E91E893B7F76129197CE959A7B82A87ADBE3FEB46488B3CFC61577E33166C1E9B4B4B7ADDE59B8D8715B7D5A4B8146214B4D6193CBBDFF11U3H" TargetMode = "External"/>
	<Relationship Id="rId520" Type="http://schemas.openxmlformats.org/officeDocument/2006/relationships/hyperlink" Target="consultantplus://offline/ref=12C1C128B3E91E893B7F681F87FB90919076DFA578D5B0A4E86982E697994C35A4386C95AAF2BCB2A68A08F48B770F29001F8D5826554E16U3H" TargetMode = "External"/>
	<Relationship Id="rId521" Type="http://schemas.openxmlformats.org/officeDocument/2006/relationships/hyperlink" Target="consultantplus://offline/ref=12C1C128B3E91E893B7F76129197CE959A7B82A87ADBE3FEB46488B3CFC61577E33166C1E9B4B4B7ADDE59B8D9715B7D5A4B8146214B4D6193CBBDFF11U3H" TargetMode = "External"/>
	<Relationship Id="rId522" Type="http://schemas.openxmlformats.org/officeDocument/2006/relationships/hyperlink" Target="consultantplus://offline/ref=12C1C128B3E91E893B7F76129197CE959A7B82A87ADBE3FEB46488B3CFC61577E33166C1E9B4B4B7ADDE59B8D6715B7D5A4B8146214B4D6193CBBDFF11U3H" TargetMode = "External"/>
	<Relationship Id="rId523" Type="http://schemas.openxmlformats.org/officeDocument/2006/relationships/hyperlink" Target="consultantplus://offline/ref=12C1C128B3E91E893B7F76129197CE959A7B82A87ADFE5FFB86388B3CFC61577E33166C1E9B4B4B7ADDC58B2DF715B7D5A4B8146214B4D6193CBBDFF11U3H" TargetMode = "External"/>
	<Relationship Id="rId524" Type="http://schemas.openxmlformats.org/officeDocument/2006/relationships/hyperlink" Target="consultantplus://offline/ref=12C1C128B3E91E893B7F76129197CE959A7B82A87ADCE5FCB96588B3CFC61577E33166C1E9B4B4B7ADDD5EB0D7715B7D5A4B8146214B4D6193CBBDFF11U3H" TargetMode = "External"/>
	<Relationship Id="rId525" Type="http://schemas.openxmlformats.org/officeDocument/2006/relationships/hyperlink" Target="consultantplus://offline/ref=12C1C128B3E91E893B7F76129197CE959A7B82A87ADAE3FEBA6288B3CFC61577E33166C1E9B4B4B7ADDC51B4DC715B7D5A4B8146214B4D6193CBBDFF11U3H" TargetMode = "External"/>
	<Relationship Id="rId526" Type="http://schemas.openxmlformats.org/officeDocument/2006/relationships/hyperlink" Target="consultantplus://offline/ref=12C1C128B3E91E893B7F76129197CE959A7B82A87ADFE5FFB86388B3CFC61577E33166C1E9B4B4B7ADDC58B2DD715B7D5A4B8146214B4D6193CBBDFF11U3H" TargetMode = "External"/>
	<Relationship Id="rId527" Type="http://schemas.openxmlformats.org/officeDocument/2006/relationships/hyperlink" Target="consultantplus://offline/ref=12C1C128B3E91E893B7F76129197CE959A7B82A87ADCE5FCB96588B3CFC61577E33166C1E9B4B4B7ADDD5EB1DE715B7D5A4B8146214B4D6193CBBDFF11U3H" TargetMode = "External"/>
	<Relationship Id="rId528" Type="http://schemas.openxmlformats.org/officeDocument/2006/relationships/hyperlink" Target="consultantplus://offline/ref=12C1C128B3E91E893B7F76129197CE959A7B82A87ADCE1F8B56088B3CFC61577E33166C1E9B4B4B7ADDC59B0D9715B7D5A4B8146214B4D6193CBBDFF11U3H" TargetMode = "External"/>
	<Relationship Id="rId529" Type="http://schemas.openxmlformats.org/officeDocument/2006/relationships/hyperlink" Target="consultantplus://offline/ref=12C1C128B3E91E893B7F76129197CE959A7B82A87ADDEFF0BB6088B3CFC61577E33166C1E9B4B4B7ADDC5AB0DC715B7D5A4B8146214B4D6193CBBDFF11U3H" TargetMode = "External"/>
	<Relationship Id="rId530" Type="http://schemas.openxmlformats.org/officeDocument/2006/relationships/hyperlink" Target="consultantplus://offline/ref=12C1C128B3E91E893B7F76129197CE959A7B82A87ADDE3F0B46688B3CFC61577E33166C1E9B4B4B7ADDC5AB2D8715B7D5A4B8146214B4D6193CBBDFF11U3H" TargetMode = "External"/>
	<Relationship Id="rId531" Type="http://schemas.openxmlformats.org/officeDocument/2006/relationships/hyperlink" Target="consultantplus://offline/ref=12C1C128B3E91E893B7F76129197CE959A7B82A87ADDEFF0BB6088B3CFC61577E33166C1E9B4B4B7ADDC5AB0DD715B7D5A4B8146214B4D6193CBBDFF11U3H" TargetMode = "External"/>
	<Relationship Id="rId532" Type="http://schemas.openxmlformats.org/officeDocument/2006/relationships/hyperlink" Target="consultantplus://offline/ref=12C1C128B3E91E893B7F76129197CE959A7B82A87ADDEFF0BB6088B3CFC61577E33166C1E9B4B4B7ADDC5AB0DB715B7D5A4B8146214B4D6193CBBDFF11U3H" TargetMode = "External"/>
	<Relationship Id="rId533" Type="http://schemas.openxmlformats.org/officeDocument/2006/relationships/hyperlink" Target="consultantplus://offline/ref=12C1C128B3E91E893B7F76129197CE959A7B82A87ADDEFF0BB6088B3CFC61577E33166C1E9B4B4B7ADDC5AB0D8715B7D5A4B8146214B4D6193CBBDFF11U3H" TargetMode = "External"/>
	<Relationship Id="rId534" Type="http://schemas.openxmlformats.org/officeDocument/2006/relationships/hyperlink" Target="consultantplus://offline/ref=12C1C128B3E91E893B7F76129197CE959A7B82A87ADFE5FFB86388B3CFC61577E33166C1E9B4B4B7ADDC58B2DB715B7D5A4B8146214B4D6193CBBDFF11U3H" TargetMode = "External"/>
	<Relationship Id="rId535" Type="http://schemas.openxmlformats.org/officeDocument/2006/relationships/hyperlink" Target="consultantplus://offline/ref=12C1C128B3E91E893B7F76129197CE959A7B82A87ADBE3FEB46488B3CFC61577E33166C1E9B4B4B7ADDE59B8D7715B7D5A4B8146214B4D6193CBBDFF11U3H" TargetMode = "External"/>
	<Relationship Id="rId536" Type="http://schemas.openxmlformats.org/officeDocument/2006/relationships/hyperlink" Target="consultantplus://offline/ref=12C1C128B3E91E893B7F76129197CE959A7B82A87ADFE5FFB86388B3CFC61577E33166C1E9B4B4B7ADDC58B3DF715B7D5A4B8146214B4D6193CBBDFF11U3H" TargetMode = "External"/>
	<Relationship Id="rId537" Type="http://schemas.openxmlformats.org/officeDocument/2006/relationships/hyperlink" Target="consultantplus://offline/ref=12C1C128B3E91E893B7F76129197CE959A7B82A87ADCE5FCB96588B3CFC61577E33166C1E9B4B4B7ADDD5EB1DC715B7D5A4B8146214B4D6193CBBDFF11U3H" TargetMode = "External"/>
	<Relationship Id="rId538" Type="http://schemas.openxmlformats.org/officeDocument/2006/relationships/hyperlink" Target="consultantplus://offline/ref=12C1C128B3E91E893B7F76129197CE959A7B82A87ADCE5FCB96588B3CFC61577E33166C1E9B4B4B7ADDD5EB1DA715B7D5A4B8146214B4D6193CBBDFF11U3H" TargetMode = "External"/>
	<Relationship Id="rId539" Type="http://schemas.openxmlformats.org/officeDocument/2006/relationships/hyperlink" Target="consultantplus://offline/ref=12C1C128B3E91E893B7F76129197CE959A7B82A87ADCE5FCB96588B3CFC61577E33166C1E9B4B4B7ADDD5EB1DB715B7D5A4B8146214B4D6193CBBDFF11U3H" TargetMode = "External"/>
	<Relationship Id="rId540" Type="http://schemas.openxmlformats.org/officeDocument/2006/relationships/hyperlink" Target="consultantplus://offline/ref=12C1C128B3E91E893B7F76129197CE959A7B82A87ADCE5FCB96588B3CFC61577E33166C1E9B4B4B7ADDD5EB1DB715B7D5A4B8146214B4D6193CBBDFF11U3H" TargetMode = "External"/>
	<Relationship Id="rId541" Type="http://schemas.openxmlformats.org/officeDocument/2006/relationships/hyperlink" Target="consultantplus://offline/ref=12C1C128B3E91E893B7F76129197CE959A7B82A87ADCE5FCB96588B3CFC61577E33166C1E9B4B4B7ADDD5EB1D8715B7D5A4B8146214B4D6193CBBDFF11U3H" TargetMode = "External"/>
	<Relationship Id="rId542" Type="http://schemas.openxmlformats.org/officeDocument/2006/relationships/hyperlink" Target="consultantplus://offline/ref=12C1C128B3E91E893B7F76129197CE959A7B82A87ADCE5FCB96588B3CFC61577E33166C1E9B4B4B7ADDD5EB1D8715B7D5A4B8146214B4D6193CBBDFF11U3H" TargetMode = "External"/>
	<Relationship Id="rId543" Type="http://schemas.openxmlformats.org/officeDocument/2006/relationships/hyperlink" Target="consultantplus://offline/ref=12C1C128B3E91E893B7F76129197CE959A7B82A87ADCE5FCB96588B3CFC61577E33166C1E9B4B4B7ADDD5EB1D8715B7D5A4B8146214B4D6193CBBDFF11U3H" TargetMode = "External"/>
	<Relationship Id="rId544" Type="http://schemas.openxmlformats.org/officeDocument/2006/relationships/hyperlink" Target="consultantplus://offline/ref=12C1C128B3E91E893B7F76129197CE959A7B82A87ADCE5FCB96588B3CFC61577E33166C1E9B4B4B7ADDD5EB1D8715B7D5A4B8146214B4D6193CBBDFF11U3H" TargetMode = "External"/>
	<Relationship Id="rId545" Type="http://schemas.openxmlformats.org/officeDocument/2006/relationships/hyperlink" Target="consultantplus://offline/ref=12C1C128B3E91E893B7F76129197CE959A7B82A87ADCE5FCB96588B3CFC61577E33166C1E9B4B4B7ADDD5EB1D8715B7D5A4B8146214B4D6193CBBDFF11U3H" TargetMode = "External"/>
	<Relationship Id="rId546" Type="http://schemas.openxmlformats.org/officeDocument/2006/relationships/hyperlink" Target="consultantplus://offline/ref=12C1C128B3E91E893B7F76129197CE959A7B82A87ADFE5FFB86388B3CFC61577E33166C1E9B4B4B7ADDC58B3DC715B7D5A4B8146214B4D6193CBBDFF11U3H" TargetMode = "External"/>
	<Relationship Id="rId547" Type="http://schemas.openxmlformats.org/officeDocument/2006/relationships/hyperlink" Target="consultantplus://offline/ref=12C1C128B3E91E893B7F76129197CE959A7B82A87ADDE3F0B46688B3CFC61577E33166C1E9B4B4B7ADDC5AB2D7715B7D5A4B8146214B4D6193CBBDFF11U3H" TargetMode = "External"/>
	<Relationship Id="rId548" Type="http://schemas.openxmlformats.org/officeDocument/2006/relationships/hyperlink" Target="consultantplus://offline/ref=12C1C128B3E91E893B7F76129197CE959A7B82A87ADDE3F0B46688B3CFC61577E33166C1E9B4B4B7ADDC5AB3DC715B7D5A4B8146214B4D6193CBBDFF11U3H" TargetMode = "External"/>
	<Relationship Id="rId549" Type="http://schemas.openxmlformats.org/officeDocument/2006/relationships/hyperlink" Target="consultantplus://offline/ref=12C1C128B3E91E893B7F76129197CE959A7B82A87ADDE3F0B46688B3CFC61577E33166C1E9B4B4B7ADDC5AB3DA715B7D5A4B8146214B4D6193CBBDFF11U3H" TargetMode = "External"/>
	<Relationship Id="rId550" Type="http://schemas.openxmlformats.org/officeDocument/2006/relationships/hyperlink" Target="consultantplus://offline/ref=12C1C128B3E91E893B7F76129197CE959A7B82A87ADCE6FCBE6D88B3CFC61577E33166C1E9B4B4B7ADDC5BB1DC715B7D5A4B8146214B4D6193CBBDFF11U3H" TargetMode = "External"/>
	<Relationship Id="rId551" Type="http://schemas.openxmlformats.org/officeDocument/2006/relationships/hyperlink" Target="consultantplus://offline/ref=12C1C128B3E91E893B7F76129197CE959A7B82A87ADDE3F0B46688B3CFC61577E33166C1E9B4B4B7ADDC5AB3DB715B7D5A4B8146214B4D6193CBBDFF11U3H" TargetMode = "External"/>
	<Relationship Id="rId552" Type="http://schemas.openxmlformats.org/officeDocument/2006/relationships/hyperlink" Target="consultantplus://offline/ref=12C1C128B3E91E893B7F76129197CE959A7B82A87ADDE3F0B46688B3CFC61577E33166C1E9B4B4B7ADDC5AB3D8715B7D5A4B8146214B4D6193CBBDFF11U3H" TargetMode = "External"/>
	<Relationship Id="rId553" Type="http://schemas.openxmlformats.org/officeDocument/2006/relationships/hyperlink" Target="consultantplus://offline/ref=12C1C128B3E91E893B7F76129197CE959A7B82A87ADDE3F0B46688B3CFC61577E33166C1E9B4B4B7ADDC5AB3D8715B7D5A4B8146214B4D6193CBBDFF11U3H" TargetMode = "External"/>
	<Relationship Id="rId554" Type="http://schemas.openxmlformats.org/officeDocument/2006/relationships/hyperlink" Target="consultantplus://offline/ref=12C1C128B3E91E893B7F76129197CE959A7B82A87ADDE3F0B46688B3CFC61577E33166C1E9B4B4B7ADDC5AB3D8715B7D5A4B8146214B4D6193CBBDFF11U3H" TargetMode = "External"/>
	<Relationship Id="rId555" Type="http://schemas.openxmlformats.org/officeDocument/2006/relationships/hyperlink" Target="consultantplus://offline/ref=12C1C128B3E91E893B7F76129197CE959A7B82A87ADFE5FFB86388B3CFC61577E33166C1E9B4B4B7ADDC58B5DC715B7D5A4B8146214B4D6193CBBDFF11U3H" TargetMode = "External"/>
	<Relationship Id="rId556" Type="http://schemas.openxmlformats.org/officeDocument/2006/relationships/hyperlink" Target="consultantplus://offline/ref=12C1C128B3E91E893B7F76129197CE959A7B82A87ADDE3F0B46688B3CFC61577E33166C1E9B4B4B7ADDC5AB3D9715B7D5A4B8146214B4D6193CBBDFF11U3H" TargetMode = "External"/>
	<Relationship Id="rId557" Type="http://schemas.openxmlformats.org/officeDocument/2006/relationships/hyperlink" Target="consultantplus://offline/ref=12C1C128B3E91E893B7F76129197CE959A7B82A87ADDE3F0B46688B3CFC61577E33166C1E9B4B4B7ADDC5AB3D7715B7D5A4B8146214B4D6193CBBDFF11U3H" TargetMode = "External"/>
	<Relationship Id="rId558" Type="http://schemas.openxmlformats.org/officeDocument/2006/relationships/hyperlink" Target="consultantplus://offline/ref=12C1C128B3E91E893B7F76129197CE959A7B82A87ADCE5FCB96588B3CFC61577E33166C1E9B4B4B7ADDD5EB1D9715B7D5A4B8146214B4D6193CBBDFF11U3H" TargetMode = "External"/>
	<Relationship Id="rId559" Type="http://schemas.openxmlformats.org/officeDocument/2006/relationships/hyperlink" Target="consultantplus://offline/ref=12C1C128B3E91E893B7F76129197CE959A7B82A87ADBE3FEB46488B3CFC61577E33166C1E9B4B4B7ADDE59B9DF715B7D5A4B8146214B4D6193CBBDFF11U3H" TargetMode = "External"/>
	<Relationship Id="rId560" Type="http://schemas.openxmlformats.org/officeDocument/2006/relationships/hyperlink" Target="consultantplus://offline/ref=12C1C128B3E91E893B7F76129197CE959A7B82A87ADFE5FFB86388B3CFC61577E33166C1E9B4B4B7ADDC58B6DA715B7D5A4B8146214B4D6193CBBDFF11U3H" TargetMode = "External"/>
	<Relationship Id="rId561" Type="http://schemas.openxmlformats.org/officeDocument/2006/relationships/hyperlink" Target="consultantplus://offline/ref=12C1C128B3E91E893B7F76129197CE959A7B82A87ADCE6FCBE6D88B3CFC61577E33166C1E9B4B4B7ADDC5BB5DA715B7D5A4B8146214B4D6193CBBDFF11U3H" TargetMode = "External"/>
	<Relationship Id="rId562" Type="http://schemas.openxmlformats.org/officeDocument/2006/relationships/hyperlink" Target="consultantplus://offline/ref=12C1C128B3E91E893B7F76129197CE959A7B82A87ADCE5FCB96588B3CFC61577E33166C1E9B4B4B7ADDD5EB1D6715B7D5A4B8146214B4D6193CBBDFF11U3H" TargetMode = "External"/>
	<Relationship Id="rId563" Type="http://schemas.openxmlformats.org/officeDocument/2006/relationships/hyperlink" Target="consultantplus://offline/ref=12C1C128B3E91E893B7F76129197CE959A7B82A87ADCE1F8B56088B3CFC61577E33166C1E9B4B4B7ADDC59B1D9715B7D5A4B8146214B4D6193CBBDFF11U3H" TargetMode = "External"/>
	<Relationship Id="rId564" Type="http://schemas.openxmlformats.org/officeDocument/2006/relationships/hyperlink" Target="consultantplus://offline/ref=12C1C128B3E91E893B7F76129197CE959A7B82A87ADDE3F0B46688B3CFC61577E33166C1E9B4B4B7ADDC5AB4DE715B7D5A4B8146214B4D6193CBBDFF11U3H" TargetMode = "External"/>
	<Relationship Id="rId565" Type="http://schemas.openxmlformats.org/officeDocument/2006/relationships/hyperlink" Target="consultantplus://offline/ref=12C1C128B3E91E893B7F76129197CE959A7B82A87ADDEFF0BB6088B3CFC61577E33166C1E9B4B4B7ADDC5AB0D9715B7D5A4B8146214B4D6193CBBDFF11U3H" TargetMode = "External"/>
	<Relationship Id="rId566" Type="http://schemas.openxmlformats.org/officeDocument/2006/relationships/hyperlink" Target="consultantplus://offline/ref=12C1C128B3E91E893B7F76129197CE959A7B82A87ADAE3FEBA6288B3CFC61577E33166C1E9B4B4B7ADDC51B4DA715B7D5A4B8146214B4D6193CBBDFF11U3H" TargetMode = "External"/>
	<Relationship Id="rId567" Type="http://schemas.openxmlformats.org/officeDocument/2006/relationships/hyperlink" Target="consultantplus://offline/ref=12C1C128B3E91E893B7F76129197CE959A7B82A87ADBE1FBBD6C88B3CFC61577E33166C1E9B4B4B7ADDD58B9D7715B7D5A4B8146214B4D6193CBBDFF11U3H" TargetMode = "External"/>
	<Relationship Id="rId568" Type="http://schemas.openxmlformats.org/officeDocument/2006/relationships/hyperlink" Target="consultantplus://offline/ref=12C1C128B3E91E893B7F76129197CE959A7B82A87AD8E4F1BD6788B3CFC61577E33166C1E9B4B4B7ADDC50B9DE715B7D5A4B8146214B4D6193CBBDFF11U3H" TargetMode = "External"/>
	<Relationship Id="rId569" Type="http://schemas.openxmlformats.org/officeDocument/2006/relationships/hyperlink" Target="consultantplus://offline/ref=12C1C128B3E91E893B7F76129197CE959A7B82A87ADAE3FEBA6288B3CFC61577E33166C1E9B4B4B7ADDC51B4D6715B7D5A4B8146214B4D6193CBBDFF11U3H" TargetMode = "External"/>
	<Relationship Id="rId570" Type="http://schemas.openxmlformats.org/officeDocument/2006/relationships/hyperlink" Target="consultantplus://offline/ref=12C1C128B3E91E893B7F76129197CE959A7B82A87ADBE1FBBD6C88B3CFC61577E33166C1E9B4B4B7ADDD5BB0DC715B7D5A4B8146214B4D6193CBBDFF11U3H" TargetMode = "External"/>
	<Relationship Id="rId571" Type="http://schemas.openxmlformats.org/officeDocument/2006/relationships/hyperlink" Target="consultantplus://offline/ref=12C1C128B3E91E893B7F681F87FB90919673DDA17CD8EDAEE0308EE490961322A3716094AAF3B1BDF98F1DE5D37A0A321F1F9244245714UFH" TargetMode = "External"/>
	<Relationship Id="rId572" Type="http://schemas.openxmlformats.org/officeDocument/2006/relationships/hyperlink" Target="consultantplus://offline/ref=12C1C128B3E91E893B7F76129197CE959A7B82A87ADAE3FEBA6288B3CFC61577E33166C1E9B4B4B7ADDC51B4D7715B7D5A4B8146214B4D6193CBBDFF11U3H" TargetMode = "External"/>
	<Relationship Id="rId573" Type="http://schemas.openxmlformats.org/officeDocument/2006/relationships/hyperlink" Target="consultantplus://offline/ref=12C1C128B3E91E893B7F76129197CE959A7B82A87ADBE1FBBD6C88B3CFC61577E33166C1E9B4B4B7ADDD5BB0DA715B7D5A4B8146214B4D6193CBBDFF11U3H" TargetMode = "External"/>
	<Relationship Id="rId574" Type="http://schemas.openxmlformats.org/officeDocument/2006/relationships/hyperlink" Target="consultantplus://offline/ref=12C1C128B3E91E893B7F76129197CE959A7B82A87ADBE1FBBD6C88B3CFC61577E33166C1E9B4B4B7ADDD5BB0D8715B7D5A4B8146214B4D6193CBBDFF11U3H" TargetMode = "External"/>
	<Relationship Id="rId575" Type="http://schemas.openxmlformats.org/officeDocument/2006/relationships/hyperlink" Target="consultantplus://offline/ref=12C1C128B3E91E893B7F76129197CE959A7B82A87ADCE6FCBE6D88B3CFC61577E33166C1E9B4B4B7ADDC5BB5DB715B7D5A4B8146214B4D6193CBBDFF11U3H" TargetMode = "External"/>
	<Relationship Id="rId576" Type="http://schemas.openxmlformats.org/officeDocument/2006/relationships/hyperlink" Target="consultantplus://offline/ref=12C1C128B3E91E893B7F76129197CE959A7B82A87ADAE3FEBA6288B3CFC61577E33166C1E9B4B4B7ADDC51B5DC715B7D5A4B8146214B4D6193CBBDFF11U3H" TargetMode = "External"/>
	<Relationship Id="rId577" Type="http://schemas.openxmlformats.org/officeDocument/2006/relationships/hyperlink" Target="consultantplus://offline/ref=12C1C128B3E91E893B7F76129197CE959A7B82A87ADBE1FBBD6C88B3CFC61577E33166C1E9B4B4B7ADDD5BB0D9715B7D5A4B8146214B4D6193CBBDFF11U3H" TargetMode = "External"/>
	<Relationship Id="rId578" Type="http://schemas.openxmlformats.org/officeDocument/2006/relationships/hyperlink" Target="consultantplus://offline/ref=12C1C128B3E91E893B7F76129197CE959A7B82A87AD8E4F1BD6788B3CFC61577E33166C1E9B4B4B7ADDC50B9DF715B7D5A4B8146214B4D6193CBBDFF11U3H" TargetMode = "External"/>
	<Relationship Id="rId579" Type="http://schemas.openxmlformats.org/officeDocument/2006/relationships/hyperlink" Target="consultantplus://offline/ref=12C1C128B3E91E893B7F76129197CE959A7B82A87ADAE3FEBA6288B3CFC61577E33166C1E9B4B4B7ADDC51B5DA715B7D5A4B8146214B4D6193CBBDFF11U3H" TargetMode = "External"/>
	<Relationship Id="rId580" Type="http://schemas.openxmlformats.org/officeDocument/2006/relationships/hyperlink" Target="consultantplus://offline/ref=12C1C128B3E91E893B7F681F87FB90919675D8A77ED9EDAEE0308EE490961322A3716097A2F5B2E2FC9A0CBDDE7F112D1F008E462615U6H" TargetMode = "External"/>
	<Relationship Id="rId581" Type="http://schemas.openxmlformats.org/officeDocument/2006/relationships/hyperlink" Target="consultantplus://offline/ref=12C1C128B3E91E893B7F76129197CE959A7B82A87ADBE3FEB46488B3CFC61577E33166C1E9B4B4B7ADDE59B9D9715B7D5A4B8146214B4D6193CBBDFF11U3H" TargetMode = "External"/>
	<Relationship Id="rId582" Type="http://schemas.openxmlformats.org/officeDocument/2006/relationships/hyperlink" Target="consultantplus://offline/ref=12C1C128B3E91E893B7F76129197CE959A7B82A87ADDE3F0B46688B3CFC61577E33166C1E9B4B4B7ADDC5AB4DF715B7D5A4B8146214B4D6193CBBDFF11U3H" TargetMode = "External"/>
	<Relationship Id="rId583" Type="http://schemas.openxmlformats.org/officeDocument/2006/relationships/hyperlink" Target="consultantplus://offline/ref=12C1C128B3E91E893B7F76129197CE959A7B82A87ADBE3FEB46488B3CFC61577E33166C1E9B4B4B7ADDE58B0DA715B7D5A4B8146214B4D6193CBBDFF11U3H" TargetMode = "External"/>
	<Relationship Id="rId584" Type="http://schemas.openxmlformats.org/officeDocument/2006/relationships/hyperlink" Target="consultantplus://offline/ref=12C1C128B3E91E893B7F76129197CE959A7B82A87ADBE3FEB46488B3CFC61577E33166C1E9B4B4B7ADDE58B0D8715B7D5A4B8146214B4D6193CBBDFF11U3H" TargetMode = "External"/>
	<Relationship Id="rId585" Type="http://schemas.openxmlformats.org/officeDocument/2006/relationships/hyperlink" Target="consultantplus://offline/ref=12C1C128B3E91E893B7F76129197CE959A7B82A87ADBE3FEB46488B3CFC61577E33166C1E9B4B4B7ADDE58B0D9715B7D5A4B8146214B4D6193CBBDFF11U3H" TargetMode = "External"/>
	<Relationship Id="rId586" Type="http://schemas.openxmlformats.org/officeDocument/2006/relationships/hyperlink" Target="consultantplus://offline/ref=12C1C128B3E91E893B7F76129197CE959A7B82A87ADBE3FEB46488B3CFC61577E33166C1E9B4B4B7ADDE58B0D6715B7D5A4B8146214B4D6193CBBDFF11U3H" TargetMode = "External"/>
	<Relationship Id="rId587" Type="http://schemas.openxmlformats.org/officeDocument/2006/relationships/hyperlink" Target="consultantplus://offline/ref=12C1C128B3E91E893B7F76129197CE959A7B82A87ADBE3FEB46488B3CFC61577E33166C1E9B4B4B7ADDE58B0D7715B7D5A4B8146214B4D6193CBBDFF11U3H" TargetMode = "External"/>
	<Relationship Id="rId588" Type="http://schemas.openxmlformats.org/officeDocument/2006/relationships/hyperlink" Target="consultantplus://offline/ref=12C1C128B3E91E893B7F76129197CE959A7B82A87ADCE5FCB96588B3CFC61577E33166C1E9B4B4B7ADDD5EB2DC715B7D5A4B8146214B4D6193CBBDFF11U3H" TargetMode = "External"/>
	<Relationship Id="rId589" Type="http://schemas.openxmlformats.org/officeDocument/2006/relationships/image" Target="media/image3.wmf"/>
	<Relationship Id="rId590" Type="http://schemas.openxmlformats.org/officeDocument/2006/relationships/hyperlink" Target="consultantplus://offline/ref=12C1C128B3E91E893B7F76129197CE959A7B82A87ADBE3FEB46488B3CFC61577E33166C1E9B4B4B7ADDE58B1DF715B7D5A4B8146214B4D6193CBBDFF11U3H" TargetMode = "External"/>
	<Relationship Id="rId591" Type="http://schemas.openxmlformats.org/officeDocument/2006/relationships/image" Target="media/image4.wmf"/>
	<Relationship Id="rId592" Type="http://schemas.openxmlformats.org/officeDocument/2006/relationships/hyperlink" Target="consultantplus://offline/ref=12C1C128B3E91E893B7F76129197CE959A7B82A87ADBE3FEB46488B3CFC61577E33166C1E9B4B4B7ADDE58B1DC715B7D5A4B8146214B4D6193CBBDFF11U3H" TargetMode = "External"/>
	<Relationship Id="rId593" Type="http://schemas.openxmlformats.org/officeDocument/2006/relationships/hyperlink" Target="consultantplus://offline/ref=12C1C128B3E91E893B7F76129197CE959A7B82A87ADBE3FEB46488B3CFC61577E33166C1E9B4B4B7ADDE58B2DE715B7D5A4B8146214B4D6193CBBDFF11U3H" TargetMode = "External"/>
	<Relationship Id="rId594" Type="http://schemas.openxmlformats.org/officeDocument/2006/relationships/hyperlink" Target="consultantplus://offline/ref=12C1C128B3E91E893B7F76129197CE959A7B82A87ADBE3FEB46488B3CFC61577E33166C1E9B4B4B7ADDE58B2DC715B7D5A4B8146214B4D6193CBBDFF11U3H" TargetMode = "External"/>
	<Relationship Id="rId595" Type="http://schemas.openxmlformats.org/officeDocument/2006/relationships/hyperlink" Target="consultantplus://offline/ref=12C1C128B3E91E893B7F76129197CE959A7B82A87ADBE1FBBD6C88B3CFC61577E33166C1E9B4B4B7ADDD5BB0D7715B7D5A4B8146214B4D6193CBBDFF11U3H" TargetMode = "External"/>
	<Relationship Id="rId596" Type="http://schemas.openxmlformats.org/officeDocument/2006/relationships/hyperlink" Target="consultantplus://offline/ref=12C1C128B3E91E893B7F76129197CE959A7B82A87ADCE5FCB96588B3CFC61577E33166C1E9B4B4B7ADDD5EB2DB715B7D5A4B8146214B4D6193CBBDFF11U3H" TargetMode = "External"/>
	<Relationship Id="rId597" Type="http://schemas.openxmlformats.org/officeDocument/2006/relationships/hyperlink" Target="consultantplus://offline/ref=12C1C128B3E91E893B7F76129197CE959A7B82A87ADFE5FFB86388B3CFC61577E33166C1E9B4B4B7ADDC58B6D7715B7D5A4B8146214B4D6193CBBDFF11U3H" TargetMode = "External"/>
	<Relationship Id="rId598" Type="http://schemas.openxmlformats.org/officeDocument/2006/relationships/hyperlink" Target="consultantplus://offline/ref=12C1C128B3E91E893B7F76129197CE959A7B82A87ADCE5FCB96588B3CFC61577E33166C1E9B4B4B7ADDD5EB2D6715B7D5A4B8146214B4D6193CBBDFF11U3H" TargetMode = "External"/>
	<Relationship Id="rId599" Type="http://schemas.openxmlformats.org/officeDocument/2006/relationships/hyperlink" Target="consultantplus://offline/ref=12C1C128B3E91E893B7F76129197CE959A7B82A87ADAE3FEBA6288B3CFC61577E33166C1E9B4B4B7ADDC51B5D6715B7D5A4B8146214B4D6193CBBDFF11U3H" TargetMode = "External"/>
	<Relationship Id="rId600" Type="http://schemas.openxmlformats.org/officeDocument/2006/relationships/hyperlink" Target="consultantplus://offline/ref=12C1C128B3E91E893B7F76129197CE959A7B82A87ADBE1FBBD6C88B3CFC61577E33166C1E9B4B4B7ADDD5BB1DE715B7D5A4B8146214B4D6193CBBDFF11U3H" TargetMode = "External"/>
	<Relationship Id="rId601" Type="http://schemas.openxmlformats.org/officeDocument/2006/relationships/hyperlink" Target="consultantplus://offline/ref=12C1C128B3E91E893B7F76129197CE959A7B82A87ADFE5FFB86388B3CFC61577E33166C1E9B4B4B7ADDC58B6D7715B7D5A4B8146214B4D6193CBBDFF11U3H" TargetMode = "External"/>
	<Relationship Id="rId602" Type="http://schemas.openxmlformats.org/officeDocument/2006/relationships/hyperlink" Target="consultantplus://offline/ref=12C1C128B3E91E893B7F76129197CE959A7B82A87ADCE5FCB96588B3CFC61577E33166C1E9B4B4B7ADDD5EB2D7715B7D5A4B8146214B4D6193CBBDFF11U3H" TargetMode = "External"/>
	<Relationship Id="rId603" Type="http://schemas.openxmlformats.org/officeDocument/2006/relationships/hyperlink" Target="consultantplus://offline/ref=12C1C128B3E91E893B7F76129197CE959A7B82A87ADDE3F0B46688B3CFC61577E33166C1E9B4B4B7ADDC5AB4DA715B7D5A4B8146214B4D6193CBBDFF11U3H" TargetMode = "External"/>
	<Relationship Id="rId604" Type="http://schemas.openxmlformats.org/officeDocument/2006/relationships/hyperlink" Target="consultantplus://offline/ref=12C1C128B3E91E893B7F76129197CE959A7B82A87ADAE3FEBA6288B3CFC61577E33166C1E9B4B4B7ADDC51B5D7715B7D5A4B8146214B4D6193CBBDFF11U3H" TargetMode = "External"/>
	<Relationship Id="rId605" Type="http://schemas.openxmlformats.org/officeDocument/2006/relationships/hyperlink" Target="consultantplus://offline/ref=12C1C128B3E91E893B7F76129197CE959A7B82A87ADCE5FCB96588B3CFC61577E33166C1E9B4B4B7ADDD5EB3DE715B7D5A4B8146214B4D6193CBBDFF11U3H" TargetMode = "External"/>
	<Relationship Id="rId606" Type="http://schemas.openxmlformats.org/officeDocument/2006/relationships/hyperlink" Target="consultantplus://offline/ref=12C1C128B3E91E893B7F76129197CE959A7B82A87ADDE3F0B46688B3CFC61577E33166C1E9B4B4B7ADDC5AB4DB715B7D5A4B8146214B4D6193CBBDFF11U3H" TargetMode = "External"/>
	<Relationship Id="rId607" Type="http://schemas.openxmlformats.org/officeDocument/2006/relationships/hyperlink" Target="consultantplus://offline/ref=12C1C128B3E91E893B7F76129197CE959A7B82A87ADCE1F8B56088B3CFC61577E33166C1E9B4B4B7ADDC59B1D7715B7D5A4B8146214B4D6193CBBDFF11U3H" TargetMode = "External"/>
	<Relationship Id="rId608" Type="http://schemas.openxmlformats.org/officeDocument/2006/relationships/hyperlink" Target="consultantplus://offline/ref=12C1C128B3E91E893B7F76129197CE959A7B82A87ADBE3FEB46488B3CFC61577E33166C1E9B4B4B7ADDE58B2DA715B7D5A4B8146214B4D6193CBBDFF11U3H" TargetMode = "External"/>
	<Relationship Id="rId609" Type="http://schemas.openxmlformats.org/officeDocument/2006/relationships/hyperlink" Target="consultantplus://offline/ref=12C1C128B3E91E893B7F681F87FB90919076DFA578D5B0A4E86982E697994C35A4386C95AAF1BFBEA68A08F48B770F29001F8D5826554E16U3H" TargetMode = "External"/>
	<Relationship Id="rId610" Type="http://schemas.openxmlformats.org/officeDocument/2006/relationships/hyperlink" Target="consultantplus://offline/ref=12C1C128B3E91E893B7F681F87FB90919076DFA578D5B0A4E86982E697994C35A4386C95AAF2BCB2A68A08F48B770F29001F8D5826554E16U3H" TargetMode = "External"/>
	<Relationship Id="rId611" Type="http://schemas.openxmlformats.org/officeDocument/2006/relationships/hyperlink" Target="consultantplus://offline/ref=12C1C128B3E91E893B7F76129197CE959A7B82A87ADBE3FEB46488B3CFC61577E33166C1E9B4B4B7ADDE58B4DF715B7D5A4B8146214B4D6193CBBDFF11U3H" TargetMode = "External"/>
	<Relationship Id="rId612" Type="http://schemas.openxmlformats.org/officeDocument/2006/relationships/hyperlink" Target="consultantplus://offline/ref=12C1C128B3E91E893B7F76129197CE959A7B82A87ADFE5FFB86388B3CFC61577E33166C1E9B4B4B7ADDC58B7DE715B7D5A4B8146214B4D6193CBBDFF11U3H" TargetMode = "External"/>
	<Relationship Id="rId613" Type="http://schemas.openxmlformats.org/officeDocument/2006/relationships/hyperlink" Target="consultantplus://offline/ref=12C1C128B3E91E893B7F76129197CE959A7B82A87ADCE5FCB96588B3CFC61577E33166C1E9B4B4B7ADDD5EB3DD715B7D5A4B8146214B4D6193CBBDFF11U3H" TargetMode = "External"/>
	<Relationship Id="rId614" Type="http://schemas.openxmlformats.org/officeDocument/2006/relationships/hyperlink" Target="consultantplus://offline/ref=12C1C128B3E91E893B7F76129197CE959A7B82A87ADAE3FEBA6288B3CFC61577E33166C1E9B4B4B7ADDC51B6DE715B7D5A4B8146214B4D6193CBBDFF11U3H" TargetMode = "External"/>
	<Relationship Id="rId615" Type="http://schemas.openxmlformats.org/officeDocument/2006/relationships/hyperlink" Target="consultantplus://offline/ref=12C1C128B3E91E893B7F76129197CE959A7B82A87ADFE5FFB86388B3CFC61577E33166C1E9B4B4B7ADDC58B7DD715B7D5A4B8146214B4D6193CBBDFF11U3H" TargetMode = "External"/>
	<Relationship Id="rId616" Type="http://schemas.openxmlformats.org/officeDocument/2006/relationships/hyperlink" Target="consultantplus://offline/ref=12C1C128B3E91E893B7F76129197CE959A7B82A87ADCE6FCBE6D88B3CFC61577E33166C1E9B4B4B7ADDC5BB5D9715B7D5A4B8146214B4D6193CBBDFF11U3H" TargetMode = "External"/>
	<Relationship Id="rId617" Type="http://schemas.openxmlformats.org/officeDocument/2006/relationships/hyperlink" Target="consultantplus://offline/ref=12C1C128B3E91E893B7F76129197CE959A7B82A87ADCE5FCB96588B3CFC61577E33166C1E9B4B4B7ADDD5EB3DB715B7D5A4B8146214B4D6193CBBDFF11U3H" TargetMode = "External"/>
	<Relationship Id="rId618" Type="http://schemas.openxmlformats.org/officeDocument/2006/relationships/hyperlink" Target="consultantplus://offline/ref=12C1C128B3E91E893B7F76129197CE959A7B82A87ADFE5FFB86388B3CFC61577E33166C1E9B4B4B7ADDC58B7DA715B7D5A4B8146214B4D6193CBBDFF11U3H" TargetMode = "External"/>
	<Relationship Id="rId619" Type="http://schemas.openxmlformats.org/officeDocument/2006/relationships/hyperlink" Target="consultantplus://offline/ref=12C1C128B3E91E893B7F76129197CE959A7B82A87ADCE5FCB96588B3CFC61577E33166C1E9B4B4B7ADDD5EB3D8715B7D5A4B8146214B4D6193CBBDFF11U3H" TargetMode = "External"/>
	<Relationship Id="rId620" Type="http://schemas.openxmlformats.org/officeDocument/2006/relationships/hyperlink" Target="consultantplus://offline/ref=12C1C128B3E91E893B7F76129197CE959A7B82A87ADBE3FEB46488B3CFC61577E33166C1E9B4B4B7ADDE58B4DC715B7D5A4B8146214B4D6193CBBDFF11U3H" TargetMode = "External"/>
	<Relationship Id="rId621" Type="http://schemas.openxmlformats.org/officeDocument/2006/relationships/hyperlink" Target="consultantplus://offline/ref=12C1C128B3E91E893B7F76129197CE959A7B82A87ADBE3FEB46488B3CFC61577E33166C1E9B4B4B7ADDE58B4DB715B7D5A4B8146214B4D6193CBBDFF11U3H" TargetMode = "External"/>
	<Relationship Id="rId622" Type="http://schemas.openxmlformats.org/officeDocument/2006/relationships/hyperlink" Target="consultantplus://offline/ref=12C1C128B3E91E893B7F76129197CE959A7B82A87ADFE5FFB86388B3CFC61577E33166C1E9B4B4B7ADDC58B7D9715B7D5A4B8146214B4D6193CBBDFF11U3H" TargetMode = "External"/>
	<Relationship Id="rId623" Type="http://schemas.openxmlformats.org/officeDocument/2006/relationships/hyperlink" Target="consultantplus://offline/ref=12C1C128B3E91E893B7F76129197CE959A7B82A87ADCE5FCB96588B3CFC61577E33166C1E9B4B4B7ADDD5EB3D6715B7D5A4B8146214B4D6193CBBDFF11U3H" TargetMode = "External"/>
	<Relationship Id="rId624" Type="http://schemas.openxmlformats.org/officeDocument/2006/relationships/hyperlink" Target="consultantplus://offline/ref=12C1C128B3E91E893B7F76129197CE959A7B82A87ADDE3F0B46688B3CFC61577E33166C1E9B4B4B7ADDC5AB4D9715B7D5A4B8146214B4D6193CBBDFF11U3H" TargetMode = "External"/>
	<Relationship Id="rId625" Type="http://schemas.openxmlformats.org/officeDocument/2006/relationships/hyperlink" Target="consultantplus://offline/ref=12C1C128B3E91E893B7F76129197CE959A7B82A87ADCE6FCBE6D88B3CFC61577E33166C1E9B4B4B7ADDC5BB5D6715B7D5A4B8146214B4D6193CBBDFF11U3H" TargetMode = "External"/>
	<Relationship Id="rId626" Type="http://schemas.openxmlformats.org/officeDocument/2006/relationships/hyperlink" Target="consultantplus://offline/ref=12C1C128B3E91E893B7F76129197CE959A7B82A87ADFE5FFB86388B3CFC61577E33166C1E9B4B4B7ADDC58B9D6715B7D5A4B8146214B4D6193CBBDFF11U3H" TargetMode = "External"/>
	<Relationship Id="rId627" Type="http://schemas.openxmlformats.org/officeDocument/2006/relationships/hyperlink" Target="consultantplus://offline/ref=12C1C128B3E91E893B7F76129197CE959A7B82A87ADDEFF0BB6088B3CFC61577E33166C1E9B4B4B7ADDC5AB0D6715B7D5A4B8146214B4D6193CBBDFF11U3H" TargetMode = "External"/>
	<Relationship Id="rId628" Type="http://schemas.openxmlformats.org/officeDocument/2006/relationships/hyperlink" Target="consultantplus://offline/ref=12C1C128B3E91E893B7F76129197CE959A7B82A87ADDEFF0BB6088B3CFC61577E33166C1E9B4B4B7ADDC5AB1DE715B7D5A4B8146214B4D6193CBBDFF11U3H" TargetMode = "External"/>
	<Relationship Id="rId629" Type="http://schemas.openxmlformats.org/officeDocument/2006/relationships/hyperlink" Target="consultantplus://offline/ref=12C1C128B3E91E893B7F76129197CE959A7B82A87ADCE1F8B56088B3CFC61577E33166C1E9B4B4B7ADDC59B3DE715B7D5A4B8146214B4D6193CBBDFF11U3H" TargetMode = "External"/>
	<Relationship Id="rId630" Type="http://schemas.openxmlformats.org/officeDocument/2006/relationships/hyperlink" Target="consultantplus://offline/ref=12C1C128B3E91E893B7F76129197CE959A7B82A87ADAE3FEBA6288B3CFC61577E33166C1E9B4B4B7ADDC51B6DC715B7D5A4B8146214B4D6193CBBDFF11U3H" TargetMode = "External"/>
	<Relationship Id="rId631" Type="http://schemas.openxmlformats.org/officeDocument/2006/relationships/hyperlink" Target="consultantplus://offline/ref=12C1C128B3E91E893B7F76129197CE959A7B82A87ADBE1FBBD6C88B3CFC61577E33166C1E9B4B4B7ADDD5BB1DF715B7D5A4B8146214B4D6193CBBDFF11U3H" TargetMode = "External"/>
	<Relationship Id="rId632" Type="http://schemas.openxmlformats.org/officeDocument/2006/relationships/hyperlink" Target="consultantplus://offline/ref=12C1C128B3E91E893B7F681F87FB90919673DDA17CD8EDAEE0308EE490961322A3716094AAF0B9B7AED50DE19A2F022C1B008D473A574C6218UEH" TargetMode = "External"/>
	<Relationship Id="rId633" Type="http://schemas.openxmlformats.org/officeDocument/2006/relationships/hyperlink" Target="consultantplus://offline/ref=12C1C128B3E91E893B7F76129197CE959A7B82A87ADBE3FEB46488B3CFC61577E33166C1E9B4B4B7ADDE58B4D9715B7D5A4B8146214B4D6193CBBDFF11U3H" TargetMode = "External"/>
	<Relationship Id="rId634" Type="http://schemas.openxmlformats.org/officeDocument/2006/relationships/hyperlink" Target="consultantplus://offline/ref=12C1C128B3E91E893B7F76129197CE959A7B82A87ADCE5FCB96588B3CFC61577E33166C1E9B4B4B7ADDD5EB4DD715B7D5A4B8146214B4D6193CBBDFF11U3H" TargetMode = "External"/>
	<Relationship Id="rId635" Type="http://schemas.openxmlformats.org/officeDocument/2006/relationships/hyperlink" Target="consultantplus://offline/ref=12C1C128B3E91E893B7F76129197CE959A7B82A87ADAE3FEBA6288B3CFC61577E33166C1E9B4B4B7ADDC51B6D9715B7D5A4B8146214B4D6193CBBDFF11U3H" TargetMode = "External"/>
	<Relationship Id="rId636" Type="http://schemas.openxmlformats.org/officeDocument/2006/relationships/hyperlink" Target="consultantplus://offline/ref=12C1C128B3E91E893B7F76129197CE959A7B82A87ADBE1FBBD6C88B3CFC61577E33166C1E9B4B4B7ADDD5BB1DB715B7D5A4B8146214B4D6193CBBDFF11U3H" TargetMode = "External"/>
	<Relationship Id="rId637" Type="http://schemas.openxmlformats.org/officeDocument/2006/relationships/hyperlink" Target="consultantplus://offline/ref=12C1C128B3E91E893B7F76129197CE959A7B82A87AD8E4F1BD6788B3CFC61577E33166C1E9B4B4B7ADDC50B9DC715B7D5A4B8146214B4D6193CBBDFF11U3H" TargetMode = "External"/>
	<Relationship Id="rId638" Type="http://schemas.openxmlformats.org/officeDocument/2006/relationships/hyperlink" Target="consultantplus://offline/ref=12C1C128B3E91E893B7F76129197CE959A7B82A87ADCE1F8B56088B3CFC61577E33166C1E9B4B4B7ADDC59B3DE715B7D5A4B8146214B4D6193CBBDFF11U3H" TargetMode = "External"/>
	<Relationship Id="rId639" Type="http://schemas.openxmlformats.org/officeDocument/2006/relationships/hyperlink" Target="consultantplus://offline/ref=12C1C128B3E91E893B7F76129197CE959A7B82A87ADAE3FEBA6288B3CFC61577E33166C1E9B4B4B7ADDC51B7DF715B7D5A4B8146214B4D6193CBBDFF11U3H" TargetMode = "External"/>
	<Relationship Id="rId640" Type="http://schemas.openxmlformats.org/officeDocument/2006/relationships/hyperlink" Target="consultantplus://offline/ref=12C1C128B3E91E893B7F76129197CE959A7B82A87ADBE1FBBD6C88B3CFC61577E33166C1E9B4B4B7ADDD5BB1D7715B7D5A4B8146214B4D6193CBBDFF11U3H" TargetMode = "External"/>
	<Relationship Id="rId641" Type="http://schemas.openxmlformats.org/officeDocument/2006/relationships/hyperlink" Target="consultantplus://offline/ref=12C1C128B3E91E893B7F681F87FB90919673DDA17CD8EDAEE0308EE490961322A3716094AAF0B9B7AED50DE19A2F022C1B008D473A574C6218UEH" TargetMode = "External"/>
	<Relationship Id="rId642" Type="http://schemas.openxmlformats.org/officeDocument/2006/relationships/hyperlink" Target="consultantplus://offline/ref=12C1C128B3E91E893B7F76129197CE959A7B82A87ADBE3FEB46488B3CFC61577E33166C1E9B4B4B7ADDE58B4D7715B7D5A4B8146214B4D6193CBBDFF11U3H" TargetMode = "External"/>
	<Relationship Id="rId643" Type="http://schemas.openxmlformats.org/officeDocument/2006/relationships/hyperlink" Target="consultantplus://offline/ref=12C1C128B3E91E893B7F76129197CE959A7B82A87ADCE5FCB96588B3CFC61577E33166C1E9B4B4B7ADDD5EB4D7715B7D5A4B8146214B4D6193CBBDFF11U3H" TargetMode = "External"/>
	<Relationship Id="rId644" Type="http://schemas.openxmlformats.org/officeDocument/2006/relationships/hyperlink" Target="consultantplus://offline/ref=12C1C128B3E91E893B7F76129197CE959A7B82A87ADAE3FEBA6288B3CFC61577E33166C1E9B4B4B7ADDC51B7D8715B7D5A4B8146214B4D6193CBBDFF11U3H" TargetMode = "External"/>
	<Relationship Id="rId645" Type="http://schemas.openxmlformats.org/officeDocument/2006/relationships/hyperlink" Target="consultantplus://offline/ref=12C1C128B3E91E893B7F76129197CE959A7B82A87ADBE1FBBD6C88B3CFC61577E33166C1E9B4B4B7ADDD5BB2DD715B7D5A4B8146214B4D6193CBBDFF11U3H" TargetMode = "External"/>
	<Relationship Id="rId646" Type="http://schemas.openxmlformats.org/officeDocument/2006/relationships/hyperlink" Target="consultantplus://offline/ref=12C1C128B3E91E893B7F76129197CE959A7B82A87AD8E4F1BD6788B3CFC61577E33166C1E9B4B4B7ADDC50B9DD715B7D5A4B8146214B4D6193CBBDFF11U3H" TargetMode = "External"/>
	<Relationship Id="rId647" Type="http://schemas.openxmlformats.org/officeDocument/2006/relationships/hyperlink" Target="consultantplus://offline/ref=12C1C128B3E91E893B7F76129197CE959A7B82A87ADAE3FEBA6288B3CFC61577E33166C1E9B4B4B7ADDC51B8DE715B7D5A4B8146214B4D6193CBBDFF11U3H" TargetMode = "External"/>
	<Relationship Id="rId648" Type="http://schemas.openxmlformats.org/officeDocument/2006/relationships/hyperlink" Target="consultantplus://offline/ref=12C1C128B3E91E893B7F76129197CE959A7B82A87ADBE1FBBD6C88B3CFC61577E33166C1E9B4B4B7ADDD5BB2D9715B7D5A4B8146214B4D6193CBBDFF11U3H" TargetMode = "External"/>
	<Relationship Id="rId649" Type="http://schemas.openxmlformats.org/officeDocument/2006/relationships/hyperlink" Target="consultantplus://offline/ref=12C1C128B3E91E893B7F76129197CE959A7B82A87ADAE3FEBA6288B3CFC61577E33166C1E9B4B4B7ADDC51B8DD715B7D5A4B8146214B4D6193CBBDFF11U3H" TargetMode = "External"/>
	<Relationship Id="rId650" Type="http://schemas.openxmlformats.org/officeDocument/2006/relationships/hyperlink" Target="consultantplus://offline/ref=12C1C128B3E91E893B7F76129197CE959A7B82A87ADBE1FBBD6C88B3CFC61577E33166C1E9B4B4B7ADDD5BB3DE715B7D5A4B8146214B4D6193CBBDFF11U3H" TargetMode = "External"/>
	<Relationship Id="rId651" Type="http://schemas.openxmlformats.org/officeDocument/2006/relationships/hyperlink" Target="consultantplus://offline/ref=12C1C128B3E91E893B7F76129197CE959A7B82A87ADAE3FEBA6288B3CFC61577E33166C1E9B4B4B7ADDC51B8D8715B7D5A4B8146214B4D6193CBBDFF11U3H" TargetMode = "External"/>
	<Relationship Id="rId652" Type="http://schemas.openxmlformats.org/officeDocument/2006/relationships/hyperlink" Target="consultantplus://offline/ref=12C1C128B3E91E893B7F76129197CE959A7B82A87ADBE1FBBD6C88B3CFC61577E33166C1E9B4B4B7ADDD5BB3DD715B7D5A4B8146214B4D6193CBBDFF11U3H" TargetMode = "External"/>
	<Relationship Id="rId653" Type="http://schemas.openxmlformats.org/officeDocument/2006/relationships/hyperlink" Target="consultantplus://offline/ref=12C1C128B3E91E893B7F76129197CE959A7B82A87ADBE3FEB46488B3CFC61577E33166C1E9B4B4B7ADDE58B5DF715B7D5A4B8146214B4D6193CBBDFF11U3H" TargetMode = "External"/>
	<Relationship Id="rId654" Type="http://schemas.openxmlformats.org/officeDocument/2006/relationships/hyperlink" Target="consultantplus://offline/ref=12C1C128B3E91E893B7F76129197CE959A7B82A87ADDE3F0B46688B3CFC61577E33166C1E9B4B4B7ADDC5AB5DB715B7D5A4B8146214B4D6193CBBDFF11U3H" TargetMode = "External"/>
	<Relationship Id="rId655" Type="http://schemas.openxmlformats.org/officeDocument/2006/relationships/hyperlink" Target="consultantplus://offline/ref=12C1C128B3E91E893B7F681F87FB90919372D5A67FDAEDAEE0308EE490961322B1713898AAF5A7B7ACC05BB0DC17U9H" TargetMode = "External"/>
	<Relationship Id="rId656" Type="http://schemas.openxmlformats.org/officeDocument/2006/relationships/hyperlink" Target="consultantplus://offline/ref=12C1C128B3E91E893B7F76129197CE959A7B82A87ADFE5FFB86388B3CFC61577E33166C1E9B4B4B7ADDC5BB5D9715B7D5A4B8146214B4D6193CBBDFF11U3H" TargetMode = "External"/>
	<Relationship Id="rId657" Type="http://schemas.openxmlformats.org/officeDocument/2006/relationships/hyperlink" Target="consultantplus://offline/ref=12C1C128B3E91E893B7F76129197CE959A7B82A87ADCE6FCBE6D88B3CFC61577E33166C1E9B4B4B7ADDC5BB6DD715B7D5A4B8146214B4D6193CBBDFF11U3H" TargetMode = "External"/>
	<Relationship Id="rId658" Type="http://schemas.openxmlformats.org/officeDocument/2006/relationships/hyperlink" Target="consultantplus://offline/ref=12C1C128B3E91E893B7F76129197CE959A7B82A87ADCE5FCB96588B3CFC61577E33166C1E9B4B4B7ADDD5EB7D9715B7D5A4B8146214B4D6193CBBDFF11U3H" TargetMode = "External"/>
	<Relationship Id="rId659" Type="http://schemas.openxmlformats.org/officeDocument/2006/relationships/hyperlink" Target="consultantplus://offline/ref=12C1C128B3E91E893B7F76129197CE959A7B82A87ADCE1F8B56088B3CFC61577E33166C1E9B4B4B7ADDC59B4DB715B7D5A4B8146214B4D6193CBBDFF11U3H" TargetMode = "External"/>
	<Relationship Id="rId660" Type="http://schemas.openxmlformats.org/officeDocument/2006/relationships/hyperlink" Target="consultantplus://offline/ref=12C1C128B3E91E893B7F76129197CE959A7B82A87ADDE3F0B46688B3CFC61577E33166C1E9B4B4B7ADDC5AB5D8715B7D5A4B8146214B4D6193CBBDFF11U3H" TargetMode = "External"/>
	<Relationship Id="rId661" Type="http://schemas.openxmlformats.org/officeDocument/2006/relationships/hyperlink" Target="consultantplus://offline/ref=12C1C128B3E91E893B7F76129197CE959A7B82A87ADDEFF0BB6088B3CFC61577E33166C1E9B4B4B7ADDC5AB1DF715B7D5A4B8146214B4D6193CBBDFF11U3H" TargetMode = "External"/>
	<Relationship Id="rId662" Type="http://schemas.openxmlformats.org/officeDocument/2006/relationships/hyperlink" Target="consultantplus://offline/ref=12C1C128B3E91E893B7F76129197CE959A7B82A87ADAE3FEBA6288B3CFC61577E33166C1E9B4B4B7ADDC51B9DE715B7D5A4B8146214B4D6193CBBDFF11U3H" TargetMode = "External"/>
	<Relationship Id="rId663" Type="http://schemas.openxmlformats.org/officeDocument/2006/relationships/hyperlink" Target="consultantplus://offline/ref=12C1C128B3E91E893B7F76129197CE959A7B82A87ADBE7FDBC6788B3CFC61577E33166C1E9B4B4B7ADDA51B2DD715B7D5A4B8146214B4D6193CBBDFF11U3H" TargetMode = "External"/>
	<Relationship Id="rId664" Type="http://schemas.openxmlformats.org/officeDocument/2006/relationships/hyperlink" Target="consultantplus://offline/ref=12C1C128B3E91E893B7F76129197CE959A7B82A87ADBE1FBBD6C88B3CFC61577E33166C1E9B4B4B7ADDD5BB3D9715B7D5A4B8146214B4D6193CBBDFF11U3H" TargetMode = "External"/>
	<Relationship Id="rId665" Type="http://schemas.openxmlformats.org/officeDocument/2006/relationships/hyperlink" Target="consultantplus://offline/ref=12C1C128B3E91E893B7F76129197CE959A7B82A87AD8E4F1BD6788B3CFC61577E33166C1E9B4B4B7ADDC50B9DA715B7D5A4B8146214B4D6193CBBDFF11U3H" TargetMode = "External"/>
	<Relationship Id="rId666" Type="http://schemas.openxmlformats.org/officeDocument/2006/relationships/hyperlink" Target="consultantplus://offline/ref=12C1C128B3E91E893B7F681F87FB90919372D5A67FDAEDAEE0308EE490961322B1713898AAF5A7B7ACC05BB0DC17U9H" TargetMode = "External"/>
	<Relationship Id="rId667" Type="http://schemas.openxmlformats.org/officeDocument/2006/relationships/hyperlink" Target="consultantplus://offline/ref=12C1C128B3E91E893B7F76129197CE959A7B82A87ADAE3FEBA6288B3CFC61577E33166C1E9B4B4B7ADDC51B9DB715B7D5A4B8146214B4D6193CBBDFF11U3H" TargetMode = "External"/>
	<Relationship Id="rId668" Type="http://schemas.openxmlformats.org/officeDocument/2006/relationships/hyperlink" Target="consultantplus://offline/ref=12C1C128B3E91E893B7F76129197CE959A7B82A87ADBE1FBBD6C88B3CFC61577E33166C1E9B4B4B7ADDD5BB4DE715B7D5A4B8146214B4D6193CBBDFF11U3H" TargetMode = "External"/>
	<Relationship Id="rId669" Type="http://schemas.openxmlformats.org/officeDocument/2006/relationships/hyperlink" Target="consultantplus://offline/ref=12C1C128B3E91E893B7F76129197CE959A7B82A87AD8E4F1BD6788B3CFC61577E33166C1E9B4B4B7ADDC50B9D8715B7D5A4B8146214B4D6193CBBDFF11U3H" TargetMode = "External"/>
	<Relationship Id="rId670" Type="http://schemas.openxmlformats.org/officeDocument/2006/relationships/hyperlink" Target="consultantplus://offline/ref=12C1C128B3E91E893B7F76129197CE959A7B82A87ADAE3FEBA6288B3CFC61577E33166C1E9B4B4B7ADDC51B9D7715B7D5A4B8146214B4D6193CBBDFF11U3H" TargetMode = "External"/>
	<Relationship Id="rId671" Type="http://schemas.openxmlformats.org/officeDocument/2006/relationships/hyperlink" Target="consultantplus://offline/ref=12C1C128B3E91E893B7F76129197CE959A7B82A87ADBE1FBBD6C88B3CFC61577E33166C1E9B4B4B7ADDD5BB4DC715B7D5A4B8146214B4D6193CBBDFF11U3H" TargetMode = "External"/>
	<Relationship Id="rId672" Type="http://schemas.openxmlformats.org/officeDocument/2006/relationships/hyperlink" Target="consultantplus://offline/ref=12C1C128B3E91E893B7F76129197CE959A7B82A87ADCE5FCB96588B3CFC61577E33166C1E9B4B4B7ADDD5EB7D7715B7D5A4B8146214B4D6193CBBDFF11U3H" TargetMode = "External"/>
	<Relationship Id="rId673" Type="http://schemas.openxmlformats.org/officeDocument/2006/relationships/hyperlink" Target="consultantplus://offline/ref=12C1C128B3E91E893B7F76129197CE959A7B82A87AD8E4F1BD6788B3CFC61577E33166C1E9B4B4B7ADDC50B9D9715B7D5A4B8146214B4D6193CBBDFF11U3H" TargetMode = "External"/>
	<Relationship Id="rId674" Type="http://schemas.openxmlformats.org/officeDocument/2006/relationships/hyperlink" Target="consultantplus://offline/ref=12C1C128B3E91E893B7F76129197CE959A7B82A87ADAE3FEBA6288B3CFC61577E33166C1E9B4B4B7ADDC50B0DF715B7D5A4B8146214B4D6193CBBDFF11U3H" TargetMode = "External"/>
	<Relationship Id="rId675" Type="http://schemas.openxmlformats.org/officeDocument/2006/relationships/hyperlink" Target="consultantplus://offline/ref=12C1C128B3E91E893B7F76129197CE959A7B82A87ADBE1FBBD6C88B3CFC61577E33166C1E9B4B4B7ADDD5BB4DB715B7D5A4B8146214B4D6193CBBDFF11U3H" TargetMode = "External"/>
	<Relationship Id="rId676" Type="http://schemas.openxmlformats.org/officeDocument/2006/relationships/hyperlink" Target="consultantplus://offline/ref=12C1C128B3E91E893B7F76129197CE959A7B82A87ADCE5FCB96588B3CFC61577E33166C1E9B4B4B7ADDD5EB8DF715B7D5A4B8146214B4D6193CBBDFF11U3H" TargetMode = "External"/>
	<Relationship Id="rId677" Type="http://schemas.openxmlformats.org/officeDocument/2006/relationships/hyperlink" Target="consultantplus://offline/ref=12C1C128B3E91E893B7F76129197CE959A7B82A87ADBE1FBBD6C88B3CFC61577E33166C1E9B4B4B7ADDD5BB4D9715B7D5A4B8146214B4D6193CBBDFF11U3H" TargetMode = "External"/>
	<Relationship Id="rId678" Type="http://schemas.openxmlformats.org/officeDocument/2006/relationships/hyperlink" Target="consultantplus://offline/ref=12C1C128B3E91E893B7F76129197CE959A7B82A87ADCE5FCB96588B3CFC61577E33166C1E9B4B4B7ADDD5EB8DD715B7D5A4B8146214B4D6193CBBDFF11U3H" TargetMode = "External"/>
	<Relationship Id="rId679" Type="http://schemas.openxmlformats.org/officeDocument/2006/relationships/hyperlink" Target="consultantplus://offline/ref=12C1C128B3E91E893B7F76129197CE959A7B82A87ADAE3FEBA6288B3CFC61577E33166C1E9B4B4B7ADDC50B0DA715B7D5A4B8146214B4D6193CBBDFF11U3H" TargetMode = "External"/>
	<Relationship Id="rId680" Type="http://schemas.openxmlformats.org/officeDocument/2006/relationships/hyperlink" Target="consultantplus://offline/ref=12C1C128B3E91E893B7F76129197CE959A7B82A87ADBE1FBBD6C88B3CFC61577E33166C1E9B4B4B7ADDD5BB4D6715B7D5A4B8146214B4D6193CBBDFF11U3H" TargetMode = "External"/>
	<Relationship Id="rId681" Type="http://schemas.openxmlformats.org/officeDocument/2006/relationships/hyperlink" Target="consultantplus://offline/ref=12C1C128B3E91E893B7F76129197CE959A7B82A87ADCE5FCB96588B3CFC61577E33166C1E9B4B4B7ADDD5EB8DA715B7D5A4B8146214B4D6193CBBDFF11U3H" TargetMode = "External"/>
	<Relationship Id="rId682" Type="http://schemas.openxmlformats.org/officeDocument/2006/relationships/hyperlink" Target="consultantplus://offline/ref=12C1C128B3E91E893B7F76129197CE959A7B82A87ADBE1FBBD6C88B3CFC61577E33166C1E9B4B4B7ADDD5BB4D7715B7D5A4B8146214B4D6193CBBDFF11U3H" TargetMode = "External"/>
	<Relationship Id="rId683" Type="http://schemas.openxmlformats.org/officeDocument/2006/relationships/hyperlink" Target="consultantplus://offline/ref=12C1C128B3E91E893B7F76129197CE959A7B82A87ADDE3F0B46688B3CFC61577E33166C1E9B4B4B7ADDC5AB6DE715B7D5A4B8146214B4D6193CBBDFF11U3H" TargetMode = "External"/>
	<Relationship Id="rId684" Type="http://schemas.openxmlformats.org/officeDocument/2006/relationships/hyperlink" Target="consultantplus://offline/ref=12C1C128B3E91E893B7F76129197CE959A7B82A87ADAE3FEBA6288B3CFC61577E33166C1E9B4B4B7ADDC50B0DB715B7D5A4B8146214B4D6193CBBDFF11U3H" TargetMode = "External"/>
	<Relationship Id="rId685" Type="http://schemas.openxmlformats.org/officeDocument/2006/relationships/hyperlink" Target="consultantplus://offline/ref=12C1C128B3E91E893B7F76129197CE959A7B82A87ADCE5FCB96588B3CFC61577E33166C1E9B4B4B7ADDD5EB8DB715B7D5A4B8146214B4D6193CBBDFF11U3H" TargetMode = "External"/>
	<Relationship Id="rId686" Type="http://schemas.openxmlformats.org/officeDocument/2006/relationships/hyperlink" Target="consultantplus://offline/ref=12C1C128B3E91E893B7F76129197CE959A7B82A87ADDE3F0B46688B3CFC61577E33166C1E9B4B4B7ADDC5AB6DF715B7D5A4B8146214B4D6193CBBDFF11U3H" TargetMode = "External"/>
	<Relationship Id="rId687" Type="http://schemas.openxmlformats.org/officeDocument/2006/relationships/hyperlink" Target="consultantplus://offline/ref=12C1C128B3E91E893B7F76129197CE959A7B82A87ADCE1F8B56088B3CFC61577E33166C1E9B4B4B7ADDC59B4D8715B7D5A4B8146214B4D6193CBBDFF11U3H" TargetMode = "External"/>
	<Relationship Id="rId688" Type="http://schemas.openxmlformats.org/officeDocument/2006/relationships/hyperlink" Target="consultantplus://offline/ref=12C1C128B3E91E893B7F76129197CE959A7B82A87ADAE3FEBA6288B3CFC61577E33166C1E9B4B4B7ADDC50B0D9715B7D5A4B8146214B4D6193CBBDFF11U3H" TargetMode = "External"/>
	<Relationship Id="rId689" Type="http://schemas.openxmlformats.org/officeDocument/2006/relationships/hyperlink" Target="consultantplus://offline/ref=12C1C128B3E91E893B7F76129197CE959A7B82A87ADAE3FEBA6288B3CFC61577E33166C1E9B4B4B7ADDC50B0D7715B7D5A4B8146214B4D6193CBBDFF11U3H" TargetMode = "External"/>
	<Relationship Id="rId690" Type="http://schemas.openxmlformats.org/officeDocument/2006/relationships/hyperlink" Target="consultantplus://offline/ref=12C1C128B3E91E893B7F76129197CE959A7B82A87ADDE3F0B46688B3CFC61577E33166C1E9B4B4B7ADDC5AB6DD715B7D5A4B8146214B4D6193CBBDFF11U3H" TargetMode = "External"/>
	<Relationship Id="rId691" Type="http://schemas.openxmlformats.org/officeDocument/2006/relationships/hyperlink" Target="consultantplus://offline/ref=12C1C128B3E91E893B7F76129197CE959A7B82A87AD8E4F1BD6788B3CFC61577E33166C1E9B4B4B7ADDC50B9D6715B7D5A4B8146214B4D6193CBBDFF11U3H" TargetMode = "External"/>
	<Relationship Id="rId692" Type="http://schemas.openxmlformats.org/officeDocument/2006/relationships/hyperlink" Target="consultantplus://offline/ref=12C1C128B3E91E893B7F76129197CE959A7B82A87ADBE7FDBC6788B3CFC61577E33166C1E9B4B4B7ADDA51B2DD715B7D5A4B8146214B4D6193CBBDFF11U3H" TargetMode = "External"/>
	<Relationship Id="rId693" Type="http://schemas.openxmlformats.org/officeDocument/2006/relationships/hyperlink" Target="consultantplus://offline/ref=12C1C128B3E91E893B7F76129197CE959A7B82A87ADBE1FBBD6C88B3CFC61577E33166C1E9B4B4B7ADDD5BB5DE715B7D5A4B8146214B4D6193CBBDFF11U3H" TargetMode = "External"/>
	<Relationship Id="rId694" Type="http://schemas.openxmlformats.org/officeDocument/2006/relationships/hyperlink" Target="consultantplus://offline/ref=12C1C128B3E91E893B7F76129197CE959A7B82A87ADCE5FCB96588B3CFC61577E33166C1E9B4B4B7ADDD5EB9DE715B7D5A4B8146214B4D6193CBBDFF11U3H" TargetMode = "External"/>
	<Relationship Id="rId695" Type="http://schemas.openxmlformats.org/officeDocument/2006/relationships/hyperlink" Target="consultantplus://offline/ref=12C1C128B3E91E893B7F76129197CE959A7B82A87ADCE5FCB96588B3CFC61577E33166C1E9B4B4B7ADDD5EB9DF715B7D5A4B8146214B4D6193CBBDFF11U3H" TargetMode = "External"/>
	<Relationship Id="rId696" Type="http://schemas.openxmlformats.org/officeDocument/2006/relationships/hyperlink" Target="consultantplus://offline/ref=12C1C128B3E91E893B7F76129197CE959A7B82A87FDDE7FBBC6FD5B9C79F1975E43E39C4EEA5B4B6A8C058B1C0780F2E11UDH" TargetMode = "External"/>
	<Relationship Id="rId697" Type="http://schemas.openxmlformats.org/officeDocument/2006/relationships/hyperlink" Target="consultantplus://offline/ref=12C1C128B3E91E893B7F76129197CE959A7B82A87ADCE5FCB96588B3CFC61577E33166C1E9B4B4B7ADDD5EB9DD715B7D5A4B8146214B4D6193CBBDFF11U3H" TargetMode = "External"/>
	<Relationship Id="rId698" Type="http://schemas.openxmlformats.org/officeDocument/2006/relationships/hyperlink" Target="consultantplus://offline/ref=12C1C128B3E91E893B7F76129197CE959A7B82A87ADCE5FCB96588B3CFC61577E33166C1E9B4B4B7ADDD5EB9DA715B7D5A4B8146214B4D6193CBBDFF11U3H" TargetMode = "External"/>
	<Relationship Id="rId699" Type="http://schemas.openxmlformats.org/officeDocument/2006/relationships/hyperlink" Target="consultantplus://offline/ref=12C1C128B3E91E893B7F76129197CE959A7B82A87ADCE5FCB96588B3CFC61577E33166C1E9B4B4B7ADDD5EB9D8715B7D5A4B8146214B4D6193CBBDFF11U3H" TargetMode = "External"/>
	<Relationship Id="rId700" Type="http://schemas.openxmlformats.org/officeDocument/2006/relationships/hyperlink" Target="consultantplus://offline/ref=12C1C128B3E91E893B7F76129197CE959A7B82A87ADCE5FCB96588B3CFC61577E33166C1E9B4B4B7ADDD5EB9D6715B7D5A4B8146214B4D6193CBBDFF11U3H" TargetMode = "External"/>
	<Relationship Id="rId701" Type="http://schemas.openxmlformats.org/officeDocument/2006/relationships/hyperlink" Target="consultantplus://offline/ref=12C1C128B3E91E893B7F76129197CE959A7B82A87ADCE5FCB96588B3CFC61577E33166C1E9B4B4B7ADDD5EB9D7715B7D5A4B8146214B4D6193CBBDFF11U3H" TargetMode = "External"/>
	<Relationship Id="rId702" Type="http://schemas.openxmlformats.org/officeDocument/2006/relationships/hyperlink" Target="consultantplus://offline/ref=12C1C128B3E91E893B7F76129197CE959A7B82A87ADCE5FCB96588B3CFC61577E33166C1E9B4B4B7ADDD5EB9D7715B7D5A4B8146214B4D6193CBBDFF11U3H" TargetMode = "External"/>
	<Relationship Id="rId703" Type="http://schemas.openxmlformats.org/officeDocument/2006/relationships/hyperlink" Target="consultantplus://offline/ref=12C1C128B3E91E893B7F76129197CE959A7B82A87ADCE5FCB96588B3CFC61577E33166C1E9B4B4B7ADDD51B0DE715B7D5A4B8146214B4D6193CBBDFF11U3H" TargetMode = "External"/>
	<Relationship Id="rId704" Type="http://schemas.openxmlformats.org/officeDocument/2006/relationships/hyperlink" Target="consultantplus://offline/ref=12C1C128B3E91E893B7F76129197CE959A7B82A87ADCE5FCB96588B3CFC61577E33166C1E9B4B4B7ADDD51B0DE715B7D5A4B8146214B4D6193CBBDFF11U3H" TargetMode = "External"/>
	<Relationship Id="rId705" Type="http://schemas.openxmlformats.org/officeDocument/2006/relationships/hyperlink" Target="consultantplus://offline/ref=12C1C128B3E91E893B7F76129197CE959A7B82A87ADCE5FCB96588B3CFC61577E33166C1E9B4B4B7ADDD51B0DE715B7D5A4B8146214B4D6193CBBDFF11U3H" TargetMode = "External"/>
	<Relationship Id="rId706" Type="http://schemas.openxmlformats.org/officeDocument/2006/relationships/hyperlink" Target="consultantplus://offline/ref=12C1C128B3E91E893B7F76129197CE959A7B82A87ADCE5FCB96588B3CFC61577E33166C1E9B4B4B7ADDD51B0DE715B7D5A4B8146214B4D6193CBBDFF11U3H" TargetMode = "External"/>
	<Relationship Id="rId707" Type="http://schemas.openxmlformats.org/officeDocument/2006/relationships/hyperlink" Target="consultantplus://offline/ref=12C1C128B3E91E893B7F76129197CE959A7B82A87ADCE5FCB96588B3CFC61577E33166C1E9B4B4B7ADDD51B0DE715B7D5A4B8146214B4D6193CBBDFF11U3H" TargetMode = "External"/>
	<Relationship Id="rId708" Type="http://schemas.openxmlformats.org/officeDocument/2006/relationships/hyperlink" Target="consultantplus://offline/ref=12C1C128B3E91E893B7F76129197CE959A7B82A87ADCE6FCBE6D88B3CFC61577E33166C1E9B4B4B7ADDC5BB6DD715B7D5A4B8146214B4D6193CBBDFF11U3H" TargetMode = "External"/>
	<Relationship Id="rId709" Type="http://schemas.openxmlformats.org/officeDocument/2006/relationships/hyperlink" Target="consultantplus://offline/ref=12C1C128B3E91E893B7F76129197CE959A7B82A87ADDEFF0BB6088B3CFC61577E33166C1E9B4B4B7ADDC5AB1DC715B7D5A4B8146214B4D6193CBBDFF11U3H" TargetMode = "External"/>
	<Relationship Id="rId710" Type="http://schemas.openxmlformats.org/officeDocument/2006/relationships/hyperlink" Target="consultantplus://offline/ref=12C1C128B3E91E893B7F76129197CE959A7B82A87ADDEFF0BB6088B3CFC61577E33166C1E9B4B4B7ADDC5AB1DA715B7D5A4B8146214B4D6193CBBDFF11U3H" TargetMode = "External"/>
	<Relationship Id="rId711" Type="http://schemas.openxmlformats.org/officeDocument/2006/relationships/hyperlink" Target="consultantplus://offline/ref=12C1C128B3E91E893B7F76129197CE959A7B82A87ADAE3FEBA6288B3CFC61577E33166C1E9B4B4B7ADDC50B1DC715B7D5A4B8146214B4D6193CBBDFF11U3H" TargetMode = "External"/>
	<Relationship Id="rId712" Type="http://schemas.openxmlformats.org/officeDocument/2006/relationships/hyperlink" Target="consultantplus://offline/ref=12C1C128B3E91E893B7F76129197CE959A7B82A87ADBE1FBBD6C88B3CFC61577E33166C1E9B4B4B7ADDD5BB5DF715B7D5A4B8146214B4D6193CBBDFF11U3H" TargetMode = "External"/>
	<Relationship Id="rId713" Type="http://schemas.openxmlformats.org/officeDocument/2006/relationships/hyperlink" Target="consultantplus://offline/ref=12C1C128B3E91E893B7F76129197CE959A7B82A87ADCE5FCB96588B3CFC61577E33166C1E9B4B4B7ADDD51B0DF715B7D5A4B8146214B4D6193CBBDFF11U3H" TargetMode = "External"/>
	<Relationship Id="rId714" Type="http://schemas.openxmlformats.org/officeDocument/2006/relationships/hyperlink" Target="consultantplus://offline/ref=12C1C128B3E91E893B7F76129197CE959A7B82A87ADAE3FEBA6288B3CFC61577E33166C1E9B4B4B7ADDC50B1D6715B7D5A4B8146214B4D6193CBBDFF11U3H" TargetMode = "External"/>
	<Relationship Id="rId715" Type="http://schemas.openxmlformats.org/officeDocument/2006/relationships/hyperlink" Target="consultantplus://offline/ref=12C1C128B3E91E893B7F76129197CE959A7B82A87ADBE1FBBD6C88B3CFC61577E33166C1E9B4B4B7ADDD5BB5D9715B7D5A4B8146214B4D6193CBBDFF11U3H" TargetMode = "External"/>
	<Relationship Id="rId716" Type="http://schemas.openxmlformats.org/officeDocument/2006/relationships/hyperlink" Target="consultantplus://offline/ref=12C1C128B3E91E893B7F76129197CE959A7B82A87ADAE3FEBA6288B3CFC61577E33166C1E9B4B4B7ADDC50B2D9715B7D5A4B8146214B4D6193CBBDFF11U3H" TargetMode = "External"/>
	<Relationship Id="rId717" Type="http://schemas.openxmlformats.org/officeDocument/2006/relationships/hyperlink" Target="consultantplus://offline/ref=12C1C128B3E91E893B7F76129197CE959A7B82A87ADCE6FCBE6D88B3CFC61577E33166C1E9B4B4B7ADDC5BB6DB715B7D5A4B8146214B4D6193CBBDFF11U3H" TargetMode = "External"/>
	<Relationship Id="rId718" Type="http://schemas.openxmlformats.org/officeDocument/2006/relationships/hyperlink" Target="consultantplus://offline/ref=12C1C128B3E91E893B7F76129197CE959A7B82A87ADCE5FCB96588B3CFC61577E33166C1E9B4B4B7ADDD51B5D7715B7D5A4B8146214B4D6193CBBDFF11U3H" TargetMode = "External"/>
	<Relationship Id="rId719" Type="http://schemas.openxmlformats.org/officeDocument/2006/relationships/hyperlink" Target="consultantplus://offline/ref=12C1C128B3E91E893B7F76129197CE959A7B82A87ADCE1F8B56088B3CFC61577E33166C1E9B4B4B7ADDC59B6D7715B7D5A4B8146214B4D6193CBBDFF11U3H" TargetMode = "External"/>
	<Relationship Id="rId720" Type="http://schemas.openxmlformats.org/officeDocument/2006/relationships/hyperlink" Target="consultantplus://offline/ref=12C1C128B3E91E893B7F76129197CE959A7B82A87ADDE3F0B46688B3CFC61577E33166C1E9B4B4B7ADDC5AB8DB715B7D5A4B8146214B4D6193CBBDFF11U3H" TargetMode = "External"/>
	<Relationship Id="rId721" Type="http://schemas.openxmlformats.org/officeDocument/2006/relationships/hyperlink" Target="consultantplus://offline/ref=12C1C128B3E91E893B7F76129197CE959A7B82A87ADDEFF0BB6088B3CFC61577E33166C1E9B4B4B7ADDC5AB1D7715B7D5A4B8146214B4D6193CBBDFF11U3H" TargetMode = "External"/>
	<Relationship Id="rId722" Type="http://schemas.openxmlformats.org/officeDocument/2006/relationships/hyperlink" Target="consultantplus://offline/ref=12C1C128B3E91E893B7F76129197CE959A7B82A87ADAE3FEBA6288B3CFC61577E33166C1E9B4B4B7ADDC50B2D6715B7D5A4B8146214B4D6193CBBDFF11U3H" TargetMode = "External"/>
	<Relationship Id="rId723" Type="http://schemas.openxmlformats.org/officeDocument/2006/relationships/hyperlink" Target="consultantplus://offline/ref=12C1C128B3E91E893B7F76129197CE959A7B82A87ADBE1FBBD6C88B3CFC61577E33166C1E9B4B4B7ADDD5BB6DB715B7D5A4B8146214B4D6193CBBDFF11U3H" TargetMode = "External"/>
	<Relationship Id="rId724" Type="http://schemas.openxmlformats.org/officeDocument/2006/relationships/hyperlink" Target="consultantplus://offline/ref=12C1C128B3E91E893B7F76129197CE959A7B82A87AD8E4F1BD6788B3CFC61577E33166C1E9B4B4B7ADDC50B9D7715B7D5A4B8146214B4D6193CBBDFF11U3H" TargetMode = "External"/>
	<Relationship Id="rId725" Type="http://schemas.openxmlformats.org/officeDocument/2006/relationships/hyperlink" Target="consultantplus://offline/ref=12C1C128B3E91E893B7F681F87FB90919674D8A07ADCEDAEE0308EE490961322A3716094AAF0B9B6A4D50DE19A2F022C1B008D473A574C6218UEH" TargetMode = "External"/>
	<Relationship Id="rId726" Type="http://schemas.openxmlformats.org/officeDocument/2006/relationships/hyperlink" Target="consultantplus://offline/ref=12C1C128B3E91E893B7F76129197CE959A7B82A87ADCE1F8B56088B3CFC61577E33166C1E9B4B4B7ADDC59B7DE715B7D5A4B8146214B4D6193CBBDFF11U3H" TargetMode = "External"/>
	<Relationship Id="rId727" Type="http://schemas.openxmlformats.org/officeDocument/2006/relationships/hyperlink" Target="consultantplus://offline/ref=12C1C128B3E91E893B7F76129197CE959A7B82A87ADAE3FEBA6288B3CFC61577E33166C1E9B4B4B7ADDC50B3DC715B7D5A4B8146214B4D6193CBBDFF11U3H" TargetMode = "External"/>
	<Relationship Id="rId728" Type="http://schemas.openxmlformats.org/officeDocument/2006/relationships/hyperlink" Target="consultantplus://offline/ref=12C1C128B3E91E893B7F76129197CE959A7B82A87ADBE1FBBD6C88B3CFC61577E33166C1E9B4B4B7ADDD5BB6D6715B7D5A4B8146214B4D6193CBBDFF11U3H" TargetMode = "External"/>
	<Relationship Id="rId729" Type="http://schemas.openxmlformats.org/officeDocument/2006/relationships/hyperlink" Target="consultantplus://offline/ref=12C1C128B3E91E893B7F681F87FB90919674D8A07ADCEDAEE0308EE490961322A3716094AAF0BDBEADD50DE19A2F022C1B008D473A574C6218UEH" TargetMode = "External"/>
	<Relationship Id="rId730" Type="http://schemas.openxmlformats.org/officeDocument/2006/relationships/hyperlink" Target="consultantplus://offline/ref=12C1C128B3E91E893B7F76129197CE959A7B82A87ADAE3FEBA6288B3CFC61577E33166C1E9B4B4B7ADDC50B3DB715B7D5A4B8146214B4D6193CBBDFF11U3H" TargetMode = "External"/>
	<Relationship Id="rId731" Type="http://schemas.openxmlformats.org/officeDocument/2006/relationships/hyperlink" Target="consultantplus://offline/ref=12C1C128B3E91E893B7F76129197CE959A7B82A87ADBE1FBBD6C88B3CFC61577E33166C1E9B4B4B7ADDD5BB7DE715B7D5A4B8146214B4D6193CBBDFF11U3H" TargetMode = "External"/>
	<Relationship Id="rId732" Type="http://schemas.openxmlformats.org/officeDocument/2006/relationships/hyperlink" Target="consultantplus://offline/ref=12C1C128B3E91E893B7F76129197CE959A7B82A87ADBE1FBBD6C88B3CFC61577E33166C1E9B4B4B7ADDD5BB7DC715B7D5A4B8146214B4D6193CBBDFF11U3H" TargetMode = "External"/>
	<Relationship Id="rId733" Type="http://schemas.openxmlformats.org/officeDocument/2006/relationships/hyperlink" Target="consultantplus://offline/ref=12C1C128B3E91E893B7F76129197CE959A7B82A87FDAE5FDBA6FD5B9C79F1975E43E39D6EEFDB8B6ADDE59B2D52E5E684B138C433A544D7E8FC9BF1FUEH" TargetMode = "External"/>
	<Relationship Id="rId734" Type="http://schemas.openxmlformats.org/officeDocument/2006/relationships/hyperlink" Target="consultantplus://offline/ref=12C1C128B3E91E893B7F76129197CE959A7B82A87AD8E4F1BD6788B3CFC61577E33166C1E9B4B4B7ADDC50B9D7715B7D5A4B8146214B4D6193CBBDFF11U3H" TargetMode = "External"/>
	<Relationship Id="rId735" Type="http://schemas.openxmlformats.org/officeDocument/2006/relationships/hyperlink" Target="consultantplus://offline/ref=12C1C128B3E91E893B7F76129197CE959A7B82A87ADAE3FEBA6288B3CFC61577E33166C1E9B4B4B7ADDC50B3D9715B7D5A4B8146214B4D6193CBBDFF11U3H" TargetMode = "External"/>
	<Relationship Id="rId736" Type="http://schemas.openxmlformats.org/officeDocument/2006/relationships/hyperlink" Target="consultantplus://offline/ref=12C1C128B3E91E893B7F76129197CE959A7B82A87ADBE1FBBD6C88B3CFC61577E33166C1E9B4B4B7ADDD5BB7DA715B7D5A4B8146214B4D6193CBBDFF11U3H" TargetMode = "External"/>
	<Relationship Id="rId737" Type="http://schemas.openxmlformats.org/officeDocument/2006/relationships/hyperlink" Target="consultantplus://offline/ref=12C1C128B3E91E893B7F76129197CE959A7B82A87ADAE3FEBA6288B3CFC61577E33166C1E9B4B4B7ADDC50B3D7715B7D5A4B8146214B4D6193CBBDFF11U3H" TargetMode = "External"/>
	<Relationship Id="rId738" Type="http://schemas.openxmlformats.org/officeDocument/2006/relationships/hyperlink" Target="consultantplus://offline/ref=12C1C128B3E91E893B7F76129197CE959A7B82A87ADCE5FCB96588B3CFC61577E33166C1E9B4B4B7ADDD51B6DC715B7D5A4B8146214B4D6193CBBDFF11U3H" TargetMode = "External"/>
	<Relationship Id="rId739" Type="http://schemas.openxmlformats.org/officeDocument/2006/relationships/hyperlink" Target="consultantplus://offline/ref=12C1C128B3E91E893B7F76129197CE959A7B82A87ADAE3FEBA6288B3CFC61577E33166C1E9B4B4B7ADDC50B4DF715B7D5A4B8146214B4D6193CBBDFF11U3H" TargetMode = "External"/>
	<Relationship Id="rId740" Type="http://schemas.openxmlformats.org/officeDocument/2006/relationships/hyperlink" Target="consultantplus://offline/ref=12C1C128B3E91E893B7F76129197CE959A7B82A87ADBE1FBBD6C88B3CFC61577E33166C1E9B4B4B7ADDD5BB7D8715B7D5A4B8146214B4D6193CBBDFF11U3H" TargetMode = "External"/>
	<Relationship Id="rId741" Type="http://schemas.openxmlformats.org/officeDocument/2006/relationships/hyperlink" Target="consultantplus://offline/ref=12C1C128B3E91E893B7F76129197CE959A7B82A87ADCE5FCB96588B3CFC61577E33166C1E9B4B4B7ADDD51B6DD715B7D5A4B8146214B4D6193CBBDFF11U3H" TargetMode = "External"/>
	<Relationship Id="rId742" Type="http://schemas.openxmlformats.org/officeDocument/2006/relationships/hyperlink" Target="consultantplus://offline/ref=12C1C128B3E91E893B7F76129197CE959A7B82A87ADDE3F0B46688B3CFC61577E33166C1E9B4B4B7ADDC5AB8D9715B7D5A4B8146214B4D6193CBBDFF11U3H" TargetMode = "External"/>
	<Relationship Id="rId743" Type="http://schemas.openxmlformats.org/officeDocument/2006/relationships/hyperlink" Target="consultantplus://offline/ref=12C1C128B3E91E893B7F76129197CE959A7B82A87ADAE3FEBA6288B3CFC61577E33166C1E9B4B4B7ADDC50B4DC715B7D5A4B8146214B4D6193CBBDFF11U3H" TargetMode = "External"/>
	<Relationship Id="rId744" Type="http://schemas.openxmlformats.org/officeDocument/2006/relationships/hyperlink" Target="consultantplus://offline/ref=12C1C128B3E91E893B7F76129197CE959A7B82A87ADCE5FCB96588B3CFC61577E33166C1E9B4B4B7ADDD51B6DA715B7D5A4B8146214B4D6193CBBDFF11U3H" TargetMode = "External"/>
	<Relationship Id="rId745" Type="http://schemas.openxmlformats.org/officeDocument/2006/relationships/hyperlink" Target="consultantplus://offline/ref=12C1C128B3E91E893B7F76129197CE959A7B82A87ADDE3F0B46688B3CFC61577E33166C1E9B4B4B7ADDC5AB8D6715B7D5A4B8146214B4D6193CBBDFF11U3H" TargetMode = "External"/>
	<Relationship Id="rId746" Type="http://schemas.openxmlformats.org/officeDocument/2006/relationships/hyperlink" Target="consultantplus://offline/ref=12C1C128B3E91E893B7F76129197CE959A7B82A87ADCE1F8B56088B3CFC61577E33166C1E9B4B4B7ADDC59B7DF715B7D5A4B8146214B4D6193CBBDFF11U3H" TargetMode = "External"/>
	<Relationship Id="rId747" Type="http://schemas.openxmlformats.org/officeDocument/2006/relationships/hyperlink" Target="consultantplus://offline/ref=12C1C128B3E91E893B7F681F87FB90919674D8A07ADCEDAEE0308EE490961322A3716094AAF0B9B6A4D50DE19A2F022C1B008D473A574C6218UEH" TargetMode = "External"/>
	<Relationship Id="rId748" Type="http://schemas.openxmlformats.org/officeDocument/2006/relationships/hyperlink" Target="consultantplus://offline/ref=12C1C128B3E91E893B7F681F87FB90919674D8A07ADCEDAEE0308EE490961322A3716094AAF0BDBEADD50DE19A2F022C1B008D473A574C6218UEH" TargetMode = "External"/>
	<Relationship Id="rId749" Type="http://schemas.openxmlformats.org/officeDocument/2006/relationships/hyperlink" Target="consultantplus://offline/ref=12C1C128B3E91E893B7F76129197CE959A7B82A87ADCE1F8B56088B3CFC61577E33166C1E9B4B4B7ADDC59B7DD715B7D5A4B8146214B4D6193CBBDFF11U3H" TargetMode = "External"/>
	<Relationship Id="rId750" Type="http://schemas.openxmlformats.org/officeDocument/2006/relationships/hyperlink" Target="consultantplus://offline/ref=12C1C128B3E91E893B7F76129197CE959A7B82A87ADBE1FBBD6C88B3CFC61577E33166C1E9B4B4B7ADDD5BB7D9715B7D5A4B8146214B4D6193CBBDFF11U3H" TargetMode = "External"/>
	<Relationship Id="rId751" Type="http://schemas.openxmlformats.org/officeDocument/2006/relationships/hyperlink" Target="consultantplus://offline/ref=12C1C128B3E91E893B7F76129197CE959A7B82A87ADCE5FCB96588B3CFC61577E33166C1E9B4B4B7ADDD51B6D6715B7D5A4B8146214B4D6193CBBDFF11U3H" TargetMode = "External"/>
	<Relationship Id="rId752" Type="http://schemas.openxmlformats.org/officeDocument/2006/relationships/hyperlink" Target="consultantplus://offline/ref=12C1C128B3E91E893B7F76129197CE959A7B82A87ADCE5FCB96588B3CFC61577E33166C1E9B4B4B7ADDD51B6D7715B7D5A4B8146214B4D6193CBBDFF11U3H" TargetMode = "External"/>
	<Relationship Id="rId753" Type="http://schemas.openxmlformats.org/officeDocument/2006/relationships/hyperlink" Target="consultantplus://offline/ref=12C1C128B3E91E893B7F76129197CE959A7B82A87ADCE5FCB96588B3CFC61577E33166C1E9B4B4B7ADDD51B7DF715B7D5A4B8146214B4D6193CBBDFF11U3H" TargetMode = "External"/>
	<Relationship Id="rId754" Type="http://schemas.openxmlformats.org/officeDocument/2006/relationships/hyperlink" Target="consultantplus://offline/ref=12C1C128B3E91E893B7F76129197CE959A7B82A87ADCE5FCB96588B3CFC61577E33166C1E9B4B4B7ADDD51B7DD715B7D5A4B8146214B4D6193CBBDFF11U3H" TargetMode = "External"/>
	<Relationship Id="rId755" Type="http://schemas.openxmlformats.org/officeDocument/2006/relationships/hyperlink" Target="consultantplus://offline/ref=12C1C128B3E91E893B7F76129197CE959A7B82A87ADAE3FEBA6288B3CFC61577E33166C1E9B4B4B7ADDC50B4DD715B7D5A4B8146214B4D6193CBBDFF11U3H" TargetMode = "External"/>
	<Relationship Id="rId756" Type="http://schemas.openxmlformats.org/officeDocument/2006/relationships/hyperlink" Target="consultantplus://offline/ref=12C1C128B3E91E893B7F76129197CE959A7B82A87ADCE5FCB96588B3CFC61577E33166C1E9B4B4B7ADDD51B7DB715B7D5A4B8146214B4D6193CBBDFF11U3H" TargetMode = "External"/>
	<Relationship Id="rId757" Type="http://schemas.openxmlformats.org/officeDocument/2006/relationships/hyperlink" Target="consultantplus://offline/ref=12C1C128B3E91E893B7F76129197CE959A7B82A87ADCE5FCB96588B3CFC61577E33166C1E9B4B4B7ADDD51B7D8715B7D5A4B8146214B4D6193CBBDFF11U3H" TargetMode = "External"/>
	<Relationship Id="rId758" Type="http://schemas.openxmlformats.org/officeDocument/2006/relationships/hyperlink" Target="consultantplus://offline/ref=12C1C128B3E91E893B7F76129197CE959A7B82A87ADCE5FCB96588B3CFC61577E33166C1E9B4B4B7ADDD51B7D8715B7D5A4B8146214B4D6193CBBDFF11U3H" TargetMode = "External"/>
	<Relationship Id="rId759" Type="http://schemas.openxmlformats.org/officeDocument/2006/relationships/hyperlink" Target="consultantplus://offline/ref=12C1C128B3E91E893B7F76129197CE959A7B82A87ADCE5FCB96588B3CFC61577E33166C1E9B4B4B7ADDD51B7D9715B7D5A4B8146214B4D6193CBBDFF11U3H" TargetMode = "External"/>
	<Relationship Id="rId760" Type="http://schemas.openxmlformats.org/officeDocument/2006/relationships/hyperlink" Target="consultantplus://offline/ref=12C1C128B3E91E893B7F76129197CE959A7B82A87ADCE5FCB96588B3CFC61577E33166C1E9B4B4B7ADDD51B7D9715B7D5A4B8146214B4D6193CBBDFF11U3H" TargetMode = "External"/>
	<Relationship Id="rId761" Type="http://schemas.openxmlformats.org/officeDocument/2006/relationships/hyperlink" Target="consultantplus://offline/ref=12C1C128B3E91E893B7F76129197CE959A7B82A87ADCE5FCB96588B3CFC61577E33166C1E9B4B4B7ADDD51B7D9715B7D5A4B8146214B4D6193CBBDFF11U3H" TargetMode = "External"/>
	<Relationship Id="rId762" Type="http://schemas.openxmlformats.org/officeDocument/2006/relationships/hyperlink" Target="consultantplus://offline/ref=12C1C128B3E91E893B7F76129197CE959A7B82A87ADCE5FCB96588B3CFC61577E33166C1E9B4B4B7ADDD51B7D9715B7D5A4B8146214B4D6193CBBDFF11U3H" TargetMode = "External"/>
	<Relationship Id="rId763" Type="http://schemas.openxmlformats.org/officeDocument/2006/relationships/hyperlink" Target="consultantplus://offline/ref=12C1C128B3E91E893B7F76129197CE959A7B82A87ADCE5FCB96588B3CFC61577E33166C1E9B4B4B7ADDD51B7D9715B7D5A4B8146214B4D6193CBBDFF11U3H" TargetMode = "External"/>
	<Relationship Id="rId764" Type="http://schemas.openxmlformats.org/officeDocument/2006/relationships/hyperlink" Target="consultantplus://offline/ref=12C1C128B3E91E893B7F76129197CE959A7B82A87ADDEFF0BB6088B3CFC61577E33166C1E9B4B4B7ADDC5AB2DE715B7D5A4B8146214B4D6193CBBDFF11U3H" TargetMode = "External"/>
	<Relationship Id="rId765" Type="http://schemas.openxmlformats.org/officeDocument/2006/relationships/hyperlink" Target="consultantplus://offline/ref=12C1C128B3E91E893B7F76129197CE959A7B82A87ADDEFF0BB6088B3CFC61577E33166C1E9B4B4B7ADDC5AB2DC715B7D5A4B8146214B4D6193CBBDFF11U3H" TargetMode = "External"/>
	<Relationship Id="rId766" Type="http://schemas.openxmlformats.org/officeDocument/2006/relationships/hyperlink" Target="consultantplus://offline/ref=12C1C128B3E91E893B7F76129197CE959A7B82A87ADCE6FEB56388B3CFC61577E33166C1E9B4B4B7ADDE59B0D6715B7D5A4B8146214B4D6193CBBDFF11U3H" TargetMode = "External"/>
	<Relationship Id="rId767" Type="http://schemas.openxmlformats.org/officeDocument/2006/relationships/hyperlink" Target="consultantplus://offline/ref=12C1C128B3E91E893B7F76129197CE959A7B82A87ADCE5FCB96588B3CFC61577E33166C1E9B4B4B7ADDD51B7D6715B7D5A4B8146214B4D6193CBBDFF11U3H" TargetMode = "External"/>
	<Relationship Id="rId768" Type="http://schemas.openxmlformats.org/officeDocument/2006/relationships/hyperlink" Target="consultantplus://offline/ref=12C1C128B3E91E893B7F76129197CE959A7B82A87ADCE1F8B56088B3CFC61577E33166C1E9B4B4B7ADDC59B8DA715B7D5A4B8146214B4D6193CBBDFF11U3H" TargetMode = "External"/>
	<Relationship Id="rId769" Type="http://schemas.openxmlformats.org/officeDocument/2006/relationships/hyperlink" Target="consultantplus://offline/ref=12C1C128B3E91E893B7F76129197CE959A7B82A87ADCEFF0BA6688B3CFC61577E33166C1E9B4B4B7ADDE59B0D8715B7D5A4B8146214B4D6193CBBDFF11U3H" TargetMode = "External"/>
	<Relationship Id="rId770" Type="http://schemas.openxmlformats.org/officeDocument/2006/relationships/hyperlink" Target="consultantplus://offline/ref=12C1C128B3E91E893B7F76129197CE959A7B82A87ADDE5FCBC6288B3CFC61577E33166C1E9B4B4B7ADDC50B1DC715B7D5A4B8146214B4D6193CBBDFF11U3H" TargetMode = "External"/>
	<Relationship Id="rId771" Type="http://schemas.openxmlformats.org/officeDocument/2006/relationships/hyperlink" Target="consultantplus://offline/ref=12C1C128B3E91E893B7F76129197CE959A7B82A87ADDE3F0B46688B3CFC61577E33166C1E9B4B4B7ADDC5AB9DE715B7D5A4B8146214B4D6193CBBDFF11U3H" TargetMode = "External"/>
	<Relationship Id="rId772" Type="http://schemas.openxmlformats.org/officeDocument/2006/relationships/hyperlink" Target="consultantplus://offline/ref=12C1C128B3E91E893B7F76129197CE959A7B82A87ADDEFF0BB6088B3CFC61577E33166C1E9B4B4B7ADDC5AB2DD715B7D5A4B8146214B4D6193CBBDFF11U3H" TargetMode = "External"/>
	<Relationship Id="rId773" Type="http://schemas.openxmlformats.org/officeDocument/2006/relationships/hyperlink" Target="consultantplus://offline/ref=12C1C128B3E91E893B7F76129197CE959A7B82A87ADAE3FEBA6288B3CFC61577E33166C1E9B4B4B7ADDC50B4DB715B7D5A4B8146214B4D6193CBBDFF11U3H" TargetMode = "External"/>
	<Relationship Id="rId774" Type="http://schemas.openxmlformats.org/officeDocument/2006/relationships/hyperlink" Target="consultantplus://offline/ref=12C1C128B3E91E893B7F76129197CE959A7B82A87ADBE7FDBC6788B3CFC61577E33166C1E9B4B4B7ADDA51B2DA715B7D5A4B8146214B4D6193CBBDFF11U3H" TargetMode = "External"/>
	<Relationship Id="rId775" Type="http://schemas.openxmlformats.org/officeDocument/2006/relationships/hyperlink" Target="consultantplus://offline/ref=12C1C128B3E91E893B7F76129197CE959A7B82A87ADBE1FBBD6C88B3CFC61577E33166C1E9B4B4B7ADDD5BB7D6715B7D5A4B8146214B4D6193CBBDFF11U3H" TargetMode = "External"/>
	<Relationship Id="rId776" Type="http://schemas.openxmlformats.org/officeDocument/2006/relationships/hyperlink" Target="consultantplus://offline/ref=12C1C128B3E91E893B7F76129197CE959A7B82A87AD8E4F1BD6788B3CFC61577E33166C1E9B4B4B7ADDD59B0DE715B7D5A4B8146214B4D6193CBBDFF11U3H" TargetMode = "External"/>
	<Relationship Id="rId777" Type="http://schemas.openxmlformats.org/officeDocument/2006/relationships/hyperlink" Target="consultantplus://offline/ref=12C1C128B3E91E893B7F76129197CE959A7B82A87ADDE5FCBC6288B3CFC61577E33166C1E9B4B4B7ADDC50B1DB715B7D5A4B8146214B4D6193CBBDFF11U3H" TargetMode = "External"/>
	<Relationship Id="rId778" Type="http://schemas.openxmlformats.org/officeDocument/2006/relationships/hyperlink" Target="consultantplus://offline/ref=12C1C128B3E91E893B7F76129197CE959A7B82A87ADAE3FEBA6288B3CFC61577E33166C1E9B4B4B7ADDC50B4D7715B7D5A4B8146214B4D6193CBBDFF11U3H" TargetMode = "External"/>
	<Relationship Id="rId779" Type="http://schemas.openxmlformats.org/officeDocument/2006/relationships/hyperlink" Target="consultantplus://offline/ref=12C1C128B3E91E893B7F76129197CE959A7B82A87ADBE1FBBD6C88B3CFC61577E33166C1E9B4B4B7ADDD5BB8DF715B7D5A4B8146214B4D6193CBBDFF11U3H" TargetMode = "External"/>
	<Relationship Id="rId780" Type="http://schemas.openxmlformats.org/officeDocument/2006/relationships/hyperlink" Target="consultantplus://offline/ref=12C1C128B3E91E893B7F76129197CE959A7B82A87ADCE5FCB96588B3CFC61577E33166C1E9B4B4B7ADDD51B8DE715B7D5A4B8146214B4D6193CBBDFF11U3H" TargetMode = "External"/>
	<Relationship Id="rId781" Type="http://schemas.openxmlformats.org/officeDocument/2006/relationships/hyperlink" Target="consultantplus://offline/ref=12C1C128B3E91E893B7F76129197CE959A7B82A87ADDE5FCBC6288B3CFC61577E33166C1E9B4B4B7ADDC50B1D8715B7D5A4B8146214B4D6193CBBDFF11U3H" TargetMode = "External"/>
	<Relationship Id="rId782" Type="http://schemas.openxmlformats.org/officeDocument/2006/relationships/hyperlink" Target="consultantplus://offline/ref=12C1C128B3E91E893B7F76129197CE959A7B82A87ADAE3FEBA6288B3CFC61577E33166C1E9B4B4B7ADDC50B5DC715B7D5A4B8146214B4D6193CBBDFF11U3H" TargetMode = "External"/>
	<Relationship Id="rId783" Type="http://schemas.openxmlformats.org/officeDocument/2006/relationships/hyperlink" Target="consultantplus://offline/ref=12C1C128B3E91E893B7F76129197CE959A7B82A87ADBE1FBBD6C88B3CFC61577E33166C1E9B4B4B7ADDD5BB8DD715B7D5A4B8146214B4D6193CBBDFF11U3H" TargetMode = "External"/>
	<Relationship Id="rId784" Type="http://schemas.openxmlformats.org/officeDocument/2006/relationships/hyperlink" Target="consultantplus://offline/ref=12C1C128B3E91E893B7F76129197CE959A7B82A87ADBE1FBBD6C88B3CFC61577E33166C1E9B4B4B7ADDD5BB8DB715B7D5A4B8146214B4D6193CBBDFF11U3H" TargetMode = "External"/>
	<Relationship Id="rId785" Type="http://schemas.openxmlformats.org/officeDocument/2006/relationships/hyperlink" Target="consultantplus://offline/ref=12C1C128B3E91E893B7F76129197CE959A7B82A87ADCE1F8B56088B3CFC61577E33166C1E9B4B4B7ADDC59B8DB715B7D5A4B8146214B4D6193CBBDFF11U3H" TargetMode = "External"/>
	<Relationship Id="rId786" Type="http://schemas.openxmlformats.org/officeDocument/2006/relationships/hyperlink" Target="consultantplus://offline/ref=12C1C128B3E91E893B7F76129197CE959A7B82A87ADCE5FCB96588B3CFC61577E33166C1E9B4B4B7ADDD51B8DF715B7D5A4B8146214B4D6193CBBDFF11U3H" TargetMode = "External"/>
	<Relationship Id="rId787" Type="http://schemas.openxmlformats.org/officeDocument/2006/relationships/hyperlink" Target="consultantplus://offline/ref=12C1C128B3E91E893B7F76129197CE959A7B82A87ADDE5FCBC6288B3CFC61577E33166C1E9B4B4B7ADDC50B1D9715B7D5A4B8146214B4D6193CBBDFF11U3H" TargetMode = "External"/>
	<Relationship Id="rId788" Type="http://schemas.openxmlformats.org/officeDocument/2006/relationships/hyperlink" Target="consultantplus://offline/ref=12C1C128B3E91E893B7F76129197CE959A7B82A87ADDEFF0BB6088B3CFC61577E33166C1E9B4B4B7ADDC5AB2DA715B7D5A4B8146214B4D6193CBBDFF11U3H" TargetMode = "External"/>
	<Relationship Id="rId789" Type="http://schemas.openxmlformats.org/officeDocument/2006/relationships/hyperlink" Target="consultantplus://offline/ref=12C1C128B3E91E893B7F76129197CE959A7B82A87ADCEFF0BA6688B3CFC61577E33166C1E9B4B4B7ADDE59B0D9715B7D5A4B8146214B4D6193CBBDFF11U3H" TargetMode = "External"/>
	<Relationship Id="rId790" Type="http://schemas.openxmlformats.org/officeDocument/2006/relationships/hyperlink" Target="consultantplus://offline/ref=12C1C128B3E91E893B7F76129197CE959A7B82A87ADDE3F0B46688B3CFC61577E33166C1E9B4B4B7ADDC5AB9DF715B7D5A4B8146214B4D6193CBBDFF11U3H" TargetMode = "External"/>
	<Relationship Id="rId791" Type="http://schemas.openxmlformats.org/officeDocument/2006/relationships/hyperlink" Target="consultantplus://offline/ref=12C1C128B3E91E893B7F76129197CE959A7B82A87AD8E4F1BD6788B3CFC61577E33166C1E9B4B4B7ADDD59B0DC715B7D5A4B8146214B4D6193CBBDFF11U3H" TargetMode = "External"/>
	<Relationship Id="rId792" Type="http://schemas.openxmlformats.org/officeDocument/2006/relationships/hyperlink" Target="consultantplus://offline/ref=12C1C128B3E91E893B7F76129197CE959A7B82A87ADAE3FEBA6288B3CFC61577E33166C1E9B4B4B7ADDC50B5DA715B7D5A4B8146214B4D6193CBBDFF11U3H" TargetMode = "External"/>
	<Relationship Id="rId793" Type="http://schemas.openxmlformats.org/officeDocument/2006/relationships/hyperlink" Target="consultantplus://offline/ref=12C1C128B3E91E893B7F76129197CE959A7B82A87ADBE1FBBD6C88B3CFC61577E33166C1E9B4B4B7ADDD5BB8D9715B7D5A4B8146214B4D6193CBBDFF11U3H" TargetMode = "External"/>
	<Relationship Id="rId794" Type="http://schemas.openxmlformats.org/officeDocument/2006/relationships/hyperlink" Target="consultantplus://offline/ref=12C1C128B3E91E893B7F76129197CE959A7B82A87ADDE5FCBC6288B3CFC61577E33166C1E9B4B4B7ADDC50B2DF715B7D5A4B8146214B4D6193CBBDFF11U3H" TargetMode = "External"/>
	<Relationship Id="rId795" Type="http://schemas.openxmlformats.org/officeDocument/2006/relationships/hyperlink" Target="consultantplus://offline/ref=12C1C128B3E91E893B7F76129197CE959A7B82A87ADCEFF0BA6688B3CFC61577E33166C1E9B4B4B7ADDE59B0D7715B7D5A4B8146214B4D6193CBBDFF11U3H" TargetMode = "External"/>
	<Relationship Id="rId796" Type="http://schemas.openxmlformats.org/officeDocument/2006/relationships/hyperlink" Target="consultantplus://offline/ref=12C1C128B3E91E893B7F76129197CE959A7B82A87ADDE5FCBC6288B3CFC61577E33166C1E9B4B4B7ADDC50B2DC715B7D5A4B8146214B4D6193CBBDFF11U3H" TargetMode = "External"/>
	<Relationship Id="rId797" Type="http://schemas.openxmlformats.org/officeDocument/2006/relationships/hyperlink" Target="consultantplus://offline/ref=12C1C128B3E91E893B7F76129197CE959A7B82A87ADDE5FCBC6288B3CFC61577E33166C1E9B4B4B7ADDC50B2DA715B7D5A4B8146214B4D6193CBBDFF11U3H" TargetMode = "External"/>
	<Relationship Id="rId798" Type="http://schemas.openxmlformats.org/officeDocument/2006/relationships/hyperlink" Target="consultantplus://offline/ref=12C1C128B3E91E893B7F76129197CE959A7B82A87ADDE5FCBC6288B3CFC61577E33166C1E9B4B4B7ADDC50B2D8715B7D5A4B8146214B4D6193CBBDFF11U3H" TargetMode = "External"/>
	<Relationship Id="rId799" Type="http://schemas.openxmlformats.org/officeDocument/2006/relationships/hyperlink" Target="consultantplus://offline/ref=12C1C128B3E91E893B7F76129197CE959A7B82A87ADCE5FCB96588B3CFC61577E33166C1E9B4B4B7ADDD51B8DB715B7D5A4B8146214B4D6193CBBDFF11U3H" TargetMode = "External"/>
	<Relationship Id="rId800" Type="http://schemas.openxmlformats.org/officeDocument/2006/relationships/hyperlink" Target="consultantplus://offline/ref=12C1C128B3E91E893B7F76129197CE959A7B82A87ADAE3FEBA6288B3CFC61577E33166C1E9B4B4B7ADDC50B5D9715B7D5A4B8146214B4D6193CBBDFF11U3H" TargetMode = "External"/>
	<Relationship Id="rId801" Type="http://schemas.openxmlformats.org/officeDocument/2006/relationships/hyperlink" Target="consultantplus://offline/ref=12C1C128B3E91E893B7F76129197CE959A7B82A87ADBE1FBBD6C88B3CFC61577E33166C1E9B4B4B7ADDD5BB8D6715B7D5A4B8146214B4D6193CBBDFF11U3H" TargetMode = "External"/>
	<Relationship Id="rId802" Type="http://schemas.openxmlformats.org/officeDocument/2006/relationships/hyperlink" Target="consultantplus://offline/ref=12C1C128B3E91E893B7F76129197CE959A7B82A87ADCE5FCB96588B3CFC61577E33166C1E9B4B4B7ADDD51B8D8715B7D5A4B8146214B4D6193CBBDFF11U3H" TargetMode = "External"/>
	<Relationship Id="rId803" Type="http://schemas.openxmlformats.org/officeDocument/2006/relationships/hyperlink" Target="consultantplus://offline/ref=12C1C128B3E91E893B7F76129197CE959A7B82A87ADDE3F0B46688B3CFC61577E33166C1E9B4B4B7ADDC5AB9DA715B7D5A4B8146214B4D6193CBBDFF11U3H" TargetMode = "External"/>
	<Relationship Id="rId804" Type="http://schemas.openxmlformats.org/officeDocument/2006/relationships/hyperlink" Target="consultantplus://offline/ref=12C1C128B3E91E893B7F76129197CE959A7B82A87ADAE3FEBA6288B3CFC61577E33166C1E9B4B4B7ADDC50B5D6715B7D5A4B8146214B4D6193CBBDFF11U3H" TargetMode = "External"/>
	<Relationship Id="rId805" Type="http://schemas.openxmlformats.org/officeDocument/2006/relationships/hyperlink" Target="consultantplus://offline/ref=12C1C128B3E91E893B7F76129197CE959A7B82A87ADCE5FCB96588B3CFC61577E33166C1E9B4B4B7ADDD51B8D9715B7D5A4B8146214B4D6193CBBDFF11U3H" TargetMode = "External"/>
	<Relationship Id="rId806" Type="http://schemas.openxmlformats.org/officeDocument/2006/relationships/hyperlink" Target="consultantplus://offline/ref=12C1C128B3E91E893B7F76129197CE959A7B82A87ADDE3F0B46688B3CFC61577E33166C1E9B4B4B7ADDC5AB9DB715B7D5A4B8146214B4D6193CBBDFF11U3H" TargetMode = "External"/>
	<Relationship Id="rId807" Type="http://schemas.openxmlformats.org/officeDocument/2006/relationships/hyperlink" Target="consultantplus://offline/ref=12C1C128B3E91E893B7F76129197CE959A7B82A87AD8E4F1BD6788B3CFC61577E33166C1E9B4B4B7ADDD59B0DA715B7D5A4B8146214B4D6193CBBDFF11U3H" TargetMode = "External"/>
	<Relationship Id="rId808" Type="http://schemas.openxmlformats.org/officeDocument/2006/relationships/hyperlink" Target="consultantplus://offline/ref=12C1C128B3E91E893B7F76129197CE959A7B82A87AD8E4F1BD6788B3CFC61577E33166C1E9B4B4B7ADDD59B0D8715B7D5A4B8146214B4D6193CBBDFF11U3H" TargetMode = "External"/>
	<Relationship Id="rId809" Type="http://schemas.openxmlformats.org/officeDocument/2006/relationships/hyperlink" Target="consultantplus://offline/ref=12C1C128B3E91E893B7F76129197CE959A7B82A87AD8E4F1BD6788B3CFC61577E33166C1E9B4B4B7ADDD59B0D9715B7D5A4B8146214B4D6193CBBDFF11U3H" TargetMode = "External"/>
	<Relationship Id="rId810" Type="http://schemas.openxmlformats.org/officeDocument/2006/relationships/hyperlink" Target="consultantplus://offline/ref=12C1C128B3E91E893B7F76129197CE959A7B82A87ADCE1F8B56088B3CFC61577E33166C1E9B4B4B7ADDC59B8D7715B7D5A4B8146214B4D6193CBBDFF11U3H" TargetMode = "External"/>
	<Relationship Id="rId811" Type="http://schemas.openxmlformats.org/officeDocument/2006/relationships/hyperlink" Target="consultantplus://offline/ref=12C1C128B3E91E893B7F76129197CE959A7B82A87AD8E4F1BD6788B3CFC61577E33166C1E9B4B4B7ADDD59B0D7715B7D5A4B8146214B4D6193CBBDFF11U3H" TargetMode = "External"/>
	<Relationship Id="rId812" Type="http://schemas.openxmlformats.org/officeDocument/2006/relationships/hyperlink" Target="consultantplus://offline/ref=12C1C128B3E91E893B7F76129197CE959A7B82A87AD8E4F1BD6788B3CFC61577E33166C1E9B4B4B7ADDD59B1DF715B7D5A4B8146214B4D6193CBBDFF11U3H" TargetMode = "External"/>
	<Relationship Id="rId813" Type="http://schemas.openxmlformats.org/officeDocument/2006/relationships/hyperlink" Target="consultantplus://offline/ref=12C1C128B3E91E893B7F76129197CE959A7B82A87ADDE5FCBC6288B3CFC61577E33166C1E9B4B4B7ADDC50B2D9715B7D5A4B8146214B4D6193CBBDFF11U3H" TargetMode = "External"/>
	<Relationship Id="rId814" Type="http://schemas.openxmlformats.org/officeDocument/2006/relationships/image" Target="media/image5.wmf"/>
	<Relationship Id="rId815" Type="http://schemas.openxmlformats.org/officeDocument/2006/relationships/hyperlink" Target="consultantplus://offline/ref=12C1C128B3E91E893B7F76129197CE959A7B82A87ADDE5FCBC6288B3CFC61577E33166C1E9B4B4B7ADDC50B3DF715B7D5A4B8146214B4D6193CBBDFF11U3H" TargetMode = "External"/>
	<Relationship Id="rId816" Type="http://schemas.openxmlformats.org/officeDocument/2006/relationships/hyperlink" Target="consultantplus://offline/ref=12C1C128B3E91E893B7F76129197CE959A7B82A87ADCE5FCB96588B3CFC61577E33166C1E9B4B4B7ADDD51B9DA715B7D5A4B8146214B4D6193CBBDFF11U3H" TargetMode = "External"/>
	<Relationship Id="rId817" Type="http://schemas.openxmlformats.org/officeDocument/2006/relationships/image" Target="media/image6.wmf"/>
	<Relationship Id="rId818" Type="http://schemas.openxmlformats.org/officeDocument/2006/relationships/hyperlink" Target="consultantplus://offline/ref=12C1C128B3E91E893B7F76129197CE959A7B82A87ADDE5FCBC6288B3CFC61577E33166C1E9B4B4B7ADDC50B3DD715B7D5A4B8146214B4D6193CBBDFF11U3H" TargetMode = "External"/>
	<Relationship Id="rId819" Type="http://schemas.openxmlformats.org/officeDocument/2006/relationships/image" Target="media/image7.wmf"/>
	<Relationship Id="rId820" Type="http://schemas.openxmlformats.org/officeDocument/2006/relationships/image" Target="media/image8.wmf"/>
	<Relationship Id="rId821" Type="http://schemas.openxmlformats.org/officeDocument/2006/relationships/image" Target="media/image9.wmf"/>
	<Relationship Id="rId822" Type="http://schemas.openxmlformats.org/officeDocument/2006/relationships/hyperlink" Target="consultantplus://offline/ref=12C1C128B3E91E893B7F76129197CE959A7B82A87ADCE5FCB96588B3CFC61577E33166C1E9B4B4B7ADDD51B9D6715B7D5A4B8146214B4D6193CBBDFF11U3H" TargetMode = "External"/>
	<Relationship Id="rId823" Type="http://schemas.openxmlformats.org/officeDocument/2006/relationships/image" Target="media/image10.wmf"/>
	<Relationship Id="rId824" Type="http://schemas.openxmlformats.org/officeDocument/2006/relationships/hyperlink" Target="consultantplus://offline/ref=12C1C128B3E91E893B7F76129197CE959A7B82A87ADCE5FCB96588B3CFC61577E33166C1E9B4B4B7ADDD50B0DE715B7D5A4B8146214B4D6193CBBDFF11U3H" TargetMode = "External"/>
	<Relationship Id="rId825" Type="http://schemas.openxmlformats.org/officeDocument/2006/relationships/hyperlink" Target="consultantplus://offline/ref=12C1C128B3E91E893B7F76129197CE959A7B82A87ADCE5FCB96588B3CFC61577E33166C1E9B4B4B7ADDD50B0DF715B7D5A4B8146214B4D6193CBBDFF11U3H" TargetMode = "External"/>
	<Relationship Id="rId826" Type="http://schemas.openxmlformats.org/officeDocument/2006/relationships/hyperlink" Target="consultantplus://offline/ref=12C1C128B3E91E893B7F76129197CE959A7B82A87ADCE5FCB96588B3CFC61577E33166C1E9B4B4B7ADDD50B0DC715B7D5A4B8146214B4D6193CBBDFF11U3H" TargetMode = "External"/>
	<Relationship Id="rId827" Type="http://schemas.openxmlformats.org/officeDocument/2006/relationships/hyperlink" Target="consultantplus://offline/ref=12C1C128B3E91E893B7F76129197CE959A7B82A87ADCE5FCB96588B3CFC61577E33166C1E9B4B4B7ADDD50B0DD715B7D5A4B8146214B4D6193CBBDFF11U3H" TargetMode = "External"/>
	<Relationship Id="rId828" Type="http://schemas.openxmlformats.org/officeDocument/2006/relationships/image" Target="media/image11.wmf"/>
	<Relationship Id="rId829" Type="http://schemas.openxmlformats.org/officeDocument/2006/relationships/image" Target="media/image12.wmf"/>
	<Relationship Id="rId830" Type="http://schemas.openxmlformats.org/officeDocument/2006/relationships/image" Target="media/image13.wmf"/>
	<Relationship Id="rId831" Type="http://schemas.openxmlformats.org/officeDocument/2006/relationships/hyperlink" Target="consultantplus://offline/ref=12C1C128B3E91E893B7F76129197CE959A7B82A87ADDE5FCBC6288B3CFC61577E33166C1E9B4B4B7ADDC50B3D9715B7D5A4B8146214B4D6193CBBDFF11U3H" TargetMode = "External"/>
	<Relationship Id="rId832" Type="http://schemas.openxmlformats.org/officeDocument/2006/relationships/hyperlink" Target="consultantplus://offline/ref=12C1C128B3E91E893B7F681F87FB90919076DFA578D5B0A4E86982E697994C35A4386C95AAF1BFBEA68A08F48B770F29001F8D5826554E16U3H" TargetMode = "External"/>
	<Relationship Id="rId833" Type="http://schemas.openxmlformats.org/officeDocument/2006/relationships/hyperlink" Target="consultantplus://offline/ref=12C1C128B3E91E893B7F681F87FB90919076DFA578D5B0A4E86982E697994C35A4386C95AAF2BCB2A68A08F48B770F29001F8D5826554E16U3H" TargetMode = "External"/>
	<Relationship Id="rId834" Type="http://schemas.openxmlformats.org/officeDocument/2006/relationships/hyperlink" Target="consultantplus://offline/ref=12C1C128B3E91E893B7F76129197CE959A7B82A87ADCE5FCB96588B3CFC61577E33166C1E9B4B4B7ADDD50B0D8715B7D5A4B8146214B4D6193CBBDFF11U3H" TargetMode = "External"/>
	<Relationship Id="rId835" Type="http://schemas.openxmlformats.org/officeDocument/2006/relationships/hyperlink" Target="consultantplus://offline/ref=12C1C128B3E91E893B7F76129197CE959A7B82A87ADCE5FCB96588B3CFC61577E33166C1E9B4B4B7ADDD50B0D6715B7D5A4B8146214B4D6193CBBDFF11U3H" TargetMode = "External"/>
	<Relationship Id="rId836" Type="http://schemas.openxmlformats.org/officeDocument/2006/relationships/hyperlink" Target="consultantplus://offline/ref=12C1C128B3E91E893B7F76129197CE959A7B82A87ADCE5FCB96588B3CFC61577E33166C1E9B4B4B7ADDD50B0D7715B7D5A4B8146214B4D6193CBBDFF11U3H" TargetMode = "External"/>
	<Relationship Id="rId837" Type="http://schemas.openxmlformats.org/officeDocument/2006/relationships/hyperlink" Target="consultantplus://offline/ref=12C1C128B3E91E893B7F76129197CE959A7B82A87ADDE5FCBC6288B3CFC61577E33166C1E9B4B4B7ADDC50B3D7715B7D5A4B8146214B4D6193CBBDFF11U3H" TargetMode = "External"/>
	<Relationship Id="rId838" Type="http://schemas.openxmlformats.org/officeDocument/2006/relationships/hyperlink" Target="consultantplus://offline/ref=12C1C128B3E91E893B7F76129197CE959A7B82A87ADCE5FCB96588B3CFC61577E33166C1E9B4B4B7ADDD50B1DC715B7D5A4B8146214B4D6193CBBDFF11U3H" TargetMode = "External"/>
	<Relationship Id="rId839" Type="http://schemas.openxmlformats.org/officeDocument/2006/relationships/hyperlink" Target="consultantplus://offline/ref=12C1C128B3E91E893B7F76129197CE959A7B82A87ADCE5FCB96588B3CFC61577E33166C1E9B4B4B7ADDD50B1DA715B7D5A4B8146214B4D6193CBBDFF11U3H" TargetMode = "External"/>
	<Relationship Id="rId840" Type="http://schemas.openxmlformats.org/officeDocument/2006/relationships/hyperlink" Target="consultantplus://offline/ref=12C1C128B3E91E893B7F76129197CE959A7B82A87ADCE5FCB96588B3CFC61577E33166C1E9B4B4B7ADDD50B1D8715B7D5A4B8146214B4D6193CBBDFF11U3H" TargetMode = "External"/>
	<Relationship Id="rId841" Type="http://schemas.openxmlformats.org/officeDocument/2006/relationships/hyperlink" Target="consultantplus://offline/ref=12C1C128B3E91E893B7F76129197CE959A7B82A87ADCE5FCB96588B3CFC61577E33166C1E9B4B4B7ADDD50B1D9715B7D5A4B8146214B4D6193CBBDFF11U3H" TargetMode = "External"/>
	<Relationship Id="rId842" Type="http://schemas.openxmlformats.org/officeDocument/2006/relationships/hyperlink" Target="consultantplus://offline/ref=12C1C128B3E91E893B7F76129197CE959A7B82A87ADCE5FCB96588B3CFC61577E33166C1E9B4B4B7ADDD50B1D9715B7D5A4B8146214B4D6193CBBDFF11U3H" TargetMode = "External"/>
	<Relationship Id="rId843" Type="http://schemas.openxmlformats.org/officeDocument/2006/relationships/hyperlink" Target="consultantplus://offline/ref=12C1C128B3E91E893B7F76129197CE959A7B82A87ADCE5FCB96588B3CFC61577E33166C1E9B4B4B7ADDD50B1D6715B7D5A4B8146214B4D6193CBBDFF11U3H" TargetMode = "External"/>
	<Relationship Id="rId844" Type="http://schemas.openxmlformats.org/officeDocument/2006/relationships/hyperlink" Target="consultantplus://offline/ref=12C1C128B3E91E893B7F76129197CE959A7B82A87ADCE5FCB96588B3CFC61577E33166C1E9B4B4B7ADDD50B1D6715B7D5A4B8146214B4D6193CBBDFF11U3H" TargetMode = "External"/>
	<Relationship Id="rId845" Type="http://schemas.openxmlformats.org/officeDocument/2006/relationships/hyperlink" Target="consultantplus://offline/ref=12C1C128B3E91E893B7F76129197CE959A7B82A87ADCE5FCB96588B3CFC61577E33166C1E9B4B4B7ADDD50B1D6715B7D5A4B8146214B4D6193CBBDFF11U3H" TargetMode = "External"/>
	<Relationship Id="rId846" Type="http://schemas.openxmlformats.org/officeDocument/2006/relationships/hyperlink" Target="consultantplus://offline/ref=12C1C128B3E91E893B7F76129197CE959A7B82A87ADCE5FCB96588B3CFC61577E33166C1E9B4B4B7ADDD50B1D6715B7D5A4B8146214B4D6193CBBDFF11U3H" TargetMode = "External"/>
	<Relationship Id="rId847" Type="http://schemas.openxmlformats.org/officeDocument/2006/relationships/hyperlink" Target="consultantplus://offline/ref=12C1C128B3E91E893B7F76129197CE959A7B82A87ADCE5FCB96588B3CFC61577E33166C1E9B4B4B7ADDD50B1D6715B7D5A4B8146214B4D6193CBBDFF11U3H" TargetMode = "External"/>
	<Relationship Id="rId848" Type="http://schemas.openxmlformats.org/officeDocument/2006/relationships/hyperlink" Target="consultantplus://offline/ref=12C1C128B3E91E893B7F76129197CE959A7B82A87ADCE5FCB96588B3CFC61577E33166C1E9B4B4B7ADDD50B1D7715B7D5A4B8146214B4D6193CBBDFF11U3H" TargetMode = "External"/>
	<Relationship Id="rId849" Type="http://schemas.openxmlformats.org/officeDocument/2006/relationships/hyperlink" Target="consultantplus://offline/ref=12C1C128B3E91E893B7F76129197CE959A7B82A87ADDEFF0BB6088B3CFC61577E33166C1E9B4B4B7ADDC5AB2D9715B7D5A4B8146214B4D6193CBBDFF11U3H" TargetMode = "External"/>
	<Relationship Id="rId850" Type="http://schemas.openxmlformats.org/officeDocument/2006/relationships/hyperlink" Target="consultantplus://offline/ref=12C1C128B3E91E893B7F76129197CE959A7B82A87ADDEFF0BB6088B3CFC61577E33166C1E9B4B4B7ADDC5AB2D7715B7D5A4B8146214B4D6193CBBDFF11U3H" TargetMode = "External"/>
	<Relationship Id="rId851" Type="http://schemas.openxmlformats.org/officeDocument/2006/relationships/hyperlink" Target="consultantplus://offline/ref=12C1C128B3E91E893B7F76129197CE959A7B82A87ADDE5FCBC6288B3CFC61577E33166C1E9B4B4B7ADDC50B4DC715B7D5A4B8146214B4D6193CBBDFF11U3H" TargetMode = "External"/>
	<Relationship Id="rId852" Type="http://schemas.openxmlformats.org/officeDocument/2006/relationships/hyperlink" Target="consultantplus://offline/ref=12C1C128B3E91E893B7F76129197CE959A7B82A87ADAE3FEBA6288B3CFC61577E33166C1E9B4B4B7ADDC50B5D7715B7D5A4B8146214B4D6193CBBDFF11U3H" TargetMode = "External"/>
	<Relationship Id="rId853" Type="http://schemas.openxmlformats.org/officeDocument/2006/relationships/hyperlink" Target="consultantplus://offline/ref=12C1C128B3E91E893B7F76129197CE959A7B82A87ADBE7FDBC6788B3CFC61577E33166C1E9B4B4B7ADDA51B2DA715B7D5A4B8146214B4D6193CBBDFF11U3H" TargetMode = "External"/>
	<Relationship Id="rId854" Type="http://schemas.openxmlformats.org/officeDocument/2006/relationships/hyperlink" Target="consultantplus://offline/ref=12C1C128B3E91E893B7F76129197CE959A7B82A87ADBE1FBBD6C88B3CFC61577E33166C1E9B4B4B7ADDD5BB8D7715B7D5A4B8146214B4D6193CBBDFF11U3H" TargetMode = "External"/>
	<Relationship Id="rId855" Type="http://schemas.openxmlformats.org/officeDocument/2006/relationships/hyperlink" Target="consultantplus://offline/ref=12C1C128B3E91E893B7F76129197CE959A7B82A87ADDE3F0B46688B3CFC61577E33166C1E9B4B4B7ADDC5AB9D9715B7D5A4B8146214B4D6193CBBDFF11U3H" TargetMode = "External"/>
	<Relationship Id="rId856" Type="http://schemas.openxmlformats.org/officeDocument/2006/relationships/hyperlink" Target="consultantplus://offline/ref=12C1C128B3E91E893B7F76129197CE959A7B82A87ADCE1F8B56088B3CFC61577E33166C1E9B4B4B7ADDC5BB5D9715B7D5A4B8146214B4D6193CBBDFF11U3H" TargetMode = "External"/>
	<Relationship Id="rId857" Type="http://schemas.openxmlformats.org/officeDocument/2006/relationships/hyperlink" Target="consultantplus://offline/ref=12C1C128B3E91E893B7F76129197CE959A7B82A87ADCEFF0BA6688B3CFC61577E33166C1E9B4B4B7ADDE59B1DF715B7D5A4B8146214B4D6193CBBDFF11U3H" TargetMode = "External"/>
	<Relationship Id="rId858" Type="http://schemas.openxmlformats.org/officeDocument/2006/relationships/hyperlink" Target="consultantplus://offline/ref=12C1C128B3E91E893B7F76129197CE959A7B82A87ADDE5FCBC6288B3CFC61577E33166C1E9B4B4B7ADDD59B4DF715B7D5A4B8146214B4D6193CBBDFF11U3H" TargetMode = "External"/>
	<Relationship Id="rId859" Type="http://schemas.openxmlformats.org/officeDocument/2006/relationships/hyperlink" Target="consultantplus://offline/ref=12C1C128B3E91E893B7F76129197CE959A7B82A87ADDE3F0B46688B3CFC61577E33166C1E9B4B4B7ADDC5AB9D6715B7D5A4B8146214B4D6193CBBDFF11U3H" TargetMode = "External"/>
	<Relationship Id="rId860" Type="http://schemas.openxmlformats.org/officeDocument/2006/relationships/hyperlink" Target="consultantplus://offline/ref=12C1C128B3E91E893B7F76129197CE959A7B82A87ADDEFF0BB6088B3CFC61577E33166C1E9B4B4B7ADDC5AB3DE715B7D5A4B8146214B4D6193CBBDFF11U3H" TargetMode = "External"/>
	<Relationship Id="rId861" Type="http://schemas.openxmlformats.org/officeDocument/2006/relationships/hyperlink" Target="consultantplus://offline/ref=12C1C128B3E91E893B7F76129197CE959A7B82A87ADAE3FEBA6288B3CFC61577E33166C1E9B4B4B7ADDC50B6DB715B7D5A4B8146214B4D6193CBBDFF11U3H" TargetMode = "External"/>
	<Relationship Id="rId862" Type="http://schemas.openxmlformats.org/officeDocument/2006/relationships/hyperlink" Target="consultantplus://offline/ref=12C1C128B3E91E893B7F76129197CE959A7B82A87ADBE1FBBD6C88B3CFC61577E33166C1E9B4B4B7ADDD5BB9DB715B7D5A4B8146214B4D6193CBBDFF11U3H" TargetMode = "External"/>
	<Relationship Id="rId863" Type="http://schemas.openxmlformats.org/officeDocument/2006/relationships/hyperlink" Target="consultantplus://offline/ref=12C1C128B3E91E893B7F76129197CE959A7B82A87AD8E4F1BD6788B3CFC61577E33166C1E9B4B4B7ADDD59B1DC715B7D5A4B8146214B4D6193CBBDFF11U3H" TargetMode = "External"/>
	<Relationship Id="rId864" Type="http://schemas.openxmlformats.org/officeDocument/2006/relationships/hyperlink" Target="consultantplus://offline/ref=12C1C128B3E91E893B7F76129197CE959A7B82A87ADDE5FCBC6288B3CFC61577E33166C1E9B4B4B7ADDD59B4DC715B7D5A4B8146214B4D6193CBBDFF11U3H" TargetMode = "External"/>
	<Relationship Id="rId865" Type="http://schemas.openxmlformats.org/officeDocument/2006/relationships/hyperlink" Target="consultantplus://offline/ref=12C1C128B3E91E893B7F76129197CE959A7B82A87ADAE3FEBA6288B3CFC61577E33166C1E9B4B4B7ADDC50B6D7715B7D5A4B8146214B4D6193CBBDFF11U3H" TargetMode = "External"/>
	<Relationship Id="rId866" Type="http://schemas.openxmlformats.org/officeDocument/2006/relationships/hyperlink" Target="consultantplus://offline/ref=12C1C128B3E91E893B7F76129197CE959A7B82A87ADBE1FBBD6C88B3CFC61577E33166C1E9B4B4B7ADDD5BB9D6715B7D5A4B8146214B4D6193CBBDFF11U3H" TargetMode = "External"/>
	<Relationship Id="rId867" Type="http://schemas.openxmlformats.org/officeDocument/2006/relationships/hyperlink" Target="consultantplus://offline/ref=12C1C128B3E91E893B7F76129197CE959A7B82A87ADAE3FEBA6288B3CFC61577E33166C1E9B4B4B7ADDC50B7DC715B7D5A4B8146214B4D6193CBBDFF11U3H" TargetMode = "External"/>
	<Relationship Id="rId868" Type="http://schemas.openxmlformats.org/officeDocument/2006/relationships/hyperlink" Target="consultantplus://offline/ref=12C1C128B3E91E893B7F76129197CE959A7B82A87ADBE1FBBD6C88B3CFC61577E33166C1E9B4B4B7ADDD5AB0DE715B7D5A4B8146214B4D6193CBBDFF11U3H" TargetMode = "External"/>
	<Relationship Id="rId869" Type="http://schemas.openxmlformats.org/officeDocument/2006/relationships/hyperlink" Target="consultantplus://offline/ref=12C1C128B3E91E893B7F76129197CE959A7B82A87ADBE1FBBD6C88B3CFC61577E33166C1E9B4B4B7ADDD5AB0DC715B7D5A4B8146214B4D6193CBBDFF11U3H" TargetMode = "External"/>
	<Relationship Id="rId870" Type="http://schemas.openxmlformats.org/officeDocument/2006/relationships/hyperlink" Target="consultantplus://offline/ref=12C1C128B3E91E893B7F76129197CE959A7B82A87ADDE3F0B46688B3CFC61577E33166C1E9B4B4B7ADDC5AB9D7715B7D5A4B8146214B4D6193CBBDFF11U3H" TargetMode = "External"/>
	<Relationship Id="rId871" Type="http://schemas.openxmlformats.org/officeDocument/2006/relationships/hyperlink" Target="consultantplus://offline/ref=12C1C128B3E91E893B7F76129197CE959A7B82A87ADDEFF0BB6088B3CFC61577E33166C1E9B4B4B7ADDC5AB3DE715B7D5A4B8146214B4D6193CBBDFF11U3H" TargetMode = "External"/>
	<Relationship Id="rId872" Type="http://schemas.openxmlformats.org/officeDocument/2006/relationships/hyperlink" Target="consultantplus://offline/ref=12C1C128B3E91E893B7F76129197CE959A7B82A87ADAE3FEBA6288B3CFC61577E33166C1E9B4B4B7ADDC50B7DD715B7D5A4B8146214B4D6193CBBDFF11U3H" TargetMode = "External"/>
	<Relationship Id="rId873" Type="http://schemas.openxmlformats.org/officeDocument/2006/relationships/hyperlink" Target="consultantplus://offline/ref=12C1C128B3E91E893B7F76129197CE959A7B82A87FDAE5FDBA6FD5B9C79F1975E43E39D6EEFDB8B6ADDE59B2D52E5E684B138C433A544D7E8FC9BF1FUEH" TargetMode = "External"/>
	<Relationship Id="rId874" Type="http://schemas.openxmlformats.org/officeDocument/2006/relationships/hyperlink" Target="consultantplus://offline/ref=12C1C128B3E91E893B7F76129197CE959A7B82A87ADCEFF0BA6688B3CFC61577E33166C1E9B4B4B7ADDE59B1DC715B7D5A4B8146214B4D6193CBBDFF11U3H" TargetMode = "External"/>
	<Relationship Id="rId875" Type="http://schemas.openxmlformats.org/officeDocument/2006/relationships/hyperlink" Target="consultantplus://offline/ref=12C1C128B3E91E893B7F76129197CE959A7B82A87ADAE3FEBA6288B3CFC61577E33166C1E9B4B4B7ADDC50B7D8715B7D5A4B8146214B4D6193CBBDFF11U3H" TargetMode = "External"/>
	<Relationship Id="rId876" Type="http://schemas.openxmlformats.org/officeDocument/2006/relationships/hyperlink" Target="consultantplus://offline/ref=12C1C128B3E91E893B7F76129197CE959A7B82A87ADBE1FBBD6C88B3CFC61577E33166C1E9B4B4B7ADDD5AB0D8715B7D5A4B8146214B4D6193CBBDFF11U3H" TargetMode = "External"/>
	<Relationship Id="rId877" Type="http://schemas.openxmlformats.org/officeDocument/2006/relationships/hyperlink" Target="consultantplus://offline/ref=12C1C128B3E91E893B7F76129197CE959A7B82A87AD8E4F1BD6788B3CFC61577E33166C1E9B4B4B7ADDD59B1DC715B7D5A4B8146214B4D6193CBBDFF11U3H" TargetMode = "External"/>
	<Relationship Id="rId878" Type="http://schemas.openxmlformats.org/officeDocument/2006/relationships/hyperlink" Target="consultantplus://offline/ref=12C1C128B3E91E893B7F76129197CE959A7B82A87ADCEFF0BA6688B3CFC61577E33166C1E9B4B4B7ADDE59B1DA715B7D5A4B8146214B4D6193CBBDFF11U3H" TargetMode = "External"/>
	<Relationship Id="rId879" Type="http://schemas.openxmlformats.org/officeDocument/2006/relationships/hyperlink" Target="consultantplus://offline/ref=12C1C128B3E91E893B7F681F87FB90919675D8A77ED9EDAEE0308EE490961322A3716097A2F5B2E2FC9A0CBDDE7F112D1F008E462615U6H" TargetMode = "External"/>
	<Relationship Id="rId880" Type="http://schemas.openxmlformats.org/officeDocument/2006/relationships/hyperlink" Target="consultantplus://offline/ref=12C1C128B3E91E893B7F76129197CE959A7B82A87ADAE3FEBA6288B3CFC61577E33166C1E9B4B4B7ADDC50B7D6715B7D5A4B8146214B4D6193CBBDFF11U3H" TargetMode = "External"/>
	<Relationship Id="rId881" Type="http://schemas.openxmlformats.org/officeDocument/2006/relationships/hyperlink" Target="consultantplus://offline/ref=12C1C128B3E91E893B7F681F87FB90919673DBA572DAEDAEE0308EE490961322A3716096A8F2B0BDF98F1DE5D37A0A321F1F9244245714UFH" TargetMode = "External"/>
	<Relationship Id="rId882" Type="http://schemas.openxmlformats.org/officeDocument/2006/relationships/hyperlink" Target="consultantplus://offline/ref=12C1C128B3E91E893B7F76129197CE959A7B82A87ADDE5FCBC6288B3CFC61577E33166C1E9B4B4B7ADDD59B4DA715B7D5A4B8146214B4D6193CBBDFF11U3H" TargetMode = "External"/>
	<Relationship Id="rId883" Type="http://schemas.openxmlformats.org/officeDocument/2006/relationships/hyperlink" Target="consultantplus://offline/ref=12C1C128B3E91E893B7F76129197CE959A7B82A87ADBE1FBBD6C88B3CFC61577E33166C1E9B4B4B7ADDD5AB0D9715B7D5A4B8146214B4D6193CBBDFF11U3H" TargetMode = "External"/>
	<Relationship Id="rId884" Type="http://schemas.openxmlformats.org/officeDocument/2006/relationships/hyperlink" Target="consultantplus://offline/ref=12C1C128B3E91E893B7F76129197CE959A7B82A87ADAE3FEBA6288B3CFC61577E33166C1E9B4B4B7ADDC50B8DE715B7D5A4B8146214B4D6193CBBDFF11U3H" TargetMode = "External"/>
	<Relationship Id="rId885" Type="http://schemas.openxmlformats.org/officeDocument/2006/relationships/hyperlink" Target="consultantplus://offline/ref=12C1C128B3E91E893B7F76129197CE959A7B82A87ADBE1FBBD6C88B3CFC61577E33166C1E9B4B4B7ADDD5AB0D7715B7D5A4B8146214B4D6193CBBDFF11U3H" TargetMode = "External"/>
	<Relationship Id="rId886" Type="http://schemas.openxmlformats.org/officeDocument/2006/relationships/hyperlink" Target="consultantplus://offline/ref=12C1C128B3E91E893B7F76129197CE959A7B82A87ADDE3F0B46688B3CFC61577E33166C1E9B4B4B7ADDC5DB0DC715B7D5A4B8146214B4D6193CBBDFF11U3H" TargetMode = "External"/>
	<Relationship Id="rId887" Type="http://schemas.openxmlformats.org/officeDocument/2006/relationships/hyperlink" Target="consultantplus://offline/ref=12C1C128B3E91E893B7F76129197CE959A7B82A87ADAE3FEBA6288B3CFC61577E33166C1E9B4B4B7ADDC50B8DF715B7D5A4B8146214B4D6193CBBDFF11U3H" TargetMode = "External"/>
	<Relationship Id="rId888" Type="http://schemas.openxmlformats.org/officeDocument/2006/relationships/hyperlink" Target="consultantplus://offline/ref=12C1C128B3E91E893B7F76129197CE959A7B82A87ADDE3F0B46688B3CFC61577E33166C1E9B4B4B7ADDC5DB0DD715B7D5A4B8146214B4D6193CBBDFF11U3H" TargetMode = "External"/>
	<Relationship Id="rId889" Type="http://schemas.openxmlformats.org/officeDocument/2006/relationships/hyperlink" Target="consultantplus://offline/ref=12C1C128B3E91E893B7F76129197CE959A7B82A87ADDE3F0B46688B3CFC61577E33166C1E9B4B4B7ADDC5DB0DB715B7D5A4B8146214B4D6193CBBDFF11U3H" TargetMode = "External"/>
	<Relationship Id="rId890" Type="http://schemas.openxmlformats.org/officeDocument/2006/relationships/hyperlink" Target="consultantplus://offline/ref=12C1C128B3E91E893B7F76129197CE959A7B82A87ADBE1FBBD6C88B3CFC61577E33166C1E9B4B4B7ADDD5AB1DE715B7D5A4B8146214B4D6193CBBDFF11U3H" TargetMode = "External"/>
	<Relationship Id="rId891" Type="http://schemas.openxmlformats.org/officeDocument/2006/relationships/hyperlink" Target="consultantplus://offline/ref=12C1C128B3E91E893B7F76129197CE959A7B82A87FDAE5FDBA6FD5B9C79F1975E43E39D6EEFDB8B6ADDE59B2D52E5E684B138C433A544D7E8FC9BF1FUEH" TargetMode = "External"/>
	<Relationship Id="rId892" Type="http://schemas.openxmlformats.org/officeDocument/2006/relationships/hyperlink" Target="consultantplus://offline/ref=12C1C128B3E91E893B7F76129197CE959A7B82A87ADDE3F0B46688B3CFC61577E33166C1E9B4B4B7ADDC5DB0D9715B7D5A4B8146214B4D6193CBBDFF11U3H" TargetMode = "External"/>
	<Relationship Id="rId893" Type="http://schemas.openxmlformats.org/officeDocument/2006/relationships/hyperlink" Target="consultantplus://offline/ref=12C1C128B3E91E893B7F681F87FB90919673DBA572DAEDAEE0308EE490961322A3716096A8F2B0BDF98F1DE5D37A0A321F1F9244245714UFH" TargetMode = "External"/>
	<Relationship Id="rId894" Type="http://schemas.openxmlformats.org/officeDocument/2006/relationships/hyperlink" Target="consultantplus://offline/ref=12C1C128B3E91E893B7F76129197CE959A7B82A87ADDE5FCBC6288B3CFC61577E33166C1E9B4B4B7ADDD59B4D8715B7D5A4B8146214B4D6193CBBDFF11U3H" TargetMode = "External"/>
	<Relationship Id="rId895" Type="http://schemas.openxmlformats.org/officeDocument/2006/relationships/hyperlink" Target="consultantplus://offline/ref=12C1C128B3E91E893B7F76129197CE959A7B82A87ADDE3F0B46688B3CFC61577E33166C1E9B4B4B7ADDC5DB1DE715B7D5A4B8146214B4D6193CBBDFF11U3H" TargetMode = "External"/>
	<Relationship Id="rId896" Type="http://schemas.openxmlformats.org/officeDocument/2006/relationships/hyperlink" Target="consultantplus://offline/ref=12C1C128B3E91E893B7F76129197CE959A7B82A87ADAE3FEBA6288B3CFC61577E33166C1E9B4B4B7ADDC50B8DC715B7D5A4B8146214B4D6193CBBDFF11U3H" TargetMode = "External"/>
	<Relationship Id="rId897" Type="http://schemas.openxmlformats.org/officeDocument/2006/relationships/hyperlink" Target="consultantplus://offline/ref=12C1C128B3E91E893B7F76129197CE959A7B82A87ADBE1FBBD6C88B3CFC61577E33166C1E9B4B4B7ADDD5AB1DF715B7D5A4B8146214B4D6193CBBDFF11U3H" TargetMode = "External"/>
	<Relationship Id="rId898" Type="http://schemas.openxmlformats.org/officeDocument/2006/relationships/hyperlink" Target="consultantplus://offline/ref=12C1C128B3E91E893B7F76129197CE959A7B82A87ADDE5FCBC6288B3CFC61577E33166C1E9B4B4B7ADDD59B4D9715B7D5A4B8146214B4D6193CBBDFF11U3H" TargetMode = "External"/>
	<Relationship Id="rId899" Type="http://schemas.openxmlformats.org/officeDocument/2006/relationships/hyperlink" Target="consultantplus://offline/ref=12C1C128B3E91E893B7F76129197CE959A7B82A87ADBE1FBBD6C88B3CFC61577E33166C1E9B4B4B7ADDD5AB1DC715B7D5A4B8146214B4D6193CBBDFF11U3H" TargetMode = "External"/>
	<Relationship Id="rId900" Type="http://schemas.openxmlformats.org/officeDocument/2006/relationships/hyperlink" Target="consultantplus://offline/ref=12C1C128B3E91E893B7F76129197CE959A7B82A87ADDE5FCBC6288B3CFC61577E33166C1E9B4B4B7ADDD59B4D6715B7D5A4B8146214B4D6193CBBDFF11U3H" TargetMode = "External"/>
	<Relationship Id="rId901" Type="http://schemas.openxmlformats.org/officeDocument/2006/relationships/hyperlink" Target="consultantplus://offline/ref=12C1C128B3E91E893B7F681F87FB90919076DFA578D5B0A4E86982E697994C35A4386C95AAF1BFBEA68A08F48B770F29001F8D5826554E16U3H" TargetMode = "External"/>
	<Relationship Id="rId902" Type="http://schemas.openxmlformats.org/officeDocument/2006/relationships/hyperlink" Target="consultantplus://offline/ref=12C1C128B3E91E893B7F681F87FB90919076DFA578D5B0A4E86982E697994C35A4386C95AAF2BCB2A68A08F48B770F29001F8D5826554E16U3H" TargetMode = "External"/>
	<Relationship Id="rId903" Type="http://schemas.openxmlformats.org/officeDocument/2006/relationships/hyperlink" Target="consultantplus://offline/ref=12C1C128B3E91E893B7F76129197CE959A7B82A87ADDE3F0B46688B3CFC61577E33166C1E9B4B4B7ADDC5DB1DD715B7D5A4B8146214B4D6193CBBDFF11U3H" TargetMode = "External"/>
	<Relationship Id="rId904" Type="http://schemas.openxmlformats.org/officeDocument/2006/relationships/hyperlink" Target="consultantplus://offline/ref=12C1C128B3E91E893B7F76129197CE959A7B82A87ADDE3F0B46688B3CFC61577E33166C1E9B4B4B7ADDC5DB1DB715B7D5A4B8146214B4D6193CBBDFF11U3H" TargetMode = "External"/>
	<Relationship Id="rId905" Type="http://schemas.openxmlformats.org/officeDocument/2006/relationships/hyperlink" Target="consultantplus://offline/ref=12C1C128B3E91E893B7F76129197CE959A7B82A87ADDE3F0B46688B3CFC61577E33166C1E9B4B4B7ADDC5DB1D6715B7D5A4B8146214B4D6193CBBDFF11U3H" TargetMode = "External"/>
	<Relationship Id="rId906" Type="http://schemas.openxmlformats.org/officeDocument/2006/relationships/hyperlink" Target="consultantplus://offline/ref=12C1C128B3E91E893B7F76129197CE959A7B82A87ADDE3F0B46688B3CFC61577E33166C1E9B4B4B7ADDC5DB2DF715B7D5A4B8146214B4D6193CBBDFF11U3H" TargetMode = "External"/>
	<Relationship Id="rId907" Type="http://schemas.openxmlformats.org/officeDocument/2006/relationships/hyperlink" Target="consultantplus://offline/ref=12C1C128B3E91E893B7F76129197CE959A7B82A87ADDE3F0B46688B3CFC61577E33166C1E9B4B4B7ADDC5DB2DC715B7D5A4B8146214B4D6193CBBDFF11U3H" TargetMode = "External"/>
	<Relationship Id="rId908" Type="http://schemas.openxmlformats.org/officeDocument/2006/relationships/hyperlink" Target="consultantplus://offline/ref=12C1C128B3E91E893B7F76129197CE959A7B82A87ADDE3F0B46688B3CFC61577E33166C1E9B4B4B7ADDC5DB2DA715B7D5A4B8146214B4D6193CBBDFF11U3H" TargetMode = "External"/>
	<Relationship Id="rId909" Type="http://schemas.openxmlformats.org/officeDocument/2006/relationships/hyperlink" Target="consultantplus://offline/ref=12C1C128B3E91E893B7F76129197CE959A7B82A87ADDE5FCBC6288B3CFC61577E33166C1E9B4B4B7ADDD59B4D7715B7D5A4B8146214B4D6193CBBDFF11U3H" TargetMode = "External"/>
	<Relationship Id="rId910" Type="http://schemas.openxmlformats.org/officeDocument/2006/relationships/hyperlink" Target="consultantplus://offline/ref=12C1C128B3E91E893B7F76129197CE959A7B82A87ADAE3FEBA6288B3CFC61577E33166C1E9B4B4B7ADDC50B8DD715B7D5A4B8146214B4D6193CBBDFF11U3H" TargetMode = "External"/>
	<Relationship Id="rId911" Type="http://schemas.openxmlformats.org/officeDocument/2006/relationships/hyperlink" Target="consultantplus://offline/ref=12C1C128B3E91E893B7F76129197CE959A7B82A87ADBE1FBBD6C88B3CFC61577E33166C1E9B4B4B7ADDD5AB1DD715B7D5A4B8146214B4D6193CBBDFF11U3H" TargetMode = "External"/>
	<Relationship Id="rId912" Type="http://schemas.openxmlformats.org/officeDocument/2006/relationships/hyperlink" Target="consultantplus://offline/ref=12C1C128B3E91E893B7F76129197CE959A7B82A87ADDE5FCBC6288B3CFC61577E33166C1E9B4B4B7ADDD59B5DE715B7D5A4B8146214B4D6193CBBDFF11U3H" TargetMode = "External"/>
	<Relationship Id="rId913" Type="http://schemas.openxmlformats.org/officeDocument/2006/relationships/hyperlink" Target="consultantplus://offline/ref=12C1C128B3E91E893B7F76129197CE959A7B82A87ADAE3FEBA6288B3CFC61577E33166C1E9B4B4B7ADDC50B8D9715B7D5A4B8146214B4D6193CBBDFF11U3H" TargetMode = "External"/>
	<Relationship Id="rId914" Type="http://schemas.openxmlformats.org/officeDocument/2006/relationships/hyperlink" Target="consultantplus://offline/ref=12C1C128B3E91E893B7F76129197CE959A7B82A87ADBE1FBBD6C88B3CFC61577E33166C1E9B4B4B7ADDD5AB1D9715B7D5A4B8146214B4D6193CBBDFF11U3H" TargetMode = "External"/>
	<Relationship Id="rId915" Type="http://schemas.openxmlformats.org/officeDocument/2006/relationships/hyperlink" Target="consultantplus://offline/ref=12C1C128B3E91E893B7F76129197CE959A7B82A87ADAE3FEBA6288B3CFC61577E33166C1E9B4B4B7ADDC50B9D9715B7D5A4B8146214B4D6193CBBDFF11U3H" TargetMode = "External"/>
	<Relationship Id="rId916" Type="http://schemas.openxmlformats.org/officeDocument/2006/relationships/hyperlink" Target="consultantplus://offline/ref=12C1C128B3E91E893B7F76129197CE959A7B82A87ADBE1FBBD6C88B3CFC61577E33166C1E9B4B4B7ADDD5AB2D9715B7D5A4B8146214B4D6193CBBDFF11U3H" TargetMode = "External"/>
	<Relationship Id="rId917" Type="http://schemas.openxmlformats.org/officeDocument/2006/relationships/hyperlink" Target="consultantplus://offline/ref=12C1C128B3E91E893B7F76129197CE959A7B82A87AD8E4F1BD6788B3CFC61577E33166C1E9B4B4B7ADDD59B1DD715B7D5A4B8146214B4D6193CBBDFF11U3H" TargetMode = "External"/>
	<Relationship Id="rId918" Type="http://schemas.openxmlformats.org/officeDocument/2006/relationships/hyperlink" Target="consultantplus://offline/ref=12C1C128B3E91E893B7F76129197CE959A7B82A87ADBE1FBBD6C88B3CFC61577E33166C1E9B4B4B7ADDD5AB3DE715B7D5A4B8146214B4D6193CBBDFF11U3H" TargetMode = "External"/>
	<Relationship Id="rId919" Type="http://schemas.openxmlformats.org/officeDocument/2006/relationships/hyperlink" Target="consultantplus://offline/ref=12C1C128B3E91E893B7F681F87FB90919673DDA17CD8EDAEE0308EE490961322A3716094AAF3B1BDF98F1DE5D37A0A321F1F9244245714UFH" TargetMode = "External"/>
	<Relationship Id="rId920" Type="http://schemas.openxmlformats.org/officeDocument/2006/relationships/hyperlink" Target="consultantplus://offline/ref=12C1C128B3E91E893B7F76129197CE959A7B82A87ADBE1FBBD6C88B3CFC61577E33166C1E9B4B4B7ADDD5AB3DF715B7D5A4B8146214B4D6193CBBDFF11U3H" TargetMode = "External"/>
	<Relationship Id="rId921" Type="http://schemas.openxmlformats.org/officeDocument/2006/relationships/hyperlink" Target="consultantplus://offline/ref=12C1C128B3E91E893B7F76129197CE959A7B82A87ADBE1FBBD6C88B3CFC61577E33166C1E9B4B4B7ADDD5AB3DD715B7D5A4B8146214B4D6193CBBDFF11U3H" TargetMode = "External"/>
	<Relationship Id="rId922" Type="http://schemas.openxmlformats.org/officeDocument/2006/relationships/hyperlink" Target="consultantplus://offline/ref=12C1C128B3E91E893B7F76129197CE959A7B82A87ADBE1FBBD6C88B3CFC61577E33166C1E9B4B4B7ADDD5AB3D8715B7D5A4B8146214B4D6193CBBDFF11U3H" TargetMode = "External"/>
	<Relationship Id="rId923" Type="http://schemas.openxmlformats.org/officeDocument/2006/relationships/hyperlink" Target="consultantplus://offline/ref=12C1C128B3E91E893B7F76129197CE959A7B82A87AD8E4F1BD6788B3CFC61577E33166C1E9B4B4B7ADDD59B1DD715B7D5A4B8146214B4D6193CBBDFF11U3H" TargetMode = "External"/>
	<Relationship Id="rId924" Type="http://schemas.openxmlformats.org/officeDocument/2006/relationships/hyperlink" Target="consultantplus://offline/ref=12C1C128B3E91E893B7F681F87FB90919675D8A77ED9EDAEE0308EE490961322A3716097A2F5B2E2FC9A0CBDDE7F112D1F008E462615U6H" TargetMode = "External"/>
	<Relationship Id="rId925" Type="http://schemas.openxmlformats.org/officeDocument/2006/relationships/hyperlink" Target="consultantplus://offline/ref=12C1C128B3E91E893B7F76129197CE959A7B82A87ADBE1FBBD6C88B3CFC61577E33166C1E9B4B4B7ADDD5AB3D9715B7D5A4B8146214B4D6193CBBDFF11U3H" TargetMode = "External"/>
	<Relationship Id="rId926" Type="http://schemas.openxmlformats.org/officeDocument/2006/relationships/hyperlink" Target="consultantplus://offline/ref=12C1C128B3E91E893B7F76129197CE959A7B82A87ADBE1FBBD6C88B3CFC61577E33166C1E9B4B4B7ADDD5AB3D7715B7D5A4B8146214B4D6193CBBDFF11U3H" TargetMode = "External"/>
	<Relationship Id="rId927" Type="http://schemas.openxmlformats.org/officeDocument/2006/relationships/hyperlink" Target="consultantplus://offline/ref=12C1C128B3E91E893B7F76129197CE959A7B82A87ADBE1FBBD6C88B3CFC61577E33166C1E9B4B4B7ADDD5AB4DE715B7D5A4B8146214B4D6193CBBDFF11U3H" TargetMode = "External"/>
	<Relationship Id="rId928" Type="http://schemas.openxmlformats.org/officeDocument/2006/relationships/hyperlink" Target="consultantplus://offline/ref=12C1C128B3E91E893B7F76129197CE959A7B82A87FDAE5FDBA6FD5B9C79F1975E43E39D6EEFDB8B6ADDE59B2D52E5E684B138C433A544D7E8FC9BF1FUEH" TargetMode = "External"/>
	<Relationship Id="rId929" Type="http://schemas.openxmlformats.org/officeDocument/2006/relationships/hyperlink" Target="consultantplus://offline/ref=12C1C128B3E91E893B7F76129197CE959A7B82A87FDAE5FDBA6FD5B9C79F1975E43E39D6EEFDB8B6ADDE59B2D52E5E684B138C433A544D7E8FC9BF1FUEH" TargetMode = "External"/>
	<Relationship Id="rId930" Type="http://schemas.openxmlformats.org/officeDocument/2006/relationships/hyperlink" Target="consultantplus://offline/ref=12C1C128B3E91E893B7F681F87FB90919673DBA572DAEDAEE0308EE490961322A3716096A8F2B0BDF98F1DE5D37A0A321F1F9244245714UFH" TargetMode = "External"/>
	<Relationship Id="rId931" Type="http://schemas.openxmlformats.org/officeDocument/2006/relationships/hyperlink" Target="consultantplus://offline/ref=12C1C128B3E91E893B7F76129197CE959A7B82A87ADBE1FBBD6C88B3CFC61577E33166C1E9B4B4B7ADDD5AB4DF715B7D5A4B8146214B4D6193CBBDFF11U3H" TargetMode = "External"/>
	<Relationship Id="rId932" Type="http://schemas.openxmlformats.org/officeDocument/2006/relationships/hyperlink" Target="consultantplus://offline/ref=12C1C128B3E91E893B7F681F87FB90919671DCAC7FDAEDAEE0308EE490961322A3716094AAF0B9B7AED50DE19A2F022C1B008D473A574C6218UEH" TargetMode = "External"/>
	<Relationship Id="rId933" Type="http://schemas.openxmlformats.org/officeDocument/2006/relationships/hyperlink" Target="consultantplus://offline/ref=12C1C128B3E91E893B7F76129197CE959A7B82A87ADBE1FBBD6C88B3CFC61577E33166C1E9B4B4B7ADDD5AB4DC715B7D5A4B8146214B4D6193CBBDFF11U3H" TargetMode = "External"/>
	<Relationship Id="rId934" Type="http://schemas.openxmlformats.org/officeDocument/2006/relationships/hyperlink" Target="consultantplus://offline/ref=12C1C128B3E91E893B7F681F87FB90919076DFA578D5B0A4E86982E697994C35A4386C95AAF1BFBEA68A08F48B770F29001F8D5826554E16U3H" TargetMode = "External"/>
	<Relationship Id="rId935" Type="http://schemas.openxmlformats.org/officeDocument/2006/relationships/hyperlink" Target="consultantplus://offline/ref=12C1C128B3E91E893B7F681F87FB90919076DFA578D5B0A4E86982E697994C35A4386C95AAF2BCB2A68A08F48B770F29001F8D5826554E16U3H" TargetMode = "External"/>
	<Relationship Id="rId936" Type="http://schemas.openxmlformats.org/officeDocument/2006/relationships/hyperlink" Target="consultantplus://offline/ref=12C1C128B3E91E893B7F76129197CE959A7B82A87AD8E4F1BD6788B3CFC61577E33166C1E9B4B4B7ADDD59B1DA715B7D5A4B8146214B4D6193CBBDFF11U3H" TargetMode = "External"/>
	<Relationship Id="rId937" Type="http://schemas.openxmlformats.org/officeDocument/2006/relationships/hyperlink" Target="consultantplus://offline/ref=12C1C128B3E91E893B7F681F87FB90919673DDA17CD8EDAEE0308EE490961322A3716094AAF3B1BDF98F1DE5D37A0A321F1F9244245714UFH" TargetMode = "External"/>
	<Relationship Id="rId938" Type="http://schemas.openxmlformats.org/officeDocument/2006/relationships/hyperlink" Target="consultantplus://offline/ref=12C1C128B3E91E893B7F681F87FB90919675D8A77ED9EDAEE0308EE490961322A3716097A2F5B2E2FC9A0CBDDE7F112D1F008E462615U6H" TargetMode = "External"/>
	<Relationship Id="rId939" Type="http://schemas.openxmlformats.org/officeDocument/2006/relationships/image" Target="media/image14.wmf"/>
	<Relationship Id="rId940" Type="http://schemas.openxmlformats.org/officeDocument/2006/relationships/hyperlink" Target="consultantplus://offline/ref=12C1C128B3E91E893B7F681F87FB90919076DFA578D5B0A4E86982E697994C35A4386C95AAF1BFBEA68A08F48B770F29001F8D5826554E16U3H" TargetMode = "External"/>
	<Relationship Id="rId941" Type="http://schemas.openxmlformats.org/officeDocument/2006/relationships/hyperlink" Target="consultantplus://offline/ref=12C1C128B3E91E893B7F681F87FB90919076DFA578D5B0A4E86982E697994C35A4386C95AAF2BCB2A68A08F48B770F29001F8D5826554E16U3H" TargetMode = "External"/>
	<Relationship Id="rId942" Type="http://schemas.openxmlformats.org/officeDocument/2006/relationships/hyperlink" Target="consultantplus://offline/ref=12C1C128B3E91E893B7F76129197CE959A7B82A87AD8E4F1BD6788B3CFC61577E33166C1E9B4B4B7ADDD58B6DD715B7D5A4B8146214B4D6193CBBDFF11U3H" TargetMode = "External"/>
	<Relationship Id="rId943" Type="http://schemas.openxmlformats.org/officeDocument/2006/relationships/hyperlink" Target="consultantplus://offline/ref=12C1C128B3E91E893B7F681F87FB90919673DDA17CD8EDAEE0308EE490961322A3716094AAF3B1BDF98F1DE5D37A0A321F1F9244245714UFH" TargetMode = "External"/>
	<Relationship Id="rId944" Type="http://schemas.openxmlformats.org/officeDocument/2006/relationships/hyperlink" Target="consultantplus://offline/ref=12C1C128B3E91E893B7F681F87FB90919675D8A77ED9EDAEE0308EE490961322A3716097A2F5B2E2FC9A0CBDDE7F112D1F008E462615U6H" TargetMode = "External"/>
	<Relationship Id="rId945" Type="http://schemas.openxmlformats.org/officeDocument/2006/relationships/image" Target="media/image15.wmf"/>
	<Relationship Id="rId946" Type="http://schemas.openxmlformats.org/officeDocument/2006/relationships/image" Target="media/image16.wmf"/>
	<Relationship Id="rId947" Type="http://schemas.openxmlformats.org/officeDocument/2006/relationships/hyperlink" Target="consultantplus://offline/ref=12C1C128B3E91E893B7F76129197CE959A7B82A87AD8E4F1BD6788B3CFC61577E33166C1E9B4B4B7ADDD5AB2DE715B7D5A4B8146214B4D6193CBBDFF11U3H" TargetMode = "External"/>
	<Relationship Id="rId948" Type="http://schemas.openxmlformats.org/officeDocument/2006/relationships/hyperlink" Target="consultantplus://offline/ref=12C1C128B3E91E893B7F76129197CE959A7B82A87AD8E0F8B86388B3CFC61577E33166C1E9B4B4B7ADDE5AB3DC715B7D5A4B8146214B4D6193CBBDFF11U3H" TargetMode = "External"/>
	<Relationship Id="rId949" Type="http://schemas.openxmlformats.org/officeDocument/2006/relationships/hyperlink" Target="consultantplus://offline/ref=12C1C128B3E91E893B7F681F87FB90919675DEAC72DEEDAEE0308EE490961322A371609CA2F4B2E2FC9A0CBDDE7F112D1F008E462615U6H" TargetMode = "External"/>
	<Relationship Id="rId950" Type="http://schemas.openxmlformats.org/officeDocument/2006/relationships/hyperlink" Target="consultantplus://offline/ref=12C1C128B3E91E893B7F76129197CE959A7B82A87AD8E0F8B86388B3CFC61577E33166C1E9B4B4B7ADDE5AB3DD715B7D5A4B8146214B4D6193CBBDFF11U3H" TargetMode = "External"/>
	<Relationship Id="rId951" Type="http://schemas.openxmlformats.org/officeDocument/2006/relationships/hyperlink" Target="consultantplus://offline/ref=12C1C128B3E91E893B7F76129197CE959A7B82A87AD8E0F8B86388B3CFC61577E33166C1E9B4B4B7ADDE5DB5DF715B7D5A4B8146214B4D6193CBBDFF11U3H" TargetMode = "External"/>
	<Relationship Id="rId952" Type="http://schemas.openxmlformats.org/officeDocument/2006/relationships/hyperlink" Target="consultantplus://offline/ref=12C1C128B3E91E893B7F76129197CE959A7B82A87AD8E0F8B86388B3CFC61577E33166C1E9B4B4B7ADDE5CB1DB715B7D5A4B8146214B4D6193CBBDFF11U3H" TargetMode = "External"/>
	<Relationship Id="rId953" Type="http://schemas.openxmlformats.org/officeDocument/2006/relationships/hyperlink" Target="consultantplus://offline/ref=12C1C128B3E91E893B7F76129197CE959A7B82A87AD8E0F8B86388B3CFC61577E33166C1E9B4B4B7ADDE5FB5D8715B7D5A4B8146214B4D6193CBBDFF11U3H" TargetMode = "External"/>
	<Relationship Id="rId954" Type="http://schemas.openxmlformats.org/officeDocument/2006/relationships/hyperlink" Target="consultantplus://offline/ref=12C1C128B3E91E893B7F76129197CE959A7B82A87AD8E0F8B86388B3CFC61577E33166C1E9B4B4B7ADDE5EB2DF715B7D5A4B8146214B4D6193CBBDFF11U3H" TargetMode = "External"/>
	<Relationship Id="rId955" Type="http://schemas.openxmlformats.org/officeDocument/2006/relationships/hyperlink" Target="consultantplus://offline/ref=12C1C128B3E91E893B7F76129197CE959A7B82A87AD8E0F8B86388B3CFC61577E33166C1E9B4B4B7ADDE50B5DF715B7D5A4B8146214B4D6193CBBDFF11U3H" TargetMode = "External"/>
	<Relationship Id="rId956" Type="http://schemas.openxmlformats.org/officeDocument/2006/relationships/hyperlink" Target="consultantplus://offline/ref=12C1C128B3E91E893B7F76129197CE959A7B82A87AD8E0F8B86388B3CFC61577E33166C1E9B4B4B7ADDF59B9DE715B7D5A4B8146214B4D6193CBBDFF11U3H" TargetMode = "External"/>
	<Relationship Id="rId957" Type="http://schemas.openxmlformats.org/officeDocument/2006/relationships/hyperlink" Target="consultantplus://offline/ref=12C1C128B3E91E893B7F76129197CE959A7B82A87AD8E0F8B86388B3CFC61577E33166C1E9B4B4B7ADDF5BB4DE715B7D5A4B8146214B4D6193CBBDFF11U3H" TargetMode = "External"/>
	<Relationship Id="rId958" Type="http://schemas.openxmlformats.org/officeDocument/2006/relationships/hyperlink" Target="consultantplus://offline/ref=12C1C128B3E91E893B7F76129197CE959A7B82A87AD8E0F8B86388B3CFC61577E33166C1E9B4B4B7ADDF5AB1D9715B7D5A4B8146214B4D6193CBBDFF11U3H" TargetMode = "External"/>
	<Relationship Id="rId959" Type="http://schemas.openxmlformats.org/officeDocument/2006/relationships/hyperlink" Target="consultantplus://offline/ref=12C1C128B3E91E893B7F76129197CE959A7B82A87AD8E0F8B86388B3CFC61577E33166C1E9B4B4B7ADDF5AB7D9715B7D5A4B8146214B4D6193CBBDFF11U3H" TargetMode = "External"/>
	<Relationship Id="rId960" Type="http://schemas.openxmlformats.org/officeDocument/2006/relationships/hyperlink" Target="consultantplus://offline/ref=3A3BC6876E95F16C0FE9E65BA091DAB9316A9EC465B93D2BE7143ECE8879D232292621E1D9C3559BC4A088CAAC29UCH" TargetMode = "External"/>
	<Relationship Id="rId961" Type="http://schemas.openxmlformats.org/officeDocument/2006/relationships/hyperlink" Target="consultantplus://offline/ref=3A3BC6876E95F16C0FE9F856B6FD84BD3863C9CA60BC357ABF473899D729D4677B667FB89A82469BC5B78ECFAB94806E7F210CBDC673A009DB4BDF2021U1H" TargetMode = "External"/>
	<Relationship Id="rId962" Type="http://schemas.openxmlformats.org/officeDocument/2006/relationships/hyperlink" Target="consultantplus://offline/ref=3A3BC6876E95F16C0FE9F856B6FD84BD3863C9CA60BC307DBD473899D729D4677B667FB89A82469BC5B78DCAA794806E7F210CBDC673A009DB4BDF2021U1H" TargetMode = "External"/>
	<Relationship Id="rId963" Type="http://schemas.openxmlformats.org/officeDocument/2006/relationships/hyperlink" Target="consultantplus://offline/ref=3A3BC6876E95F16C0FE9F856B6FD84BD3863C9CA60BF3679B9493899D729D4677B667FB89A82469BC4BE8EC3AB94806E7F210CBDC673A009DB4BDF2021U1H" TargetMode = "External"/>
	<Relationship Id="rId964" Type="http://schemas.openxmlformats.org/officeDocument/2006/relationships/hyperlink" Target="consultantplus://offline/ref=3A3BC6876E95F16C0FE9F856B6FD84BD3863C9CA60BF3579BE413899D729D4677B667FB89A82469BC4BC83CCAF94806E7F210CBDC673A009DB4BDF2021U1H" TargetMode = "External"/>
	<Relationship Id="rId965" Type="http://schemas.openxmlformats.org/officeDocument/2006/relationships/hyperlink" Target="consultantplus://offline/ref=3A3BC6876E95F16C0FE9F856B6FD84BD3863C9CA60BF317DB2443899D729D4677B667FB89A82469BC4BC8CC9AF94806E7F210CBDC673A009DB4BDF2021U1H" TargetMode = "External"/>
	<Relationship Id="rId966" Type="http://schemas.openxmlformats.org/officeDocument/2006/relationships/hyperlink" Target="consultantplus://offline/ref=3A3BC6876E95F16C0FE9F856B6FD84BD3863C9CA60BE3579BB463899D729D4677B667FB89A82469BC4BA8AC2AA94806E7F210CBDC673A009DB4BDF2021U1H" TargetMode = "External"/>
	<Relationship Id="rId967" Type="http://schemas.openxmlformats.org/officeDocument/2006/relationships/hyperlink" Target="consultantplus://offline/ref=3A3BC6876E95F16C0FE9F856B6FD84BD3863C9CA60BE3375B3423899D729D4677B667FB89A82469BC4BA8BC9A794806E7F210CBDC673A009DB4BDF2021U1H" TargetMode = "External"/>
	<Relationship Id="rId968" Type="http://schemas.openxmlformats.org/officeDocument/2006/relationships/hyperlink" Target="consultantplus://offline/ref=3A3BC6876E95F16C0FE9F856B6FD84BD3863C9CA60BE3F75BC443899D729D4677B667FB89A82469BC4BA89CCA994806E7F210CBDC673A009DB4BDF2021U1H" TargetMode = "External"/>
	<Relationship Id="rId969" Type="http://schemas.openxmlformats.org/officeDocument/2006/relationships/hyperlink" Target="consultantplus://offline/ref=3A3BC6876E95F16C0FE9F856B6FD84BD3863C9CA60B9337BBD463899D729D4677B667FB89A82469BC4BB8EC8AE94806E7F210CBDC673A009DB4BDF2021U1H" TargetMode = "External"/>
	<Relationship Id="rId970" Type="http://schemas.openxmlformats.org/officeDocument/2006/relationships/hyperlink" Target="consultantplus://offline/ref=3A3BC6876E95F16C0FE9F856B6FD84BD3863C9CA60B8317EBA483899D729D4677B667FB89A82469BC4B88EC3A794806E7F210CBDC673A009DB4BDF2021U1H" TargetMode = "External"/>
	<Relationship Id="rId971" Type="http://schemas.openxmlformats.org/officeDocument/2006/relationships/hyperlink" Target="consultantplus://offline/ref=3A3BC6876E95F16C0FE9F856B6FD84BD3863C9CA60BB3474BA433899D729D4677B667FB89A82469BC4B883C2AD94806E7F210CBDC673A009DB4BDF2021U1H" TargetMode = "External"/>
	<Relationship Id="rId972" Type="http://schemas.openxmlformats.org/officeDocument/2006/relationships/hyperlink" Target="consultantplus://offline/ref=3A3BC6876E95F16C0FE9F856B6FD84BD3863C9CA60B8317EBA483899D729D4677B667FB89A82469BC4B88FCAAF94806E7F210CBDC673A009DB4BDF2021U1H" TargetMode = "External"/>
	<Relationship Id="rId973" Type="http://schemas.openxmlformats.org/officeDocument/2006/relationships/hyperlink" Target="consultantplus://offline/ref=3A3BC6876E95F16C0FE9F856B6FD84BD3863C9CA60BB3474BA433899D729D4677B667FB89A82469BC4B883C2AB94806E7F210CBDC673A009DB4BDF2021U1H" TargetMode = "External"/>
	<Relationship Id="rId974" Type="http://schemas.openxmlformats.org/officeDocument/2006/relationships/hyperlink" Target="consultantplus://offline/ref=3A3BC6876E95F16C0FE9F856B6FD84BD3863C9CA60BC307DBD473899D729D4677B667FB89A82469BC5B78DCBAF94806E7F210CBDC673A009DB4BDF2021U1H" TargetMode = "External"/>
	<Relationship Id="rId975" Type="http://schemas.openxmlformats.org/officeDocument/2006/relationships/hyperlink" Target="consultantplus://offline/ref=3A3BC6876E95F16C0FE9F856B6FD84BD3863C9CA60B8317EBA483899D729D4677B667FB89A82469BC4B88FCAA894806E7F210CBDC673A009DB4BDF2021U1H" TargetMode = "External"/>
	<Relationship Id="rId976" Type="http://schemas.openxmlformats.org/officeDocument/2006/relationships/hyperlink" Target="consultantplus://offline/ref=3A3BC6876E95F16C0FE9F856B6FD84BD3863C9CA60BC307DBD473899D729D4677B667FB89A82469BC5B78DCBAB94806E7F210CBDC673A009DB4BDF2021U1H" TargetMode = "External"/>
	<Relationship Id="rId977" Type="http://schemas.openxmlformats.org/officeDocument/2006/relationships/hyperlink" Target="consultantplus://offline/ref=3A3BC6876E95F16C0FE9F856B6FD84BD3863C9CA60B8317EBA483899D729D4677B667FB89A82469BC4B88FCAA694806E7F210CBDC673A009DB4BDF2021U1H" TargetMode = "External"/>
	<Relationship Id="rId978" Type="http://schemas.openxmlformats.org/officeDocument/2006/relationships/hyperlink" Target="consultantplus://offline/ref=3A3BC6876E95F16C0FE9F856B6FD84BD3863C9CA60B8317EBA483899D729D4677B667FB89A82469BC4B88FCBAE94806E7F210CBDC673A009DB4BDF2021U1H" TargetMode = "External"/>
	<Relationship Id="rId979" Type="http://schemas.openxmlformats.org/officeDocument/2006/relationships/hyperlink" Target="consultantplus://offline/ref=3A3BC6876E95F16C0FE9F856B6FD84BD3863C9CA60BB3474BA433899D729D4677B667FB89A82469BC4B883C2A894806E7F210CBDC673A009DB4BDF2021U1H" TargetMode = "External"/>
	<Relationship Id="rId980" Type="http://schemas.openxmlformats.org/officeDocument/2006/relationships/hyperlink" Target="consultantplus://offline/ref=3A3BC6876E95F16C0FE9F856B6FD84BD3863C9CA60B9337BBD463899D729D4677B667FB89A82469BC4BB8EC9AC94806E7F210CBDC673A009DB4BDF2021U1H" TargetMode = "External"/>
	<Relationship Id="rId981" Type="http://schemas.openxmlformats.org/officeDocument/2006/relationships/hyperlink" Target="consultantplus://offline/ref=3A3BC6876E95F16C0FE9F856B6FD84BD3863C9CA60B8317EBA483899D729D4677B667FB89A82469BC4B88FC9A894806E7F210CBDC673A009DB4BDF2021U1H" TargetMode = "External"/>
	<Relationship Id="rId982" Type="http://schemas.openxmlformats.org/officeDocument/2006/relationships/hyperlink" Target="consultantplus://offline/ref=3A3BC6876E95F16C0FE9F856B6FD84BD3863C9CA60BC307DBD473899D729D4677B667FB89A82469BC5B78DCBA794806E7F210CBDC673A009DB4BDF2021U1H" TargetMode = "External"/>
	<Relationship Id="rId983" Type="http://schemas.openxmlformats.org/officeDocument/2006/relationships/hyperlink" Target="consultantplus://offline/ref=3A3BC6876E95F16C0FE9E65BA091DAB9336995CE65BC3D2BE7143ECE8879D2323B2679EDD9C64B9BCDB5DE9BEACAD93F3E6A00BCDD6FA10A2CU6H" TargetMode = "External"/>
	<Relationship Id="rId984" Type="http://schemas.openxmlformats.org/officeDocument/2006/relationships/hyperlink" Target="consultantplus://offline/ref=3A3BC6876E95F16C0FE9E65BA091DAB933609EC566BC3D2BE7143ECE8879D2323B2679EDD9C64B9BC6B5DE9BEACAD93F3E6A00BCDD6FA10A2CU6H" TargetMode = "External"/>
	<Relationship Id="rId985" Type="http://schemas.openxmlformats.org/officeDocument/2006/relationships/hyperlink" Target="consultantplus://offline/ref=3A3BC6876E95F16C0FE9E65BA091DAB9346D94C667B43D2BE7143ECE8879D2323B2679EDD9C64B99C5B5DE9BEACAD93F3E6A00BCDD6FA10A2CU6H" TargetMode = "External"/>
	<Relationship Id="rId986" Type="http://schemas.openxmlformats.org/officeDocument/2006/relationships/hyperlink" Target="consultantplus://offline/ref=3A3BC6876E95F16C0FE9F856B6FD84BD3863C9CA60B9337BBD463899D729D4677B667FB89A82469BC4BB8EC9AD94806E7F210CBDC673A009DB4BDF2021U1H" TargetMode = "External"/>
	<Relationship Id="rId987" Type="http://schemas.openxmlformats.org/officeDocument/2006/relationships/hyperlink" Target="consultantplus://offline/ref=3A3BC6876E95F16C0FE9F856B6FD84BD3863C9CA60B8317EBA483899D729D4677B667FB89A82469BC4B88FC9A994806E7F210CBDC673A009DB4BDF2021U1H" TargetMode = "External"/>
	<Relationship Id="rId988" Type="http://schemas.openxmlformats.org/officeDocument/2006/relationships/hyperlink" Target="consultantplus://offline/ref=3A3BC6876E95F16C0FE9F856B6FD84BD3863C9CA60B8317EBA483899D729D4677B667FB89A82469BC4B88FC9A694806E7F210CBDC673A009DB4BDF2021U1H" TargetMode = "External"/>
	<Relationship Id="rId989" Type="http://schemas.openxmlformats.org/officeDocument/2006/relationships/hyperlink" Target="consultantplus://offline/ref=3A3BC6876E95F16C0FE9F856B6FD84BD3863C9CA60B8317EBA483899D729D4677B667FB89A82469BC4B88FCEAF94806E7F210CBDC673A009DB4BDF2021U1H" TargetMode = "External"/>
	<Relationship Id="rId990" Type="http://schemas.openxmlformats.org/officeDocument/2006/relationships/hyperlink" Target="consultantplus://offline/ref=3A3BC6876E95F16C0FE9F856B6FD84BD3863C9CA60B9337BBD463899D729D4677B667FB89A82469BC4BB8EC9AA94806E7F210CBDC673A009DB4BDF2021U1H" TargetMode = "External"/>
	<Relationship Id="rId991" Type="http://schemas.openxmlformats.org/officeDocument/2006/relationships/hyperlink" Target="consultantplus://offline/ref=3A3BC6876E95F16C0FE9F856B6FD84BD3863C9CA60B8317EBA483899D729D4677B667FB89A82469BC4B88FCEAD94806E7F210CBDC673A009DB4BDF2021U1H" TargetMode = "External"/>
	<Relationship Id="rId992" Type="http://schemas.openxmlformats.org/officeDocument/2006/relationships/hyperlink" Target="consultantplus://offline/ref=3A3BC6876E95F16C0FE9F856B6FD84BD3863C9CA60BC357ABF473899D729D4677B667FB89A82469BC5B78ECDAF94806E7F210CBDC673A009DB4BDF2021U1H" TargetMode = "External"/>
	<Relationship Id="rId993" Type="http://schemas.openxmlformats.org/officeDocument/2006/relationships/hyperlink" Target="consultantplus://offline/ref=3A3BC6876E95F16C0FE9F856B6FD84BD3863C9CA60BC357ABF473899D729D4677B667FB89A82469BC5B78ECDAD94806E7F210CBDC673A009DB4BDF2021U1H" TargetMode = "External"/>
	<Relationship Id="rId994" Type="http://schemas.openxmlformats.org/officeDocument/2006/relationships/hyperlink" Target="consultantplus://offline/ref=3A3BC6876E95F16C0FE9F856B6FD84BD3863C9CA60BC357ABF473899D729D4677B667FB89A82469BC5B78ECDAA94806E7F210CBDC673A009DB4BDF2021U1H" TargetMode = "External"/>
	<Relationship Id="rId995" Type="http://schemas.openxmlformats.org/officeDocument/2006/relationships/hyperlink" Target="consultantplus://offline/ref=3A3BC6876E95F16C0FE9F856B6FD84BD3863C9CA60B8317EBA483899D729D4677B667FB89A82469BC4B88FCEAB94806E7F210CBDC673A009DB4BDF2021U1H" TargetMode = "External"/>
	<Relationship Id="rId996" Type="http://schemas.openxmlformats.org/officeDocument/2006/relationships/hyperlink" Target="consultantplus://offline/ref=3A3BC6876E95F16C0FE9F856B6FD84BD3863C9CA65B93578BD4B6593DF70D8657C6920AF9DCB4A9AC5BE8AC8A5CB857B6E7901B8DD6CA016C749DD22U1H" TargetMode = "External"/>
	<Relationship Id="rId997" Type="http://schemas.openxmlformats.org/officeDocument/2006/relationships/hyperlink" Target="consultantplus://offline/ref=3A3BC6876E95F16C0FE9F856B6FD84BD3863C9CA60BB3474BA433899D729D4677B667FB89A82469BC4B883C3AB94806E7F210CBDC673A009DB4BDF2021U1H" TargetMode = "External"/>
	<Relationship Id="rId998" Type="http://schemas.openxmlformats.org/officeDocument/2006/relationships/hyperlink" Target="consultantplus://offline/ref=3A3BC6876E95F16C0FE9F856B6FD84BD3863C9CA69BF307EBC4B6593DF70D8657C6920BD9D93469AC0A08BCBB09DD43D23U8H" TargetMode = "External"/>
	<Relationship Id="rId999" Type="http://schemas.openxmlformats.org/officeDocument/2006/relationships/hyperlink" Target="consultantplus://offline/ref=3A3BC6876E95F16C0FE9F856B6FD84BD3863C9CA60B8317EBA483899D729D4677B667FB89A82469BC4B882C9AE94806E7F210CBDC673A009DB4BDF2021U1H" TargetMode = "External"/>
	<Relationship Id="rId1000" Type="http://schemas.openxmlformats.org/officeDocument/2006/relationships/hyperlink" Target="consultantplus://offline/ref=3A3BC6876E95F16C0FE9F856B6FD84BD3863C9CA60B8317EBA483899D729D4677B667FB89A82469BC4B882C9AC94806E7F210CBDC673A009DB4BDF2021U1H" TargetMode = "External"/>
	<Relationship Id="rId1001" Type="http://schemas.openxmlformats.org/officeDocument/2006/relationships/hyperlink" Target="consultantplus://offline/ref=3A3BC6876E95F16C0FE9F856B6FD84BD3863C9CA60B8317EBA483899D729D4677B667FB89A82469BC4B882C9AD94806E7F210CBDC673A009DB4BDF2021U1H" TargetMode = "External"/>
	<Relationship Id="rId1002" Type="http://schemas.openxmlformats.org/officeDocument/2006/relationships/hyperlink" Target="consultantplus://offline/ref=3A3BC6876E95F16C0FE9F856B6FD84BD3863C9CA60B8317EBA483899D729D4677B667FB89A82469BC4B882C9AA94806E7F210CBDC673A009DB4BDF2021U1H" TargetMode = "External"/>
	<Relationship Id="rId1003" Type="http://schemas.openxmlformats.org/officeDocument/2006/relationships/hyperlink" Target="consultantplus://offline/ref=3A3BC6876E95F16C0FE9F856B6FD84BD3863C9CA60B8317EBA483899D729D4677B667FB89A82469BC4B882C9A894806E7F210CBDC673A009DB4BDF2021U1H" TargetMode = "External"/>
	<Relationship Id="rId1004" Type="http://schemas.openxmlformats.org/officeDocument/2006/relationships/hyperlink" Target="consultantplus://offline/ref=3A3BC6876E95F16C0FE9F856B6FD84BD3863C9CA60B8317EBA483899D729D4677B667FB89A82469BC4B882C9A994806E7F210CBDC673A009DB4BDF2021U1H" TargetMode = "External"/>
	<Relationship Id="rId1005" Type="http://schemas.openxmlformats.org/officeDocument/2006/relationships/hyperlink" Target="consultantplus://offline/ref=3A3BC6876E95F16C0FE9F856B6FD84BD3863C9CA60BB3474BA433899D729D4677B667FB89A82469BC4B883C3A694806E7F210CBDC673A009DB4BDF2021U1H" TargetMode = "External"/>
	<Relationship Id="rId1006" Type="http://schemas.openxmlformats.org/officeDocument/2006/relationships/hyperlink" Target="consultantplus://offline/ref=3A3BC6876E95F16C0FE9F856B6FD84BD3863C9CA60BB3474BA433899D729D4677B667FB89A82469BC4B883C3A794806E7F210CBDC673A009DB4BDF2021U1H" TargetMode = "External"/>
	<Relationship Id="rId1007" Type="http://schemas.openxmlformats.org/officeDocument/2006/relationships/hyperlink" Target="consultantplus://offline/ref=3A3BC6876E95F16C0FE9F856B6FD84BD3863C9CA60BB3474BA433899D729D4677B667FB89A82469BC4B98ACDAA94806E7F210CBDC673A009DB4BDF2021U1H" TargetMode = "External"/>
	<Relationship Id="rId1008" Type="http://schemas.openxmlformats.org/officeDocument/2006/relationships/hyperlink" Target="consultantplus://offline/ref=3A3BC6876E95F16C0FE9F856B6FD84BD3863C9CA69BF307EBC4B6593DF70D8657C6920BD9D93469AC0A08BCBB09DD43D23U8H" TargetMode = "External"/>
	<Relationship Id="rId1009" Type="http://schemas.openxmlformats.org/officeDocument/2006/relationships/hyperlink" Target="consultantplus://offline/ref=3A3BC6876E95F16C0FE9F856B6FD84BD3863C9CA60BC357ABF473899D729D4677B667FB89A82469BC4BE82C2AC94806E7F210CBDC673A009DB4BDF2021U1H" TargetMode = "External"/>
	<Relationship Id="rId1010" Type="http://schemas.openxmlformats.org/officeDocument/2006/relationships/hyperlink" Target="consultantplus://offline/ref=3A3BC6876E95F16C0FE9F856B6FD84BD3863C9CA60BF3679B9493899D729D4677B667FB89A82469BC4BE82CEA894806E7F210CBDC673A009DB4BDF2021U1H" TargetMode = "External"/>
	<Relationship Id="rId1011" Type="http://schemas.openxmlformats.org/officeDocument/2006/relationships/hyperlink" Target="consultantplus://offline/ref=3A3BC6876E95F16C0FE9F856B6FD84BD3863C9CA60BF3579BE413899D729D4677B667FB89A82469BC4BA89C2AF94806E7F210CBDC673A009DB4BDF2021U1H" TargetMode = "External"/>
	<Relationship Id="rId1012" Type="http://schemas.openxmlformats.org/officeDocument/2006/relationships/hyperlink" Target="consultantplus://offline/ref=3A3BC6876E95F16C0FE9F856B6FD84BD3863C9CA60BE3579BB463899D729D4677B667FB89A82469BC4BB8FCAA794806E7F210CBDC673A009DB4BDF2021U1H" TargetMode = "External"/>
	<Relationship Id="rId1013" Type="http://schemas.openxmlformats.org/officeDocument/2006/relationships/hyperlink" Target="consultantplus://offline/ref=3A3BC6876E95F16C0FE9F856B6FD84BD3863C9CA60BE3375B3423899D729D4677B667FB89A82469BC4BB8FCCAB94806E7F210CBDC673A009DB4BDF2021U1H" TargetMode = "External"/>
	<Relationship Id="rId1014" Type="http://schemas.openxmlformats.org/officeDocument/2006/relationships/hyperlink" Target="consultantplus://offline/ref=3A3BC6876E95F16C0FE9F856B6FD84BD3863C9CA60BE3F75BC443899D729D4677B667FB89A82469BC4BB8DC8A894806E7F210CBDC673A009DB4BDF2021U1H" TargetMode = "External"/>
	<Relationship Id="rId1015" Type="http://schemas.openxmlformats.org/officeDocument/2006/relationships/hyperlink" Target="consultantplus://offline/ref=3A3BC6876E95F16C0FE9F856B6FD84BD3863C9CA60B9337BBD463899D729D4677B667FB89A82469BC4B882CCAA94806E7F210CBDC673A009DB4BDF2021U1H" TargetMode = "External"/>
	<Relationship Id="rId1016" Type="http://schemas.openxmlformats.org/officeDocument/2006/relationships/hyperlink" Target="consultantplus://offline/ref=3A3BC6876E95F16C0FE9F856B6FD84BD3863C9CA60B83778BB433899D729D4677B667FB89A82469BC4B98ECAA894806E7F210CBDC673A009DB4BDF2021U1H" TargetMode = "External"/>
	<Relationship Id="rId1017" Type="http://schemas.openxmlformats.org/officeDocument/2006/relationships/hyperlink" Target="consultantplus://offline/ref=3A3BC6876E95F16C0FE9F856B6FD84BD3863C9CA60B8317EBA483899D729D4677B667FB89A82469BC4B68ECAA794806E7F210CBDC673A009DB4BDF2021U1H" TargetMode = "External"/>
	<Relationship Id="rId1018" Type="http://schemas.openxmlformats.org/officeDocument/2006/relationships/hyperlink" Target="consultantplus://offline/ref=3A3BC6876E95F16C0FE9F856B6FD84BD3863C9CA60BB3474BA433899D729D4677B667FB89A82469BC4B68CCFAE94806E7F210CBDC673A009DB4BDF2021U1H" TargetMode = "External"/>
	<Relationship Id="rId1019" Type="http://schemas.openxmlformats.org/officeDocument/2006/relationships/hyperlink" Target="consultantplus://offline/ref=3A3BC6876E95F16C0FE9F856B6FD84BD3863C9CA60BB3474BA433899D729D4677B667FB89A82469BC4B68CCFAE94806E7F210CBDC673A009DB4BDF2021U1H" TargetMode = "External"/>
	<Relationship Id="rId1020" Type="http://schemas.openxmlformats.org/officeDocument/2006/relationships/hyperlink" Target="consultantplus://offline/ref=3A3BC6876E95F16C0FE9F856B6FD84BD3863C9CA60BC357ABF473899D729D4677B667FB89A82469BC4BE82C2AD94806E7F210CBDC673A009DB4BDF2021U1H" TargetMode = "External"/>
	<Relationship Id="rId1021" Type="http://schemas.openxmlformats.org/officeDocument/2006/relationships/hyperlink" Target="consultantplus://offline/ref=3A3BC6876E95F16C0FE9F856B6FD84BD3863C9CA60B8317EBA483899D729D4677B667FB89A82469BC4B68ECBAE94806E7F210CBDC673A009DB4BDF2021U1H" TargetMode = "External"/>
	<Relationship Id="rId1022" Type="http://schemas.openxmlformats.org/officeDocument/2006/relationships/hyperlink" Target="consultantplus://offline/ref=3A3BC6876E95F16C0FE9F856B6FD84BD3863C9CA60B9337BBD463899D729D4677B667FB89A82469BC4B882CDAA94806E7F210CBDC673A009DB4BDF2021U1H" TargetMode = "External"/>
	<Relationship Id="rId1023" Type="http://schemas.openxmlformats.org/officeDocument/2006/relationships/hyperlink" Target="consultantplus://offline/ref=3A3BC6876E95F16C0FE9F856B6FD84BD3863C9CA60B8317EBA483899D729D4677B667FB89A82469BC4B68ECBA694806E7F210CBDC673A009DB4BDF2021U1H" TargetMode = "External"/>
	<Relationship Id="rId1024" Type="http://schemas.openxmlformats.org/officeDocument/2006/relationships/hyperlink" Target="consultantplus://offline/ref=3A3BC6876E95F16C0FE9F856B6FD84BD3863C9CA60B9337BBD463899D729D4677B667FB89A82469BC4B882CDAB94806E7F210CBDC673A009DB4BDF2021U1H" TargetMode = "External"/>
	<Relationship Id="rId1025" Type="http://schemas.openxmlformats.org/officeDocument/2006/relationships/hyperlink" Target="consultantplus://offline/ref=3A3BC6876E95F16C0FE9F856B6FD84BD3863C9CA60B9337BBD463899D729D4677B667FB89A82469BC4B882CDA894806E7F210CBDC673A009DB4BDF2021U1H" TargetMode = "External"/>
	<Relationship Id="rId1026" Type="http://schemas.openxmlformats.org/officeDocument/2006/relationships/hyperlink" Target="consultantplus://offline/ref=3A3BC6876E95F16C0FE9F856B6FD84BD3863C9CA60B8317EBA483899D729D4677B667FB89A82469BC4B68ECBA794806E7F210CBDC673A009DB4BDF2021U1H" TargetMode = "External"/>
	<Relationship Id="rId1027" Type="http://schemas.openxmlformats.org/officeDocument/2006/relationships/hyperlink" Target="consultantplus://offline/ref=3A3BC6876E95F16C0FE9F856B6FD84BD3863C9CA60BC357ABF473899D729D4677B667FB89A82469BC4BE82C2A694806E7F210CBDC673A009DB4BDF2021U1H" TargetMode = "External"/>
	<Relationship Id="rId1028" Type="http://schemas.openxmlformats.org/officeDocument/2006/relationships/hyperlink" Target="consultantplus://offline/ref=3A3BC6876E95F16C0FE9F856B6FD84BD3863C9CA60BC357ABF473899D729D4677B667FB89A82469BC4BE82C3AE94806E7F210CBDC673A009DB4BDF2021U1H" TargetMode = "External"/>
	<Relationship Id="rId1029" Type="http://schemas.openxmlformats.org/officeDocument/2006/relationships/hyperlink" Target="consultantplus://offline/ref=3A3BC6876E95F16C0FE9F856B6FD84BD3863C9CA60BC357ABF473899D729D4677B667FB89A82469BC4BE82C3AC94806E7F210CBDC673A009DB4BDF2021U1H" TargetMode = "External"/>
	<Relationship Id="rId1030" Type="http://schemas.openxmlformats.org/officeDocument/2006/relationships/hyperlink" Target="consultantplus://offline/ref=3A3BC6876E95F16C0FE9F856B6FD84BD3863C9CA60B9337BBD463899D729D4677B667FB89A82469BC4B882CDA994806E7F210CBDC673A009DB4BDF2021U1H" TargetMode = "External"/>
	<Relationship Id="rId1031" Type="http://schemas.openxmlformats.org/officeDocument/2006/relationships/hyperlink" Target="consultantplus://offline/ref=3A3BC6876E95F16C0FE9F856B6FD84BD3863C9CA60BC357ABF473899D729D4677B667FB89A82469BC4BE82C3A694806E7F210CBDC673A009DB4BDF2021U1H" TargetMode = "External"/>
	<Relationship Id="rId1032" Type="http://schemas.openxmlformats.org/officeDocument/2006/relationships/hyperlink" Target="consultantplus://offline/ref=3A3BC6876E95F16C0FE9F856B6FD84BD3863C9CA60B8317EBA483899D729D4677B667FB89A82469BC4B68EC8AE94806E7F210CBDC673A009DB4BDF2021U1H" TargetMode = "External"/>
	<Relationship Id="rId1033" Type="http://schemas.openxmlformats.org/officeDocument/2006/relationships/hyperlink" Target="consultantplus://offline/ref=3A3BC6876E95F16C0FE9F856B6FD84BD3863C9CA60B93675BC443899D729D4677B667FB888821E97C5BB94CBAF81D63F3927U7H" TargetMode = "External"/>
	<Relationship Id="rId1034" Type="http://schemas.openxmlformats.org/officeDocument/2006/relationships/hyperlink" Target="consultantplus://offline/ref=3A3BC6876E95F16C0FE9F856B6FD84BD3863C9CA60B83778BB433899D729D4677B667FB89A82469BC4B98ECBAB94806E7F210CBDC673A009DB4BDF2021U1H" TargetMode = "External"/>
	<Relationship Id="rId1035" Type="http://schemas.openxmlformats.org/officeDocument/2006/relationships/hyperlink" Target="consultantplus://offline/ref=3A3BC6876E95F16C0FE9F856B6FD84BD3863C9CA60B83778BB433899D729D4677B667FB89A82469BC4B98ECBA994806E7F210CBDC673A009DB4BDF2021U1H" TargetMode = "External"/>
	<Relationship Id="rId1036" Type="http://schemas.openxmlformats.org/officeDocument/2006/relationships/hyperlink" Target="consultantplus://offline/ref=3A3BC6876E95F16C0FE9F856B6FD84BD3863C9CA60B8317EBA483899D729D4677B667FB89A82469BC4B68EC8AC94806E7F210CBDC673A009DB4BDF2021U1H" TargetMode = "External"/>
	<Relationship Id="rId1037" Type="http://schemas.openxmlformats.org/officeDocument/2006/relationships/hyperlink" Target="consultantplus://offline/ref=3A3BC6876E95F16C0FE9F856B6FD84BD3863C9CA60B8317EBA483899D729D4677B667FB89A82469BC4B68EC8AA94806E7F210CBDC673A009DB4BDF2021U1H" TargetMode = "External"/>
	<Relationship Id="rId1038" Type="http://schemas.openxmlformats.org/officeDocument/2006/relationships/hyperlink" Target="consultantplus://offline/ref=3A3BC6876E95F16C0FE9F856B6FD84BD3863C9CA60B8317EBA483899D729D4677B667FB89A82469BC4B68EC3AD94806E7F210CBDC673A009DB4BDF2021U1H" TargetMode = "External"/>
	<Relationship Id="rId1039" Type="http://schemas.openxmlformats.org/officeDocument/2006/relationships/hyperlink" Target="consultantplus://offline/ref=3A3BC6876E95F16C0FE9F856B6FD84BD3863C9CA60B8317EBA483899D729D4677B667FB89A82469BC4B789CFAE94806E7F210CBDC673A009DB4BDF2021U1H" TargetMode = "External"/>
	<Relationship Id="rId1040" Type="http://schemas.openxmlformats.org/officeDocument/2006/relationships/hyperlink" Target="consultantplus://offline/ref=3A3BC6876E95F16C0FE9F856B6FD84BD3863C9CA60BE3579BB463899D729D4677B667FB89A82469BC4B983CFA894806E7F210CBDC673A009DB4BDF2021U1H" TargetMode = "External"/>
	<Relationship Id="rId1041" Type="http://schemas.openxmlformats.org/officeDocument/2006/relationships/hyperlink" Target="consultantplus://offline/ref=3A3BC6876E95F16C0FE9F856B6FD84BD3863C9CA60BE3F75BC443899D729D4677B667FB89A82469BC4B688C8AE94806E7F210CBDC673A009DB4BDF2021U1H" TargetMode = "External"/>
	<Relationship Id="rId1042" Type="http://schemas.openxmlformats.org/officeDocument/2006/relationships/hyperlink" Target="consultantplus://offline/ref=3A3BC6876E95F16C0FE9F856B6FD84BD3863C9CA60B9337BBD463899D729D4677B667FB89A82469BC4B78DCFA794806E7F210CBDC673A009DB4BDF2021U1H" TargetMode = "External"/>
	<Relationship Id="rId1043" Type="http://schemas.openxmlformats.org/officeDocument/2006/relationships/hyperlink" Target="consultantplus://offline/ref=3A3BC6876E95F16C0FE9F856B6FD84BD3863C9CA60B8317EBA483899D729D4677B667FB89A82469BC4B789CFAF94806E7F210CBDC673A009DB4BDF2021U1H" TargetMode = "External"/>
	<Relationship Id="rId1044" Type="http://schemas.openxmlformats.org/officeDocument/2006/relationships/hyperlink" Target="consultantplus://offline/ref=3A3BC6876E95F16C0FE9F856B6FD84BD3863C9CA60BB3474BA433899D729D4677B667FB89A82469BC4B68CCFAF94806E7F210CBDC673A009DB4BDF2021U1H" TargetMode = "External"/>
	<Relationship Id="rId1045" Type="http://schemas.openxmlformats.org/officeDocument/2006/relationships/hyperlink" Target="consultantplus://offline/ref=3A3BC6876E95F16C0FE9F856B6FD84BD3863C9CA60BE3F75BC443899D729D4677B667FB89A82469BC4B688C8AF94806E7F210CBDC673A009DB4BDF2021U1H" TargetMode = "External"/>
	<Relationship Id="rId1046" Type="http://schemas.openxmlformats.org/officeDocument/2006/relationships/hyperlink" Target="consultantplus://offline/ref=3A3BC6876E95F16C0FE9F856B6FD84BD3863C9CA60BB3474BA433899D729D4677B667FB89A82469BC4B68CCFAC94806E7F210CBDC673A009DB4BDF2021U1H" TargetMode = "External"/>
	<Relationship Id="rId1047" Type="http://schemas.openxmlformats.org/officeDocument/2006/relationships/hyperlink" Target="consultantplus://offline/ref=3A3BC6876E95F16C0FE9F856B6FD84BD3863C9CA60BE3F75BC443899D729D4677B667FB89A82469BC4B688C8AD94806E7F210CBDC673A009DB4BDF2021U1H" TargetMode = "External"/>
	<Relationship Id="rId1048" Type="http://schemas.openxmlformats.org/officeDocument/2006/relationships/hyperlink" Target="consultantplus://offline/ref=3A3BC6876E95F16C0FE9F856B6FD84BD3863C9CA60B8317EBA483899D729D4677B667FB89A82469BC4B789CFAC94806E7F210CBDC673A009DB4BDF2021U1H" TargetMode = "External"/>
	<Relationship Id="rId1049" Type="http://schemas.openxmlformats.org/officeDocument/2006/relationships/hyperlink" Target="consultantplus://offline/ref=3A3BC6876E95F16C0FE9F856B6FD84BD3863C9CA60B9337BBD463899D729D4677B667FB89A82469BC4B78DCCA694806E7F210CBDC673A009DB4BDF2021U1H" TargetMode = "External"/>
	<Relationship Id="rId1050" Type="http://schemas.openxmlformats.org/officeDocument/2006/relationships/hyperlink" Target="consultantplus://offline/ref=3A3BC6876E95F16C0FE9F856B6FD84BD3863C9CA60B8317EBA483899D729D4677B667FB89A82469BC4B789CFA694806E7F210CBDC673A009DB4BDF2021U1H" TargetMode = "External"/>
	<Relationship Id="rId1051" Type="http://schemas.openxmlformats.org/officeDocument/2006/relationships/hyperlink" Target="consultantplus://offline/ref=3A3BC6876E95F16C0FE9E65BA091DAB9326090C26AEB6A29B64130CB802988222D6F74E9C7C74A84C7BE882CU9H" TargetMode = "External"/>
	<Relationship Id="rId1052" Type="http://schemas.openxmlformats.org/officeDocument/2006/relationships/hyperlink" Target="consultantplus://offline/ref=3A3BC6876E95F16C0FE9E65BA091DAB9346C9EC161B43D2BE7143ECE8879D232292621E1D9C3559BC4A088CAAC29UCH" TargetMode = "External"/>
	<Relationship Id="rId1053" Type="http://schemas.openxmlformats.org/officeDocument/2006/relationships/hyperlink" Target="consultantplus://offline/ref=3A3BC6876E95F16C0FE9E65BA091DAB9346C97C169B83D2BE7143ECE8879D232292621E1D9C3559BC4A088CAAC29UCH" TargetMode = "External"/>
	<Relationship Id="rId1054" Type="http://schemas.openxmlformats.org/officeDocument/2006/relationships/hyperlink" Target="consultantplus://offline/ref=3A3BC6876E95F16C0FE9E65BA091DAB9346B90C361B43D2BE7143ECE8879D232292621E1D9C3559BC4A088CAAC29UCH" TargetMode = "External"/>
	<Relationship Id="rId1055" Type="http://schemas.openxmlformats.org/officeDocument/2006/relationships/hyperlink" Target="consultantplus://offline/ref=3A3BC6876E95F16C0FE9E65BA091DAB9336995CE65BC3D2BE7143ECE8879D2323B2679EDD9C64B9BCDB5DE9BEACAD93F3E6A00BCDD6FA10A2CU6H" TargetMode = "External"/>
	<Relationship Id="rId1056" Type="http://schemas.openxmlformats.org/officeDocument/2006/relationships/hyperlink" Target="consultantplus://offline/ref=3A3BC6876E95F16C0FE9E65BA091DAB9326193CF63B83D2BE7143ECE8879D2323B2679EDD9C64B9ACCB5DE9BEACAD93F3E6A00BCDD6FA10A2CU6H" TargetMode = "External"/>
	<Relationship Id="rId1057" Type="http://schemas.openxmlformats.org/officeDocument/2006/relationships/hyperlink" Target="consultantplus://offline/ref=3A3BC6876E95F16C0FE9F856B6FD84BD3863C9CA60BB357DB8433899D729D4677B667FB888821E97C5BB94CBAF81D63F3927U7H" TargetMode = "External"/>
	<Relationship Id="rId1058" Type="http://schemas.openxmlformats.org/officeDocument/2006/relationships/hyperlink" Target="consultantplus://offline/ref=3A3BC6876E95F16C0FE9F856B6FD84BD3863C9CA69BF307EBC4B6593DF70D8657C6920BD9D93469AC0A08BCBB09DD43D23U8H" TargetMode = "External"/>
	<Relationship Id="rId1059" Type="http://schemas.openxmlformats.org/officeDocument/2006/relationships/hyperlink" Target="consultantplus://offline/ref=3A3BC6876E95F16C0FE9F856B6FD84BD3863C9CA60B83F74B9463899D729D4677B667FB888821E97C5BB94CBAF81D63F3927U7H" TargetMode = "External"/>
	<Relationship Id="rId1060" Type="http://schemas.openxmlformats.org/officeDocument/2006/relationships/hyperlink" Target="consultantplus://offline/ref=3A3BC6876E95F16C0FE9F856B6FD84BD3863C9CA60B9337BBD463899D729D4677B667FB89A82469BC4B78DCCA794806E7F210CBDC673A009DB4BDF2021U1H" TargetMode = "External"/>
	<Relationship Id="rId1061" Type="http://schemas.openxmlformats.org/officeDocument/2006/relationships/hyperlink" Target="consultantplus://offline/ref=3A3BC6876E95F16C0FE9F856B6FD84BD3863C9CA60BB3474BA433899D729D4677B667FB89A82469BC4B68CCFAD94806E7F210CBDC673A009DB4BDF2021U1H" TargetMode = "External"/>
	<Relationship Id="rId1062" Type="http://schemas.openxmlformats.org/officeDocument/2006/relationships/hyperlink" Target="consultantplus://offline/ref=3A3BC6876E95F16C0FE9F856B6FD84BD3863C9CA60B9337BBD463899D729D4677B667FB89A82469BC4B78DCDAE94806E7F210CBDC673A009DB4BDF2021U1H" TargetMode = "External"/>
	<Relationship Id="rId1063" Type="http://schemas.openxmlformats.org/officeDocument/2006/relationships/hyperlink" Target="consultantplus://offline/ref=3A3BC6876E95F16C0FE9F856B6FD84BD3863C9CA60BE3F75BC443899D729D4677B667FB89A82469BC4B688C9AA94806E7F210CBDC673A009DB4BDF2021U1H" TargetMode = "External"/>
	<Relationship Id="rId1064" Type="http://schemas.openxmlformats.org/officeDocument/2006/relationships/hyperlink" Target="consultantplus://offline/ref=3A3BC6876E95F16C0FE9F856B6FD84BD3863C9CA60B8317EBA483899D729D4677B667FB89A82469BC4B789CFA794806E7F210CBDC673A009DB4BDF2021U1H" TargetMode = "External"/>
	<Relationship Id="rId1065" Type="http://schemas.openxmlformats.org/officeDocument/2006/relationships/hyperlink" Target="consultantplus://offline/ref=3A3BC6876E95F16C0FE9F856B6FD84BD3863C9CA60B8317EBA483899D729D4677B667FB89A82469BC4B789CCAE94806E7F210CBDC673A009DB4BDF2021U1H" TargetMode = "External"/>
	<Relationship Id="rId1066" Type="http://schemas.openxmlformats.org/officeDocument/2006/relationships/hyperlink" Target="consultantplus://offline/ref=3A3BC6876E95F16C0FE9F856B6FD84BD3863C9CA60B8317EBA483899D729D4677B667FB89A82469BC4B789CCAC94806E7F210CBDC673A009DB4BDF2021U1H" TargetMode = "External"/>
	<Relationship Id="rId1067" Type="http://schemas.openxmlformats.org/officeDocument/2006/relationships/hyperlink" Target="consultantplus://offline/ref=3A3BC6876E95F16C0FE9F856B6FD84BD3863C9CA60B8317EBA483899D729D4677B667FB89A82469BC4B78EC8AB94806E7F210CBDC673A009DB4BDF2021U1H" TargetMode = "External"/>
	<Relationship Id="rId1068" Type="http://schemas.openxmlformats.org/officeDocument/2006/relationships/hyperlink" Target="consultantplus://offline/ref=3A3BC6876E95F16C0FE9F856B6FD84BD3863C9CA60B9337BBD463899D729D4677B667FB89A82469BC7BF88C9AE94806E7F210CBDC673A009DB4BDF2021U1H" TargetMode = "External"/>
	<Relationship Id="rId1069" Type="http://schemas.openxmlformats.org/officeDocument/2006/relationships/hyperlink" Target="consultantplus://offline/ref=3A3BC6876E95F16C0FE9F856B6FD84BD3863C9CA60B83778BB433899D729D4677B667FB89A82469BC4B689CEAA94806E7F210CBDC673A009DB4BDF2021U1H" TargetMode = "External"/>
	<Relationship Id="rId1070" Type="http://schemas.openxmlformats.org/officeDocument/2006/relationships/hyperlink" Target="consultantplus://offline/ref=3A3BC6876E95F16C0FE9F856B6FD84BD3863C9CA60B8317EBA483899D729D4677B667FB89A82469BC7BE8DC3A894806E7F210CBDC673A009DB4BDF2021U1H" TargetMode = "External"/>
	<Relationship Id="rId1071" Type="http://schemas.openxmlformats.org/officeDocument/2006/relationships/hyperlink" Target="consultantplus://offline/ref=3A3BC6876E95F16C0FE9F856B6FD84BD3863C9CA60BB3474BA433899D729D4677B667FB89A82469BC4B68CCFAA94806E7F210CBDC673A009DB4BDF2021U1H" TargetMode = "External"/>
	<Relationship Id="rId1072" Type="http://schemas.openxmlformats.org/officeDocument/2006/relationships/hyperlink" Target="consultantplus://offline/ref=3A3BC6876E95F16C0FE9F856B6FD84BD3863C9CA60BB3474BA433899D729D4677B667FB89A82469BC4B68CCFAB94806E7F210CBDC673A009DB4BDF2021U1H" TargetMode = "External"/>
	<Relationship Id="rId1073" Type="http://schemas.openxmlformats.org/officeDocument/2006/relationships/hyperlink" Target="consultantplus://offline/ref=3A3BC6876E95F16C0FE9F856B6FD84BD3863C9CA60B8317EBA483899D729D4677B667FB89A82469BC7BE82CAAB94806E7F210CBDC673A009DB4BDF2021U1H" TargetMode = "External"/>
	<Relationship Id="rId1074" Type="http://schemas.openxmlformats.org/officeDocument/2006/relationships/hyperlink" Target="consultantplus://offline/ref=3A3BC6876E95F16C0FE9E65BA091DAB9326090C26AEB6A29B64130CB802988222D6F74E9C7C74A84C7BE882CU9H" TargetMode = "External"/>
	<Relationship Id="rId1075" Type="http://schemas.openxmlformats.org/officeDocument/2006/relationships/hyperlink" Target="consultantplus://offline/ref=3A3BC6876E95F16C0FE9E65BA091DAB9346D96CF64BE3D2BE7143ECE8879D232292621E1D9C3559BC4A088CAAC29UCH" TargetMode = "External"/>
	<Relationship Id="rId1076" Type="http://schemas.openxmlformats.org/officeDocument/2006/relationships/hyperlink" Target="consultantplus://offline/ref=3A3BC6876E95F16C0FE9E65BA091DAB9346B9FC566B43D2BE7143ECE8879D232292621E1D9C3559BC4A088CAAC29UCH" TargetMode = "External"/>
	<Relationship Id="rId1077" Type="http://schemas.openxmlformats.org/officeDocument/2006/relationships/hyperlink" Target="consultantplus://offline/ref=3A3BC6876E95F16C0FE9E65BA091DAB9326193CF63B83D2BE7143ECE8879D2323B2679EDD9C64B9ACCB5DE9BEACAD93F3E6A00BCDD6FA10A2CU6H" TargetMode = "External"/>
	<Relationship Id="rId1078" Type="http://schemas.openxmlformats.org/officeDocument/2006/relationships/hyperlink" Target="consultantplus://offline/ref=3A3BC6876E95F16C0FE9E65BA091DAB9346B96C366BB3D2BE7143ECE8879D2323B2679EDD9C5439191EFCE9FA39FD1213A751FBFC36F2AU2H" TargetMode = "External"/>
	<Relationship Id="rId1079" Type="http://schemas.openxmlformats.org/officeDocument/2006/relationships/hyperlink" Target="consultantplus://offline/ref=3A3BC6876E95F16C0FE9F856B6FD84BD3863C9CA60BB357DB8433899D729D4677B667FB888821E97C5BB94CBAF81D63F3927U7H" TargetMode = "External"/>
	<Relationship Id="rId1080" Type="http://schemas.openxmlformats.org/officeDocument/2006/relationships/hyperlink" Target="consultantplus://offline/ref=3A3BC6876E95F16C0FE9F856B6FD84BD3863C9CA60B8317EBA483899D729D4677B667FB89A82469BC7BE82CAA894806E7F210CBDC673A009DB4BDF2021U1H" TargetMode = "External"/>
	<Relationship Id="rId1081" Type="http://schemas.openxmlformats.org/officeDocument/2006/relationships/hyperlink" Target="consultantplus://offline/ref=3A3BC6876E95F16C0FE9F856B6FD84BD3863C9CA60B83778BB433899D729D4677B667FB89A82469BC4B689CFAD94806E7F210CBDC673A009DB4BDF2021U1H" TargetMode = "External"/>
	<Relationship Id="rId1082" Type="http://schemas.openxmlformats.org/officeDocument/2006/relationships/hyperlink" Target="consultantplus://offline/ref=3A3BC6876E95F16C0FE9F856B6FD84BD3863C9CA60B83778BB433899D729D4677B667FB89A82469BC4B689CFAB94806E7F210CBDC673A009DB4BDF2021U1H" TargetMode = "External"/>
	<Relationship Id="rId1083" Type="http://schemas.openxmlformats.org/officeDocument/2006/relationships/hyperlink" Target="consultantplus://offline/ref=3A3BC6876E95F16C0FE9F856B6FD84BD3863C9CA60B83778BB433899D729D4677B667FB89A82469BC4B689CFA894806E7F210CBDC673A009DB4BDF2021U1H" TargetMode = "External"/>
	<Relationship Id="rId1084" Type="http://schemas.openxmlformats.org/officeDocument/2006/relationships/hyperlink" Target="consultantplus://offline/ref=3A3BC6876E95F16C0FE9F856B6FD84BD3863C9CA60B83778BB433899D729D4677B667FB89A82469BC4B689CFA994806E7F210CBDC673A009DB4BDF2021U1H" TargetMode = "External"/>
	<Relationship Id="rId1085" Type="http://schemas.openxmlformats.org/officeDocument/2006/relationships/hyperlink" Target="consultantplus://offline/ref=3A3BC6876E95F16C0FE9F856B6FD84BD3863C9CA60B83778BB433899D729D4677B667FB89A82469BC4B689CFA694806E7F210CBDC673A009DB4BDF2021U1H" TargetMode = "External"/>
	<Relationship Id="rId1086" Type="http://schemas.openxmlformats.org/officeDocument/2006/relationships/hyperlink" Target="consultantplus://offline/ref=3A3BC6876E95F16C0FE9F856B6FD84BD3863C9CA60B83778BB433899D729D4677B667FB89A82469BC4B689CFA794806E7F210CBDC673A009DB4BDF2021U1H" TargetMode = "External"/>
	<Relationship Id="rId1087" Type="http://schemas.openxmlformats.org/officeDocument/2006/relationships/hyperlink" Target="consultantplus://offline/ref=3A3BC6876E95F16C0FE9F856B6FD84BD3863C9CA60B83778BB433899D729D4677B667FB89A82469BC4B689CCAE94806E7F210CBDC673A009DB4BDF2021U1H" TargetMode = "External"/>
	<Relationship Id="rId1088" Type="http://schemas.openxmlformats.org/officeDocument/2006/relationships/hyperlink" Target="consultantplus://offline/ref=3A3BC6876E95F16C0FE9F856B6FD84BD3863C9CA60B83778BB433899D729D4677B667FB89A82469BC4B689CCAF94806E7F210CBDC673A009DB4BDF2021U1H" TargetMode = "External"/>
	<Relationship Id="rId1089" Type="http://schemas.openxmlformats.org/officeDocument/2006/relationships/hyperlink" Target="consultantplus://offline/ref=3A3BC6876E95F16C0FE9F856B6FD84BD3863C9CA60B83778BB433899D729D4677B667FB89A82469BC4B689CCAC94806E7F210CBDC673A009DB4BDF2021U1H" TargetMode = "External"/>
	<Relationship Id="rId1090" Type="http://schemas.openxmlformats.org/officeDocument/2006/relationships/hyperlink" Target="consultantplus://offline/ref=3A3BC6876E95F16C0FE9F856B6FD84BD3863C9CA60B83778BB433899D729D4677B667FB89A82469BC4B689CCAD94806E7F210CBDC673A009DB4BDF2021U1H" TargetMode = "External"/>
	<Relationship Id="rId1091" Type="http://schemas.openxmlformats.org/officeDocument/2006/relationships/hyperlink" Target="consultantplus://offline/ref=3A3BC6876E95F16C0FE9F856B6FD84BD3863C9CA60B83778BB433899D729D4677B667FB89A82469BC4B689CCAA94806E7F210CBDC673A009DB4BDF2021U1H" TargetMode = "External"/>
	<Relationship Id="rId1092" Type="http://schemas.openxmlformats.org/officeDocument/2006/relationships/hyperlink" Target="consultantplus://offline/ref=3A3BC6876E95F16C0FE9F856B6FD84BD3863C9CA60B83778BB433899D729D4677B667FB89A82469BC4B689CCAB94806E7F210CBDC673A009DB4BDF2021U1H" TargetMode = "External"/>
	<Relationship Id="rId1093" Type="http://schemas.openxmlformats.org/officeDocument/2006/relationships/hyperlink" Target="consultantplus://offline/ref=3A3BC6876E95F16C0FE9F856B6FD84BD3863C9CA60BB3474BA433899D729D4677B667FB89A82469BC4B68CCCAD94806E7F210CBDC673A009DB4BDF2021U1H" TargetMode = "External"/>
	<Relationship Id="rId1094" Type="http://schemas.openxmlformats.org/officeDocument/2006/relationships/hyperlink" Target="consultantplus://offline/ref=3A3BC6876E95F16C0FE9F856B6FD84BD3863C9CA60BB3474BA433899D729D4677B667FB89A82469BC4B68CCCAB94806E7F210CBDC673A009DB4BDF2021U1H" TargetMode = "External"/>
	<Relationship Id="rId1095" Type="http://schemas.openxmlformats.org/officeDocument/2006/relationships/hyperlink" Target="consultantplus://offline/ref=3A3BC6876E95F16C0FE9F856B6FD84BD3863C9CA60BB3474BA433899D729D4677B667FB89A82469BC4B68CCCA894806E7F210CBDC673A009DB4BDF2021U1H" TargetMode = "External"/>
	<Relationship Id="rId1096" Type="http://schemas.openxmlformats.org/officeDocument/2006/relationships/hyperlink" Target="consultantplus://offline/ref=3A3BC6876E95F16C0FE9F856B6FD84BD3863C9CA60BB3474BA433899D729D4677B667FB89A82469BC4B68CCCA994806E7F210CBDC673A009DB4BDF2021U1H" TargetMode = "External"/>
	<Relationship Id="rId1097" Type="http://schemas.openxmlformats.org/officeDocument/2006/relationships/hyperlink" Target="consultantplus://offline/ref=3A3BC6876E95F16C0FE9F856B6FD84BD3863C9CA60BB3474BA433899D729D4677B667FB89A82469BC4B68CCCA694806E7F210CBDC673A009DB4BDF2021U1H" TargetMode = "External"/>
	<Relationship Id="rId1098" Type="http://schemas.openxmlformats.org/officeDocument/2006/relationships/hyperlink" Target="consultantplus://offline/ref=3A3BC6876E95F16C0FE9F856B6FD84BD3863C9CA60BB3474BA433899D729D4677B667FB89A82469BC4B68CCCA794806E7F210CBDC673A009DB4BDF2021U1H" TargetMode = "External"/>
	<Relationship Id="rId1099" Type="http://schemas.openxmlformats.org/officeDocument/2006/relationships/hyperlink" Target="consultantplus://offline/ref=3A3BC6876E95F16C0FE9F856B6FD84BD3863C9CA60BB3474BA433899D729D4677B667FB89A82469BC4B68CCDAE94806E7F210CBDC673A009DB4BDF2021U1H" TargetMode = "External"/>
	<Relationship Id="rId1100" Type="http://schemas.openxmlformats.org/officeDocument/2006/relationships/hyperlink" Target="consultantplus://offline/ref=3A3BC6876E95F16C0FE9F856B6FD84BD3863C9CA60BB3474BA433899D729D4677B667FB89A82469BC4B68CCDAF94806E7F210CBDC673A009DB4BDF2021U1H" TargetMode = "External"/>
	<Relationship Id="rId1101" Type="http://schemas.openxmlformats.org/officeDocument/2006/relationships/hyperlink" Target="consultantplus://offline/ref=3A3BC6876E95F16C0FE9F856B6FD84BD3863C9CA60BB3474BA433899D729D4677B667FB89A82469BC4B68CCDAC94806E7F210CBDC673A009DB4BDF2021U1H" TargetMode = "External"/>
	<Relationship Id="rId1102" Type="http://schemas.openxmlformats.org/officeDocument/2006/relationships/hyperlink" Target="consultantplus://offline/ref=3A3BC6876E95F16C0FE9F856B6FD84BD3863C9CA60BB3474BA433899D729D4677B667FB89A82469BC4B68CCDAD94806E7F210CBDC673A009DB4BDF2021U1H" TargetMode = "External"/>
	<Relationship Id="rId1103" Type="http://schemas.openxmlformats.org/officeDocument/2006/relationships/hyperlink" Target="consultantplus://offline/ref=3A3BC6876E95F16C0FE9F856B6FD84BD3863C9CA60BB3474BA433899D729D4677B667FB89A82469BC4B68CCDAA94806E7F210CBDC673A009DB4BDF2021U1H" TargetMode = "External"/>
	<Relationship Id="rId1104" Type="http://schemas.openxmlformats.org/officeDocument/2006/relationships/hyperlink" Target="consultantplus://offline/ref=3A3BC6876E95F16C0FE9F856B6FD84BD3863C9CA60BB3474BA433899D729D4677B667FB89A82469BC4B68CCDAB94806E7F210CBDC673A009DB4BDF2021U1H" TargetMode = "External"/>
	<Relationship Id="rId1105" Type="http://schemas.openxmlformats.org/officeDocument/2006/relationships/hyperlink" Target="consultantplus://offline/ref=3A3BC6876E95F16C0FE9F856B6FD84BD3863C9CA60BB3474BA433899D729D4677B667FB89A82469BC4B68CCDA894806E7F210CBDC673A009DB4BDF2021U1H" TargetMode = "External"/>
	<Relationship Id="rId1106" Type="http://schemas.openxmlformats.org/officeDocument/2006/relationships/hyperlink" Target="consultantplus://offline/ref=3A3BC6876E95F16C0FE9F856B6FD84BD3863C9CA60BB3474BA433899D729D4677B667FB89A82469BC4B68CCDA994806E7F210CBDC673A009DB4BDF2021U1H" TargetMode = "External"/>
	<Relationship Id="rId1107" Type="http://schemas.openxmlformats.org/officeDocument/2006/relationships/hyperlink" Target="consultantplus://offline/ref=3A3BC6876E95F16C0FE9F856B6FD84BD3863C9CA60BB3474BA433899D729D4677B667FB89A82469BC4B68CCDA694806E7F210CBDC673A009DB4BDF2021U1H" TargetMode = "External"/>
	<Relationship Id="rId1108" Type="http://schemas.openxmlformats.org/officeDocument/2006/relationships/hyperlink" Target="consultantplus://offline/ref=3A3BC6876E95F16C0FE9F856B6FD84BD3863C9CA60BB3474BA433899D729D4677B667FB89A82469BC4B68CCDA794806E7F210CBDC673A009DB4BDF2021U1H" TargetMode = "External"/>
	<Relationship Id="rId1109" Type="http://schemas.openxmlformats.org/officeDocument/2006/relationships/hyperlink" Target="consultantplus://offline/ref=3A3BC6876E95F16C0FE9F856B6FD84BD3863C9CA60BB3474BA433899D729D4677B667FB89A82469BC4B68CC2AE94806E7F210CBDC673A009DB4BDF2021U1H" TargetMode = "External"/>
	<Relationship Id="rId1110" Type="http://schemas.openxmlformats.org/officeDocument/2006/relationships/hyperlink" Target="consultantplus://offline/ref=3A3BC6876E95F16C0FE9F856B6FD84BD3863C9CA60BB3474BA433899D729D4677B667FB89A82469BC4B68CC2AF94806E7F210CBDC673A009DB4BDF2021U1H" TargetMode = "External"/>
	<Relationship Id="rId1111" Type="http://schemas.openxmlformats.org/officeDocument/2006/relationships/hyperlink" Target="consultantplus://offline/ref=3A3BC6876E95F16C0FE9F856B6FD84BD3863C9CA60BB3474BA433899D729D4677B667FB89A82469BC4B68CC2AC94806E7F210CBDC673A009DB4BDF2021U1H" TargetMode = "External"/>
	<Relationship Id="rId1112" Type="http://schemas.openxmlformats.org/officeDocument/2006/relationships/hyperlink" Target="consultantplus://offline/ref=3A3BC6876E95F16C0FE9F856B6FD84BD3863C9CA60BB3474BA433899D729D4677B667FB89A82469BC4B68CC2AD94806E7F210CBDC673A009DB4BDF2021U1H" TargetMode = "External"/>
	<Relationship Id="rId1113" Type="http://schemas.openxmlformats.org/officeDocument/2006/relationships/hyperlink" Target="consultantplus://offline/ref=3A3BC6876E95F16C0FE9F856B6FD84BD3863C9CA60BB3474BA433899D729D4677B667FB89A82469BC4B68CC2AA94806E7F210CBDC673A009DB4BDF2021U1H" TargetMode = "External"/>
	<Relationship Id="rId1114" Type="http://schemas.openxmlformats.org/officeDocument/2006/relationships/hyperlink" Target="consultantplus://offline/ref=3A3BC6876E95F16C0FE9F856B6FD84BD3863C9CA60BB3474BA433899D729D4677B667FB89A82469BC4B68CC2AB94806E7F210CBDC673A009DB4BDF2021U1H" TargetMode = "External"/>
	<Relationship Id="rId1115" Type="http://schemas.openxmlformats.org/officeDocument/2006/relationships/hyperlink" Target="consultantplus://offline/ref=3A3BC6876E95F16C0FE9F856B6FD84BD3863C9CA60BB3474BA433899D729D4677B667FB89A82469BC4B68CC2A894806E7F210CBDC673A009DB4BDF2021U1H" TargetMode = "External"/>
	<Relationship Id="rId1116" Type="http://schemas.openxmlformats.org/officeDocument/2006/relationships/hyperlink" Target="consultantplus://offline/ref=3A3BC6876E95F16C0FE9F856B6FD84BD3863C9CA60BB3474BA433899D729D4677B667FB89A82469BC4B68CC2A994806E7F210CBDC673A009DB4BDF2021U1H" TargetMode = "External"/>
	<Relationship Id="rId1117" Type="http://schemas.openxmlformats.org/officeDocument/2006/relationships/hyperlink" Target="consultantplus://offline/ref=3A3BC6876E95F16C0FE9F856B6FD84BD3863C9CA60BB3474BA433899D729D4677B667FB89A82469BC4B68CC2A694806E7F210CBDC673A009DB4BDF2021U1H" TargetMode = "External"/>
	<Relationship Id="rId1118" Type="http://schemas.openxmlformats.org/officeDocument/2006/relationships/hyperlink" Target="consultantplus://offline/ref=3A3BC6876E95F16C0FE9F856B6FD84BD3863C9CA60BB3474BA433899D729D4677B667FB89A82469BC4B68CC2A794806E7F210CBDC673A009DB4BDF2021U1H" TargetMode = "External"/>
	<Relationship Id="rId1119" Type="http://schemas.openxmlformats.org/officeDocument/2006/relationships/hyperlink" Target="consultantplus://offline/ref=3A3BC6876E95F16C0FE9F856B6FD84BD3863C9CA60BB3474BA433899D729D4677B667FB89A82469BC4B68CC3AE94806E7F210CBDC673A009DB4BDF2021U1H" TargetMode = "External"/>
	<Relationship Id="rId1120" Type="http://schemas.openxmlformats.org/officeDocument/2006/relationships/hyperlink" Target="consultantplus://offline/ref=3A3BC6876E95F16C0FE9F856B6FD84BD3863C9CA60BB3474BA433899D729D4677B667FB89A82469BC4B68CC3AF94806E7F210CBDC673A009DB4BDF2021U1H" TargetMode = "External"/>
	<Relationship Id="rId1121" Type="http://schemas.openxmlformats.org/officeDocument/2006/relationships/hyperlink" Target="consultantplus://offline/ref=3A3BC6876E95F16C0FE9F856B6FD84BD3863C9CA60BB3474BA433899D729D4677B667FB89A82469BC4B68CC3AC94806E7F210CBDC673A009DB4BDF2021U1H" TargetMode = "External"/>
	<Relationship Id="rId1122" Type="http://schemas.openxmlformats.org/officeDocument/2006/relationships/hyperlink" Target="consultantplus://offline/ref=3A3BC6876E95F16C0FE9F856B6FD84BD3863C9CA60BB3474BA433899D729D4677B667FB89A82469BC4B68CC3AD94806E7F210CBDC673A009DB4BDF2021U1H" TargetMode = "External"/>
	<Relationship Id="rId1123" Type="http://schemas.openxmlformats.org/officeDocument/2006/relationships/hyperlink" Target="consultantplus://offline/ref=3A3BC6876E95F16C0FE9F856B6FD84BD3863C9CA60BB3474BA433899D729D4677B667FB89A82469BC4B68CC3AA94806E7F210CBDC673A009DB4BDF2021U1H" TargetMode = "External"/>
	<Relationship Id="rId1124" Type="http://schemas.openxmlformats.org/officeDocument/2006/relationships/hyperlink" Target="consultantplus://offline/ref=3A3BC6876E95F16C0FE9F856B6FD84BD3863C9CA60BB3474BA433899D729D4677B667FB89A82469BC4B68CC3AB94806E7F210CBDC673A009DB4BDF2021U1H" TargetMode = "External"/>
	<Relationship Id="rId1125" Type="http://schemas.openxmlformats.org/officeDocument/2006/relationships/hyperlink" Target="consultantplus://offline/ref=3A3BC6876E95F16C0FE9F856B6FD84BD3863C9CA60BB3474BA433899D729D4677B667FB89A82469BC4B68CC3A894806E7F210CBDC673A009DB4BDF2021U1H" TargetMode = "External"/>
	<Relationship Id="rId1126" Type="http://schemas.openxmlformats.org/officeDocument/2006/relationships/hyperlink" Target="consultantplus://offline/ref=3A3BC6876E95F16C0FE9F856B6FD84BD3863C9CA60BB3474BA433899D729D4677B667FB89A82469BC4B68CC3A994806E7F210CBDC673A009DB4BDF2021U1H" TargetMode = "External"/>
	<Relationship Id="rId1127" Type="http://schemas.openxmlformats.org/officeDocument/2006/relationships/hyperlink" Target="consultantplus://offline/ref=3A3BC6876E95F16C0FE9F856B6FD84BD3863C9CA60BB3474BA433899D729D4677B667FB89A82469BC4B68CC3A694806E7F210CBDC673A009DB4BDF2021U1H" TargetMode = "External"/>
	<Relationship Id="rId1128" Type="http://schemas.openxmlformats.org/officeDocument/2006/relationships/hyperlink" Target="consultantplus://offline/ref=3A3BC6876E95F16C0FE9F856B6FD84BD3863C9CA60BB3474BA433899D729D4677B667FB89A82469BC4B68CC3A794806E7F210CBDC673A009DB4BDF2021U1H" TargetMode = "External"/>
	<Relationship Id="rId1129" Type="http://schemas.openxmlformats.org/officeDocument/2006/relationships/hyperlink" Target="consultantplus://offline/ref=3A3BC6876E95F16C0FE9F856B6FD84BD3863C9CA60BB3474BA433899D729D4677B667FB89A82469BC4B68DCAAE94806E7F210CBDC673A009DB4BDF2021U1H" TargetMode = "External"/>
	<Relationship Id="rId1130" Type="http://schemas.openxmlformats.org/officeDocument/2006/relationships/hyperlink" Target="consultantplus://offline/ref=3A3BC6876E95F16C0FE9F856B6FD84BD3863C9CA60BB3474BA433899D729D4677B667FB89A82469BC4B68DCAAF94806E7F210CBDC673A009DB4BDF2021U1H" TargetMode = "External"/>
	<Relationship Id="rId1131" Type="http://schemas.openxmlformats.org/officeDocument/2006/relationships/hyperlink" Target="consultantplus://offline/ref=3A3BC6876E95F16C0FE9F856B6FD84BD3863C9CA60BB3474BA433899D729D4677B667FB89A82469BC4B68DCAAC94806E7F210CBDC673A009DB4BDF2021U1H" TargetMode = "External"/>
	<Relationship Id="rId1132" Type="http://schemas.openxmlformats.org/officeDocument/2006/relationships/hyperlink" Target="consultantplus://offline/ref=3A3BC6876E95F16C0FE9F856B6FD84BD3863C9CA60BB3474BA433899D729D4677B667FB89A82469BC4B68DCAAD94806E7F210CBDC673A009DB4BDF2021U1H" TargetMode = "External"/>
	<Relationship Id="rId1133" Type="http://schemas.openxmlformats.org/officeDocument/2006/relationships/hyperlink" Target="consultantplus://offline/ref=3A3BC6876E95F16C0FE9F856B6FD84BD3863C9CA60BB3474BA433899D729D4677B667FB89A82469BC4B68DCAAA94806E7F210CBDC673A009DB4BDF2021U1H" TargetMode = "External"/>
	<Relationship Id="rId1134" Type="http://schemas.openxmlformats.org/officeDocument/2006/relationships/hyperlink" Target="consultantplus://offline/ref=3A3BC6876E95F16C0FE9F856B6FD84BD3863C9CA60BB3474BA433899D729D4677B667FB89A82469BC4B68DCAA894806E7F210CBDC673A009DB4BDF2021U1H" TargetMode = "External"/>
	<Relationship Id="rId1135" Type="http://schemas.openxmlformats.org/officeDocument/2006/relationships/hyperlink" Target="consultantplus://offline/ref=3A3BC6876E95F16C0FE9F856B6FD84BD3863C9CA60B8317EBA483899D729D4677B667FB89A82469BC7BE82C3A994806E7F210CBDC673A009DB4BDF2021U1H" TargetMode = "External"/>
	<Relationship Id="rId1136" Type="http://schemas.openxmlformats.org/officeDocument/2006/relationships/hyperlink" Target="consultantplus://offline/ref=3A3BC6876E95F16C0FE9F856B6FD84BD3863C9CA60BB3474BA433899D729D4677B667FB89A82469BC4B68DCFAF94806E7F210CBDC673A009DB4BDF2021U1H" TargetMode = "External"/>
	<Relationship Id="rId1137" Type="http://schemas.openxmlformats.org/officeDocument/2006/relationships/hyperlink" Target="consultantplus://offline/ref=3A3BC6876E95F16C0FE9F856B6FD84BD3863C9CA60B8317EBA483899D729D4677B667FB89A82469BC7BE83CAAE94806E7F210CBDC673A009DB4BDF2021U1H" TargetMode = "External"/>
	<Relationship Id="rId1138" Type="http://schemas.openxmlformats.org/officeDocument/2006/relationships/hyperlink" Target="consultantplus://offline/ref=3A3BC6876E95F16C0FE9F856B6FD84BD3863C9CA60B8317EBA483899D729D4677B667FB89A82469BC7BE83CAAC94806E7F210CBDC673A009DB4BDF2021U1H" TargetMode = "External"/>
	<Relationship Id="rId1139" Type="http://schemas.openxmlformats.org/officeDocument/2006/relationships/hyperlink" Target="consultantplus://offline/ref=3A3BC6876E95F16C0FE9F856B6FD84BD3863C9CA60B8317EBA483899D729D4677B667FB89A82469BC7BE83CAAA94806E7F210CBDC673A009DB4BDF2021U1H" TargetMode = "External"/>
	<Relationship Id="rId1140" Type="http://schemas.openxmlformats.org/officeDocument/2006/relationships/hyperlink" Target="consultantplus://offline/ref=3A3BC6876E95F16C0FE9F856B6FD84BD3863C9CA65B93578BD4B6593DF70D8657C6920AF9DCB4A9AC5BE8AC8A5CB857B6E7901B8DD6CA016C749DD22U1H" TargetMode = "External"/>
	<Relationship Id="rId1141" Type="http://schemas.openxmlformats.org/officeDocument/2006/relationships/hyperlink" Target="consultantplus://offline/ref=3A3BC6876E95F16C0FE9F856B6FD84BD3863C9CA60BB3474BA433899D729D4677B667FB89A82469BC4B68DCFAD94806E7F210CBDC673A009DB4BDF2021U1H" TargetMode = "External"/>
	<Relationship Id="rId1142" Type="http://schemas.openxmlformats.org/officeDocument/2006/relationships/hyperlink" Target="consultantplus://offline/ref=3A3BC6876E95F16C0FE9E65BA091DAB9346D93C564BA3D2BE7143ECE8879D2323B2679EED1C340CE94FADFC7AE9ACA3E3A6A03BDC126UEH" TargetMode = "External"/>
	<Relationship Id="rId1143" Type="http://schemas.openxmlformats.org/officeDocument/2006/relationships/hyperlink" Target="consultantplus://offline/ref=3A3BC6876E95F16C0FE9F856B6FD84BD3863C9CA60B8317EBA483899D729D4677B667FB89A82469BC7BE83CAA894806E7F210CBDC673A009DB4BDF2021U1H" TargetMode = "External"/>
	<Relationship Id="rId1144" Type="http://schemas.openxmlformats.org/officeDocument/2006/relationships/hyperlink" Target="consultantplus://offline/ref=3A3BC6876E95F16C0FE9F856B6FD84BD3863C9CA60B8317EBA483899D729D4677B667FB89A82469BC7BE83CAA694806E7F210CBDC673A009DB4BDF2021U1H" TargetMode = "External"/>
	<Relationship Id="rId1145" Type="http://schemas.openxmlformats.org/officeDocument/2006/relationships/hyperlink" Target="consultantplus://offline/ref=3A3BC6876E95F16C0FE9F856B6FD84BD3863C9CA60BB3474BA433899D729D4677B667FB89A82469BC4B68DCFAB94806E7F210CBDC673A009DB4BDF2021U1H" TargetMode = "External"/>
	<Relationship Id="rId1146" Type="http://schemas.openxmlformats.org/officeDocument/2006/relationships/hyperlink" Target="consultantplus://offline/ref=3A3BC6876E95F16C0FE9F856B6FD84BD3863C9CA60BB3474BA433899D729D4677B667FB89A82469BC4B68DCFA994806E7F210CBDC673A009DB4BDF2021U1H" TargetMode = "External"/>
	<Relationship Id="rId1147" Type="http://schemas.openxmlformats.org/officeDocument/2006/relationships/hyperlink" Target="consultantplus://offline/ref=3A3BC6876E95F16C0FE9F856B6FD84BD3863C9CA60BB3474BA433899D729D4677B667FB89A82469BC4B68DCFA694806E7F210CBDC673A009DB4BDF2021U1H" TargetMode = "External"/>
	<Relationship Id="rId1148" Type="http://schemas.openxmlformats.org/officeDocument/2006/relationships/hyperlink" Target="consultantplus://offline/ref=3A3BC6876E95F16C0FE9F856B6FD84BD3863C9CA60B8317EBA483899D729D4677B667FB89A82469BC7BE83CAA794806E7F210CBDC673A009DB4BDF2021U1H" TargetMode = "External"/>
	<Relationship Id="rId1149" Type="http://schemas.openxmlformats.org/officeDocument/2006/relationships/hyperlink" Target="consultantplus://offline/ref=3A3BC6876E95F16C0FE9F856B6FD84BD3863C9CA65B93578BD4B6593DF70D8657C6920AF9DCB4A9AC5BE8AC8A5CB857B6E7901B8DD6CA016C749DD22U1H" TargetMode = "External"/>
	<Relationship Id="rId1150" Type="http://schemas.openxmlformats.org/officeDocument/2006/relationships/hyperlink" Target="consultantplus://offline/ref=3A3BC6876E95F16C0FE9E65BA091DAB9346B90C768B93D2BE7143ECE8879D2323B2679EFDBC4429191EFCE9FA39FD1213A751FBFC36F2AU2H" TargetMode = "External"/>
	<Relationship Id="rId1151" Type="http://schemas.openxmlformats.org/officeDocument/2006/relationships/hyperlink" Target="consultantplus://offline/ref=3A3BC6876E95F16C0FE9F856B6FD84BD3863C9CA60B8317EBA483899D729D4677B667FB89A82469BC7BE83CBAE94806E7F210CBDC673A009DB4BDF2021U1H" TargetMode = "External"/>
	<Relationship Id="rId1152" Type="http://schemas.openxmlformats.org/officeDocument/2006/relationships/hyperlink" Target="consultantplus://offline/ref=3A3BC6876E95F16C0FE9F856B6FD84BD3863C9CA60BB3474BA433899D729D4677B667FB89A82469BC4B68DCCAE94806E7F210CBDC673A009DB4BDF2021U1H" TargetMode = "External"/>
	<Relationship Id="rId1153" Type="http://schemas.openxmlformats.org/officeDocument/2006/relationships/hyperlink" Target="consultantplus://offline/ref=3A3BC6876E95F16C0FE9F856B6FD84BD3863C9CA60BB3474BA433899D729D4677B667FB89A82469BC4B68DCCAC94806E7F210CBDC673A009DB4BDF2021U1H" TargetMode = "External"/>
	<Relationship Id="rId1154" Type="http://schemas.openxmlformats.org/officeDocument/2006/relationships/hyperlink" Target="consultantplus://offline/ref=3A3BC6876E95F16C0FE9F856B6FD84BD3863C9CA60B8317EBA483899D729D4677B667FB89A82469BC7BE83CBAC94806E7F210CBDC673A009DB4BDF2021U1H" TargetMode = "External"/>
	<Relationship Id="rId1155" Type="http://schemas.openxmlformats.org/officeDocument/2006/relationships/hyperlink" Target="consultantplus://offline/ref=3A3BC6876E95F16C0FE9F856B6FD84BD3863C9CA60B8317EBA483899D729D4677B667FB89A82469BC7BE83CBAD94806E7F210CBDC673A009DB4BDF2021U1H" TargetMode = "External"/>
	<Relationship Id="rId1156" Type="http://schemas.openxmlformats.org/officeDocument/2006/relationships/hyperlink" Target="consultantplus://offline/ref=3A3BC6876E95F16C0FE9E65BA091DAB9326E94C762B66021EF4D32CC8F768D253C6F75ECD9C74D92CEEADB8EFB92D43A257500A3C16DA320UBH" TargetMode = "External"/>
	<Relationship Id="rId1157" Type="http://schemas.openxmlformats.org/officeDocument/2006/relationships/hyperlink" Target="consultantplus://offline/ref=3A3BC6876E95F16C0FE9E65BA091DAB9326E94C762B66021EF4D32CC8F768D253C6F75ECD9C44E9ECEEADB8EFB92D43A257500A3C16DA320UBH" TargetMode = "External"/>
	<Relationship Id="rId1158" Type="http://schemas.openxmlformats.org/officeDocument/2006/relationships/hyperlink" Target="consultantplus://offline/ref=3A3BC6876E95F16C0FE9F856B6FD84BD3863C9CA60B8317EBA483899D729D4677B667FB89A82469BC7BE83CBAA94806E7F210CBDC673A009DB4BDF2021U1H" TargetMode = "External"/>
	<Relationship Id="rId1159" Type="http://schemas.openxmlformats.org/officeDocument/2006/relationships/hyperlink" Target="consultantplus://offline/ref=3A3BC6876E95F16C0FE9F856B6FD84BD3863C9CA60B8317EBA483899D729D4677B667FB89A82469BC7BE83C8AF94806E7F210CBDC673A009DB4BDF2021U1H" TargetMode = "External"/>
	<Relationship Id="rId1160" Type="http://schemas.openxmlformats.org/officeDocument/2006/relationships/hyperlink" Target="consultantplus://offline/ref=3A3BC6876E95F16C0FE9F856B6FD84BD3863C9CA60B8317EBA483899D729D4677B667FB89A82469BC7BE83C8A894806E7F210CBDC673A009DB4BDF2021U1H" TargetMode = "External"/>
	<Relationship Id="rId1161" Type="http://schemas.openxmlformats.org/officeDocument/2006/relationships/hyperlink" Target="consultantplus://offline/ref=3A3BC6876E95F16C0FE9F856B6FD84BD3863C9CA60B8317EBA483899D729D4677B667FB89A82469BC7BE83C8A994806E7F210CBDC673A009DB4BDF2021U1H" TargetMode = "External"/>
	<Relationship Id="rId1162" Type="http://schemas.openxmlformats.org/officeDocument/2006/relationships/hyperlink" Target="consultantplus://offline/ref=3A3BC6876E95F16C0FE9F856B6FD84BD3863C9CA60B8317EBA483899D729D4677B667FB89A82469BC7BE83C8A694806E7F210CBDC673A009DB4BDF2021U1H" TargetMode = "External"/>
	<Relationship Id="rId1163" Type="http://schemas.openxmlformats.org/officeDocument/2006/relationships/hyperlink" Target="consultantplus://offline/ref=3A3BC6876E95F16C0FE9F856B6FD84BD3863C9CA60B8317EBA483899D729D4677B667FB89A82469BC7BE83C8A794806E7F210CBDC673A009DB4BDF2021U1H" TargetMode = "External"/>
	<Relationship Id="rId1164" Type="http://schemas.openxmlformats.org/officeDocument/2006/relationships/hyperlink" Target="consultantplus://offline/ref=3A3BC6876E95F16C0FE9E65BA091DAB9326A95C366BD3D2BE7143ECE8879D2323B2679EDD9C64B9ACCB5DE9BEACAD93F3E6A00BCDD6FA10A2CU6H" TargetMode = "External"/>
	<Relationship Id="rId1165" Type="http://schemas.openxmlformats.org/officeDocument/2006/relationships/hyperlink" Target="consultantplus://offline/ref=3A3BC6876E95F16C0FE9F856B6FD84BD3863C9CA60B8317EBA483899D729D4677B667FB89A82469BC7BE83C9AF94806E7F210CBDC673A009DB4BDF2021U1H" TargetMode = "External"/>
	<Relationship Id="rId1166" Type="http://schemas.openxmlformats.org/officeDocument/2006/relationships/hyperlink" Target="consultantplus://offline/ref=3A3BC6876E95F16C0FE9F856B6FD84BD3863C9CA60B8317EBA483899D729D4677B667FB89A82469BC7BE83C9AC94806E7F210CBDC673A009DB4BDF2021U1H" TargetMode = "External"/>
	<Relationship Id="rId1167" Type="http://schemas.openxmlformats.org/officeDocument/2006/relationships/hyperlink" Target="consultantplus://offline/ref=3A3BC6876E95F16C0FE9F856B6FD84BD3863C9CA60B8317EBA483899D729D4677B667FB89A82469BC7BE83C9AA94806E7F210CBDC673A009DB4BDF2021U1H" TargetMode = "External"/>
	<Relationship Id="rId1168" Type="http://schemas.openxmlformats.org/officeDocument/2006/relationships/hyperlink" Target="consultantplus://offline/ref=3A3BC6876E95F16C0FE9F856B6FD84BD3863C9CA60B8317EBA483899D729D4677B667FB89A82469BC7BE83C9A894806E7F210CBDC673A009DB4BDF2021U1H" TargetMode = "External"/>
	<Relationship Id="rId1169" Type="http://schemas.openxmlformats.org/officeDocument/2006/relationships/hyperlink" Target="consultantplus://offline/ref=3A3BC6876E95F16C0FE9F856B6FD84BD3863C9CA60B8317EBA483899D729D4677B667FB89A82469BC7BE83C9A994806E7F210CBDC673A009DB4BDF2021U1H" TargetMode = "External"/>
	<Relationship Id="rId1170" Type="http://schemas.openxmlformats.org/officeDocument/2006/relationships/hyperlink" Target="consultantplus://offline/ref=3A3BC6876E95F16C0FE9F856B6FD84BD3863C9CA60B8317EBA483899D729D4677B667FB89A82469BC7BE83C9A694806E7F210CBDC673A009DB4BDF2021U1H" TargetMode = "External"/>
	<Relationship Id="rId1171" Type="http://schemas.openxmlformats.org/officeDocument/2006/relationships/hyperlink" Target="consultantplus://offline/ref=3A3BC6876E95F16C0FE9F856B6FD84BD3863C9CA60BB357DB8453899D729D4677B667FB89A82469BC5BE8ACBA794806E7F210CBDC673A009DB4BDF2021U1H" TargetMode = "External"/>
	<Relationship Id="rId1172" Type="http://schemas.openxmlformats.org/officeDocument/2006/relationships/hyperlink" Target="consultantplus://offline/ref=3A3BC6876E95F16C0FE9F856B6FD84BD3863C9CA60B8317EBA483899D729D4677B667FB89A82469BC7BE83C9A794806E7F210CBDC673A009DB4BDF2021U1H" TargetMode = "External"/>
	<Relationship Id="rId1173" Type="http://schemas.openxmlformats.org/officeDocument/2006/relationships/hyperlink" Target="consultantplus://offline/ref=3A3BC6876E95F16C0FE9F856B6FD84BD3863C9CA65B93578BD4B6593DF70D8657C6920AF9DCB4A9AC5BE8AC8A5CB857B6E7901B8DD6CA016C749DD22U1H" TargetMode = "External"/>
	<Relationship Id="rId1174" Type="http://schemas.openxmlformats.org/officeDocument/2006/relationships/hyperlink" Target="consultantplus://offline/ref=3A3BC6876E95F16C0FE9F856B6FD84BD3863C9CA60B8317EBA483899D729D4677B667FB89A82469BC7BE83C9A794806E7F210CBDC673A009DB4BDF2021U1H" TargetMode = "External"/>
	<Relationship Id="rId1175" Type="http://schemas.openxmlformats.org/officeDocument/2006/relationships/hyperlink" Target="consultantplus://offline/ref=3A3BC6876E95F16C0FE9F856B6FD84BD3863C9CA60B8317EBA483899D729D4677B667FB89A82469BC7BE83CEAE94806E7F210CBDC673A009DB4BDF2021U1H" TargetMode = "External"/>
	<Relationship Id="rId1176" Type="http://schemas.openxmlformats.org/officeDocument/2006/relationships/hyperlink" Target="consultantplus://offline/ref=3A3BC6876E95F16C0FE9E65BA091DAB9326A95C366BD3D2BE7143ECE8879D2323B2679EDD9C64B9ACCB5DE9BEACAD93F3E6A00BCDD6FA10A2CU6H" TargetMode = "External"/>
	<Relationship Id="rId1177" Type="http://schemas.openxmlformats.org/officeDocument/2006/relationships/hyperlink" Target="consultantplus://offline/ref=3A3BC6876E95F16C0FE9F856B6FD84BD3863C9CA60B8317EBA483899D729D4677B667FB89A82469BC7BE83CFAC94806E7F210CBDC673A009DB4BDF2021U1H" TargetMode = "External"/>
	<Relationship Id="rId1178" Type="http://schemas.openxmlformats.org/officeDocument/2006/relationships/hyperlink" Target="consultantplus://offline/ref=3A3BC6876E95F16C0FE9E65BA091DAB9326A95C366BD3D2BE7143ECE8879D2323B2679EDD9C64B9ACCB5DE9BEACAD93F3E6A00BCDD6FA10A2CU6H" TargetMode = "External"/>
	<Relationship Id="rId1179" Type="http://schemas.openxmlformats.org/officeDocument/2006/relationships/hyperlink" Target="consultantplus://offline/ref=3A3BC6876E95F16C0FE9E65BA091DAB9346B90C768B93D2BE7143ECE8879D2323B2679EFDBC4429191EFCE9FA39FD1213A751FBFC36F2AU2H" TargetMode = "External"/>
	<Relationship Id="rId1180" Type="http://schemas.openxmlformats.org/officeDocument/2006/relationships/hyperlink" Target="consultantplus://offline/ref=3A3BC6876E95F16C0FE9E65BA091DAB9346B90C768B93D2BE7143ECE8879D2323B2679EFDBC4429191EFCE9FA39FD1213A751FBFC36F2AU2H" TargetMode = "External"/>
	<Relationship Id="rId1181" Type="http://schemas.openxmlformats.org/officeDocument/2006/relationships/hyperlink" Target="consultantplus://offline/ref=3A3BC6876E95F16C0FE9F856B6FD84BD3863C9CA60B8317EBA483899D729D4677B667FB89A82469BC7BE83CCAD94806E7F210CBDC673A009DB4BDF2021U1H" TargetMode = "External"/>
	<Relationship Id="rId1182" Type="http://schemas.openxmlformats.org/officeDocument/2006/relationships/hyperlink" Target="consultantplus://offline/ref=3A3BC6876E95F16C0FE9F856B6FD84BD3863C9CA60B8317EBA483899D729D4677B667FB89A82469BC7BE83CCAA94806E7F210CBDC673A009DB4BDF2021U1H" TargetMode = "External"/>
	<Relationship Id="rId1183" Type="http://schemas.openxmlformats.org/officeDocument/2006/relationships/hyperlink" Target="consultantplus://offline/ref=3A3BC6876E95F16C0FE9E65BA091DAB9326A95C366BD3D2BE7143ECE8879D2323B2679EDD9C64B9ACCB5DE9BEACAD93F3E6A00BCDD6FA10A2CU6H" TargetMode = "External"/>
	<Relationship Id="rId1184" Type="http://schemas.openxmlformats.org/officeDocument/2006/relationships/hyperlink" Target="consultantplus://offline/ref=3A3BC6876E95F16C0FE9F856B6FD84BD3863C9CA60B8317EBA483899D729D4677B667FB89A82469BC7BE83CCAB94806E7F210CBDC673A009DB4BDF2021U1H" TargetMode = "External"/>
	<Relationship Id="rId1185" Type="http://schemas.openxmlformats.org/officeDocument/2006/relationships/hyperlink" Target="consultantplus://offline/ref=3A3BC6876E95F16C0FE9F856B6FD84BD3863C9CA60B8317EBA483899D729D4677B667FB89A82469BC7BE83CCAB94806E7F210CBDC673A009DB4BDF2021U1H" TargetMode = "External"/>
	<Relationship Id="rId1186" Type="http://schemas.openxmlformats.org/officeDocument/2006/relationships/hyperlink" Target="consultantplus://offline/ref=3A3BC6876E95F16C0FE9F856B6FD84BD3863C9CA60B8317EBA483899D729D4677B667FB89A82469BC7BE83CCAB94806E7F210CBDC673A009DB4BDF2021U1H" TargetMode = "External"/>
	<Relationship Id="rId1187" Type="http://schemas.openxmlformats.org/officeDocument/2006/relationships/hyperlink" Target="consultantplus://offline/ref=3A3BC6876E95F16C0FE9F856B6FD84BD3863C9CA60B8317EBA483899D729D4677B667FB89A82469BC7BE83CCA894806E7F210CBDC673A009DB4BDF2021U1H" TargetMode = "External"/>
	<Relationship Id="rId1188" Type="http://schemas.openxmlformats.org/officeDocument/2006/relationships/hyperlink" Target="consultantplus://offline/ref=3A3BC6876E95F16C0FE9F856B6FD84BD3863C9CA60B8317EBA483899D729D4677B667FB89A82469BC7BE83CCA994806E7F210CBDC673A009DB4BDF2021U1H" TargetMode = "External"/>
	<Relationship Id="rId1189" Type="http://schemas.openxmlformats.org/officeDocument/2006/relationships/hyperlink" Target="consultantplus://offline/ref=3A3BC6876E95F16C0FE9F856B6FD84BD3863C9CA60B8317EBA483899D729D4677B667FB89A82469BC7BE83CCA694806E7F210CBDC673A009DB4BDF2021U1H" TargetMode = "External"/>
	<Relationship Id="rId1190" Type="http://schemas.openxmlformats.org/officeDocument/2006/relationships/hyperlink" Target="consultantplus://offline/ref=3A3BC6876E95F16C0FE9F856B6FD84BD3863C9CA60B8317EBA483899D729D4677B667FB89A82469BC7BE83CCA694806E7F210CBDC673A009DB4BDF2021U1H" TargetMode = "External"/>
	<Relationship Id="rId1191" Type="http://schemas.openxmlformats.org/officeDocument/2006/relationships/hyperlink" Target="consultantplus://offline/ref=3A3BC6876E95F16C0FE9F856B6FD84BD3863C9CA60BB3474BA433899D729D4677B667FB89A82469BC4B68DCCAD94806E7F210CBDC673A009DB4BDF2021U1H" TargetMode = "External"/>
	<Relationship Id="rId1192" Type="http://schemas.openxmlformats.org/officeDocument/2006/relationships/hyperlink" Target="consultantplus://offline/ref=3A3BC6876E95F16C0FE9E65BA091DAB9326090C26AEB6A29B64130CB802988222D6F74E9C7C74A84C7BE882CU9H" TargetMode = "External"/>
	<Relationship Id="rId1193" Type="http://schemas.openxmlformats.org/officeDocument/2006/relationships/hyperlink" Target="consultantplus://offline/ref=3A3BC6876E95F16C0FE9F856B6FD84BD3863C9CA60BB357DB8433899D729D4677B667FB888821E97C5BB94CBAF81D63F3927U7H" TargetMode = "External"/>
	<Relationship Id="rId1194" Type="http://schemas.openxmlformats.org/officeDocument/2006/relationships/hyperlink" Target="consultantplus://offline/ref=3A3BC6876E95F16C0FE9F856B6FD84BD3863C9CA60BB3474BA433899D729D4677B667FB89A82469BC4B68DCCAD94806E7F210CBDC673A009DB4BDF2021U1H" TargetMode = "External"/>
	<Relationship Id="rId1195" Type="http://schemas.openxmlformats.org/officeDocument/2006/relationships/hyperlink" Target="consultantplus://offline/ref=3A3BC6876E95F16C0FE9F856B6FD84BD3863C9CA60BB3474BA433899D729D4677B667FB89A82469BC4B68DCCAD94806E7F210CBDC673A009DB4BDF2021U1H" TargetMode = "External"/>
	<Relationship Id="rId1196" Type="http://schemas.openxmlformats.org/officeDocument/2006/relationships/hyperlink" Target="consultantplus://offline/ref=3A3BC6876E95F16C0FE9F856B6FD84BD3863C9CA60BB3474BA433899D729D4677B667FB89A82469BC4B68DCCAA94806E7F210CBDC673A009DB4BDF2021U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26.10.2018 N 434
(ред. от 23.08.2023)
"О государственной программе Чувашской Республики "Развитие культуры"</dc:title>
  <dcterms:created xsi:type="dcterms:W3CDTF">2023-11-05T07:20:52Z</dcterms:created>
</cp:coreProperties>
</file>