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Распоряжение Губернатора Иркутской области от 15.09.2023 N 297-р</w:t>
              <w:br/>
              <w:t xml:space="preserve">"О комиссии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w:t>
              <w:br/>
              <w:t xml:space="preserve">(вместе с "Положением о комиссии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ИРКУТСКОЙ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15 сентября 2023 г. N 297-р</w:t>
      </w:r>
    </w:p>
    <w:p>
      <w:pPr>
        <w:pStyle w:val="2"/>
        <w:jc w:val="center"/>
      </w:pPr>
      <w:r>
        <w:rPr>
          <w:sz w:val="20"/>
        </w:rPr>
      </w:r>
    </w:p>
    <w:p>
      <w:pPr>
        <w:pStyle w:val="2"/>
        <w:jc w:val="center"/>
      </w:pPr>
      <w:r>
        <w:rPr>
          <w:sz w:val="20"/>
        </w:rPr>
        <w:t xml:space="preserve">О КОМИССИИ ПО УСТАНОВЛЕНИЮ ПРИЧИННО-СЛЕДСТВЕННОЙ СВЯЗИ</w:t>
      </w:r>
    </w:p>
    <w:p>
      <w:pPr>
        <w:pStyle w:val="2"/>
        <w:jc w:val="center"/>
      </w:pPr>
      <w:r>
        <w:rPr>
          <w:sz w:val="20"/>
        </w:rPr>
        <w:t xml:space="preserve">МЕЖДУ ПОЛУЧЕНИЕМ ВРЕДА ЖИЗНИ ИЛИ ЗДОРОВЬЮ ДОБРОВОЛЬЦА</w:t>
      </w:r>
    </w:p>
    <w:p>
      <w:pPr>
        <w:pStyle w:val="2"/>
        <w:jc w:val="center"/>
      </w:pPr>
      <w:r>
        <w:rPr>
          <w:sz w:val="20"/>
        </w:rPr>
        <w:t xml:space="preserve">(ВОЛОНТЕРА) И ОСУЩЕСТВЛЕНИЕМ ИМ ВИДА ДОБРОВОЛЬЧЕСКОЙ</w:t>
      </w:r>
    </w:p>
    <w:p>
      <w:pPr>
        <w:pStyle w:val="2"/>
        <w:jc w:val="center"/>
      </w:pPr>
      <w:r>
        <w:rPr>
          <w:sz w:val="20"/>
        </w:rPr>
        <w:t xml:space="preserve">(ВОЛОНТЕРСКОЙ) ДЕЯТЕЛЬНОСТИ, А ТАКЖЕ ПРИЧИННО-СЛЕДСТВЕННОЙ</w:t>
      </w:r>
    </w:p>
    <w:p>
      <w:pPr>
        <w:pStyle w:val="2"/>
        <w:jc w:val="center"/>
      </w:pPr>
      <w:r>
        <w:rPr>
          <w:sz w:val="20"/>
        </w:rPr>
        <w:t xml:space="preserve">СВЯЗИ МЕЖДУ СМЕРТЬЮ (ГИБЕЛЬЮ) ДОБРОВОЛЬЦА (ВОЛОНТЕРА)</w:t>
      </w:r>
    </w:p>
    <w:p>
      <w:pPr>
        <w:pStyle w:val="2"/>
        <w:jc w:val="center"/>
      </w:pPr>
      <w:r>
        <w:rPr>
          <w:sz w:val="20"/>
        </w:rPr>
        <w:t xml:space="preserve">И ВРЕДОМ ЖИЗНИ ИЛИ ЗДОРОВЬЮ ДОБРОВОЛЬЦА (ВОЛОНТЕРА),</w:t>
      </w:r>
    </w:p>
    <w:p>
      <w:pPr>
        <w:pStyle w:val="2"/>
        <w:jc w:val="center"/>
      </w:pPr>
      <w:r>
        <w:rPr>
          <w:sz w:val="20"/>
        </w:rPr>
        <w:t xml:space="preserve">ПОЛУЧЕННЫМ ДОБРОВОЛЬЦЕМ (ВОЛОНТЕРОМ) ПРИ ОСУЩЕСТВЛЕНИИ ИМ</w:t>
      </w:r>
    </w:p>
    <w:p>
      <w:pPr>
        <w:pStyle w:val="2"/>
        <w:jc w:val="center"/>
      </w:pPr>
      <w:r>
        <w:rPr>
          <w:sz w:val="20"/>
        </w:rPr>
        <w:t xml:space="preserve">ДОБРОВОЛЬЧЕСКОЙ (ВОЛОНТЕРСКОЙ) ДЕЯТЕЛЬНОСТИ, В СЛУЧАЕ ЕСЛИ</w:t>
      </w:r>
    </w:p>
    <w:p>
      <w:pPr>
        <w:pStyle w:val="2"/>
        <w:jc w:val="center"/>
      </w:pPr>
      <w:r>
        <w:rPr>
          <w:sz w:val="20"/>
        </w:rPr>
        <w:t xml:space="preserve">СМЕРТЬ (ГИБЕЛЬ) ДОБРОВОЛЬЦА (ВОЛОНТЕРА) НАСТУПИЛА</w:t>
      </w:r>
    </w:p>
    <w:p>
      <w:pPr>
        <w:pStyle w:val="2"/>
        <w:jc w:val="center"/>
      </w:pPr>
      <w:r>
        <w:rPr>
          <w:sz w:val="20"/>
        </w:rPr>
        <w:t xml:space="preserve">ДО ИСТЕЧЕНИЯ ОДНОГО ГОДА СО ДНЯ ПОЛУЧЕНИЯ ВРЕДА ЖИЗНИ ИЛИ</w:t>
      </w:r>
    </w:p>
    <w:p>
      <w:pPr>
        <w:pStyle w:val="2"/>
        <w:jc w:val="center"/>
      </w:pPr>
      <w:r>
        <w:rPr>
          <w:sz w:val="20"/>
        </w:rPr>
        <w:t xml:space="preserve">ЗДОРОВЬЮ ДОБРОВОЛЬЦА (ВОЛОНТЕРА), ПОЛУЧЕННОГО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НА ТЕРРИТОРИИ ИРКУТСКОЙ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постановлением</w:t>
        </w:r>
      </w:hyperlink>
      <w:r>
        <w:rPr>
          <w:sz w:val="20"/>
        </w:rPr>
        <w:t xml:space="preserve"> Правительства Российской Федерации от 7 марта 2023 года N 356 "Об утверждении Правил назначения и выплаты компенсации, предусмотренной пунктом 1.1 статьи 17.1 Федерального закона "О благотворительной деятельности и добровольчестве (волонтерстве)", руководствуясь </w:t>
      </w:r>
      <w:hyperlink w:history="0" r:id="rId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59</w:t>
        </w:r>
      </w:hyperlink>
      <w:r>
        <w:rPr>
          <w:sz w:val="20"/>
        </w:rPr>
        <w:t xml:space="preserve"> Устава Иркутской области:</w:t>
      </w:r>
    </w:p>
    <w:p>
      <w:pPr>
        <w:pStyle w:val="0"/>
        <w:jc w:val="both"/>
      </w:pPr>
      <w:r>
        <w:rPr>
          <w:sz w:val="20"/>
        </w:rPr>
      </w:r>
    </w:p>
    <w:p>
      <w:pPr>
        <w:pStyle w:val="0"/>
        <w:ind w:firstLine="540"/>
        <w:jc w:val="both"/>
      </w:pPr>
      <w:r>
        <w:rPr>
          <w:sz w:val="20"/>
        </w:rPr>
        <w:t xml:space="preserve">1. Создать комиссию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 (далее - Комиссия).</w:t>
      </w:r>
    </w:p>
    <w:p>
      <w:pPr>
        <w:pStyle w:val="0"/>
        <w:jc w:val="both"/>
      </w:pPr>
      <w:r>
        <w:rPr>
          <w:sz w:val="20"/>
        </w:rPr>
      </w:r>
    </w:p>
    <w:p>
      <w:pPr>
        <w:pStyle w:val="0"/>
        <w:ind w:firstLine="540"/>
        <w:jc w:val="both"/>
      </w:pPr>
      <w:r>
        <w:rPr>
          <w:sz w:val="20"/>
        </w:rPr>
        <w:t xml:space="preserve">2. Утвердить </w:t>
      </w:r>
      <w:hyperlink w:history="0" w:anchor="P41" w:tooltip="ПОЛОЖЕНИЕ">
        <w:r>
          <w:rPr>
            <w:sz w:val="20"/>
            <w:color w:val="0000ff"/>
          </w:rPr>
          <w:t xml:space="preserve">Положение</w:t>
        </w:r>
      </w:hyperlink>
      <w:r>
        <w:rPr>
          <w:sz w:val="20"/>
        </w:rPr>
        <w:t xml:space="preserve"> о Комиссии (прилагается).</w:t>
      </w:r>
    </w:p>
    <w:p>
      <w:pPr>
        <w:pStyle w:val="0"/>
        <w:jc w:val="both"/>
      </w:pPr>
      <w:r>
        <w:rPr>
          <w:sz w:val="20"/>
        </w:rPr>
      </w:r>
    </w:p>
    <w:p>
      <w:pPr>
        <w:pStyle w:val="0"/>
        <w:ind w:firstLine="540"/>
        <w:jc w:val="both"/>
      </w:pPr>
      <w:r>
        <w:rPr>
          <w:sz w:val="20"/>
        </w:rPr>
        <w:t xml:space="preserve">3. Утвердить </w:t>
      </w:r>
      <w:hyperlink w:history="0" w:anchor="P132" w:tooltip="СОСТАВ">
        <w:r>
          <w:rPr>
            <w:sz w:val="20"/>
            <w:color w:val="0000ff"/>
          </w:rPr>
          <w:t xml:space="preserve">состав</w:t>
        </w:r>
      </w:hyperlink>
      <w:r>
        <w:rPr>
          <w:sz w:val="20"/>
        </w:rPr>
        <w:t xml:space="preserve"> Комиссии (прилагается).</w:t>
      </w:r>
    </w:p>
    <w:p>
      <w:pPr>
        <w:pStyle w:val="0"/>
        <w:jc w:val="both"/>
      </w:pPr>
      <w:r>
        <w:rPr>
          <w:sz w:val="20"/>
        </w:rPr>
      </w:r>
    </w:p>
    <w:p>
      <w:pPr>
        <w:pStyle w:val="0"/>
        <w:ind w:firstLine="540"/>
        <w:jc w:val="both"/>
      </w:pPr>
      <w:r>
        <w:rPr>
          <w:sz w:val="20"/>
        </w:rPr>
        <w:t xml:space="preserve">4. Настоящее распоряжение подлежит официальному опубликованию в сетевом издании "Официальный интернет-портал правовой информации Иркутской области" (</w:t>
      </w:r>
      <w:r>
        <w:rPr>
          <w:sz w:val="20"/>
        </w:rPr>
        <w:t xml:space="preserve">ogirk.ru</w:t>
      </w:r>
      <w:r>
        <w:rPr>
          <w:sz w:val="20"/>
        </w:rPr>
        <w:t xml:space="preserve">).</w:t>
      </w:r>
    </w:p>
    <w:p>
      <w:pPr>
        <w:pStyle w:val="0"/>
        <w:jc w:val="both"/>
      </w:pPr>
      <w:r>
        <w:rPr>
          <w:sz w:val="20"/>
        </w:rPr>
      </w:r>
    </w:p>
    <w:p>
      <w:pPr>
        <w:pStyle w:val="0"/>
        <w:jc w:val="right"/>
      </w:pPr>
      <w:r>
        <w:rPr>
          <w:sz w:val="20"/>
        </w:rPr>
        <w:t xml:space="preserve">И.И.КОБЗЕВ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Губернатора</w:t>
      </w:r>
    </w:p>
    <w:p>
      <w:pPr>
        <w:pStyle w:val="0"/>
        <w:jc w:val="right"/>
      </w:pPr>
      <w:r>
        <w:rPr>
          <w:sz w:val="20"/>
        </w:rPr>
        <w:t xml:space="preserve">Иркутской области</w:t>
      </w:r>
    </w:p>
    <w:p>
      <w:pPr>
        <w:pStyle w:val="0"/>
        <w:jc w:val="right"/>
      </w:pPr>
      <w:r>
        <w:rPr>
          <w:sz w:val="20"/>
        </w:rPr>
        <w:t xml:space="preserve">от 15 сентября 2023 г. N 297-р</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КОМИССИИ ПО УСТАНОВЛЕНИЮ ПРИЧИННО-СЛЕДСТВЕННОЙ СВЯЗИ</w:t>
      </w:r>
    </w:p>
    <w:p>
      <w:pPr>
        <w:pStyle w:val="2"/>
        <w:jc w:val="center"/>
      </w:pPr>
      <w:r>
        <w:rPr>
          <w:sz w:val="20"/>
        </w:rPr>
        <w:t xml:space="preserve">МЕЖДУ ПОЛУЧЕНИЕМ ВРЕДА ЖИЗНИ ИЛИ ЗДОРОВЬЮ ДОБРОВОЛЬЦА</w:t>
      </w:r>
    </w:p>
    <w:p>
      <w:pPr>
        <w:pStyle w:val="2"/>
        <w:jc w:val="center"/>
      </w:pPr>
      <w:r>
        <w:rPr>
          <w:sz w:val="20"/>
        </w:rPr>
        <w:t xml:space="preserve">(ВОЛОНТЕРА) И ОСУЩЕСТВЛЕНИЕМ ИМ ВИДА ДОБРОВОЛЬЧЕСКОЙ</w:t>
      </w:r>
    </w:p>
    <w:p>
      <w:pPr>
        <w:pStyle w:val="2"/>
        <w:jc w:val="center"/>
      </w:pPr>
      <w:r>
        <w:rPr>
          <w:sz w:val="20"/>
        </w:rPr>
        <w:t xml:space="preserve">(ВОЛОНТЕРСКОЙ) ДЕЯТЕЛЬНОСТИ, А ТАКЖЕ ПРИЧИННО-СЛЕДСТВЕННОЙ</w:t>
      </w:r>
    </w:p>
    <w:p>
      <w:pPr>
        <w:pStyle w:val="2"/>
        <w:jc w:val="center"/>
      </w:pPr>
      <w:r>
        <w:rPr>
          <w:sz w:val="20"/>
        </w:rPr>
        <w:t xml:space="preserve">СВЯЗИ МЕЖДУ СМЕРТЬЮ (ГИБЕЛЬЮ) ДОБРОВОЛЬЦА (ВОЛОНТЕРА)</w:t>
      </w:r>
    </w:p>
    <w:p>
      <w:pPr>
        <w:pStyle w:val="2"/>
        <w:jc w:val="center"/>
      </w:pPr>
      <w:r>
        <w:rPr>
          <w:sz w:val="20"/>
        </w:rPr>
        <w:t xml:space="preserve">И ВРЕДОМ ЖИЗНИ ИЛИ ЗДОРОВЬЮ ДОБРОВОЛЬЦА (ВОЛОНТЕРА),</w:t>
      </w:r>
    </w:p>
    <w:p>
      <w:pPr>
        <w:pStyle w:val="2"/>
        <w:jc w:val="center"/>
      </w:pPr>
      <w:r>
        <w:rPr>
          <w:sz w:val="20"/>
        </w:rPr>
        <w:t xml:space="preserve">ПОЛУЧЕННЫМ ДОБРОВОЛЬЦЕМ (ВОЛОНТЕРОМ) ПРИ ОСУЩЕСТВЛЕНИИ ИМ</w:t>
      </w:r>
    </w:p>
    <w:p>
      <w:pPr>
        <w:pStyle w:val="2"/>
        <w:jc w:val="center"/>
      </w:pPr>
      <w:r>
        <w:rPr>
          <w:sz w:val="20"/>
        </w:rPr>
        <w:t xml:space="preserve">ДОБРОВОЛЬЧЕСКОЙ (ВОЛОНТЕРСКОЙ) ДЕЯТЕЛЬНОСТИ, В СЛУЧАЕ ЕСЛИ</w:t>
      </w:r>
    </w:p>
    <w:p>
      <w:pPr>
        <w:pStyle w:val="2"/>
        <w:jc w:val="center"/>
      </w:pPr>
      <w:r>
        <w:rPr>
          <w:sz w:val="20"/>
        </w:rPr>
        <w:t xml:space="preserve">СМЕРТЬ (ГИБЕЛЬ) ДОБРОВОЛЬЦА (ВОЛОНТЕРА) НАСТУПИЛА</w:t>
      </w:r>
    </w:p>
    <w:p>
      <w:pPr>
        <w:pStyle w:val="2"/>
        <w:jc w:val="center"/>
      </w:pPr>
      <w:r>
        <w:rPr>
          <w:sz w:val="20"/>
        </w:rPr>
        <w:t xml:space="preserve">ДО ИСТЕЧЕНИЯ ОДНОГО ГОДА СО ДНЯ ПОЛУЧЕНИЯ ВРЕДА ЖИЗНИ ИЛИ</w:t>
      </w:r>
    </w:p>
    <w:p>
      <w:pPr>
        <w:pStyle w:val="2"/>
        <w:jc w:val="center"/>
      </w:pPr>
      <w:r>
        <w:rPr>
          <w:sz w:val="20"/>
        </w:rPr>
        <w:t xml:space="preserve">ЗДОРОВЬЮ ДОБРОВОЛЬЦА (ВОЛОНТЕРА), ПОЛУЧЕННОГО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НА ТЕРРИТОРИИ ИРКУТСКОЙ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Комиссия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 (далее - Комиссия) создается по решению Губернатора Иркутской области для установления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 (далее - причинно-следственная связь) в целях назначения и выплаты компенсации, предусмотренной </w:t>
      </w:r>
      <w:hyperlink w:history="0" r:id="rId9"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пунктом 1.1 статьи 17.1</w:t>
        </w:r>
      </w:hyperlink>
      <w:r>
        <w:rPr>
          <w:sz w:val="20"/>
        </w:rPr>
        <w:t xml:space="preserve"> Федерального закона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2. Комиссия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законами Иркутской области, иными правовыми актами, а также настоящим Положением.</w:t>
      </w:r>
    </w:p>
    <w:p>
      <w:pPr>
        <w:pStyle w:val="0"/>
        <w:jc w:val="both"/>
      </w:pPr>
      <w:r>
        <w:rPr>
          <w:sz w:val="20"/>
        </w:rPr>
      </w:r>
    </w:p>
    <w:p>
      <w:pPr>
        <w:pStyle w:val="2"/>
        <w:outlineLvl w:val="1"/>
        <w:jc w:val="center"/>
      </w:pPr>
      <w:r>
        <w:rPr>
          <w:sz w:val="20"/>
        </w:rPr>
        <w:t xml:space="preserve">Глава 2. ЗАДАЧИ, ФУНКЦИИ И ПРАВА КОМИССИИ</w:t>
      </w:r>
    </w:p>
    <w:p>
      <w:pPr>
        <w:pStyle w:val="0"/>
        <w:jc w:val="both"/>
      </w:pPr>
      <w:r>
        <w:rPr>
          <w:sz w:val="20"/>
        </w:rPr>
      </w:r>
    </w:p>
    <w:p>
      <w:pPr>
        <w:pStyle w:val="0"/>
        <w:ind w:firstLine="540"/>
        <w:jc w:val="both"/>
      </w:pPr>
      <w:r>
        <w:rPr>
          <w:sz w:val="20"/>
        </w:rPr>
        <w:t xml:space="preserve">3. Задачей Комиссии является установление причинно-следственной связи.</w:t>
      </w:r>
    </w:p>
    <w:p>
      <w:pPr>
        <w:pStyle w:val="0"/>
        <w:spacing w:before="200" w:line-rule="auto"/>
        <w:ind w:firstLine="540"/>
        <w:jc w:val="both"/>
      </w:pPr>
      <w:r>
        <w:rPr>
          <w:sz w:val="20"/>
        </w:rPr>
        <w:t xml:space="preserve">4. Комиссия во взаимодействии с федеральными органами исполнительной власти, федеральными государственными органами, органами государственной власти субъектов Российской Федерации, органами местного самоуправления, иными государственными органами и организациями (далее - государственные органы и организации) в целях реализации возложенной на нее задачи осуществляет следующие функции:</w:t>
      </w:r>
    </w:p>
    <w:p>
      <w:pPr>
        <w:pStyle w:val="0"/>
        <w:spacing w:before="200" w:line-rule="auto"/>
        <w:ind w:firstLine="540"/>
        <w:jc w:val="both"/>
      </w:pPr>
      <w:r>
        <w:rPr>
          <w:sz w:val="20"/>
        </w:rPr>
        <w:t xml:space="preserve">1) рассмотрение ходатайства об установлении причинно-следственной связи (далее - ходатайство) Федерального агентства по делам молодежи и приложенных к нему копий:</w:t>
      </w:r>
    </w:p>
    <w:bookmarkStart w:id="66" w:name="P66"/>
    <w:bookmarkEnd w:id="66"/>
    <w:p>
      <w:pPr>
        <w:pStyle w:val="0"/>
        <w:spacing w:before="200" w:line-rule="auto"/>
        <w:ind w:firstLine="540"/>
        <w:jc w:val="both"/>
      </w:pPr>
      <w:r>
        <w:rPr>
          <w:sz w:val="20"/>
        </w:rPr>
        <w:t xml:space="preserve">документов, подтверждающих полномочия представителя Федерального агентства по делам молодежи;</w:t>
      </w:r>
    </w:p>
    <w:bookmarkStart w:id="67" w:name="P67"/>
    <w:bookmarkEnd w:id="67"/>
    <w:p>
      <w:pPr>
        <w:pStyle w:val="0"/>
        <w:spacing w:before="200" w:line-rule="auto"/>
        <w:ind w:firstLine="540"/>
        <w:jc w:val="both"/>
      </w:pPr>
      <w:r>
        <w:rPr>
          <w:sz w:val="20"/>
        </w:rPr>
        <w:t xml:space="preserve">документов, полученных от добровольца (волонтера) или лиц, указанных в </w:t>
      </w:r>
      <w:hyperlink w:history="0" r:id="rId12"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пункте 6</w:t>
        </w:r>
      </w:hyperlink>
      <w:r>
        <w:rPr>
          <w:sz w:val="20"/>
        </w:rPr>
        <w:t xml:space="preserve"> Правил назначения и выплаты компенсации, предусмотренной пунктом 1.1 статьи 17.1 Федерального закона "О благотворительной деятельности и добровольчестве (волонтерстве)", утвержденных постановлением Правительства Российской Федерации от 7 марта 2023 года N 356 (далее - Правила).</w:t>
      </w:r>
    </w:p>
    <w:p>
      <w:pPr>
        <w:pStyle w:val="0"/>
        <w:spacing w:before="200" w:line-rule="auto"/>
        <w:ind w:firstLine="540"/>
        <w:jc w:val="both"/>
      </w:pPr>
      <w:r>
        <w:rPr>
          <w:sz w:val="20"/>
        </w:rPr>
        <w:t xml:space="preserve">Ходатайство и документы, указанные в </w:t>
      </w:r>
      <w:hyperlink w:history="0" w:anchor="P66" w:tooltip="документов, подтверждающих полномочия представителя Федерального агентства по делам молодежи;">
        <w:r>
          <w:rPr>
            <w:sz w:val="20"/>
            <w:color w:val="0000ff"/>
          </w:rPr>
          <w:t xml:space="preserve">абзацах втором</w:t>
        </w:r>
      </w:hyperlink>
      <w:r>
        <w:rPr>
          <w:sz w:val="20"/>
        </w:rPr>
        <w:t xml:space="preserve">, </w:t>
      </w:r>
      <w:hyperlink w:history="0" w:anchor="P67" w:tooltip="документов, полученных от добровольца (волонтера) или лиц, указанных в пункте 6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утвержденных постановлением Правительства Российской Федерации от 7 марта 2023 года N 356 (далее - Правила).">
        <w:r>
          <w:rPr>
            <w:sz w:val="20"/>
            <w:color w:val="0000ff"/>
          </w:rPr>
          <w:t xml:space="preserve">третьем</w:t>
        </w:r>
      </w:hyperlink>
      <w:r>
        <w:rPr>
          <w:sz w:val="20"/>
        </w:rPr>
        <w:t xml:space="preserve"> настоящего подпункта (далее - документы), подлежат рассмотрению Комиссией не позднее 15 календарных дней с даты поступления ходатайства;</w:t>
      </w:r>
    </w:p>
    <w:p>
      <w:pPr>
        <w:pStyle w:val="0"/>
        <w:spacing w:before="200" w:line-rule="auto"/>
        <w:ind w:firstLine="540"/>
        <w:jc w:val="both"/>
      </w:pPr>
      <w:r>
        <w:rPr>
          <w:sz w:val="20"/>
        </w:rPr>
        <w:t xml:space="preserve">2) принятие решения об установлении наличия или отсутствия причинно-следственной связи.</w:t>
      </w:r>
    </w:p>
    <w:p>
      <w:pPr>
        <w:pStyle w:val="0"/>
        <w:spacing w:before="200" w:line-rule="auto"/>
        <w:ind w:firstLine="540"/>
        <w:jc w:val="both"/>
      </w:pPr>
      <w:r>
        <w:rPr>
          <w:sz w:val="20"/>
        </w:rPr>
        <w:t xml:space="preserve">5. Комиссия в целях обеспечения своих функций вправе:</w:t>
      </w:r>
    </w:p>
    <w:p>
      <w:pPr>
        <w:pStyle w:val="0"/>
        <w:spacing w:before="200" w:line-rule="auto"/>
        <w:ind w:firstLine="540"/>
        <w:jc w:val="both"/>
      </w:pPr>
      <w:r>
        <w:rPr>
          <w:sz w:val="20"/>
        </w:rPr>
        <w:t xml:space="preserve">1) запрашивать и получать в установленном порядке необходимые материалы и информацию от государственных органов и организаций путем направления запросов по вопросам деятельности Комиссии.</w:t>
      </w:r>
    </w:p>
    <w:p>
      <w:pPr>
        <w:pStyle w:val="0"/>
        <w:spacing w:before="200" w:line-rule="auto"/>
        <w:ind w:firstLine="540"/>
        <w:jc w:val="both"/>
      </w:pPr>
      <w:r>
        <w:rPr>
          <w:sz w:val="20"/>
        </w:rPr>
        <w:t xml:space="preserve">Срок рассмотрения таких запросов государственными органами и организациями не должен превышать пять календарных дней с даты регистрации запросов Комиссии;</w:t>
      </w:r>
    </w:p>
    <w:p>
      <w:pPr>
        <w:pStyle w:val="0"/>
        <w:spacing w:before="200" w:line-rule="auto"/>
        <w:ind w:firstLine="540"/>
        <w:jc w:val="both"/>
      </w:pPr>
      <w:r>
        <w:rPr>
          <w:sz w:val="20"/>
        </w:rPr>
        <w:t xml:space="preserve">2) пользоваться государственными информационными системами в случаях и порядке, которые предусмотрены законодательством Российской Федерации;</w:t>
      </w:r>
    </w:p>
    <w:p>
      <w:pPr>
        <w:pStyle w:val="0"/>
        <w:spacing w:before="200" w:line-rule="auto"/>
        <w:ind w:firstLine="540"/>
        <w:jc w:val="both"/>
      </w:pPr>
      <w:r>
        <w:rPr>
          <w:sz w:val="20"/>
        </w:rPr>
        <w:t xml:space="preserve">3) приглашать для участия в работе Комиссии должностных лиц и специалистов (экспертов) государственных органов и организаций, не входящих в состав Комиссии, по вопросам деятельности Комиссии.</w:t>
      </w:r>
    </w:p>
    <w:p>
      <w:pPr>
        <w:pStyle w:val="0"/>
        <w:jc w:val="both"/>
      </w:pPr>
      <w:r>
        <w:rPr>
          <w:sz w:val="20"/>
        </w:rPr>
      </w:r>
    </w:p>
    <w:p>
      <w:pPr>
        <w:pStyle w:val="2"/>
        <w:outlineLvl w:val="1"/>
        <w:jc w:val="center"/>
      </w:pPr>
      <w:r>
        <w:rPr>
          <w:sz w:val="20"/>
        </w:rPr>
        <w:t xml:space="preserve">Глава 3. СОСТАВ И СТРУКТУРА КОМИССИИ</w:t>
      </w:r>
    </w:p>
    <w:p>
      <w:pPr>
        <w:pStyle w:val="0"/>
        <w:jc w:val="both"/>
      </w:pPr>
      <w:r>
        <w:rPr>
          <w:sz w:val="20"/>
        </w:rPr>
      </w:r>
    </w:p>
    <w:p>
      <w:pPr>
        <w:pStyle w:val="0"/>
        <w:ind w:firstLine="540"/>
        <w:jc w:val="both"/>
      </w:pPr>
      <w:r>
        <w:rPr>
          <w:sz w:val="20"/>
        </w:rPr>
        <w:t xml:space="preserve">6. Состав Комиссии утверждается распоряжением Губернатора Иркутской области.</w:t>
      </w:r>
    </w:p>
    <w:p>
      <w:pPr>
        <w:pStyle w:val="0"/>
        <w:spacing w:before="200" w:line-rule="auto"/>
        <w:ind w:firstLine="540"/>
        <w:jc w:val="both"/>
      </w:pPr>
      <w:r>
        <w:rPr>
          <w:sz w:val="20"/>
        </w:rPr>
        <w:t xml:space="preserve">7. Комиссия состоит из председателя Комиссии, заместителя председателя Комиссии, ответственного секретаря Комиссии и иных членов Комиссии.</w:t>
      </w:r>
    </w:p>
    <w:p>
      <w:pPr>
        <w:pStyle w:val="0"/>
        <w:spacing w:before="200" w:line-rule="auto"/>
        <w:ind w:firstLine="540"/>
        <w:jc w:val="both"/>
      </w:pPr>
      <w:r>
        <w:rPr>
          <w:sz w:val="20"/>
        </w:rPr>
        <w:t xml:space="preserve">В состав Комиссии могут входить представители министерства здравоохранения Иркутской области, министерства социального развития, опеки и попечительства Иркутской области, учреждений медико-социальной экспертизы, Отделения Фонда пенсионного и социального страхования Российской Федерации по Иркутской области, Федерального агентства по делам молодежи, медицинских организаций, в том числе имеющих лицензию на выполнение работ (услуг) по патологической анатомии, или учреждений судебно-медицинской экспертизы, добровольческих (волонтерских) организаций, представители иных государственных органов и организаций.</w:t>
      </w:r>
    </w:p>
    <w:p>
      <w:pPr>
        <w:pStyle w:val="0"/>
        <w:spacing w:before="200" w:line-rule="auto"/>
        <w:ind w:firstLine="540"/>
        <w:jc w:val="both"/>
      </w:pPr>
      <w:r>
        <w:rPr>
          <w:sz w:val="20"/>
        </w:rPr>
        <w:t xml:space="preserve">В состав Комиссии должно входить нечетное количество членов (не менее семи человек).</w:t>
      </w:r>
    </w:p>
    <w:p>
      <w:pPr>
        <w:pStyle w:val="0"/>
        <w:spacing w:before="200" w:line-rule="auto"/>
        <w:ind w:firstLine="540"/>
        <w:jc w:val="both"/>
      </w:pPr>
      <w:r>
        <w:rPr>
          <w:sz w:val="20"/>
        </w:rPr>
        <w:t xml:space="preserve">Члены Комиссии осуществляют свою деятельность на безвозмездной основе, обладают равными правами при обсуждении рассматриваемых на заседании Комиссии вопросов 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8. Председатель Комиссии:</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организует работу Комиссии;</w:t>
      </w:r>
    </w:p>
    <w:p>
      <w:pPr>
        <w:pStyle w:val="0"/>
        <w:spacing w:before="200" w:line-rule="auto"/>
        <w:ind w:firstLine="540"/>
        <w:jc w:val="both"/>
      </w:pPr>
      <w:r>
        <w:rPr>
          <w:sz w:val="20"/>
        </w:rPr>
        <w:t xml:space="preserve">3) принимает решение о созыве заседания Комиссии;</w:t>
      </w:r>
    </w:p>
    <w:p>
      <w:pPr>
        <w:pStyle w:val="0"/>
        <w:spacing w:before="200" w:line-rule="auto"/>
        <w:ind w:firstLine="540"/>
        <w:jc w:val="both"/>
      </w:pPr>
      <w:r>
        <w:rPr>
          <w:sz w:val="20"/>
        </w:rPr>
        <w:t xml:space="preserve">4) ведет заседания Комиссии;</w:t>
      </w:r>
    </w:p>
    <w:p>
      <w:pPr>
        <w:pStyle w:val="0"/>
        <w:spacing w:before="200" w:line-rule="auto"/>
        <w:ind w:firstLine="540"/>
        <w:jc w:val="both"/>
      </w:pPr>
      <w:r>
        <w:rPr>
          <w:sz w:val="20"/>
        </w:rPr>
        <w:t xml:space="preserve">5) подписывает запросы Комиссии в государственные органы и организации о представлении необходимых материалов и информации;</w:t>
      </w:r>
    </w:p>
    <w:p>
      <w:pPr>
        <w:pStyle w:val="0"/>
        <w:spacing w:before="200" w:line-rule="auto"/>
        <w:ind w:firstLine="540"/>
        <w:jc w:val="both"/>
      </w:pPr>
      <w:r>
        <w:rPr>
          <w:sz w:val="20"/>
        </w:rPr>
        <w:t xml:space="preserve">6) подписывает протоколы, содержащие принятые на заседаниях Комиссии решения (далее - протоколы), заключения Комиссии о причинно-следственной связи по </w:t>
      </w:r>
      <w:hyperlink w:history="0" r:id="rId13"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форме</w:t>
        </w:r>
      </w:hyperlink>
      <w:r>
        <w:rPr>
          <w:sz w:val="20"/>
        </w:rPr>
        <w:t xml:space="preserve">, предусмотренной приложением N 2 к Правилам (далее - заключение);</w:t>
      </w:r>
    </w:p>
    <w:p>
      <w:pPr>
        <w:pStyle w:val="0"/>
        <w:spacing w:before="200" w:line-rule="auto"/>
        <w:ind w:firstLine="540"/>
        <w:jc w:val="both"/>
      </w:pPr>
      <w:r>
        <w:rPr>
          <w:sz w:val="20"/>
        </w:rPr>
        <w:t xml:space="preserve">7) вносит предложения по изменению состава Комиссии.</w:t>
      </w:r>
    </w:p>
    <w:p>
      <w:pPr>
        <w:pStyle w:val="0"/>
        <w:spacing w:before="200" w:line-rule="auto"/>
        <w:ind w:firstLine="540"/>
        <w:jc w:val="both"/>
      </w:pPr>
      <w:r>
        <w:rPr>
          <w:sz w:val="20"/>
        </w:rPr>
        <w:t xml:space="preserve">9. Заместитель председателя Комиссии:</w:t>
      </w:r>
    </w:p>
    <w:p>
      <w:pPr>
        <w:pStyle w:val="0"/>
        <w:spacing w:before="200" w:line-rule="auto"/>
        <w:ind w:firstLine="540"/>
        <w:jc w:val="both"/>
      </w:pPr>
      <w:r>
        <w:rPr>
          <w:sz w:val="20"/>
        </w:rPr>
        <w:t xml:space="preserve">1) исполняет обязанности председателя Комиссии в случае его временного отсутствия;</w:t>
      </w:r>
    </w:p>
    <w:p>
      <w:pPr>
        <w:pStyle w:val="0"/>
        <w:spacing w:before="200" w:line-rule="auto"/>
        <w:ind w:firstLine="540"/>
        <w:jc w:val="both"/>
      </w:pPr>
      <w:r>
        <w:rPr>
          <w:sz w:val="20"/>
        </w:rPr>
        <w:t xml:space="preserve">2) утверждает повестки заседаний Комиссии;</w:t>
      </w:r>
    </w:p>
    <w:p>
      <w:pPr>
        <w:pStyle w:val="0"/>
        <w:spacing w:before="200" w:line-rule="auto"/>
        <w:ind w:firstLine="540"/>
        <w:jc w:val="both"/>
      </w:pPr>
      <w:r>
        <w:rPr>
          <w:sz w:val="20"/>
        </w:rPr>
        <w:t xml:space="preserve">3) осуществляет иные полномочия по поручению председателя Комиссии.</w:t>
      </w:r>
    </w:p>
    <w:p>
      <w:pPr>
        <w:pStyle w:val="0"/>
        <w:spacing w:before="200" w:line-rule="auto"/>
        <w:ind w:firstLine="540"/>
        <w:jc w:val="both"/>
      </w:pPr>
      <w:r>
        <w:rPr>
          <w:sz w:val="20"/>
        </w:rPr>
        <w:t xml:space="preserve">10. Ответственный секретарь Комиссии:</w:t>
      </w:r>
    </w:p>
    <w:p>
      <w:pPr>
        <w:pStyle w:val="0"/>
        <w:spacing w:before="200" w:line-rule="auto"/>
        <w:ind w:firstLine="540"/>
        <w:jc w:val="both"/>
      </w:pPr>
      <w:r>
        <w:rPr>
          <w:sz w:val="20"/>
        </w:rPr>
        <w:t xml:space="preserve">1) подготавливает и организует проведение заседаний Комиссии;</w:t>
      </w:r>
    </w:p>
    <w:p>
      <w:pPr>
        <w:pStyle w:val="0"/>
        <w:spacing w:before="200" w:line-rule="auto"/>
        <w:ind w:firstLine="540"/>
        <w:jc w:val="both"/>
      </w:pPr>
      <w:r>
        <w:rPr>
          <w:sz w:val="20"/>
        </w:rPr>
        <w:t xml:space="preserve">2) составляет проекты повесток заседаний Комиссии, организует подготовку материалов и информации к заседаниям Комиссии;</w:t>
      </w:r>
    </w:p>
    <w:p>
      <w:pPr>
        <w:pStyle w:val="0"/>
        <w:spacing w:before="200" w:line-rule="auto"/>
        <w:ind w:firstLine="540"/>
        <w:jc w:val="both"/>
      </w:pPr>
      <w:r>
        <w:rPr>
          <w:sz w:val="20"/>
        </w:rPr>
        <w:t xml:space="preserve">3) информирует членов Комиссии, лиц, приглашенных на заседание комиссии, о дате, месте, времени проведения заседания Комиссии, а также повестке заседания Комиссии;</w:t>
      </w:r>
    </w:p>
    <w:p>
      <w:pPr>
        <w:pStyle w:val="0"/>
        <w:spacing w:before="200" w:line-rule="auto"/>
        <w:ind w:firstLine="540"/>
        <w:jc w:val="both"/>
      </w:pPr>
      <w:r>
        <w:rPr>
          <w:sz w:val="20"/>
        </w:rPr>
        <w:t xml:space="preserve">4) обеспечивает подготовку проектов протоколов и представляет их для подписания председателю Комиссии и иным членам Комиссии;</w:t>
      </w:r>
    </w:p>
    <w:p>
      <w:pPr>
        <w:pStyle w:val="0"/>
        <w:spacing w:before="200" w:line-rule="auto"/>
        <w:ind w:firstLine="540"/>
        <w:jc w:val="both"/>
      </w:pPr>
      <w:r>
        <w:rPr>
          <w:sz w:val="20"/>
        </w:rPr>
        <w:t xml:space="preserve">5) обеспечивает подготовку проектов заключений и представляет их для подписания председателю Комиссии;</w:t>
      </w:r>
    </w:p>
    <w:p>
      <w:pPr>
        <w:pStyle w:val="0"/>
        <w:spacing w:before="200" w:line-rule="auto"/>
        <w:ind w:firstLine="540"/>
        <w:jc w:val="both"/>
      </w:pPr>
      <w:r>
        <w:rPr>
          <w:sz w:val="20"/>
        </w:rPr>
        <w:t xml:space="preserve">6) осуществляет оформление иных документов, необходимых для организации деятельности Комиссии;</w:t>
      </w:r>
    </w:p>
    <w:p>
      <w:pPr>
        <w:pStyle w:val="0"/>
        <w:spacing w:before="200" w:line-rule="auto"/>
        <w:ind w:firstLine="540"/>
        <w:jc w:val="both"/>
      </w:pPr>
      <w:r>
        <w:rPr>
          <w:sz w:val="20"/>
        </w:rPr>
        <w:t xml:space="preserve">7) осуществляет контроль за исполнением принятых на заседаниях Комиссии решений, а также решение текущих вопросов ее деятельности;</w:t>
      </w:r>
    </w:p>
    <w:p>
      <w:pPr>
        <w:pStyle w:val="0"/>
        <w:spacing w:before="200" w:line-rule="auto"/>
        <w:ind w:firstLine="540"/>
        <w:jc w:val="both"/>
      </w:pPr>
      <w:r>
        <w:rPr>
          <w:sz w:val="20"/>
        </w:rPr>
        <w:t xml:space="preserve">8) обеспечивает хранение оригиналов протоколов и копий заключений;</w:t>
      </w:r>
    </w:p>
    <w:p>
      <w:pPr>
        <w:pStyle w:val="0"/>
        <w:spacing w:before="200" w:line-rule="auto"/>
        <w:ind w:firstLine="540"/>
        <w:jc w:val="both"/>
      </w:pPr>
      <w:r>
        <w:rPr>
          <w:sz w:val="20"/>
        </w:rPr>
        <w:t xml:space="preserve">9) осуществляет иные полномочия по поручению председателя Комиссии, заместителя председателя Комиссии.</w:t>
      </w:r>
    </w:p>
    <w:p>
      <w:pPr>
        <w:pStyle w:val="0"/>
        <w:spacing w:before="200" w:line-rule="auto"/>
        <w:ind w:firstLine="540"/>
        <w:jc w:val="both"/>
      </w:pPr>
      <w:r>
        <w:rPr>
          <w:sz w:val="20"/>
        </w:rPr>
        <w:t xml:space="preserve">11. Иные члены Комиссии:</w:t>
      </w:r>
    </w:p>
    <w:p>
      <w:pPr>
        <w:pStyle w:val="0"/>
        <w:spacing w:before="200" w:line-rule="auto"/>
        <w:ind w:firstLine="540"/>
        <w:jc w:val="both"/>
      </w:pPr>
      <w:r>
        <w:rPr>
          <w:sz w:val="20"/>
        </w:rPr>
        <w:t xml:space="preserve">1) участвуют в заседаниях Комиссии;</w:t>
      </w:r>
    </w:p>
    <w:p>
      <w:pPr>
        <w:pStyle w:val="0"/>
        <w:spacing w:before="200" w:line-rule="auto"/>
        <w:ind w:firstLine="540"/>
        <w:jc w:val="both"/>
      </w:pPr>
      <w:r>
        <w:rPr>
          <w:sz w:val="20"/>
        </w:rPr>
        <w:t xml:space="preserve">2) вносят предложения в повестки заседаний Комиссии;</w:t>
      </w:r>
    </w:p>
    <w:p>
      <w:pPr>
        <w:pStyle w:val="0"/>
        <w:spacing w:before="200" w:line-rule="auto"/>
        <w:ind w:firstLine="540"/>
        <w:jc w:val="both"/>
      </w:pPr>
      <w:r>
        <w:rPr>
          <w:sz w:val="20"/>
        </w:rPr>
        <w:t xml:space="preserve">3) участвуют в рассмотрении ходатайств и документов;</w:t>
      </w:r>
    </w:p>
    <w:p>
      <w:pPr>
        <w:pStyle w:val="0"/>
        <w:spacing w:before="200" w:line-rule="auto"/>
        <w:ind w:firstLine="540"/>
        <w:jc w:val="both"/>
      </w:pPr>
      <w:r>
        <w:rPr>
          <w:sz w:val="20"/>
        </w:rPr>
        <w:t xml:space="preserve">4) подписывают протоколы.</w:t>
      </w:r>
    </w:p>
    <w:p>
      <w:pPr>
        <w:pStyle w:val="0"/>
        <w:jc w:val="both"/>
      </w:pPr>
      <w:r>
        <w:rPr>
          <w:sz w:val="20"/>
        </w:rPr>
      </w:r>
    </w:p>
    <w:p>
      <w:pPr>
        <w:pStyle w:val="2"/>
        <w:outlineLvl w:val="1"/>
        <w:jc w:val="center"/>
      </w:pPr>
      <w:r>
        <w:rPr>
          <w:sz w:val="20"/>
        </w:rPr>
        <w:t xml:space="preserve">Глава 4. ОРГАНИЗАЦИЯ ДЕЯТЕЛЬНОСТИ КОМИССИИ</w:t>
      </w:r>
    </w:p>
    <w:p>
      <w:pPr>
        <w:pStyle w:val="0"/>
        <w:jc w:val="both"/>
      </w:pPr>
      <w:r>
        <w:rPr>
          <w:sz w:val="20"/>
        </w:rPr>
      </w:r>
    </w:p>
    <w:p>
      <w:pPr>
        <w:pStyle w:val="0"/>
        <w:ind w:firstLine="540"/>
        <w:jc w:val="both"/>
      </w:pPr>
      <w:r>
        <w:rPr>
          <w:sz w:val="20"/>
        </w:rPr>
        <w:t xml:space="preserve">12. Формой работы Комиссии является заседание.</w:t>
      </w:r>
    </w:p>
    <w:p>
      <w:pPr>
        <w:pStyle w:val="0"/>
        <w:spacing w:before="200" w:line-rule="auto"/>
        <w:ind w:firstLine="540"/>
        <w:jc w:val="both"/>
      </w:pPr>
      <w:r>
        <w:rPr>
          <w:sz w:val="20"/>
        </w:rPr>
        <w:t xml:space="preserve">Заседания Комиссии проводятся по мере необходимости (при наличии поступивших ходатайств и документов).</w:t>
      </w:r>
    </w:p>
    <w:p>
      <w:pPr>
        <w:pStyle w:val="0"/>
        <w:spacing w:before="200" w:line-rule="auto"/>
        <w:ind w:firstLine="540"/>
        <w:jc w:val="both"/>
      </w:pPr>
      <w:r>
        <w:rPr>
          <w:sz w:val="20"/>
        </w:rPr>
        <w:t xml:space="preserve">13. Место проведения заседаний Комиссии определяется Губернатором Иркутской области и доводится ответственным секретарем Комиссии до сведения Федерального агентства по делам молодежи и уполномоченных организаций.</w:t>
      </w:r>
    </w:p>
    <w:p>
      <w:pPr>
        <w:pStyle w:val="0"/>
        <w:spacing w:before="200" w:line-rule="auto"/>
        <w:ind w:firstLine="540"/>
        <w:jc w:val="both"/>
      </w:pPr>
      <w:r>
        <w:rPr>
          <w:sz w:val="20"/>
        </w:rPr>
        <w:t xml:space="preserve">14.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 путем открытого голосования.</w:t>
      </w:r>
    </w:p>
    <w:p>
      <w:pPr>
        <w:pStyle w:val="0"/>
        <w:spacing w:before="200" w:line-rule="auto"/>
        <w:ind w:firstLine="540"/>
        <w:jc w:val="both"/>
      </w:pPr>
      <w:r>
        <w:rPr>
          <w:sz w:val="20"/>
        </w:rPr>
        <w:t xml:space="preserve">15. Результаты рассмотрения Комиссией ходатайства и документов оформляются:</w:t>
      </w:r>
    </w:p>
    <w:p>
      <w:pPr>
        <w:pStyle w:val="0"/>
        <w:spacing w:before="200" w:line-rule="auto"/>
        <w:ind w:firstLine="540"/>
        <w:jc w:val="both"/>
      </w:pPr>
      <w:r>
        <w:rPr>
          <w:sz w:val="20"/>
        </w:rPr>
        <w:t xml:space="preserve">1) протоколом;</w:t>
      </w:r>
    </w:p>
    <w:p>
      <w:pPr>
        <w:pStyle w:val="0"/>
        <w:spacing w:before="200" w:line-rule="auto"/>
        <w:ind w:firstLine="540"/>
        <w:jc w:val="both"/>
      </w:pPr>
      <w:r>
        <w:rPr>
          <w:sz w:val="20"/>
        </w:rPr>
        <w:t xml:space="preserve">2) заключением.</w:t>
      </w:r>
    </w:p>
    <w:p>
      <w:pPr>
        <w:pStyle w:val="0"/>
        <w:spacing w:before="200" w:line-rule="auto"/>
        <w:ind w:firstLine="540"/>
        <w:jc w:val="both"/>
      </w:pPr>
      <w:r>
        <w:rPr>
          <w:sz w:val="20"/>
        </w:rPr>
        <w:t xml:space="preserve">16. Заключение действует бессрочно на всей территории Российской Федерации. Подписанное заключение направляется ответственным секретарем Комиссии в адрес Федерального агентства по делам молодежи не позднее трех рабочих дней с даты проведения заседания Комиссии и подписания заключения.</w:t>
      </w:r>
    </w:p>
    <w:p>
      <w:pPr>
        <w:pStyle w:val="0"/>
        <w:spacing w:before="200" w:line-rule="auto"/>
        <w:ind w:firstLine="540"/>
        <w:jc w:val="both"/>
      </w:pPr>
      <w:r>
        <w:rPr>
          <w:sz w:val="20"/>
        </w:rPr>
        <w:t xml:space="preserve">17. Организационное, правовое и материально-техническое обеспечение деятельности Комиссии осуществляют министерство здравоохранения Иркутской области и министерство по молодежной политике Иркутской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Иркутской области</w:t>
      </w:r>
    </w:p>
    <w:p>
      <w:pPr>
        <w:pStyle w:val="0"/>
        <w:jc w:val="right"/>
      </w:pPr>
      <w:r>
        <w:rPr>
          <w:sz w:val="20"/>
        </w:rPr>
        <w:t xml:space="preserve">от 15 сентября 2023 г. N 297-р</w:t>
      </w:r>
    </w:p>
    <w:p>
      <w:pPr>
        <w:pStyle w:val="0"/>
        <w:jc w:val="both"/>
      </w:pPr>
      <w:r>
        <w:rPr>
          <w:sz w:val="20"/>
        </w:rPr>
      </w:r>
    </w:p>
    <w:bookmarkStart w:id="132" w:name="P132"/>
    <w:bookmarkEnd w:id="132"/>
    <w:p>
      <w:pPr>
        <w:pStyle w:val="2"/>
        <w:jc w:val="center"/>
      </w:pPr>
      <w:r>
        <w:rPr>
          <w:sz w:val="20"/>
        </w:rPr>
        <w:t xml:space="preserve">СОСТАВ</w:t>
      </w:r>
    </w:p>
    <w:p>
      <w:pPr>
        <w:pStyle w:val="2"/>
        <w:jc w:val="center"/>
      </w:pPr>
      <w:r>
        <w:rPr>
          <w:sz w:val="20"/>
        </w:rPr>
        <w:t xml:space="preserve">КОМИССИИ ПО УСТАНОВЛЕНИЮ ПРИЧИННО-СЛЕДСТВЕННОЙ СВЯЗИ</w:t>
      </w:r>
    </w:p>
    <w:p>
      <w:pPr>
        <w:pStyle w:val="2"/>
        <w:jc w:val="center"/>
      </w:pPr>
      <w:r>
        <w:rPr>
          <w:sz w:val="20"/>
        </w:rPr>
        <w:t xml:space="preserve">МЕЖДУ ПОЛУЧЕНИЕМ ВРЕДА ЖИЗНИ ИЛИ ЗДОРОВЬЮ ДОБРОВОЛЬЦА</w:t>
      </w:r>
    </w:p>
    <w:p>
      <w:pPr>
        <w:pStyle w:val="2"/>
        <w:jc w:val="center"/>
      </w:pPr>
      <w:r>
        <w:rPr>
          <w:sz w:val="20"/>
        </w:rPr>
        <w:t xml:space="preserve">(ВОЛОНТЕРА) И ОСУЩЕСТВЛЕНИЕМ ИМ ВИДА ДОБРОВОЛЬЧЕСКОЙ</w:t>
      </w:r>
    </w:p>
    <w:p>
      <w:pPr>
        <w:pStyle w:val="2"/>
        <w:jc w:val="center"/>
      </w:pPr>
      <w:r>
        <w:rPr>
          <w:sz w:val="20"/>
        </w:rPr>
        <w:t xml:space="preserve">(ВОЛОНТЕРСКОЙ) ДЕЯТЕЛЬНОСТИ, А ТАКЖЕ ПРИЧИННО-СЛЕДСТВЕННОЙ</w:t>
      </w:r>
    </w:p>
    <w:p>
      <w:pPr>
        <w:pStyle w:val="2"/>
        <w:jc w:val="center"/>
      </w:pPr>
      <w:r>
        <w:rPr>
          <w:sz w:val="20"/>
        </w:rPr>
        <w:t xml:space="preserve">СВЯЗИ МЕЖДУ СМЕРТЬЮ (ГИБЕЛЬЮ) ДОБРОВОЛЬЦА (ВОЛОНТЕРА)</w:t>
      </w:r>
    </w:p>
    <w:p>
      <w:pPr>
        <w:pStyle w:val="2"/>
        <w:jc w:val="center"/>
      </w:pPr>
      <w:r>
        <w:rPr>
          <w:sz w:val="20"/>
        </w:rPr>
        <w:t xml:space="preserve">И ВРЕДОМ ЖИЗНИ ИЛИ ЗДОРОВЬЮ ДОБРОВОЛЬЦА (ВОЛОНТЕРА),</w:t>
      </w:r>
    </w:p>
    <w:p>
      <w:pPr>
        <w:pStyle w:val="2"/>
        <w:jc w:val="center"/>
      </w:pPr>
      <w:r>
        <w:rPr>
          <w:sz w:val="20"/>
        </w:rPr>
        <w:t xml:space="preserve">ПОЛУЧЕННЫМ ДОБРОВОЛЬЦЕМ (ВОЛОНТЕРОМ) ПРИ ОСУЩЕСТВЛЕНИИ ИМ</w:t>
      </w:r>
    </w:p>
    <w:p>
      <w:pPr>
        <w:pStyle w:val="2"/>
        <w:jc w:val="center"/>
      </w:pPr>
      <w:r>
        <w:rPr>
          <w:sz w:val="20"/>
        </w:rPr>
        <w:t xml:space="preserve">ДОБРОВОЛЬЧЕСКОЙ (ВОЛОНТЕРСКОЙ) ДЕЯТЕЛЬНОСТИ, В СЛУЧАЕ ЕСЛИ</w:t>
      </w:r>
    </w:p>
    <w:p>
      <w:pPr>
        <w:pStyle w:val="2"/>
        <w:jc w:val="center"/>
      </w:pPr>
      <w:r>
        <w:rPr>
          <w:sz w:val="20"/>
        </w:rPr>
        <w:t xml:space="preserve">СМЕРТЬ (ГИБЕЛЬ) ДОБРОВОЛЬЦА (ВОЛОНТЕРА) НАСТУПИЛА</w:t>
      </w:r>
    </w:p>
    <w:p>
      <w:pPr>
        <w:pStyle w:val="2"/>
        <w:jc w:val="center"/>
      </w:pPr>
      <w:r>
        <w:rPr>
          <w:sz w:val="20"/>
        </w:rPr>
        <w:t xml:space="preserve">ДО ИСТЕЧЕНИЯ ОДНОГО ГОДА СО ДНЯ ПОЛУЧЕНИЯ ВРЕДА ЖИЗНИ ИЛИ</w:t>
      </w:r>
    </w:p>
    <w:p>
      <w:pPr>
        <w:pStyle w:val="2"/>
        <w:jc w:val="center"/>
      </w:pPr>
      <w:r>
        <w:rPr>
          <w:sz w:val="20"/>
        </w:rPr>
        <w:t xml:space="preserve">ЗДОРОВЬЮ ДОБРОВОЛЬЦА (ВОЛОНТЕРА), ПОЛУЧЕННОГО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НА ТЕРРИТОРИИ ИРКУТСКОЙ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jc w:val="both"/>
            </w:pPr>
            <w:r>
              <w:rPr>
                <w:sz w:val="20"/>
              </w:rPr>
              <w:t xml:space="preserve">Бунев</w:t>
            </w:r>
          </w:p>
          <w:p>
            <w:pPr>
              <w:pStyle w:val="0"/>
            </w:pPr>
            <w:r>
              <w:rPr>
                <w:sz w:val="20"/>
              </w:rPr>
              <w:t xml:space="preserve">Андрей Юрьевич</w:t>
            </w:r>
          </w:p>
        </w:tc>
        <w:tc>
          <w:tcPr>
            <w:tcW w:w="5953" w:type="dxa"/>
            <w:tcBorders>
              <w:top w:val="nil"/>
              <w:left w:val="nil"/>
              <w:bottom w:val="nil"/>
              <w:right w:val="nil"/>
            </w:tcBorders>
          </w:tcPr>
          <w:p>
            <w:pPr>
              <w:pStyle w:val="0"/>
              <w:jc w:val="both"/>
            </w:pPr>
            <w:r>
              <w:rPr>
                <w:sz w:val="20"/>
              </w:rPr>
              <w:t xml:space="preserve">заместитель Губернатора Иркутской области, председатель комиссии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на территории Иркутской области (далее - Комиссия);</w:t>
            </w:r>
          </w:p>
        </w:tc>
      </w:tr>
      <w:tr>
        <w:tc>
          <w:tcPr>
            <w:tcW w:w="3118" w:type="dxa"/>
            <w:tcBorders>
              <w:top w:val="nil"/>
              <w:left w:val="nil"/>
              <w:bottom w:val="nil"/>
              <w:right w:val="nil"/>
            </w:tcBorders>
          </w:tcPr>
          <w:p>
            <w:pPr>
              <w:pStyle w:val="0"/>
              <w:jc w:val="both"/>
            </w:pPr>
            <w:r>
              <w:rPr>
                <w:sz w:val="20"/>
              </w:rPr>
              <w:t xml:space="preserve">Вобликова</w:t>
            </w:r>
          </w:p>
          <w:p>
            <w:pPr>
              <w:pStyle w:val="0"/>
              <w:jc w:val="both"/>
            </w:pPr>
            <w:r>
              <w:rPr>
                <w:sz w:val="20"/>
              </w:rPr>
              <w:t xml:space="preserve">Валентина Феофановна</w:t>
            </w:r>
          </w:p>
        </w:tc>
        <w:tc>
          <w:tcPr>
            <w:tcW w:w="5953" w:type="dxa"/>
            <w:tcBorders>
              <w:top w:val="nil"/>
              <w:left w:val="nil"/>
              <w:bottom w:val="nil"/>
              <w:right w:val="nil"/>
            </w:tcBorders>
          </w:tcPr>
          <w:p>
            <w:pPr>
              <w:pStyle w:val="0"/>
              <w:jc w:val="both"/>
            </w:pPr>
            <w:r>
              <w:rPr>
                <w:sz w:val="20"/>
              </w:rPr>
              <w:t xml:space="preserve">заместитель Председателя Правительства Иркутской области, заместитель председателя Комиссии;</w:t>
            </w:r>
          </w:p>
        </w:tc>
      </w:tr>
      <w:tr>
        <w:tc>
          <w:tcPr>
            <w:tcW w:w="3118" w:type="dxa"/>
            <w:tcBorders>
              <w:top w:val="nil"/>
              <w:left w:val="nil"/>
              <w:bottom w:val="nil"/>
              <w:right w:val="nil"/>
            </w:tcBorders>
          </w:tcPr>
          <w:p>
            <w:pPr>
              <w:pStyle w:val="0"/>
              <w:jc w:val="both"/>
            </w:pPr>
            <w:r>
              <w:rPr>
                <w:sz w:val="20"/>
              </w:rPr>
              <w:t xml:space="preserve">Шелехов</w:t>
            </w:r>
          </w:p>
          <w:p>
            <w:pPr>
              <w:pStyle w:val="0"/>
              <w:jc w:val="both"/>
            </w:pPr>
            <w:r>
              <w:rPr>
                <w:sz w:val="20"/>
              </w:rPr>
              <w:t xml:space="preserve">Алексей Владимирович</w:t>
            </w:r>
          </w:p>
        </w:tc>
        <w:tc>
          <w:tcPr>
            <w:tcW w:w="5953" w:type="dxa"/>
            <w:tcBorders>
              <w:top w:val="nil"/>
              <w:left w:val="nil"/>
              <w:bottom w:val="nil"/>
              <w:right w:val="nil"/>
            </w:tcBorders>
          </w:tcPr>
          <w:p>
            <w:pPr>
              <w:pStyle w:val="0"/>
              <w:jc w:val="both"/>
            </w:pPr>
            <w:r>
              <w:rPr>
                <w:sz w:val="20"/>
              </w:rPr>
              <w:t xml:space="preserve">исполняющий обязанности министра здравоохранения Иркутской области, ответственный секретарь Комиссии.</w:t>
            </w:r>
          </w:p>
        </w:tc>
      </w:tr>
      <w:tr>
        <w:tc>
          <w:tcPr>
            <w:tcW w:w="3118" w:type="dxa"/>
            <w:tcBorders>
              <w:top w:val="nil"/>
              <w:left w:val="nil"/>
              <w:bottom w:val="nil"/>
              <w:right w:val="nil"/>
            </w:tcBorders>
          </w:tcPr>
          <w:p>
            <w:pPr>
              <w:pStyle w:val="0"/>
              <w:jc w:val="both"/>
            </w:pPr>
            <w:r>
              <w:rPr>
                <w:sz w:val="20"/>
              </w:rPr>
              <w:t xml:space="preserve">Иные члены комиссии:</w:t>
            </w:r>
          </w:p>
        </w:tc>
        <w:tc>
          <w:tcPr>
            <w:tcW w:w="5953"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jc w:val="both"/>
            </w:pPr>
            <w:r>
              <w:rPr>
                <w:sz w:val="20"/>
              </w:rPr>
              <w:t xml:space="preserve">Дергаусов</w:t>
            </w:r>
          </w:p>
          <w:p>
            <w:pPr>
              <w:pStyle w:val="0"/>
              <w:jc w:val="both"/>
            </w:pPr>
            <w:r>
              <w:rPr>
                <w:sz w:val="20"/>
              </w:rPr>
              <w:t xml:space="preserve">Евгений Евгеньевич</w:t>
            </w:r>
          </w:p>
        </w:tc>
        <w:tc>
          <w:tcPr>
            <w:tcW w:w="5953" w:type="dxa"/>
            <w:tcBorders>
              <w:top w:val="nil"/>
              <w:left w:val="nil"/>
              <w:bottom w:val="nil"/>
              <w:right w:val="nil"/>
            </w:tcBorders>
          </w:tcPr>
          <w:p>
            <w:pPr>
              <w:pStyle w:val="0"/>
              <w:jc w:val="both"/>
            </w:pPr>
            <w:r>
              <w:rPr>
                <w:sz w:val="20"/>
              </w:rPr>
              <w:t xml:space="preserve">заместитель управляющего Отделением Фонда пенсионного и социального страхования Российской Федерации по Иркутской области (по согласованию);</w:t>
            </w:r>
          </w:p>
        </w:tc>
      </w:tr>
      <w:tr>
        <w:tc>
          <w:tcPr>
            <w:tcW w:w="3118" w:type="dxa"/>
            <w:tcBorders>
              <w:top w:val="nil"/>
              <w:left w:val="nil"/>
              <w:bottom w:val="nil"/>
              <w:right w:val="nil"/>
            </w:tcBorders>
          </w:tcPr>
          <w:p>
            <w:pPr>
              <w:pStyle w:val="0"/>
              <w:jc w:val="both"/>
            </w:pPr>
            <w:r>
              <w:rPr>
                <w:sz w:val="20"/>
              </w:rPr>
              <w:t xml:space="preserve">Дубровина</w:t>
            </w:r>
          </w:p>
          <w:p>
            <w:pPr>
              <w:pStyle w:val="0"/>
              <w:jc w:val="both"/>
            </w:pPr>
            <w:r>
              <w:rPr>
                <w:sz w:val="20"/>
              </w:rPr>
              <w:t xml:space="preserve">Анастасия Сергеевна</w:t>
            </w:r>
          </w:p>
        </w:tc>
        <w:tc>
          <w:tcPr>
            <w:tcW w:w="5953" w:type="dxa"/>
            <w:tcBorders>
              <w:top w:val="nil"/>
              <w:left w:val="nil"/>
              <w:bottom w:val="nil"/>
              <w:right w:val="nil"/>
            </w:tcBorders>
          </w:tcPr>
          <w:p>
            <w:pPr>
              <w:pStyle w:val="0"/>
              <w:jc w:val="both"/>
            </w:pPr>
            <w:r>
              <w:rPr>
                <w:sz w:val="20"/>
              </w:rPr>
              <w:t xml:space="preserve">председатель региональной общественной организации "Иркутский региональный волонтерский центр" (по согласованию);</w:t>
            </w:r>
          </w:p>
        </w:tc>
      </w:tr>
      <w:tr>
        <w:tc>
          <w:tcPr>
            <w:tcW w:w="3118" w:type="dxa"/>
            <w:tcBorders>
              <w:top w:val="nil"/>
              <w:left w:val="nil"/>
              <w:bottom w:val="nil"/>
              <w:right w:val="nil"/>
            </w:tcBorders>
          </w:tcPr>
          <w:p>
            <w:pPr>
              <w:pStyle w:val="0"/>
              <w:jc w:val="both"/>
            </w:pPr>
            <w:r>
              <w:rPr>
                <w:sz w:val="20"/>
              </w:rPr>
              <w:t xml:space="preserve">Иевлева</w:t>
            </w:r>
          </w:p>
          <w:p>
            <w:pPr>
              <w:pStyle w:val="0"/>
              <w:jc w:val="both"/>
            </w:pPr>
            <w:r>
              <w:rPr>
                <w:sz w:val="20"/>
              </w:rPr>
              <w:t xml:space="preserve">Светлана Викторовна</w:t>
            </w:r>
          </w:p>
        </w:tc>
        <w:tc>
          <w:tcPr>
            <w:tcW w:w="5953" w:type="dxa"/>
            <w:tcBorders>
              <w:top w:val="nil"/>
              <w:left w:val="nil"/>
              <w:bottom w:val="nil"/>
              <w:right w:val="nil"/>
            </w:tcBorders>
          </w:tcPr>
          <w:p>
            <w:pPr>
              <w:pStyle w:val="0"/>
              <w:jc w:val="both"/>
            </w:pPr>
            <w:r>
              <w:rPr>
                <w:sz w:val="20"/>
              </w:rPr>
              <w:t xml:space="preserve">заместитель министра социального развития, опеки и попечительства Иркутской области;</w:t>
            </w:r>
          </w:p>
        </w:tc>
      </w:tr>
      <w:tr>
        <w:tc>
          <w:tcPr>
            <w:tcW w:w="3118" w:type="dxa"/>
            <w:tcBorders>
              <w:top w:val="nil"/>
              <w:left w:val="nil"/>
              <w:bottom w:val="nil"/>
              <w:right w:val="nil"/>
            </w:tcBorders>
          </w:tcPr>
          <w:p>
            <w:pPr>
              <w:pStyle w:val="0"/>
              <w:jc w:val="both"/>
            </w:pPr>
            <w:r>
              <w:rPr>
                <w:sz w:val="20"/>
              </w:rPr>
              <w:t xml:space="preserve">Каня</w:t>
            </w:r>
          </w:p>
          <w:p>
            <w:pPr>
              <w:pStyle w:val="0"/>
              <w:jc w:val="both"/>
            </w:pPr>
            <w:r>
              <w:rPr>
                <w:sz w:val="20"/>
              </w:rPr>
              <w:t xml:space="preserve">Олег Витославович</w:t>
            </w:r>
          </w:p>
        </w:tc>
        <w:tc>
          <w:tcPr>
            <w:tcW w:w="5953" w:type="dxa"/>
            <w:tcBorders>
              <w:top w:val="nil"/>
              <w:left w:val="nil"/>
              <w:bottom w:val="nil"/>
              <w:right w:val="nil"/>
            </w:tcBorders>
          </w:tcPr>
          <w:p>
            <w:pPr>
              <w:pStyle w:val="0"/>
              <w:jc w:val="both"/>
            </w:pPr>
            <w:r>
              <w:rPr>
                <w:sz w:val="20"/>
              </w:rPr>
              <w:t xml:space="preserve">начальник государственного бюджетного учреждения здравоохранения "Иркутское областное патологоанатомическое бюро";</w:t>
            </w:r>
          </w:p>
        </w:tc>
      </w:tr>
      <w:tr>
        <w:tc>
          <w:tcPr>
            <w:tcW w:w="3118" w:type="dxa"/>
            <w:tcBorders>
              <w:top w:val="nil"/>
              <w:left w:val="nil"/>
              <w:bottom w:val="nil"/>
              <w:right w:val="nil"/>
            </w:tcBorders>
          </w:tcPr>
          <w:p>
            <w:pPr>
              <w:pStyle w:val="0"/>
              <w:jc w:val="both"/>
            </w:pPr>
            <w:r>
              <w:rPr>
                <w:sz w:val="20"/>
              </w:rPr>
              <w:t xml:space="preserve">Перфильев</w:t>
            </w:r>
          </w:p>
          <w:p>
            <w:pPr>
              <w:pStyle w:val="0"/>
              <w:jc w:val="both"/>
            </w:pPr>
            <w:r>
              <w:rPr>
                <w:sz w:val="20"/>
              </w:rPr>
              <w:t xml:space="preserve">Дмитрий Владимирович</w:t>
            </w:r>
          </w:p>
        </w:tc>
        <w:tc>
          <w:tcPr>
            <w:tcW w:w="5953" w:type="dxa"/>
            <w:tcBorders>
              <w:top w:val="nil"/>
              <w:left w:val="nil"/>
              <w:bottom w:val="nil"/>
              <w:right w:val="nil"/>
            </w:tcBorders>
          </w:tcPr>
          <w:p>
            <w:pPr>
              <w:pStyle w:val="0"/>
              <w:jc w:val="both"/>
            </w:pPr>
            <w:r>
              <w:rPr>
                <w:sz w:val="20"/>
              </w:rPr>
              <w:t xml:space="preserve">начальник государственного бюджетного учреждения здравоохранения Иркутское областное бюро судебно-медицинской экспертизы;</w:t>
            </w:r>
          </w:p>
        </w:tc>
      </w:tr>
      <w:tr>
        <w:tc>
          <w:tcPr>
            <w:tcW w:w="3118" w:type="dxa"/>
            <w:tcBorders>
              <w:top w:val="nil"/>
              <w:left w:val="nil"/>
              <w:bottom w:val="nil"/>
              <w:right w:val="nil"/>
            </w:tcBorders>
          </w:tcPr>
          <w:p>
            <w:pPr>
              <w:pStyle w:val="0"/>
              <w:jc w:val="both"/>
            </w:pPr>
            <w:r>
              <w:rPr>
                <w:sz w:val="20"/>
              </w:rPr>
              <w:t xml:space="preserve">Пшеничникова</w:t>
            </w:r>
          </w:p>
          <w:p>
            <w:pPr>
              <w:pStyle w:val="0"/>
              <w:jc w:val="both"/>
            </w:pPr>
            <w:r>
              <w:rPr>
                <w:sz w:val="20"/>
              </w:rPr>
              <w:t xml:space="preserve">Анна Борисовна</w:t>
            </w:r>
          </w:p>
        </w:tc>
        <w:tc>
          <w:tcPr>
            <w:tcW w:w="5953" w:type="dxa"/>
            <w:tcBorders>
              <w:top w:val="nil"/>
              <w:left w:val="nil"/>
              <w:bottom w:val="nil"/>
              <w:right w:val="nil"/>
            </w:tcBorders>
          </w:tcPr>
          <w:p>
            <w:pPr>
              <w:pStyle w:val="0"/>
              <w:jc w:val="both"/>
            </w:pPr>
            <w:r>
              <w:rPr>
                <w:sz w:val="20"/>
              </w:rPr>
              <w:t xml:space="preserve">начальник управления организации социального обслуживания граждан министерства социального развития, опеки и попечительства Иркутской области;</w:t>
            </w:r>
          </w:p>
        </w:tc>
      </w:tr>
      <w:tr>
        <w:tc>
          <w:tcPr>
            <w:tcW w:w="3118" w:type="dxa"/>
            <w:tcBorders>
              <w:top w:val="nil"/>
              <w:left w:val="nil"/>
              <w:bottom w:val="nil"/>
              <w:right w:val="nil"/>
            </w:tcBorders>
          </w:tcPr>
          <w:p>
            <w:pPr>
              <w:pStyle w:val="0"/>
              <w:jc w:val="both"/>
            </w:pPr>
            <w:r>
              <w:rPr>
                <w:sz w:val="20"/>
              </w:rPr>
              <w:t xml:space="preserve">Рыбченко</w:t>
            </w:r>
          </w:p>
          <w:p>
            <w:pPr>
              <w:pStyle w:val="0"/>
              <w:jc w:val="both"/>
            </w:pPr>
            <w:r>
              <w:rPr>
                <w:sz w:val="20"/>
              </w:rPr>
              <w:t xml:space="preserve">Наталья Васильевна</w:t>
            </w:r>
          </w:p>
        </w:tc>
        <w:tc>
          <w:tcPr>
            <w:tcW w:w="5953" w:type="dxa"/>
            <w:tcBorders>
              <w:top w:val="nil"/>
              <w:left w:val="nil"/>
              <w:bottom w:val="nil"/>
              <w:right w:val="nil"/>
            </w:tcBorders>
          </w:tcPr>
          <w:p>
            <w:pPr>
              <w:pStyle w:val="0"/>
              <w:jc w:val="both"/>
            </w:pPr>
            <w:r>
              <w:rPr>
                <w:sz w:val="20"/>
              </w:rPr>
              <w:t xml:space="preserve">руководитель - главный эксперт по медико-социальной экспертизе Федерального казенного учреждения "Главное бюро медико-социальной экспертизы по Иркутской области" Министерства труда и социальной защиты Российской Федерации (по согласованию);</w:t>
            </w:r>
          </w:p>
        </w:tc>
      </w:tr>
      <w:tr>
        <w:tc>
          <w:tcPr>
            <w:tcW w:w="3118" w:type="dxa"/>
            <w:tcBorders>
              <w:top w:val="nil"/>
              <w:left w:val="nil"/>
              <w:bottom w:val="nil"/>
              <w:right w:val="nil"/>
            </w:tcBorders>
          </w:tcPr>
          <w:p>
            <w:pPr>
              <w:pStyle w:val="0"/>
              <w:jc w:val="both"/>
            </w:pPr>
            <w:r>
              <w:rPr>
                <w:sz w:val="20"/>
              </w:rPr>
              <w:t xml:space="preserve">Цыганова</w:t>
            </w:r>
          </w:p>
          <w:p>
            <w:pPr>
              <w:pStyle w:val="0"/>
              <w:jc w:val="both"/>
            </w:pPr>
            <w:r>
              <w:rPr>
                <w:sz w:val="20"/>
              </w:rPr>
              <w:t xml:space="preserve">Маргарита Михайловна</w:t>
            </w:r>
          </w:p>
        </w:tc>
        <w:tc>
          <w:tcPr>
            <w:tcW w:w="5953" w:type="dxa"/>
            <w:tcBorders>
              <w:top w:val="nil"/>
              <w:left w:val="nil"/>
              <w:bottom w:val="nil"/>
              <w:right w:val="nil"/>
            </w:tcBorders>
          </w:tcPr>
          <w:p>
            <w:pPr>
              <w:pStyle w:val="0"/>
              <w:jc w:val="both"/>
            </w:pPr>
            <w:r>
              <w:rPr>
                <w:sz w:val="20"/>
              </w:rPr>
              <w:t xml:space="preserve">министр по молодежной политике Иркутской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Иркутской области от 15.09.2023 N 297-р</w:t>
            <w:br/>
            <w:t>"О комиссии по установлению причинно-следственной связи...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5336" TargetMode = "External"/>
	<Relationship Id="rId8" Type="http://schemas.openxmlformats.org/officeDocument/2006/relationships/hyperlink" Target="https://login.consultant.ru/link/?req=doc&amp;base=RLAW411&amp;n=197720&amp;dst=100472" TargetMode = "External"/>
	<Relationship Id="rId9" Type="http://schemas.openxmlformats.org/officeDocument/2006/relationships/hyperlink" Target="https://login.consultant.ru/link/?req=doc&amp;base=LAW&amp;n=428417&amp;dst=127"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411&amp;n=197720" TargetMode = "External"/>
	<Relationship Id="rId12" Type="http://schemas.openxmlformats.org/officeDocument/2006/relationships/hyperlink" Target="https://login.consultant.ru/link/?req=doc&amp;base=LAW&amp;n=445336&amp;dst=100025" TargetMode = "External"/>
	<Relationship Id="rId13" Type="http://schemas.openxmlformats.org/officeDocument/2006/relationships/hyperlink" Target="https://login.consultant.ru/link/?req=doc&amp;base=LAW&amp;n=445336&amp;dst=10009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Иркутской области от 15.09.2023 N 297-р
"О комиссии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dc:title>
  <dcterms:created xsi:type="dcterms:W3CDTF">2023-12-05T16:00:11Z</dcterms:created>
</cp:coreProperties>
</file>