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Калининградской области от 22.08.2022 N 444</w:t>
              <w:br/>
              <w:t xml:space="preserve">(ред. от 31.07.2023)</w:t>
              <w:br/>
              <w:t xml:space="preserve">"Об установлении порядка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КАЛИНИНГРАДСКОЙ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августа 2022 г. N 444</w:t>
      </w:r>
    </w:p>
    <w:p>
      <w:pPr>
        <w:pStyle w:val="2"/>
        <w:jc w:val="both"/>
      </w:pPr>
      <w:r>
        <w:rPr>
          <w:sz w:val="20"/>
        </w:rPr>
      </w:r>
    </w:p>
    <w:p>
      <w:pPr>
        <w:pStyle w:val="2"/>
        <w:jc w:val="center"/>
      </w:pPr>
      <w:r>
        <w:rPr>
          <w:sz w:val="20"/>
        </w:rPr>
        <w:t xml:space="preserve">Об установлении порядка предоставления субсидий</w:t>
      </w:r>
    </w:p>
    <w:p>
      <w:pPr>
        <w:pStyle w:val="2"/>
        <w:jc w:val="center"/>
      </w:pPr>
      <w:r>
        <w:rPr>
          <w:sz w:val="20"/>
        </w:rPr>
        <w:t xml:space="preserve">из областного бюджета национально-культурным автономиям</w:t>
      </w:r>
    </w:p>
    <w:p>
      <w:pPr>
        <w:pStyle w:val="2"/>
        <w:jc w:val="center"/>
      </w:pPr>
      <w:r>
        <w:rPr>
          <w:sz w:val="20"/>
        </w:rPr>
        <w:t xml:space="preserve">и иным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осуществляющим деятельность в сфере реализации</w:t>
      </w:r>
    </w:p>
    <w:p>
      <w:pPr>
        <w:pStyle w:val="2"/>
        <w:jc w:val="center"/>
      </w:pPr>
      <w:r>
        <w:rPr>
          <w:sz w:val="20"/>
        </w:rPr>
        <w:t xml:space="preserve">государственной национальной политики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17.01.2023 </w:t>
            </w:r>
            <w:hyperlink w:history="0" r:id="rId7"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N 16</w:t>
              </w:r>
            </w:hyperlink>
            <w:r>
              <w:rPr>
                <w:sz w:val="20"/>
                <w:color w:val="392c69"/>
              </w:rPr>
              <w:t xml:space="preserve">, от 31.07.2023 </w:t>
            </w:r>
            <w:hyperlink w:history="0" r:id="rId8"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w:history="0" r:id="rId11"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программы</w:t>
        </w:r>
      </w:hyperlink>
      <w:r>
        <w:rPr>
          <w:sz w:val="20"/>
        </w:rPr>
        <w:t xml:space="preserve"> Калининградской области "Государственное управление и гражданское общество", утвержденной постановлением Правительства Калининградской области от 4 февраля 2022 года N 49, Правительство Калининградской области</w:t>
      </w:r>
    </w:p>
    <w:p>
      <w:pPr>
        <w:pStyle w:val="0"/>
        <w:jc w:val="both"/>
      </w:pPr>
      <w:r>
        <w:rPr>
          <w:sz w:val="20"/>
        </w:rPr>
      </w:r>
    </w:p>
    <w:p>
      <w:pPr>
        <w:pStyle w:val="0"/>
        <w:jc w:val="center"/>
      </w:pPr>
      <w:r>
        <w:rPr>
          <w:sz w:val="20"/>
        </w:rPr>
        <w:t xml:space="preserve">ПОСТАНОВЛЯЕТ:</w:t>
      </w:r>
    </w:p>
    <w:p>
      <w:pPr>
        <w:pStyle w:val="0"/>
        <w:jc w:val="both"/>
      </w:pPr>
      <w:r>
        <w:rPr>
          <w:sz w:val="20"/>
        </w:rPr>
      </w:r>
    </w:p>
    <w:p>
      <w:pPr>
        <w:pStyle w:val="0"/>
        <w:ind w:firstLine="540"/>
        <w:jc w:val="both"/>
      </w:pPr>
      <w:r>
        <w:rPr>
          <w:sz w:val="20"/>
        </w:rPr>
        <w:t xml:space="preserve">1. Установить </w:t>
      </w:r>
      <w:hyperlink w:history="0" w:anchor="P37" w:tooltip="ПОРЯДОК">
        <w:r>
          <w:rPr>
            <w:sz w:val="20"/>
            <w:color w:val="0000ff"/>
          </w:rPr>
          <w:t xml:space="preserve">порядок</w:t>
        </w:r>
      </w:hyperlink>
      <w:r>
        <w:rPr>
          <w:sz w:val="20"/>
        </w:rPr>
        <w:t xml:space="preserve">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 согласно приложению.</w:t>
      </w:r>
    </w:p>
    <w:p>
      <w:pPr>
        <w:pStyle w:val="0"/>
        <w:spacing w:before="200" w:line-rule="auto"/>
        <w:ind w:firstLine="540"/>
        <w:jc w:val="both"/>
      </w:pPr>
      <w:r>
        <w:rPr>
          <w:sz w:val="20"/>
        </w:rPr>
        <w:t xml:space="preserve">2.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А.А. Алиханов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22 августа 2022 г. N 444</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w:t>
      </w:r>
    </w:p>
    <w:p>
      <w:pPr>
        <w:pStyle w:val="2"/>
        <w:jc w:val="center"/>
      </w:pPr>
      <w:r>
        <w:rPr>
          <w:sz w:val="20"/>
        </w:rPr>
        <w:t xml:space="preserve">национально-культурным автономиям и иным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осуществляющим</w:t>
      </w:r>
    </w:p>
    <w:p>
      <w:pPr>
        <w:pStyle w:val="2"/>
        <w:jc w:val="center"/>
      </w:pPr>
      <w:r>
        <w:rPr>
          <w:sz w:val="20"/>
        </w:rPr>
        <w:t xml:space="preserve">деятельность в сфере реализации государственной</w:t>
      </w:r>
    </w:p>
    <w:p>
      <w:pPr>
        <w:pStyle w:val="2"/>
        <w:jc w:val="center"/>
      </w:pPr>
      <w:r>
        <w:rPr>
          <w:sz w:val="20"/>
        </w:rPr>
        <w:t xml:space="preserve">национальной политики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17.01.2023 </w:t>
            </w:r>
            <w:hyperlink w:history="0" r:id="rId12"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N 16</w:t>
              </w:r>
            </w:hyperlink>
            <w:r>
              <w:rPr>
                <w:sz w:val="20"/>
                <w:color w:val="392c69"/>
              </w:rPr>
              <w:t xml:space="preserve">, от 31.07.2023 </w:t>
            </w:r>
            <w:hyperlink w:history="0" r:id="rId13"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 (далее соответственно - некоммерческие организации, субсидия).</w:t>
      </w:r>
    </w:p>
    <w:bookmarkStart w:id="51" w:name="P51"/>
    <w:bookmarkEnd w:id="51"/>
    <w:p>
      <w:pPr>
        <w:pStyle w:val="0"/>
        <w:spacing w:before="200" w:line-rule="auto"/>
        <w:ind w:firstLine="540"/>
        <w:jc w:val="both"/>
      </w:pPr>
      <w:r>
        <w:rPr>
          <w:sz w:val="20"/>
        </w:rPr>
        <w:t xml:space="preserve">2. Целью предоставления субсидий является оказание финансовой поддержки некоммерческим организациям, осуществляющим деятельность в сфере реализации государственной национальной политики Российской Федерации, по одному или нескольким направлениям - укрепление гражданского единства, гражданского самосознания и сохранение самобытности и традиций многонационального народа Российской Федерации, сохранение этнокультурного и языкового многообразия, сохранение русского языка как государственного языка Российской Федерации и языка межнационального общения, развитие межнационального сотрудничества, гармонизация межэтнических отношений, содействие межрелигиозному диалогу, осуществление деятельности, направленной на социальную и культурную адаптацию и интеграцию иностранных граждан.</w:t>
      </w:r>
    </w:p>
    <w:p>
      <w:pPr>
        <w:pStyle w:val="0"/>
        <w:spacing w:before="200" w:line-rule="auto"/>
        <w:ind w:firstLine="540"/>
        <w:jc w:val="both"/>
      </w:pPr>
      <w:r>
        <w:rPr>
          <w:sz w:val="20"/>
        </w:rPr>
        <w:t xml:space="preserve">3. Субсидии предоставляются в рамках реализации основных мероприятий "Укрепление общероссийской гражданской идентичности" (далее - основное мероприятие 1) и "Содействие этнокультурному многообразию народов, проживающих на территории Калининградской области" (далее - основное мероприятие 2) </w:t>
      </w:r>
      <w:hyperlink w:history="0" r:id="rId14"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подпрограммы</w:t>
        </w:r>
      </w:hyperlink>
      <w:r>
        <w:rPr>
          <w:sz w:val="20"/>
        </w:rPr>
        <w:t xml:space="preserve"> "Реализация государственной национальной политики на территории Калининградской области" государственной программы Калининградской области "Государственное управление и гражданское общество", утвержденной постановлением Правительства Калининградской области от 4 февраля 2022 года N 49, за счет и в пределах бюджетных ассигнований, предусмотренных в законе Калининградской области об областном бюджете на очередной финансовый год и плановый период на исполнение соответствующих расходных обязательств.</w:t>
      </w:r>
    </w:p>
    <w:p>
      <w:pPr>
        <w:pStyle w:val="0"/>
        <w:jc w:val="both"/>
      </w:pPr>
      <w:r>
        <w:rPr>
          <w:sz w:val="20"/>
        </w:rPr>
        <w:t xml:space="preserve">(в ред. </w:t>
      </w:r>
      <w:hyperlink w:history="0" r:id="rId15"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bookmarkStart w:id="54" w:name="P54"/>
    <w:bookmarkEnd w:id="54"/>
    <w:p>
      <w:pPr>
        <w:pStyle w:val="0"/>
        <w:spacing w:before="200" w:line-rule="auto"/>
        <w:ind w:firstLine="540"/>
        <w:jc w:val="both"/>
      </w:pPr>
      <w:r>
        <w:rPr>
          <w:sz w:val="20"/>
        </w:rPr>
        <w:t xml:space="preserve">4. Главным распорядителем бюджетных средств является Министерство по муниципальному развитию и внутренней политике Калининградской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лимиты бюджетных обязательств).</w:t>
      </w:r>
    </w:p>
    <w:p>
      <w:pPr>
        <w:pStyle w:val="0"/>
        <w:spacing w:before="200" w:line-rule="auto"/>
        <w:ind w:firstLine="540"/>
        <w:jc w:val="both"/>
      </w:pPr>
      <w:r>
        <w:rPr>
          <w:sz w:val="20"/>
        </w:rPr>
        <w:t xml:space="preserve">5. Способом проведения отбора некоммерческих организаций для предоставления субсидий является конкурсный отбор на право получения субсидий из областного бюджета (далее - конкурс), проведенный в соответствии с настоящим порядком.</w:t>
      </w:r>
    </w:p>
    <w:p>
      <w:pPr>
        <w:pStyle w:val="0"/>
        <w:spacing w:before="200" w:line-rule="auto"/>
        <w:ind w:firstLine="540"/>
        <w:jc w:val="both"/>
      </w:pPr>
      <w:r>
        <w:rPr>
          <w:sz w:val="20"/>
        </w:rPr>
        <w:t xml:space="preserve">6. Участниками конкурса могут быть некоммерческие организации, зарегистрированные в установленном законодательством Российской Федерации порядке, осуществляющие на территории Калининградской области в соответствии со своими учредительными документами деятельность в сфере реализации государственной национальной политики Российской Федерации и не являющиеся государственными (муниципальными) учреждениями.</w:t>
      </w:r>
    </w:p>
    <w:p>
      <w:pPr>
        <w:pStyle w:val="0"/>
        <w:spacing w:before="200" w:line-rule="auto"/>
        <w:ind w:firstLine="540"/>
        <w:jc w:val="both"/>
      </w:pPr>
      <w:r>
        <w:rPr>
          <w:sz w:val="20"/>
        </w:rPr>
        <w:t xml:space="preserve">7. Сведения о субсидиях, предоставляемых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не позднее 15-го рабочего дня, следующего за днем принятия закона Калининградской области об областном бюджете на очередной финансовый год и плановый период (закона Калининградской области о внесении изменений в закон Калининградской области об областном бюджете на текущий финансовый год и плановый период).</w:t>
      </w:r>
    </w:p>
    <w:p>
      <w:pPr>
        <w:pStyle w:val="0"/>
        <w:jc w:val="both"/>
      </w:pPr>
      <w:r>
        <w:rPr>
          <w:sz w:val="20"/>
        </w:rPr>
        <w:t xml:space="preserve">(в ред. </w:t>
      </w:r>
      <w:hyperlink w:history="0" r:id="rId16"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jc w:val="both"/>
      </w:pPr>
      <w:r>
        <w:rPr>
          <w:sz w:val="20"/>
        </w:rPr>
      </w:r>
    </w:p>
    <w:p>
      <w:pPr>
        <w:pStyle w:val="2"/>
        <w:outlineLvl w:val="1"/>
        <w:jc w:val="center"/>
      </w:pPr>
      <w:r>
        <w:rPr>
          <w:sz w:val="20"/>
        </w:rPr>
        <w:t xml:space="preserve">Глава 2. ПОРЯДОК ПРОВЕДЕНИЯ КОНКУРСА</w:t>
      </w:r>
    </w:p>
    <w:p>
      <w:pPr>
        <w:pStyle w:val="0"/>
        <w:jc w:val="both"/>
      </w:pPr>
      <w:r>
        <w:rPr>
          <w:sz w:val="20"/>
        </w:rPr>
      </w:r>
    </w:p>
    <w:p>
      <w:pPr>
        <w:pStyle w:val="0"/>
        <w:ind w:firstLine="540"/>
        <w:jc w:val="both"/>
      </w:pPr>
      <w:r>
        <w:rPr>
          <w:sz w:val="20"/>
        </w:rPr>
        <w:t xml:space="preserve">8. Министерство не менее чем за 30 дней до истечения срока подачи заявок на участие в конкурсе (далее - заявки) размещает на едином портале, официальном сайте Министерства (</w:t>
      </w:r>
      <w:r>
        <w:rPr>
          <w:sz w:val="20"/>
        </w:rPr>
        <w:t xml:space="preserve">http://mvp.gov39.ru</w:t>
      </w:r>
      <w:r>
        <w:rPr>
          <w:sz w:val="20"/>
        </w:rPr>
        <w:t xml:space="preserve">) и сайте "Некоммерческие организации Калининградской области" (</w:t>
      </w:r>
      <w:r>
        <w:rPr>
          <w:sz w:val="20"/>
        </w:rPr>
        <w:t xml:space="preserve">http://nko.gov39.ru</w:t>
      </w:r>
      <w:r>
        <w:rPr>
          <w:sz w:val="20"/>
        </w:rPr>
        <w:t xml:space="preserve">) в сети "Интернет" (далее соответственно - официальный сайт Министерства, сайт некоммерческих организаций) объявление о проведении конкурса и конкурсную документацию с указанием в том числе:</w:t>
      </w:r>
    </w:p>
    <w:p>
      <w:pPr>
        <w:pStyle w:val="0"/>
        <w:jc w:val="both"/>
      </w:pPr>
      <w:r>
        <w:rPr>
          <w:sz w:val="20"/>
        </w:rPr>
        <w:t xml:space="preserve">(в ред. </w:t>
      </w:r>
      <w:hyperlink w:history="0" r:id="rId17"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spacing w:before="200" w:line-rule="auto"/>
        <w:ind w:firstLine="540"/>
        <w:jc w:val="both"/>
      </w:pPr>
      <w:r>
        <w:rPr>
          <w:sz w:val="20"/>
        </w:rPr>
        <w:t xml:space="preserve">1) сроков проведения конкурса;</w:t>
      </w:r>
    </w:p>
    <w:p>
      <w:pPr>
        <w:pStyle w:val="0"/>
        <w:spacing w:before="200" w:line-rule="auto"/>
        <w:ind w:firstLine="540"/>
        <w:jc w:val="both"/>
      </w:pPr>
      <w:r>
        <w:rPr>
          <w:sz w:val="20"/>
        </w:rPr>
        <w:t xml:space="preserve">2) даты начала подачи или окончания приема заявок от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3) наименования, места нахождения, почтового адреса Министерства;</w:t>
      </w:r>
    </w:p>
    <w:p>
      <w:pPr>
        <w:pStyle w:val="0"/>
        <w:spacing w:before="200" w:line-rule="auto"/>
        <w:ind w:firstLine="540"/>
        <w:jc w:val="both"/>
      </w:pPr>
      <w:r>
        <w:rPr>
          <w:sz w:val="20"/>
        </w:rPr>
        <w:t xml:space="preserve">4) результата предоставления субсидий в соответствии с </w:t>
      </w:r>
      <w:hyperlink w:history="0" w:anchor="P238" w:tooltip="44. Результатом предоставления субсидии является стопроцентная реализация проекта в срок до 1 апреля года, следующего за годом предоставления субсидии.">
        <w:r>
          <w:rPr>
            <w:sz w:val="20"/>
            <w:color w:val="0000ff"/>
          </w:rPr>
          <w:t xml:space="preserve">пунктом 44</w:t>
        </w:r>
      </w:hyperlink>
      <w:r>
        <w:rPr>
          <w:sz w:val="20"/>
        </w:rPr>
        <w:t xml:space="preserve"> настоящего порядка;</w:t>
      </w:r>
    </w:p>
    <w:p>
      <w:pPr>
        <w:pStyle w:val="0"/>
        <w:spacing w:before="200" w:line-rule="auto"/>
        <w:ind w:firstLine="540"/>
        <w:jc w:val="both"/>
      </w:pPr>
      <w:r>
        <w:rPr>
          <w:sz w:val="20"/>
        </w:rPr>
        <w:t xml:space="preserve">5) сетевого адреса страниц сайта в сети "Интернет", на котором обеспечивается проведение конкурса;</w:t>
      </w:r>
    </w:p>
    <w:p>
      <w:pPr>
        <w:pStyle w:val="0"/>
        <w:spacing w:before="200" w:line-rule="auto"/>
        <w:ind w:firstLine="540"/>
        <w:jc w:val="both"/>
      </w:pPr>
      <w:r>
        <w:rPr>
          <w:sz w:val="20"/>
        </w:rPr>
        <w:t xml:space="preserve">6) 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заявок участниками конкурса и требований,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8) порядка отзыва заявок, порядка возврата заявок участникам конкурса, определяющего в том числе основания для возврата заявок участникам конкурса, порядка внесения изменений в заявки;</w:t>
      </w:r>
    </w:p>
    <w:p>
      <w:pPr>
        <w:pStyle w:val="0"/>
        <w:spacing w:before="200" w:line-rule="auto"/>
        <w:ind w:firstLine="540"/>
        <w:jc w:val="both"/>
      </w:pPr>
      <w:r>
        <w:rPr>
          <w:sz w:val="20"/>
        </w:rPr>
        <w:t xml:space="preserve">9) правил рассмотрения и оценки заявок участников конкурса;</w:t>
      </w:r>
    </w:p>
    <w:p>
      <w:pPr>
        <w:pStyle w:val="0"/>
        <w:spacing w:before="200" w:line-rule="auto"/>
        <w:ind w:firstLine="540"/>
        <w:jc w:val="both"/>
      </w:pPr>
      <w:r>
        <w:rPr>
          <w:sz w:val="20"/>
        </w:rPr>
        <w:t xml:space="preserve">10)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победитель (победители) конкурса должен (должны) подписать договор о предоставлении субсидии (далее - договор);</w:t>
      </w:r>
    </w:p>
    <w:p>
      <w:pPr>
        <w:pStyle w:val="0"/>
        <w:spacing w:before="200" w:line-rule="auto"/>
        <w:ind w:firstLine="540"/>
        <w:jc w:val="both"/>
      </w:pPr>
      <w:r>
        <w:rPr>
          <w:sz w:val="20"/>
        </w:rPr>
        <w:t xml:space="preserve">12) условий признания победителя (победителей) конкурса уклонившимся (уклонившимися) от заключения договора;</w:t>
      </w:r>
    </w:p>
    <w:p>
      <w:pPr>
        <w:pStyle w:val="0"/>
        <w:spacing w:before="200" w:line-rule="auto"/>
        <w:ind w:firstLine="540"/>
        <w:jc w:val="both"/>
      </w:pPr>
      <w:r>
        <w:rPr>
          <w:sz w:val="20"/>
        </w:rPr>
        <w:t xml:space="preserve">13) даты размещения результатов конкурса на едином портале, официальном сайте Министерства и сайте некоммерческих организаций, которая не может быть позднее 14-го календарного дня, следующего за днем определения победителя (победителей) конкурса.</w:t>
      </w:r>
    </w:p>
    <w:bookmarkStart w:id="77" w:name="P77"/>
    <w:bookmarkEnd w:id="77"/>
    <w:p>
      <w:pPr>
        <w:pStyle w:val="0"/>
        <w:spacing w:before="200" w:line-rule="auto"/>
        <w:ind w:firstLine="540"/>
        <w:jc w:val="both"/>
      </w:pPr>
      <w:r>
        <w:rPr>
          <w:sz w:val="20"/>
        </w:rPr>
        <w:t xml:space="preserve">9. Требования к участникам конкурса, которым должен соответствовать участник конкурса на дату подачи заявки:</w:t>
      </w:r>
    </w:p>
    <w:bookmarkStart w:id="78" w:name="P78"/>
    <w:bookmarkEnd w:id="78"/>
    <w:p>
      <w:pPr>
        <w:pStyle w:val="0"/>
        <w:spacing w:before="200" w:line-rule="auto"/>
        <w:ind w:firstLine="540"/>
        <w:jc w:val="both"/>
      </w:pPr>
      <w:r>
        <w:rPr>
          <w:sz w:val="20"/>
        </w:rPr>
        <w:t xml:space="preserve">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проведении конкурса в 2022 году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300000 (трехсот тысяч) рублей);</w:t>
      </w:r>
    </w:p>
    <w:p>
      <w:pPr>
        <w:pStyle w:val="0"/>
        <w:spacing w:before="200" w:line-rule="auto"/>
        <w:ind w:firstLine="540"/>
        <w:jc w:val="both"/>
      </w:pPr>
      <w:r>
        <w:rPr>
          <w:sz w:val="20"/>
        </w:rPr>
        <w:t xml:space="preserve">2) 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Калининградской областью (требование не применяется при проведении конкурса в 2022 году);</w:t>
      </w:r>
    </w:p>
    <w:bookmarkStart w:id="80" w:name="P80"/>
    <w:bookmarkEnd w:id="80"/>
    <w:p>
      <w:pPr>
        <w:pStyle w:val="0"/>
        <w:spacing w:before="200" w:line-rule="auto"/>
        <w:ind w:firstLine="540"/>
        <w:jc w:val="both"/>
      </w:pPr>
      <w:r>
        <w:rPr>
          <w:sz w:val="20"/>
        </w:rPr>
        <w:t xml:space="preserve">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 в ред. </w:t>
      </w:r>
      <w:hyperlink w:history="0" r:id="rId18"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bookmarkStart w:id="83" w:name="P83"/>
    <w:bookmarkEnd w:id="83"/>
    <w:p>
      <w:pPr>
        <w:pStyle w:val="0"/>
        <w:spacing w:before="200" w:line-rule="auto"/>
        <w:ind w:firstLine="540"/>
        <w:jc w:val="both"/>
      </w:pPr>
      <w:r>
        <w:rPr>
          <w:sz w:val="20"/>
        </w:rPr>
        <w:t xml:space="preserve">5) участник конкурса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6) участник конкурса не должен получать средства из областного бюджета на основании иных нормативных правовых актов Калининградской области на цель, указанную в </w:t>
      </w:r>
      <w:hyperlink w:history="0" w:anchor="P51" w:tooltip="2. Целью предоставления субсидий является оказание финансовой поддержки некоммерческим организациям, осуществляющим деятельность в сфере реализации государственной национальной политики Российской Федерации, по одному или нескольким направлениям - укрепление гражданского единства, гражданского самосознания и сохранение самобытности и традиций многонационального народа Российской Федерации, сохранение этнокультурного и языкового многообразия, сохранение русского языка как государственного языка Российской...">
        <w:r>
          <w:rPr>
            <w:sz w:val="20"/>
            <w:color w:val="0000ff"/>
          </w:rPr>
          <w:t xml:space="preserve">пункте 2</w:t>
        </w:r>
      </w:hyperlink>
      <w:r>
        <w:rPr>
          <w:sz w:val="20"/>
        </w:rPr>
        <w:t xml:space="preserve"> настоящего порядка;</w:t>
      </w:r>
    </w:p>
    <w:bookmarkStart w:id="85" w:name="P85"/>
    <w:bookmarkEnd w:id="85"/>
    <w:p>
      <w:pPr>
        <w:pStyle w:val="0"/>
        <w:spacing w:before="200" w:line-rule="auto"/>
        <w:ind w:firstLine="540"/>
        <w:jc w:val="both"/>
      </w:pPr>
      <w:r>
        <w:rPr>
          <w:sz w:val="20"/>
        </w:rPr>
        <w:t xml:space="preserve">7) участник конкурса должен обеспечить соответствие уровня средней заработной платы работников участника конкурса размеру минимальной заработной платы, установленному региональным соглашением о минимальной заработной плате в Калининградской области, на текущий финансовый год (требование не применяется при проведении конкурса в 2022 году);</w:t>
      </w:r>
    </w:p>
    <w:p>
      <w:pPr>
        <w:pStyle w:val="0"/>
        <w:spacing w:before="200" w:line-rule="auto"/>
        <w:ind w:firstLine="540"/>
        <w:jc w:val="both"/>
      </w:pPr>
      <w:r>
        <w:rPr>
          <w:sz w:val="20"/>
        </w:rPr>
        <w:t xml:space="preserve">8)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(требование применяется только при проведении конкурса в 2022 году);</w:t>
      </w:r>
    </w:p>
    <w:bookmarkStart w:id="87" w:name="P87"/>
    <w:bookmarkEnd w:id="87"/>
    <w:p>
      <w:pPr>
        <w:pStyle w:val="0"/>
        <w:spacing w:before="200" w:line-rule="auto"/>
        <w:ind w:firstLine="540"/>
        <w:jc w:val="both"/>
      </w:pPr>
      <w:r>
        <w:rPr>
          <w:sz w:val="20"/>
        </w:rPr>
        <w:t xml:space="preserve">9) участник конкурса должен иметь государственную регистрацию и осуществлять деятельность на территории Калининградской области.</w:t>
      </w:r>
    </w:p>
    <w:p>
      <w:pPr>
        <w:pStyle w:val="0"/>
        <w:jc w:val="both"/>
      </w:pPr>
      <w:r>
        <w:rPr>
          <w:sz w:val="20"/>
        </w:rPr>
        <w:t xml:space="preserve">(пп. 9 введен </w:t>
      </w:r>
      <w:hyperlink w:history="0" r:id="rId19"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Постановлением</w:t>
        </w:r>
      </w:hyperlink>
      <w:r>
        <w:rPr>
          <w:sz w:val="20"/>
        </w:rPr>
        <w:t xml:space="preserve"> Правительства Калининградской области от 17.01.2023 N 16)</w:t>
      </w:r>
    </w:p>
    <w:bookmarkStart w:id="89" w:name="P89"/>
    <w:bookmarkEnd w:id="89"/>
    <w:p>
      <w:pPr>
        <w:pStyle w:val="0"/>
        <w:spacing w:before="200" w:line-rule="auto"/>
        <w:ind w:firstLine="540"/>
        <w:jc w:val="both"/>
      </w:pPr>
      <w:r>
        <w:rPr>
          <w:sz w:val="20"/>
        </w:rPr>
        <w:t xml:space="preserve">10. Для участия в конкурсе некоммерческая организация представляет в государственное казенное учреждение Калининградской области "Информационно-расчетный центр" (далее - уполномоченная организация) заявку по форме, утвержденной Министерством, содержащую в том числе следующую информацию:</w:t>
      </w:r>
    </w:p>
    <w:p>
      <w:pPr>
        <w:pStyle w:val="0"/>
        <w:spacing w:before="200" w:line-rule="auto"/>
        <w:ind w:firstLine="540"/>
        <w:jc w:val="both"/>
      </w:pPr>
      <w:r>
        <w:rPr>
          <w:sz w:val="20"/>
        </w:rPr>
        <w:t xml:space="preserve">1) заявление об участии в конкурсе;</w:t>
      </w:r>
    </w:p>
    <w:p>
      <w:pPr>
        <w:pStyle w:val="0"/>
        <w:spacing w:before="200" w:line-rule="auto"/>
        <w:ind w:firstLine="540"/>
        <w:jc w:val="both"/>
      </w:pPr>
      <w:r>
        <w:rPr>
          <w:sz w:val="20"/>
        </w:rPr>
        <w:t xml:space="preserve">2) проект в сфере реализации государственной национальной политики Российской Федерации (далее - проект) по форме, установленной Министерством;</w:t>
      </w:r>
    </w:p>
    <w:p>
      <w:pPr>
        <w:pStyle w:val="0"/>
        <w:spacing w:before="200" w:line-rule="auto"/>
        <w:ind w:firstLine="540"/>
        <w:jc w:val="both"/>
      </w:pPr>
      <w:r>
        <w:rPr>
          <w:sz w:val="20"/>
        </w:rPr>
        <w:t xml:space="preserve">3) календарный план реализации проекта по форме, установленной Министерством;</w:t>
      </w:r>
    </w:p>
    <w:p>
      <w:pPr>
        <w:pStyle w:val="0"/>
        <w:spacing w:before="200" w:line-rule="auto"/>
        <w:ind w:firstLine="540"/>
        <w:jc w:val="both"/>
      </w:pPr>
      <w:r>
        <w:rPr>
          <w:sz w:val="20"/>
        </w:rPr>
        <w:t xml:space="preserve">4) смету планируемых затрат проекта, финансирование которых предполагается за счет субсидии, по форме, установленной Министерством (далее - смета проекта);</w:t>
      </w:r>
    </w:p>
    <w:p>
      <w:pPr>
        <w:pStyle w:val="0"/>
        <w:spacing w:before="200" w:line-rule="auto"/>
        <w:ind w:firstLine="540"/>
        <w:jc w:val="both"/>
      </w:pPr>
      <w:r>
        <w:rPr>
          <w:sz w:val="20"/>
        </w:rPr>
        <w:t xml:space="preserve">5) копию устава некоммерческой организации;</w:t>
      </w:r>
    </w:p>
    <w:p>
      <w:pPr>
        <w:pStyle w:val="0"/>
        <w:spacing w:before="200" w:line-rule="auto"/>
        <w:ind w:firstLine="540"/>
        <w:jc w:val="both"/>
      </w:pPr>
      <w:r>
        <w:rPr>
          <w:sz w:val="20"/>
        </w:rPr>
        <w:t xml:space="preserve">6) реквизиты расчетного счета, открытого в учреждении Центрального банка Российской Федерации или иной кредитной организации, на который в соответствии с бюджетным законодательством Российской Федерации подлежит перечислению субсидия;</w:t>
      </w:r>
    </w:p>
    <w:p>
      <w:pPr>
        <w:pStyle w:val="0"/>
        <w:spacing w:before="200" w:line-rule="auto"/>
        <w:ind w:firstLine="540"/>
        <w:jc w:val="both"/>
      </w:pPr>
      <w:r>
        <w:rPr>
          <w:sz w:val="20"/>
        </w:rPr>
        <w:t xml:space="preserve">7) расчет сумм налогов на доходы физических лиц, исчисленных и удержанных участником конкурса, по форме 6-НДФЛ и "Расчет по страховым взносам", приведенной в приложении N 1 к форме КНД 1151111, утверждаемой Федеральной налоговой службой, актуальной в текущем финансовом году, за последний отчетный период с отметкой о приеме соответствующего органа, а также справку об отсутствии задолженности по выплате заработной платы в произвольной форме за отчетный период текущего года, в случае отсутствия у участника конкурса работников - информационное письмо об отсутствии у участника конкурса работников, заверенные подписью руководителя и печатью участника конкурса (требование не применяется при проведении конкурса в 2022 году);</w:t>
      </w:r>
    </w:p>
    <w:p>
      <w:pPr>
        <w:pStyle w:val="0"/>
        <w:spacing w:before="200" w:line-rule="auto"/>
        <w:ind w:firstLine="540"/>
        <w:jc w:val="both"/>
      </w:pPr>
      <w:r>
        <w:rPr>
          <w:sz w:val="20"/>
        </w:rPr>
        <w:t xml:space="preserve">8)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 документ, подтверждающий полномочия лица на подачу заявки от имени участника конкурса;</w:t>
      </w:r>
    </w:p>
    <w:p>
      <w:pPr>
        <w:pStyle w:val="0"/>
        <w:spacing w:before="200" w:line-rule="auto"/>
        <w:ind w:firstLine="540"/>
        <w:jc w:val="both"/>
      </w:pPr>
      <w:r>
        <w:rPr>
          <w:sz w:val="20"/>
        </w:rPr>
        <w:t xml:space="preserve">9) согласие участника конкурса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r>
        <w:rPr>
          <w:sz w:val="20"/>
        </w:rPr>
        <w:t xml:space="preserve">11. Копии документов, указанных в </w:t>
      </w:r>
      <w:hyperlink w:history="0" w:anchor="P89" w:tooltip="10. Для участия в конкурсе некоммерческая организация представляет в государственное казенное учреждение Калининградской области &quot;Информационно-расчетный центр&quot; (далее - уполномоченная организация) заявку по форме, утвержденной Министерством, содержащую в том числе следующую информацию:">
        <w:r>
          <w:rPr>
            <w:sz w:val="20"/>
            <w:color w:val="0000ff"/>
          </w:rPr>
          <w:t xml:space="preserve">пункте 10</w:t>
        </w:r>
      </w:hyperlink>
      <w:r>
        <w:rPr>
          <w:sz w:val="20"/>
        </w:rPr>
        <w:t xml:space="preserve"> настоящего порядка, должны быть заверены на каждом листе подписью руководителя некоммерческой организации или иного уполномоченного лица и печатью некоммерческой организации.</w:t>
      </w:r>
    </w:p>
    <w:p>
      <w:pPr>
        <w:pStyle w:val="0"/>
        <w:jc w:val="both"/>
      </w:pPr>
      <w:r>
        <w:rPr>
          <w:sz w:val="20"/>
        </w:rPr>
        <w:t xml:space="preserve">(в ред. </w:t>
      </w:r>
      <w:hyperlink w:history="0" r:id="rId20"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bookmarkStart w:id="101" w:name="P101"/>
    <w:bookmarkEnd w:id="101"/>
    <w:p>
      <w:pPr>
        <w:pStyle w:val="0"/>
        <w:spacing w:before="200" w:line-rule="auto"/>
        <w:ind w:firstLine="540"/>
        <w:jc w:val="both"/>
      </w:pPr>
      <w:r>
        <w:rPr>
          <w:sz w:val="20"/>
        </w:rPr>
        <w:t xml:space="preserve">12. 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информации, содержащей персональные данные, не допускается и заявка отклоняется.</w:t>
      </w:r>
    </w:p>
    <w:p>
      <w:pPr>
        <w:pStyle w:val="0"/>
        <w:spacing w:before="200" w:line-rule="auto"/>
        <w:ind w:firstLine="540"/>
        <w:jc w:val="both"/>
      </w:pPr>
      <w:r>
        <w:rPr>
          <w:sz w:val="20"/>
        </w:rPr>
        <w:t xml:space="preserve">13. В состав заявки включается только один проект. Одна некоммерческая организация может подать неограниченное количество заявок.</w:t>
      </w:r>
    </w:p>
    <w:p>
      <w:pPr>
        <w:pStyle w:val="0"/>
        <w:spacing w:before="200" w:line-rule="auto"/>
        <w:ind w:firstLine="540"/>
        <w:jc w:val="both"/>
      </w:pPr>
      <w:r>
        <w:rPr>
          <w:sz w:val="20"/>
        </w:rPr>
        <w:t xml:space="preserve">14. Заявка может быть отозвана до окончания срока приема заявок путем направления некоммерческой организацией в уполномоченную организацию соответствующего обращения. Отозванные заявки не учитываются при определении количества заявок, представленных на участие в конкурсе. Внесение изменений в заявку допускается только в течение срока приема заявок.</w:t>
      </w:r>
    </w:p>
    <w:bookmarkStart w:id="104" w:name="P104"/>
    <w:bookmarkEnd w:id="104"/>
    <w:p>
      <w:pPr>
        <w:pStyle w:val="0"/>
        <w:spacing w:before="200" w:line-rule="auto"/>
        <w:ind w:firstLine="540"/>
        <w:jc w:val="both"/>
      </w:pPr>
      <w:r>
        <w:rPr>
          <w:sz w:val="20"/>
        </w:rPr>
        <w:t xml:space="preserve">15. Уполномоченная организация осуществляет проверку срока подачи заявки, соответствия утвержденным формам, полноты заявки, представленной некоммерческой организацией, перечня документов, указанных в </w:t>
      </w:r>
      <w:hyperlink w:history="0" w:anchor="P89" w:tooltip="10. Для участия в конкурсе некоммерческая организация представляет в государственное казенное учреждение Калининградской области &quot;Информационно-расчетный центр&quot; (далее - уполномоченная организация) заявку по форме, утвержденной Министерством, содержащую в том числе следующую информацию:">
        <w:r>
          <w:rPr>
            <w:sz w:val="20"/>
            <w:color w:val="0000ff"/>
          </w:rPr>
          <w:t xml:space="preserve">пунктах 10</w:t>
        </w:r>
      </w:hyperlink>
      <w:r>
        <w:rPr>
          <w:sz w:val="20"/>
        </w:rPr>
        <w:t xml:space="preserve">, </w:t>
      </w:r>
      <w:hyperlink w:history="0" w:anchor="P101" w:tooltip="12. 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информации, содержащей персональные данные, не допускается и заявка отклоняется.">
        <w:r>
          <w:rPr>
            <w:sz w:val="20"/>
            <w:color w:val="0000ff"/>
          </w:rPr>
          <w:t xml:space="preserve">12</w:t>
        </w:r>
      </w:hyperlink>
      <w:r>
        <w:rPr>
          <w:sz w:val="20"/>
        </w:rPr>
        <w:t xml:space="preserve"> настоящего порядка, полномочий лиц, подписавших и представивших документы, и соответствия некоммерческой организации требованиям, установленным </w:t>
      </w:r>
      <w:hyperlink w:history="0" w:anchor="P78" w:tooltip="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проведении конкурса в 2022 году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
        <w:r>
          <w:rPr>
            <w:sz w:val="20"/>
            <w:color w:val="0000ff"/>
          </w:rPr>
          <w:t xml:space="preserve">подпунктами 1</w:t>
        </w:r>
      </w:hyperlink>
      <w:r>
        <w:rPr>
          <w:sz w:val="20"/>
        </w:rPr>
        <w:t xml:space="preserve">, </w:t>
      </w:r>
      <w:hyperlink w:history="0" w:anchor="P80" w:tooltip="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w:t>
      </w:r>
      <w:hyperlink w:history="0" w:anchor="P83" w:tooltip="5) участник конкурс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5</w:t>
        </w:r>
      </w:hyperlink>
      <w:r>
        <w:rPr>
          <w:sz w:val="20"/>
        </w:rPr>
        <w:t xml:space="preserve">, </w:t>
      </w:r>
      <w:hyperlink w:history="0" w:anchor="P85" w:tooltip="7) участник конкурса должен обеспечить соответствие уровня средней заработной платы работников участника конкурса размеру минимальной заработной платы, установленному региональным соглашением о минимальной заработной плате в Калининградской области, на текущий финансовый год (требование не применяется при проведении конкурса в 2022 году);">
        <w:r>
          <w:rPr>
            <w:sz w:val="20"/>
            <w:color w:val="0000ff"/>
          </w:rPr>
          <w:t xml:space="preserve">7</w:t>
        </w:r>
      </w:hyperlink>
      <w:r>
        <w:rPr>
          <w:sz w:val="20"/>
        </w:rPr>
        <w:t xml:space="preserve">-</w:t>
      </w:r>
      <w:hyperlink w:history="0" w:anchor="P87" w:tooltip="9) участник конкурса должен иметь государственную регистрацию и осуществлять деятельность на территории Калининградской области.">
        <w:r>
          <w:rPr>
            <w:sz w:val="20"/>
            <w:color w:val="0000ff"/>
          </w:rPr>
          <w:t xml:space="preserve">9 пункта 9</w:t>
        </w:r>
      </w:hyperlink>
      <w:r>
        <w:rPr>
          <w:sz w:val="20"/>
        </w:rPr>
        <w:t xml:space="preserve"> настоящего порядка, в том числе с использованием единой системы межведомственного электронного взаимодействия.</w:t>
      </w:r>
    </w:p>
    <w:p>
      <w:pPr>
        <w:pStyle w:val="0"/>
        <w:jc w:val="both"/>
      </w:pPr>
      <w:r>
        <w:rPr>
          <w:sz w:val="20"/>
        </w:rPr>
        <w:t xml:space="preserve">(в ред. </w:t>
      </w:r>
      <w:hyperlink w:history="0" r:id="rId21"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spacing w:before="200" w:line-rule="auto"/>
        <w:ind w:firstLine="540"/>
        <w:jc w:val="both"/>
      </w:pPr>
      <w:r>
        <w:rPr>
          <w:sz w:val="20"/>
        </w:rPr>
        <w:t xml:space="preserve">16. Уполномоченная организация в течение 5 рабочих дней со дня получения от некоммерческой организации заявки передает ее в Министерство вместе с аналитической запиской, подготовленной по результатам запросов, указанных в </w:t>
      </w:r>
      <w:hyperlink w:history="0" w:anchor="P104" w:tooltip="15. Уполномоченная организация осуществляет проверку срока подачи заявки, соответствия утвержденным формам, полноты заявки, представленной некоммерческой организацией, перечня документов, указанных в пунктах 10, 12 настоящего порядка, полномочий лиц, подписавших и представивших документы, и соответствия некоммерческой организации требованиям, установленным подпунктами 1, 3-5, 7-9 пункта 9 настоящего порядка, в том числе с использованием единой системы межведомственного электронного взаимодействия.">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17. Министерство в течение 3 рабочих дней с даты получения от уполномоченной организации документов представляет их в комиссию для рассмотрения и оценки заявок участников конкурса, созданную Министерством (далее - конкурсная комиссия).</w:t>
      </w:r>
    </w:p>
    <w:p>
      <w:pPr>
        <w:pStyle w:val="0"/>
        <w:spacing w:before="200" w:line-rule="auto"/>
        <w:ind w:firstLine="540"/>
        <w:jc w:val="both"/>
      </w:pPr>
      <w:r>
        <w:rPr>
          <w:sz w:val="20"/>
        </w:rPr>
        <w:t xml:space="preserve">18. Конкурсная комиссия рассматривает заявки в срок, не превышающий 10 рабочих дней со дня окончания срока приема заявок, на соответствие участников конкурса и поданных ими заявок требованиям, указанным в </w:t>
      </w:r>
      <w:hyperlink w:history="0" w:anchor="P77" w:tooltip="9. Требования к участникам конкурса, которым должен соответствовать участник конкурса на дату подачи заявки:">
        <w:r>
          <w:rPr>
            <w:sz w:val="20"/>
            <w:color w:val="0000ff"/>
          </w:rPr>
          <w:t xml:space="preserve">пунктах 9</w:t>
        </w:r>
      </w:hyperlink>
      <w:r>
        <w:rPr>
          <w:sz w:val="20"/>
        </w:rPr>
        <w:t xml:space="preserve">-</w:t>
      </w:r>
      <w:hyperlink w:history="0" w:anchor="P101" w:tooltip="12. 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информации, содержащей персональные данные, не допускается и заявка отклоняется.">
        <w:r>
          <w:rPr>
            <w:sz w:val="20"/>
            <w:color w:val="0000ff"/>
          </w:rPr>
          <w:t xml:space="preserve">12</w:t>
        </w:r>
      </w:hyperlink>
      <w:r>
        <w:rPr>
          <w:sz w:val="20"/>
        </w:rPr>
        <w:t xml:space="preserve"> настоящего порядка.</w:t>
      </w:r>
    </w:p>
    <w:p>
      <w:pPr>
        <w:pStyle w:val="0"/>
        <w:jc w:val="both"/>
      </w:pPr>
      <w:r>
        <w:rPr>
          <w:sz w:val="20"/>
        </w:rPr>
        <w:t xml:space="preserve">(в ред. </w:t>
      </w:r>
      <w:hyperlink w:history="0" r:id="rId22"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Результаты рассмотрения заявок оформляются протоколом, который подписывается всеми членами конкурсной комиссии, принявшими участие в рассмотрении заявок.</w:t>
      </w:r>
    </w:p>
    <w:bookmarkStart w:id="111" w:name="P111"/>
    <w:bookmarkEnd w:id="111"/>
    <w:p>
      <w:pPr>
        <w:pStyle w:val="0"/>
        <w:spacing w:before="200" w:line-rule="auto"/>
        <w:ind w:firstLine="540"/>
        <w:jc w:val="both"/>
      </w:pPr>
      <w:r>
        <w:rPr>
          <w:sz w:val="20"/>
        </w:rPr>
        <w:t xml:space="preserve">19. Основания для отклонения заявки участника конкурса на стадии рассмотрения и оценки заявок:</w:t>
      </w:r>
    </w:p>
    <w:p>
      <w:pPr>
        <w:pStyle w:val="0"/>
        <w:spacing w:before="200" w:line-rule="auto"/>
        <w:ind w:firstLine="540"/>
        <w:jc w:val="both"/>
      </w:pPr>
      <w:r>
        <w:rPr>
          <w:sz w:val="20"/>
        </w:rPr>
        <w:t xml:space="preserve">1) несоответствие участника конкурса требованиям, указанным в </w:t>
      </w:r>
      <w:hyperlink w:history="0" w:anchor="P77" w:tooltip="9. Требования к участникам конкурса, которым должен соответствовать участник конкурса на дату подачи заявки:">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представленной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месте нахождения и адресе участника конкурса;</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5) представление заявки лицом, не уполномоченным на совершение соответствующих действий от имени некоммерческой организации.</w:t>
      </w:r>
    </w:p>
    <w:p>
      <w:pPr>
        <w:pStyle w:val="0"/>
        <w:spacing w:before="200" w:line-rule="auto"/>
        <w:ind w:firstLine="540"/>
        <w:jc w:val="both"/>
      </w:pPr>
      <w:r>
        <w:rPr>
          <w:sz w:val="20"/>
        </w:rPr>
        <w:t xml:space="preserve">20. В случае наличия оснований для отклонения заявки участника конкурса, указанных в </w:t>
      </w:r>
      <w:hyperlink w:history="0" w:anchor="P111" w:tooltip="19. Основания для отклонения заявки участника конкурса на стадии рассмотрения и оценки заявок:">
        <w:r>
          <w:rPr>
            <w:sz w:val="20"/>
            <w:color w:val="0000ff"/>
          </w:rPr>
          <w:t xml:space="preserve">пункте 19</w:t>
        </w:r>
      </w:hyperlink>
      <w:r>
        <w:rPr>
          <w:sz w:val="20"/>
        </w:rPr>
        <w:t xml:space="preserve"> настоящего порядка, конкурсная комиссия принимает решение об отклонении заявки участника конкурса.</w:t>
      </w:r>
    </w:p>
    <w:p>
      <w:pPr>
        <w:pStyle w:val="0"/>
        <w:spacing w:before="200" w:line-rule="auto"/>
        <w:ind w:firstLine="540"/>
        <w:jc w:val="both"/>
      </w:pPr>
      <w:r>
        <w:rPr>
          <w:sz w:val="20"/>
        </w:rPr>
        <w:t xml:space="preserve">21. Оценка заявок в целях определения победителей конкурса осуществляется конкурсной комиссией в срок, не превышающий 10 рабочих дней со дня подписания протокола по результатам рассмотрения заявок, в соответствии с критериями и значениями по каждому критерию, представленными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3288"/>
        <w:gridCol w:w="3005"/>
      </w:tblGrid>
      <w:tr>
        <w:tc>
          <w:tcPr>
            <w:tcW w:w="567" w:type="dxa"/>
          </w:tcPr>
          <w:p>
            <w:pPr>
              <w:pStyle w:val="0"/>
              <w:jc w:val="center"/>
            </w:pPr>
            <w:r>
              <w:rPr>
                <w:sz w:val="20"/>
              </w:rPr>
              <w:t xml:space="preserve">N п/п</w:t>
            </w:r>
          </w:p>
        </w:tc>
        <w:tc>
          <w:tcPr>
            <w:tcW w:w="2211" w:type="dxa"/>
          </w:tcPr>
          <w:p>
            <w:pPr>
              <w:pStyle w:val="0"/>
              <w:jc w:val="center"/>
            </w:pPr>
            <w:r>
              <w:rPr>
                <w:sz w:val="20"/>
              </w:rPr>
              <w:t xml:space="preserve">Критерий</w:t>
            </w:r>
          </w:p>
        </w:tc>
        <w:tc>
          <w:tcPr>
            <w:tcW w:w="3288" w:type="dxa"/>
          </w:tcPr>
          <w:p>
            <w:pPr>
              <w:pStyle w:val="0"/>
              <w:jc w:val="center"/>
            </w:pPr>
            <w:r>
              <w:rPr>
                <w:sz w:val="20"/>
              </w:rPr>
              <w:t xml:space="preserve">Описание критерия</w:t>
            </w:r>
          </w:p>
        </w:tc>
        <w:tc>
          <w:tcPr>
            <w:tcW w:w="3005" w:type="dxa"/>
          </w:tcPr>
          <w:p>
            <w:pPr>
              <w:pStyle w:val="0"/>
              <w:jc w:val="center"/>
            </w:pPr>
            <w:r>
              <w:rPr>
                <w:sz w:val="20"/>
              </w:rPr>
              <w:t xml:space="preserve">Баллы и содержание оценки критерия</w:t>
            </w: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3288" w:type="dxa"/>
          </w:tcPr>
          <w:p>
            <w:pPr>
              <w:pStyle w:val="0"/>
              <w:jc w:val="center"/>
            </w:pPr>
            <w:r>
              <w:rPr>
                <w:sz w:val="20"/>
              </w:rPr>
              <w:t xml:space="preserve">3</w:t>
            </w:r>
          </w:p>
        </w:tc>
        <w:tc>
          <w:tcPr>
            <w:tcW w:w="3005" w:type="dxa"/>
          </w:tcPr>
          <w:p>
            <w:pPr>
              <w:pStyle w:val="0"/>
              <w:jc w:val="center"/>
            </w:pPr>
            <w:r>
              <w:rPr>
                <w:sz w:val="20"/>
              </w:rPr>
              <w:t xml:space="preserve">4</w:t>
            </w:r>
          </w:p>
        </w:tc>
      </w:tr>
      <w:tr>
        <w:tc>
          <w:tcPr>
            <w:tcW w:w="567" w:type="dxa"/>
          </w:tcPr>
          <w:p>
            <w:pPr>
              <w:pStyle w:val="0"/>
              <w:jc w:val="center"/>
            </w:pPr>
            <w:r>
              <w:rPr>
                <w:sz w:val="20"/>
              </w:rPr>
              <w:t xml:space="preserve">1</w:t>
            </w:r>
          </w:p>
        </w:tc>
        <w:tc>
          <w:tcPr>
            <w:tcW w:w="2211" w:type="dxa"/>
          </w:tcPr>
          <w:p>
            <w:pPr>
              <w:pStyle w:val="0"/>
            </w:pPr>
            <w:r>
              <w:rPr>
                <w:sz w:val="20"/>
              </w:rPr>
              <w:t xml:space="preserve">Актуальность и социальная значимость проекта</w:t>
            </w:r>
          </w:p>
        </w:tc>
        <w:tc>
          <w:tcPr>
            <w:tcW w:w="3288" w:type="dxa"/>
          </w:tcPr>
          <w:p>
            <w:pPr>
              <w:pStyle w:val="0"/>
            </w:pPr>
            <w:r>
              <w:rPr>
                <w:sz w:val="20"/>
              </w:rPr>
              <w:t xml:space="preserve">Оценка социальной значимости, необходимости и своевременности решения указанной в проекте проблемы для обозначенной географии и целевой аудитории проекта</w:t>
            </w:r>
          </w:p>
        </w:tc>
        <w:tc>
          <w:tcPr>
            <w:tcW w:w="3005" w:type="dxa"/>
            <w:tcBorders>
              <w:bottom w:val="nil"/>
            </w:tcBorders>
            <w:vMerge w:val="restart"/>
          </w:tcPr>
          <w:p>
            <w:pPr>
              <w:pStyle w:val="0"/>
            </w:pPr>
            <w:r>
              <w:rPr>
                <w:sz w:val="20"/>
              </w:rPr>
              <w:t xml:space="preserve">5 - высший уровень, соответствует оценке "отлично"; критерий оценки выражен превосходно, безупречно, замечания у членов конкурсной комиссии отсутствуют;</w:t>
            </w:r>
          </w:p>
          <w:p>
            <w:pPr>
              <w:pStyle w:val="0"/>
            </w:pPr>
            <w:r>
              <w:rPr>
                <w:sz w:val="20"/>
              </w:rPr>
              <w:t xml:space="preserve">4 - средний уровень, соответствует оценке "хорошо"; в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проекта;</w:t>
            </w:r>
          </w:p>
          <w:p>
            <w:pPr>
              <w:pStyle w:val="0"/>
            </w:pPr>
            <w:r>
              <w:rPr>
                <w:sz w:val="20"/>
              </w:rPr>
              <w:t xml:space="preserve">3 - уровень ниже среднего, соответствует оценке "удовлетворительно";</w:t>
            </w:r>
          </w:p>
          <w:p>
            <w:pPr>
              <w:pStyle w:val="0"/>
            </w:pPr>
            <w:r>
              <w:rPr>
                <w:sz w:val="20"/>
              </w:rPr>
              <w:t xml:space="preserve">качество изложения информации по критерию сомнительно, ряд важных параметров описан со значительными пробелами, недостаточно убедительно;</w:t>
            </w:r>
          </w:p>
          <w:p>
            <w:pPr>
              <w:pStyle w:val="0"/>
            </w:pPr>
            <w:r>
              <w:rPr>
                <w:sz w:val="20"/>
              </w:rPr>
              <w:t xml:space="preserve">информация по критерию присутствует, однако отчасти противоречива; количество и серьезность недостатков по критерию не позволяют поставить более высокую оценку;</w:t>
            </w:r>
          </w:p>
          <w:p>
            <w:pPr>
              <w:pStyle w:val="0"/>
            </w:pPr>
            <w:r>
              <w:rPr>
                <w:sz w:val="20"/>
              </w:rPr>
              <w:t xml:space="preserve">2 - низкий уровень, соответствует оценке "неудовлетворительно";</w:t>
            </w:r>
          </w:p>
          <w:p>
            <w:pPr>
              <w:pStyle w:val="0"/>
            </w:pPr>
            <w:r>
              <w:rPr>
                <w:sz w:val="20"/>
              </w:rPr>
              <w:t xml:space="preserve">информация по критерию отсутствует, представлена общими фразами или крайне некачественно, с фактологическими ошибками либо несоответствием требованиям положения о конкурсе;</w:t>
            </w:r>
          </w:p>
          <w:p>
            <w:pPr>
              <w:pStyle w:val="0"/>
            </w:pPr>
            <w:r>
              <w:rPr>
                <w:sz w:val="20"/>
              </w:rPr>
              <w:t xml:space="preserve">количество и серьезность недостатков по критерию свидетельствуют о высоких рисках реализации аудитории проекта</w:t>
            </w:r>
          </w:p>
        </w:tc>
      </w:tr>
      <w:tr>
        <w:tc>
          <w:tcPr>
            <w:tcW w:w="567" w:type="dxa"/>
          </w:tcPr>
          <w:p>
            <w:pPr>
              <w:pStyle w:val="0"/>
              <w:jc w:val="center"/>
            </w:pPr>
            <w:r>
              <w:rPr>
                <w:sz w:val="20"/>
              </w:rPr>
              <w:t xml:space="preserve">2</w:t>
            </w:r>
          </w:p>
        </w:tc>
        <w:tc>
          <w:tcPr>
            <w:tcW w:w="2211"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3288" w:type="dxa"/>
          </w:tcPr>
          <w:p>
            <w:pPr>
              <w:pStyle w:val="0"/>
            </w:pPr>
            <w:r>
              <w:rPr>
                <w:sz w:val="20"/>
              </w:rPr>
              <w:t xml:space="preserve">Соотношение структуры и целостности всех разделов проекта для достижения заявленного значения результата предоставления субсидии, в том числе характеристик (показателей, необходимых для достижения результата предоставления субсидии) (далее - характеристики)</w:t>
            </w:r>
          </w:p>
        </w:tc>
        <w:tc>
          <w:tcPr>
            <w:tcBorders>
              <w:bottom w:val="nil"/>
            </w:tcBorders>
            <w:vMerge w:val="continue"/>
          </w:tcPr>
          <w:p/>
        </w:tc>
      </w:tr>
      <w:tr>
        <w:tc>
          <w:tcPr>
            <w:tcW w:w="567" w:type="dxa"/>
          </w:tcPr>
          <w:p>
            <w:pPr>
              <w:pStyle w:val="0"/>
              <w:jc w:val="center"/>
            </w:pPr>
            <w:r>
              <w:rPr>
                <w:sz w:val="20"/>
              </w:rPr>
              <w:t xml:space="preserve">3</w:t>
            </w:r>
          </w:p>
        </w:tc>
        <w:tc>
          <w:tcPr>
            <w:tcW w:w="2211" w:type="dxa"/>
          </w:tcPr>
          <w:p>
            <w:pPr>
              <w:pStyle w:val="0"/>
            </w:pPr>
            <w:r>
              <w:rPr>
                <w:sz w:val="20"/>
              </w:rPr>
              <w:t xml:space="preserve">Планируемые расходы на реализацию проекта для достижения ожидаемых результатов</w:t>
            </w:r>
          </w:p>
        </w:tc>
        <w:tc>
          <w:tcPr>
            <w:tcW w:w="3288" w:type="dxa"/>
          </w:tcPr>
          <w:p>
            <w:pPr>
              <w:pStyle w:val="0"/>
            </w:pPr>
            <w:r>
              <w:rPr>
                <w:sz w:val="20"/>
              </w:rPr>
              <w:t xml:space="preserve">Соотношение общего бюджета проекта, в том числе собственных средств, ресурсов команды проекта и партнеров проекта, и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4</w:t>
            </w:r>
          </w:p>
        </w:tc>
        <w:tc>
          <w:tcPr>
            <w:tcW w:w="2211"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3288" w:type="dxa"/>
          </w:tcPr>
          <w:p>
            <w:pPr>
              <w:pStyle w:val="0"/>
            </w:pPr>
            <w:r>
              <w:rPr>
                <w:sz w:val="20"/>
              </w:rPr>
              <w:t xml:space="preserve">Оценка детализированной сметы проекта, прописанных в проекте собственных средств, ресурсов команды и партнеров проекта с учетом региональной ценовой политики, особенностей географии и целевой аудитории проекта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5</w:t>
            </w:r>
          </w:p>
        </w:tc>
        <w:tc>
          <w:tcPr>
            <w:tcW w:w="2211" w:type="dxa"/>
          </w:tcPr>
          <w:p>
            <w:pPr>
              <w:pStyle w:val="0"/>
            </w:pPr>
            <w:r>
              <w:rPr>
                <w:sz w:val="20"/>
              </w:rPr>
              <w:t xml:space="preserve">Масштаб реализации проекта</w:t>
            </w:r>
          </w:p>
        </w:tc>
        <w:tc>
          <w:tcPr>
            <w:tcW w:w="3288" w:type="dxa"/>
          </w:tcPr>
          <w:p>
            <w:pPr>
              <w:pStyle w:val="0"/>
            </w:pPr>
            <w:r>
              <w:rPr>
                <w:sz w:val="20"/>
              </w:rPr>
              <w:t xml:space="preserve">Соотношение запланированных в проекте материальных и нематериальных ресурсов с обоснованным количеством вовлеченных в проект участников исходя из заявленной географии проекта</w:t>
            </w:r>
          </w:p>
        </w:tc>
        <w:tc>
          <w:tcPr>
            <w:tcBorders>
              <w:bottom w:val="nil"/>
            </w:tcBorders>
            <w:vMerge w:val="continue"/>
          </w:tcPr>
          <w:p/>
        </w:tc>
      </w:tr>
      <w:tr>
        <w:tc>
          <w:tcPr>
            <w:tcW w:w="567" w:type="dxa"/>
          </w:tcPr>
          <w:p>
            <w:pPr>
              <w:pStyle w:val="0"/>
              <w:jc w:val="center"/>
            </w:pPr>
            <w:r>
              <w:rPr>
                <w:sz w:val="20"/>
              </w:rPr>
              <w:t xml:space="preserve">6</w:t>
            </w:r>
          </w:p>
        </w:tc>
        <w:tc>
          <w:tcPr>
            <w:tcW w:w="2211" w:type="dxa"/>
          </w:tcPr>
          <w:p>
            <w:pPr>
              <w:pStyle w:val="0"/>
            </w:pPr>
            <w:r>
              <w:rPr>
                <w:sz w:val="20"/>
              </w:rPr>
              <w:t xml:space="preserve">Собственный вклад некоммерческой организации, ресурсы, привлекаемые на реализацию проекта</w:t>
            </w:r>
          </w:p>
        </w:tc>
        <w:tc>
          <w:tcPr>
            <w:tcW w:w="3288" w:type="dxa"/>
          </w:tcPr>
          <w:p>
            <w:pPr>
              <w:pStyle w:val="0"/>
            </w:pPr>
            <w:r>
              <w:rPr>
                <w:sz w:val="20"/>
              </w:rPr>
              <w:t xml:space="preserve">Оценка наличия документально подтвержденных собственных средств, ресурсов команды и партнеров проекта, являющихся дополнением запрашиваемой суммы субсидии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7</w:t>
            </w:r>
          </w:p>
        </w:tc>
        <w:tc>
          <w:tcPr>
            <w:tcW w:w="2211" w:type="dxa"/>
          </w:tcPr>
          <w:p>
            <w:pPr>
              <w:pStyle w:val="0"/>
            </w:pPr>
            <w:r>
              <w:rPr>
                <w:sz w:val="20"/>
              </w:rPr>
              <w:t xml:space="preserve">Соответствие опыта и компетенций команды проекта планируемой деятельности</w:t>
            </w:r>
          </w:p>
        </w:tc>
        <w:tc>
          <w:tcPr>
            <w:tcW w:w="3288" w:type="dxa"/>
          </w:tcPr>
          <w:p>
            <w:pPr>
              <w:pStyle w:val="0"/>
            </w:pPr>
            <w:r>
              <w:rPr>
                <w:sz w:val="20"/>
              </w:rPr>
              <w:t xml:space="preserve">Соответствие описанного опыта и (или) компетенций команды и партнеров проекта заявленным в проекте видам деятельности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8</w:t>
            </w:r>
          </w:p>
        </w:tc>
        <w:tc>
          <w:tcPr>
            <w:tcW w:w="2211" w:type="dxa"/>
          </w:tcPr>
          <w:p>
            <w:pPr>
              <w:pStyle w:val="0"/>
            </w:pPr>
            <w:r>
              <w:rPr>
                <w:sz w:val="20"/>
              </w:rPr>
              <w:t xml:space="preserve">Информационная открытость проекта</w:t>
            </w:r>
          </w:p>
        </w:tc>
        <w:tc>
          <w:tcPr>
            <w:tcW w:w="3288" w:type="dxa"/>
          </w:tcPr>
          <w:p>
            <w:pPr>
              <w:pStyle w:val="0"/>
            </w:pPr>
            <w:r>
              <w:rPr>
                <w:sz w:val="20"/>
              </w:rPr>
              <w:t xml:space="preserve">Соотношение предварительной и запланированной информационной освещенности проекта с заявленным значением результата предоставления субсидии, в том числе с характеристиками</w:t>
            </w:r>
          </w:p>
        </w:tc>
        <w:tc>
          <w:tcPr>
            <w:tcBorders>
              <w:bottom w:val="nil"/>
            </w:tcBorders>
            <w:vMerge w:val="continue"/>
          </w:tcPr>
          <w:p/>
        </w:tc>
      </w:tr>
      <w:tr>
        <w:tc>
          <w:tcPr>
            <w:tcW w:w="567" w:type="dxa"/>
          </w:tcPr>
          <w:p>
            <w:pPr>
              <w:pStyle w:val="0"/>
              <w:jc w:val="center"/>
            </w:pPr>
            <w:r>
              <w:rPr>
                <w:sz w:val="20"/>
              </w:rPr>
              <w:t xml:space="preserve">9</w:t>
            </w:r>
          </w:p>
        </w:tc>
        <w:tc>
          <w:tcPr>
            <w:tcW w:w="2211" w:type="dxa"/>
          </w:tcPr>
          <w:p>
            <w:pPr>
              <w:pStyle w:val="0"/>
            </w:pPr>
            <w:r>
              <w:rPr>
                <w:sz w:val="20"/>
              </w:rPr>
              <w:t xml:space="preserve">Результативность проекта</w:t>
            </w:r>
          </w:p>
        </w:tc>
        <w:tc>
          <w:tcPr>
            <w:tcW w:w="3288" w:type="dxa"/>
          </w:tcPr>
          <w:p>
            <w:pPr>
              <w:pStyle w:val="0"/>
            </w:pPr>
            <w:r>
              <w:rPr>
                <w:sz w:val="20"/>
              </w:rPr>
              <w:t xml:space="preserve">Оценка актуальности и значимости описанных в проекте мероприятий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blPrEx>
          <w:tblBorders>
            <w:insideH w:val="nil"/>
          </w:tblBorders>
        </w:tblPrEx>
        <w:tc>
          <w:tcPr>
            <w:tcW w:w="567" w:type="dxa"/>
            <w:tcBorders>
              <w:bottom w:val="nil"/>
            </w:tcBorders>
          </w:tcPr>
          <w:p>
            <w:pPr>
              <w:pStyle w:val="0"/>
              <w:jc w:val="center"/>
            </w:pPr>
            <w:r>
              <w:rPr>
                <w:sz w:val="20"/>
              </w:rPr>
              <w:t xml:space="preserve">10</w:t>
            </w:r>
          </w:p>
        </w:tc>
        <w:tc>
          <w:tcPr>
            <w:tcW w:w="2211" w:type="dxa"/>
            <w:tcBorders>
              <w:bottom w:val="nil"/>
            </w:tcBorders>
          </w:tcPr>
          <w:p>
            <w:pPr>
              <w:pStyle w:val="0"/>
            </w:pPr>
            <w:r>
              <w:rPr>
                <w:sz w:val="20"/>
              </w:rPr>
              <w:t xml:space="preserve">Перспектива развития и потенциал проекта</w:t>
            </w:r>
          </w:p>
        </w:tc>
        <w:tc>
          <w:tcPr>
            <w:tcW w:w="3288" w:type="dxa"/>
            <w:tcBorders>
              <w:bottom w:val="nil"/>
            </w:tcBorders>
          </w:tcPr>
          <w:p>
            <w:pPr>
              <w:pStyle w:val="0"/>
            </w:pPr>
            <w:r>
              <w:rPr>
                <w:sz w:val="20"/>
              </w:rPr>
              <w:t xml:space="preserve">Оценка подробного описания в проекте механизмов дальнейшего развития проекта с сохранением и (или) преумножением значения результата предоставления субсидии, в том числе характеристик</w:t>
            </w:r>
          </w:p>
        </w:tc>
        <w:tc>
          <w:tcPr>
            <w:tcBorders>
              <w:bottom w:val="nil"/>
            </w:tcBorders>
            <w:vMerge w:val="continue"/>
          </w:tcP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23"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tc>
      </w:tr>
    </w:tbl>
    <w:p>
      <w:pPr>
        <w:pStyle w:val="0"/>
        <w:jc w:val="both"/>
      </w:pPr>
      <w:r>
        <w:rPr>
          <w:sz w:val="20"/>
        </w:rPr>
      </w:r>
    </w:p>
    <w:p>
      <w:pPr>
        <w:pStyle w:val="0"/>
        <w:ind w:firstLine="540"/>
        <w:jc w:val="both"/>
      </w:pPr>
      <w:r>
        <w:rPr>
          <w:sz w:val="20"/>
        </w:rPr>
        <w:t xml:space="preserve">22. В ходе заседания конкурсная комиссия выполняет расчет среднего балла заявки. Для этого сумма баллов, выставленных присутствующими членами конкурсной комиссии каждой заявке, делится на число членов конкурсной комиссии, рассматривающих указанную заявку. 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(далее - порядковый номер).</w:t>
      </w:r>
    </w:p>
    <w:bookmarkStart w:id="169" w:name="P169"/>
    <w:bookmarkEnd w:id="169"/>
    <w:p>
      <w:pPr>
        <w:pStyle w:val="0"/>
        <w:spacing w:before="200" w:line-rule="auto"/>
        <w:ind w:firstLine="540"/>
        <w:jc w:val="both"/>
      </w:pPr>
      <w:r>
        <w:rPr>
          <w:sz w:val="20"/>
        </w:rPr>
        <w:t xml:space="preserve">23. Победителями конкурса признаются участники конкурса, набравшие 20 баллов и более.</w:t>
      </w:r>
    </w:p>
    <w:bookmarkStart w:id="170" w:name="P170"/>
    <w:bookmarkEnd w:id="170"/>
    <w:p>
      <w:pPr>
        <w:pStyle w:val="0"/>
        <w:spacing w:before="200" w:line-rule="auto"/>
        <w:ind w:firstLine="540"/>
        <w:jc w:val="both"/>
      </w:pPr>
      <w:r>
        <w:rPr>
          <w:sz w:val="20"/>
        </w:rPr>
        <w:t xml:space="preserve">24. При равенстве баллов нескольких заявок приоритет устанавливается для заявки участника конкурса, которая была подана в более ранние дату и время.</w:t>
      </w:r>
    </w:p>
    <w:p>
      <w:pPr>
        <w:pStyle w:val="0"/>
        <w:spacing w:before="200" w:line-rule="auto"/>
        <w:ind w:firstLine="540"/>
        <w:jc w:val="both"/>
      </w:pPr>
      <w:r>
        <w:rPr>
          <w:sz w:val="20"/>
        </w:rPr>
        <w:t xml:space="preserve">25. Результаты оценки заявок оформляются протоколом, который подписывается всеми членами конкурсной комиссии, принявшими участие в оценке заявок.</w:t>
      </w:r>
    </w:p>
    <w:p>
      <w:pPr>
        <w:pStyle w:val="0"/>
        <w:spacing w:before="200" w:line-rule="auto"/>
        <w:ind w:firstLine="540"/>
        <w:jc w:val="both"/>
      </w:pPr>
      <w:r>
        <w:rPr>
          <w:sz w:val="20"/>
        </w:rPr>
        <w:t xml:space="preserve">26. Протокол заседания конкурсной комиссии со списком победителей конкурса в течение 5 рабочих дней с даты окончания оценки заявок конкурсной комиссией передается в Министерство для подготовки приказа Министерства об утверждении списка победителей конкурса с указанием получателей субсидий и размеров предоставляемых субсидий (далее - приказ).</w:t>
      </w:r>
    </w:p>
    <w:p>
      <w:pPr>
        <w:pStyle w:val="0"/>
        <w:spacing w:before="200" w:line-rule="auto"/>
        <w:ind w:firstLine="540"/>
        <w:jc w:val="both"/>
      </w:pPr>
      <w:r>
        <w:rPr>
          <w:sz w:val="20"/>
        </w:rPr>
        <w:t xml:space="preserve">27. Заявки, не прошедшие конкурс, возвращаются Министерством через уполномоченную организацию участникам конкурса.</w:t>
      </w:r>
    </w:p>
    <w:p>
      <w:pPr>
        <w:pStyle w:val="0"/>
        <w:spacing w:before="200" w:line-rule="auto"/>
        <w:ind w:firstLine="540"/>
        <w:jc w:val="both"/>
      </w:pPr>
      <w:r>
        <w:rPr>
          <w:sz w:val="20"/>
        </w:rPr>
        <w:t xml:space="preserve">28. Итоги конкурса размещаются на едином портале, официальном сайте Министерства и сайте некоммерческих организаций в срок не позднее 14 дней с даты их утверждения. Итоги конкурса включают:</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конкурса;</w:t>
      </w:r>
    </w:p>
    <w:p>
      <w:pPr>
        <w:pStyle w:val="0"/>
        <w:spacing w:before="200" w:line-rule="auto"/>
        <w:ind w:firstLine="540"/>
        <w:jc w:val="both"/>
      </w:pPr>
      <w:r>
        <w:rPr>
          <w:sz w:val="20"/>
        </w:rPr>
        <w:t xml:space="preserve">3) информацию об участниках конкурса, заявки которых были рассмотрены;</w:t>
      </w:r>
    </w:p>
    <w:p>
      <w:pPr>
        <w:pStyle w:val="0"/>
        <w:spacing w:before="200" w:line-rule="auto"/>
        <w:ind w:firstLine="540"/>
        <w:jc w:val="both"/>
      </w:pPr>
      <w:r>
        <w:rPr>
          <w:sz w:val="20"/>
        </w:rPr>
        <w:t xml:space="preserve">4)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наименования получателей субсидий, с которыми заключаются договоры, и размеры предоставляемых им субсидий.</w:t>
      </w:r>
    </w:p>
    <w:p>
      <w:pPr>
        <w:pStyle w:val="0"/>
        <w:spacing w:before="200" w:line-rule="auto"/>
        <w:ind w:firstLine="540"/>
        <w:jc w:val="both"/>
      </w:pPr>
      <w:r>
        <w:rPr>
          <w:sz w:val="20"/>
        </w:rPr>
        <w:t xml:space="preserve">29. Конкурсная комиссия формируется Министерством и действует на основании положения о конкурсной комиссии, утверждаемого Министерством.</w:t>
      </w:r>
    </w:p>
    <w:p>
      <w:pPr>
        <w:pStyle w:val="0"/>
        <w:jc w:val="both"/>
      </w:pPr>
      <w:r>
        <w:rPr>
          <w:sz w:val="20"/>
        </w:rPr>
      </w:r>
    </w:p>
    <w:p>
      <w:pPr>
        <w:pStyle w:val="2"/>
        <w:outlineLvl w:val="1"/>
        <w:jc w:val="center"/>
      </w:pPr>
      <w:r>
        <w:rPr>
          <w:sz w:val="20"/>
        </w:rPr>
        <w:t xml:space="preserve">Глава 3. УСЛОВИЯ И ПОРЯДОК ПРЕДОСТАВЛЕНИЯ СУБСИДИЙ</w:t>
      </w:r>
    </w:p>
    <w:p>
      <w:pPr>
        <w:pStyle w:val="0"/>
        <w:jc w:val="both"/>
      </w:pPr>
      <w:r>
        <w:rPr>
          <w:sz w:val="20"/>
        </w:rPr>
      </w:r>
    </w:p>
    <w:p>
      <w:pPr>
        <w:pStyle w:val="0"/>
        <w:ind w:firstLine="540"/>
        <w:jc w:val="both"/>
      </w:pPr>
      <w:r>
        <w:rPr>
          <w:sz w:val="20"/>
        </w:rPr>
        <w:t xml:space="preserve">30. Размер субсидии, предоставляемой i-му победителю конкурса (Субi), определяется по формуле:</w:t>
      </w:r>
    </w:p>
    <w:p>
      <w:pPr>
        <w:pStyle w:val="0"/>
        <w:jc w:val="both"/>
      </w:pPr>
      <w:r>
        <w:rPr>
          <w:sz w:val="20"/>
        </w:rPr>
      </w:r>
    </w:p>
    <w:p>
      <w:pPr>
        <w:pStyle w:val="0"/>
        <w:jc w:val="center"/>
      </w:pPr>
      <w:r>
        <w:rPr>
          <w:position w:val="-27"/>
        </w:rPr>
        <w:drawing>
          <wp:inline distT="0" distB="0" distL="0" distR="0">
            <wp:extent cx="1476375" cy="4806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476375" cy="48069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ОБ - общий объем бюджетных ассигнований, предусмотренных на предоставление субсидий получателям субсидий на текущий финансовый год;</w:t>
      </w:r>
    </w:p>
    <w:p>
      <w:pPr>
        <w:pStyle w:val="0"/>
        <w:spacing w:before="200" w:line-rule="auto"/>
        <w:ind w:firstLine="540"/>
        <w:jc w:val="both"/>
      </w:pPr>
      <w:r>
        <w:rPr>
          <w:sz w:val="20"/>
        </w:rPr>
        <w:t xml:space="preserve">Si - смета расходов i-го получателя субсидии;</w:t>
      </w:r>
    </w:p>
    <w:p>
      <w:pPr>
        <w:pStyle w:val="0"/>
        <w:spacing w:before="200" w:line-rule="auto"/>
        <w:ind w:firstLine="540"/>
        <w:jc w:val="both"/>
      </w:pPr>
      <w:r>
        <w:rPr>
          <w:sz w:val="20"/>
        </w:rPr>
        <w:t xml:space="preserve">k - количество получателей субсидий.</w:t>
      </w:r>
    </w:p>
    <w:p>
      <w:pPr>
        <w:pStyle w:val="0"/>
        <w:spacing w:before="200" w:line-rule="auto"/>
        <w:ind w:firstLine="540"/>
        <w:jc w:val="both"/>
      </w:pPr>
      <w:r>
        <w:rPr>
          <w:sz w:val="20"/>
        </w:rPr>
        <w:t xml:space="preserve">31. Суммарный размер субсидий не может превышать лимиты бюджетных обязательств.</w:t>
      </w:r>
    </w:p>
    <w:p>
      <w:pPr>
        <w:pStyle w:val="0"/>
        <w:spacing w:before="200" w:line-rule="auto"/>
        <w:ind w:firstLine="540"/>
        <w:jc w:val="both"/>
      </w:pPr>
      <w:r>
        <w:rPr>
          <w:sz w:val="20"/>
        </w:rPr>
        <w:t xml:space="preserve">32. За счет предоставленных субсидий получатели субсидий осуществляют в соответствии с проектами расходы, относящиеся к реализации проектов:</w:t>
      </w:r>
    </w:p>
    <w:p>
      <w:pPr>
        <w:pStyle w:val="0"/>
        <w:spacing w:before="200" w:line-rule="auto"/>
        <w:ind w:firstLine="540"/>
        <w:jc w:val="both"/>
      </w:pPr>
      <w:r>
        <w:rPr>
          <w:sz w:val="20"/>
        </w:rPr>
        <w:t xml:space="preserve">1) на оплату труда сотрудников команды проекта в размере не более 1,5-кратного минимального размера оплаты труда, установленного региональным соглашением о минимальной заработной плате в Калининградской области на день подачи заявки; оплата труда включает только допустимые для получателя субсидии виды расходов с учетом </w:t>
      </w:r>
      <w:hyperlink w:history="0" r:id="rId25" w:tooltip="&quot;Налоговый кодекс Российской Федерации (часть вторая)&quot; от 05.08.2000 N 117-ФЗ (ред. от 14.11.2023) {КонсультантПлюс}">
        <w:r>
          <w:rPr>
            <w:sz w:val="20"/>
            <w:color w:val="0000ff"/>
          </w:rPr>
          <w:t xml:space="preserve">пункта 1 статьи 255</w:t>
        </w:r>
      </w:hyperlink>
      <w:r>
        <w:rPr>
          <w:sz w:val="20"/>
        </w:rPr>
        <w:t xml:space="preserve"> Налогового кодекса Российской Федерации: суммы, начисленные по тарифным ставкам, должностным окладам (без премий, стимулирующих начислений и надбавок, компенсационных начислений, связанных с режимом работы или условиями труда, премий и единовременных поощрительных начислений, расходов, связанных с содержанием работников, и т.п.);</w:t>
      </w:r>
    </w:p>
    <w:p>
      <w:pPr>
        <w:pStyle w:val="0"/>
        <w:spacing w:before="200" w:line-rule="auto"/>
        <w:ind w:firstLine="540"/>
        <w:jc w:val="both"/>
      </w:pPr>
      <w:r>
        <w:rPr>
          <w:sz w:val="20"/>
        </w:rPr>
        <w:t xml:space="preserve">2) связанные с уплатой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3) связанные с арендной платой за использование занимаемых нежилых помещений;</w:t>
      </w:r>
    </w:p>
    <w:p>
      <w:pPr>
        <w:pStyle w:val="0"/>
        <w:spacing w:before="200" w:line-rule="auto"/>
        <w:ind w:firstLine="540"/>
        <w:jc w:val="both"/>
      </w:pPr>
      <w:r>
        <w:rPr>
          <w:sz w:val="20"/>
        </w:rPr>
        <w:t xml:space="preserve">4) связанные с проведением мероприятий по направлениям, указанным в </w:t>
      </w:r>
      <w:hyperlink w:history="0" w:anchor="P51" w:tooltip="2. Целью предоставления субсидий является оказание финансовой поддержки некоммерческим организациям, осуществляющим деятельность в сфере реализации государственной национальной политики Российской Федерации, по одному или нескольким направлениям - укрепление гражданского единства, гражданского самосознания и сохранение самобытности и традиций многонационального народа Российской Федерации, сохранение этнокультурного и языкового многообразия, сохранение русского языка как государственного языка Российско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33. За счет предоставленных субсидий получатели субсидий не могут осуществлять расходы:</w:t>
      </w:r>
    </w:p>
    <w:p>
      <w:pPr>
        <w:pStyle w:val="0"/>
        <w:spacing w:before="200" w:line-rule="auto"/>
        <w:ind w:firstLine="540"/>
        <w:jc w:val="both"/>
      </w:pPr>
      <w:r>
        <w:rPr>
          <w:sz w:val="20"/>
        </w:rPr>
        <w:t xml:space="preserve">1)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связанные с осуществлением деятельности, напрямую не связанной с направлениями, указанными в </w:t>
      </w:r>
      <w:hyperlink w:history="0" w:anchor="P51" w:tooltip="2. Целью предоставления субсидий является оказание финансовой поддержки некоммерческим организациям, осуществляющим деятельность в сфере реализации государственной национальной политики Российской Федерации, по одному или нескольким направлениям - укрепление гражданского единства, гражданского самосознания и сохранение самобытности и традиций многонационального народа Российской Федерации, сохранение этнокультурного и языкового многообразия, сохранение русского языка как государственного языка Российско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на поддержку политических партий и кампаний;</w:t>
      </w:r>
    </w:p>
    <w:p>
      <w:pPr>
        <w:pStyle w:val="0"/>
        <w:spacing w:before="200" w:line-rule="auto"/>
        <w:ind w:firstLine="540"/>
        <w:jc w:val="both"/>
      </w:pPr>
      <w:r>
        <w:rPr>
          <w:sz w:val="20"/>
        </w:rPr>
        <w:t xml:space="preserve">4) на проведение митингов, демонстраций, пикетирований;</w:t>
      </w:r>
    </w:p>
    <w:p>
      <w:pPr>
        <w:pStyle w:val="0"/>
        <w:spacing w:before="200" w:line-rule="auto"/>
        <w:ind w:firstLine="540"/>
        <w:jc w:val="both"/>
      </w:pPr>
      <w:r>
        <w:rPr>
          <w:sz w:val="20"/>
        </w:rPr>
        <w:t xml:space="preserve">5) на проведение фундаментальных научных исследований;</w:t>
      </w:r>
    </w:p>
    <w:p>
      <w:pPr>
        <w:pStyle w:val="0"/>
        <w:spacing w:before="200" w:line-rule="auto"/>
        <w:ind w:firstLine="540"/>
        <w:jc w:val="both"/>
      </w:pPr>
      <w:r>
        <w:rPr>
          <w:sz w:val="20"/>
        </w:rPr>
        <w:t xml:space="preserve">6) на приобретение алкогольных напитков и табачной продукции;</w:t>
      </w:r>
    </w:p>
    <w:p>
      <w:pPr>
        <w:pStyle w:val="0"/>
        <w:spacing w:before="200" w:line-rule="auto"/>
        <w:ind w:firstLine="540"/>
        <w:jc w:val="both"/>
      </w:pPr>
      <w:r>
        <w:rPr>
          <w:sz w:val="20"/>
        </w:rPr>
        <w:t xml:space="preserve">7) связанные с уплатой штрафов;</w:t>
      </w:r>
    </w:p>
    <w:p>
      <w:pPr>
        <w:pStyle w:val="0"/>
        <w:spacing w:before="200" w:line-rule="auto"/>
        <w:ind w:firstLine="540"/>
        <w:jc w:val="both"/>
      </w:pPr>
      <w:r>
        <w:rPr>
          <w:sz w:val="20"/>
        </w:rPr>
        <w:t xml:space="preserve">8) связанные с подготовкой и подачей заявок, а также с участием в конкурсе.</w:t>
      </w:r>
    </w:p>
    <w:p>
      <w:pPr>
        <w:pStyle w:val="0"/>
        <w:spacing w:before="200" w:line-rule="auto"/>
        <w:ind w:firstLine="540"/>
        <w:jc w:val="both"/>
      </w:pPr>
      <w:r>
        <w:rPr>
          <w:sz w:val="20"/>
        </w:rPr>
        <w:t xml:space="preserve">34. Условия предоставления субсидии:</w:t>
      </w:r>
    </w:p>
    <w:p>
      <w:pPr>
        <w:pStyle w:val="0"/>
        <w:spacing w:before="200" w:line-rule="auto"/>
        <w:ind w:firstLine="540"/>
        <w:jc w:val="both"/>
      </w:pPr>
      <w:r>
        <w:rPr>
          <w:sz w:val="20"/>
        </w:rPr>
        <w:t xml:space="preserve">1) включение участника конкурса в список победителей конкурса;</w:t>
      </w:r>
    </w:p>
    <w:p>
      <w:pPr>
        <w:pStyle w:val="0"/>
        <w:spacing w:before="200" w:line-rule="auto"/>
        <w:ind w:firstLine="540"/>
        <w:jc w:val="both"/>
      </w:pPr>
      <w:r>
        <w:rPr>
          <w:sz w:val="20"/>
        </w:rPr>
        <w:t xml:space="preserve">2) заключение с победителем конкурса договора;</w:t>
      </w:r>
    </w:p>
    <w:p>
      <w:pPr>
        <w:pStyle w:val="0"/>
        <w:spacing w:before="200" w:line-rule="auto"/>
        <w:ind w:firstLine="540"/>
        <w:jc w:val="both"/>
      </w:pPr>
      <w:r>
        <w:rPr>
          <w:sz w:val="20"/>
        </w:rPr>
        <w:t xml:space="preserve">3)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обеспечение в течение всего срока действия договора поддержания соответствия фактического уровня средней заработной платы штатных работников получателя субсидии уровню, указанному в </w:t>
      </w:r>
      <w:hyperlink w:history="0" w:anchor="P85" w:tooltip="7) участник конкурса должен обеспечить соответствие уровня средней заработной платы работников участника конкурса размеру минимальной заработной платы, установленному региональным соглашением о минимальной заработной плате в Калининградской области, на текущий финансовый год (требование не применяется при проведении конкурса в 2022 году);">
        <w:r>
          <w:rPr>
            <w:sz w:val="20"/>
            <w:color w:val="0000ff"/>
          </w:rPr>
          <w:t xml:space="preserve">подпункте 7 пункта 9</w:t>
        </w:r>
      </w:hyperlink>
      <w:r>
        <w:rPr>
          <w:sz w:val="20"/>
        </w:rPr>
        <w:t xml:space="preserve"> настоящего порядка (действие настоящего подпункта приостановлено до 31 декабря 2022 года);</w:t>
      </w:r>
    </w:p>
    <w:p>
      <w:pPr>
        <w:pStyle w:val="0"/>
        <w:spacing w:before="200" w:line-rule="auto"/>
        <w:ind w:firstLine="540"/>
        <w:jc w:val="both"/>
      </w:pPr>
      <w:r>
        <w:rPr>
          <w:sz w:val="20"/>
        </w:rPr>
        <w:t xml:space="preserve">5) согласие получателя субсидии, лиц, получающих средства на основании договоров, заключенных с получателем субсидии,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2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договоры.</w:t>
      </w:r>
    </w:p>
    <w:p>
      <w:pPr>
        <w:pStyle w:val="0"/>
        <w:spacing w:before="200" w:line-rule="auto"/>
        <w:ind w:firstLine="540"/>
        <w:jc w:val="both"/>
      </w:pPr>
      <w:r>
        <w:rPr>
          <w:sz w:val="20"/>
        </w:rPr>
        <w:t xml:space="preserve">35. Министерство не позднее 7 рабочих дней с даты подписания приказа:</w:t>
      </w:r>
    </w:p>
    <w:bookmarkStart w:id="215" w:name="P215"/>
    <w:bookmarkEnd w:id="215"/>
    <w:p>
      <w:pPr>
        <w:pStyle w:val="0"/>
        <w:spacing w:before="200" w:line-rule="auto"/>
        <w:ind w:firstLine="540"/>
        <w:jc w:val="both"/>
      </w:pPr>
      <w:r>
        <w:rPr>
          <w:sz w:val="20"/>
        </w:rPr>
        <w:t xml:space="preserve">1) в случае предоставления субсидий за счет бюджетных ассигнований, предусмотренных на предоставление субсидий получателям субсидий в рамках реализации основного мероприятия 1, размещает на сайте некоммерческих организаций проект договора в соответствии с типовой формой договора, установленной Министерством финансов Калининградской области;</w:t>
      </w:r>
    </w:p>
    <w:bookmarkStart w:id="216" w:name="P216"/>
    <w:bookmarkEnd w:id="216"/>
    <w:p>
      <w:pPr>
        <w:pStyle w:val="0"/>
        <w:spacing w:before="200" w:line-rule="auto"/>
        <w:ind w:firstLine="540"/>
        <w:jc w:val="both"/>
      </w:pPr>
      <w:r>
        <w:rPr>
          <w:sz w:val="20"/>
        </w:rPr>
        <w:t xml:space="preserve">2) в случае предоставления субсидий за счет бюджетных ассигнований, предусмотренных на предоставление субсидий получателям субсидий в рамках реализации основного мероприятия 2, формирует проект договора в соответствии с типовой формой договора,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ГИИС "Электронный бюджет") и направляет его на подпись победителю конкурса.</w:t>
      </w:r>
    </w:p>
    <w:p>
      <w:pPr>
        <w:pStyle w:val="0"/>
        <w:jc w:val="both"/>
      </w:pPr>
      <w:r>
        <w:rPr>
          <w:sz w:val="20"/>
        </w:rPr>
        <w:t xml:space="preserve">(п. 35 в ред. </w:t>
      </w:r>
      <w:hyperlink w:history="0" r:id="rId28"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bookmarkStart w:id="218" w:name="P218"/>
    <w:bookmarkEnd w:id="218"/>
    <w:p>
      <w:pPr>
        <w:pStyle w:val="0"/>
        <w:spacing w:before="200" w:line-rule="auto"/>
        <w:ind w:firstLine="540"/>
        <w:jc w:val="both"/>
      </w:pPr>
      <w:r>
        <w:rPr>
          <w:sz w:val="20"/>
        </w:rPr>
        <w:t xml:space="preserve">36. Для заключения договора победитель конкурса не позднее 21 дня с даты подписания приказа:</w:t>
      </w:r>
    </w:p>
    <w:p>
      <w:pPr>
        <w:pStyle w:val="0"/>
        <w:spacing w:before="200" w:line-rule="auto"/>
        <w:ind w:firstLine="540"/>
        <w:jc w:val="both"/>
      </w:pPr>
      <w:r>
        <w:rPr>
          <w:sz w:val="20"/>
        </w:rPr>
        <w:t xml:space="preserve">1) представляет в уполномоченную организацию заполненную форму договора (далее - проект договора), указанную в </w:t>
      </w:r>
      <w:hyperlink w:history="0" w:anchor="P215" w:tooltip="1) в случае предоставления субсидий за счет бюджетных ассигнований, предусмотренных на предоставление субсидий получателям субсидий в рамках реализации основного мероприятия 1, размещает на сайте некоммерческих организаций проект договора в соответствии с типовой формой договора, установленной Министерством финансов Калининградской области;">
        <w:r>
          <w:rPr>
            <w:sz w:val="20"/>
            <w:color w:val="0000ff"/>
          </w:rPr>
          <w:t xml:space="preserve">подпункте 1 пункта 35</w:t>
        </w:r>
      </w:hyperlink>
      <w:r>
        <w:rPr>
          <w:sz w:val="20"/>
        </w:rPr>
        <w:t xml:space="preserve"> настоящего порядка, в двух экземплярах, подписанных руководителем победителя конкурса или иным уполномоченным лицом и скрепленных печатью;</w:t>
      </w:r>
    </w:p>
    <w:bookmarkStart w:id="220" w:name="P220"/>
    <w:bookmarkEnd w:id="220"/>
    <w:p>
      <w:pPr>
        <w:pStyle w:val="0"/>
        <w:spacing w:before="200" w:line-rule="auto"/>
        <w:ind w:firstLine="540"/>
        <w:jc w:val="both"/>
      </w:pPr>
      <w:r>
        <w:rPr>
          <w:sz w:val="20"/>
        </w:rPr>
        <w:t xml:space="preserve">2) подписывает со своей стороны электронной цифровой подписью в ГИИС "Электронный бюджет" форму договора, указанную в </w:t>
      </w:r>
      <w:hyperlink w:history="0" w:anchor="P216" w:tooltip="2) в случае предоставления субсидий за счет бюджетных ассигнований, предусмотренных на предоставление субсидий получателям субсидий в рамках реализации основного мероприятия 2, формирует проект договора в соответствии с типовой формой договора,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quot;Электронный бюджет&quot; (далее - ГИИС &quot;Электронный бюджет&quot;) и направляет его на подпись победителю конкурса.">
        <w:r>
          <w:rPr>
            <w:sz w:val="20"/>
            <w:color w:val="0000ff"/>
          </w:rPr>
          <w:t xml:space="preserve">подпункте 2 пункта 35</w:t>
        </w:r>
      </w:hyperlink>
      <w:r>
        <w:rPr>
          <w:sz w:val="20"/>
        </w:rPr>
        <w:t xml:space="preserve"> настоящего порядка.</w:t>
      </w:r>
    </w:p>
    <w:p>
      <w:pPr>
        <w:pStyle w:val="0"/>
        <w:jc w:val="both"/>
      </w:pPr>
      <w:r>
        <w:rPr>
          <w:sz w:val="20"/>
        </w:rPr>
        <w:t xml:space="preserve">(п. 36 в ред. </w:t>
      </w:r>
      <w:hyperlink w:history="0" r:id="rId29"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spacing w:before="200" w:line-rule="auto"/>
        <w:ind w:firstLine="540"/>
        <w:jc w:val="both"/>
      </w:pPr>
      <w:r>
        <w:rPr>
          <w:sz w:val="20"/>
        </w:rPr>
        <w:t xml:space="preserve">37. В случае если победитель конкурса не представил в уполномоченную организацию проект договора или не подписал в ГИИС "Электронный бюджет" форму договора, указанную в </w:t>
      </w:r>
      <w:hyperlink w:history="0" w:anchor="P216" w:tooltip="2) в случае предоставления субсидий за счет бюджетных ассигнований, предусмотренных на предоставление субсидий получателям субсидий в рамках реализации основного мероприятия 2, формирует проект договора в соответствии с типовой формой договора,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quot;Электронный бюджет&quot; (далее - ГИИС &quot;Электронный бюджет&quot;) и направляет его на подпись победителю конкурса.">
        <w:r>
          <w:rPr>
            <w:sz w:val="20"/>
            <w:color w:val="0000ff"/>
          </w:rPr>
          <w:t xml:space="preserve">подпункте 2 пункта 35</w:t>
        </w:r>
      </w:hyperlink>
      <w:r>
        <w:rPr>
          <w:sz w:val="20"/>
        </w:rPr>
        <w:t xml:space="preserve"> настоящего порядка, или в соответствии с </w:t>
      </w:r>
      <w:hyperlink w:history="0" w:anchor="P218" w:tooltip="36. Для заключения договора победитель конкурса не позднее 21 дня с даты подписания приказа:">
        <w:r>
          <w:rPr>
            <w:sz w:val="20"/>
            <w:color w:val="0000ff"/>
          </w:rPr>
          <w:t xml:space="preserve">пунктом 36</w:t>
        </w:r>
      </w:hyperlink>
      <w:r>
        <w:rPr>
          <w:sz w:val="20"/>
        </w:rPr>
        <w:t xml:space="preserve"> настоящего порядка представил отказ от заключения договора, конкурсная комиссия вправе принять решение об исключении этого победителя конкурса из списка победителей конкурса и признать победителем конкурса участника конкурса, который не был признан победителем конкурса в соответствии с </w:t>
      </w:r>
      <w:hyperlink w:history="0" w:anchor="P169" w:tooltip="23. Победителями конкурса признаются участники конкурса, набравшие 20 баллов и более.">
        <w:r>
          <w:rPr>
            <w:sz w:val="20"/>
            <w:color w:val="0000ff"/>
          </w:rPr>
          <w:t xml:space="preserve">пунктами 23</w:t>
        </w:r>
      </w:hyperlink>
      <w:r>
        <w:rPr>
          <w:sz w:val="20"/>
        </w:rPr>
        <w:t xml:space="preserve">, </w:t>
      </w:r>
      <w:hyperlink w:history="0" w:anchor="P170" w:tooltip="24. При равенстве баллов нескольких заявок приоритет устанавливается для заявки участника конкурса, которая была подана в более ранние дату и время.">
        <w:r>
          <w:rPr>
            <w:sz w:val="20"/>
            <w:color w:val="0000ff"/>
          </w:rPr>
          <w:t xml:space="preserve">24</w:t>
        </w:r>
      </w:hyperlink>
      <w:r>
        <w:rPr>
          <w:sz w:val="20"/>
        </w:rPr>
        <w:t xml:space="preserve"> настоящего порядка, но конкурсной комиссией ему был присвоен больший порядковый номер. При этом размер предоставляемой субсидии не может превышать размер субсидии победителя конкурса, не представившего в установленный срок подписанный проект договора или представившего отказ от заключения договора.</w:t>
      </w:r>
    </w:p>
    <w:p>
      <w:pPr>
        <w:pStyle w:val="0"/>
        <w:jc w:val="both"/>
      </w:pPr>
      <w:r>
        <w:rPr>
          <w:sz w:val="20"/>
        </w:rPr>
        <w:t xml:space="preserve">(в ред. </w:t>
      </w:r>
      <w:hyperlink w:history="0" r:id="rId30"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bookmarkStart w:id="224" w:name="P224"/>
    <w:bookmarkEnd w:id="224"/>
    <w:p>
      <w:pPr>
        <w:pStyle w:val="0"/>
        <w:spacing w:before="200" w:line-rule="auto"/>
        <w:ind w:firstLine="540"/>
        <w:jc w:val="both"/>
      </w:pPr>
      <w:r>
        <w:rPr>
          <w:sz w:val="20"/>
        </w:rPr>
        <w:t xml:space="preserve">38. Уполномоченная организация в течение 2 рабочих дней со дня получения от победителя конкурса проекта договора осуществляет его проверку на соответствие типовой форме договора, установленной Министерством финансов Калининградской области, срокам представления, полномочий лица, подписавшего и представившего проект договора, и передает проект договора в Министерство вместе с аналитической запиской, подготовленной по результатам такой проверки.</w:t>
      </w:r>
    </w:p>
    <w:p>
      <w:pPr>
        <w:pStyle w:val="0"/>
        <w:jc w:val="both"/>
      </w:pPr>
      <w:r>
        <w:rPr>
          <w:sz w:val="20"/>
        </w:rPr>
        <w:t xml:space="preserve">(в ред. </w:t>
      </w:r>
      <w:hyperlink w:history="0" r:id="rId31"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spacing w:before="200" w:line-rule="auto"/>
        <w:ind w:firstLine="540"/>
        <w:jc w:val="both"/>
      </w:pPr>
      <w:r>
        <w:rPr>
          <w:sz w:val="20"/>
        </w:rPr>
        <w:t xml:space="preserve">39. Министерство подписывает договор не позднее 15 рабочих дней:</w:t>
      </w:r>
    </w:p>
    <w:bookmarkStart w:id="227" w:name="P227"/>
    <w:bookmarkEnd w:id="227"/>
    <w:p>
      <w:pPr>
        <w:pStyle w:val="0"/>
        <w:spacing w:before="200" w:line-rule="auto"/>
        <w:ind w:firstLine="540"/>
        <w:jc w:val="both"/>
      </w:pPr>
      <w:r>
        <w:rPr>
          <w:sz w:val="20"/>
        </w:rPr>
        <w:t xml:space="preserve">1) с даты получения проекта договора, указанного в </w:t>
      </w:r>
      <w:hyperlink w:history="0" w:anchor="P224" w:tooltip="38. Уполномоченная организация в течение 2 рабочих дней со дня получения от победителя конкурса проекта договора осуществляет его проверку на соответствие типовой форме договора, установленной Министерством финансов Калининградской области, срокам представления, полномочий лица, подписавшего и представившего проект договора, и передает проект договора в Министерство вместе с аналитической запиской, подготовленной по результатам такой проверки.">
        <w:r>
          <w:rPr>
            <w:sz w:val="20"/>
            <w:color w:val="0000ff"/>
          </w:rPr>
          <w:t xml:space="preserve">пункте 38</w:t>
        </w:r>
      </w:hyperlink>
      <w:r>
        <w:rPr>
          <w:sz w:val="20"/>
        </w:rPr>
        <w:t xml:space="preserve"> настоящего порядка;</w:t>
      </w:r>
    </w:p>
    <w:p>
      <w:pPr>
        <w:pStyle w:val="0"/>
        <w:spacing w:before="200" w:line-rule="auto"/>
        <w:ind w:firstLine="540"/>
        <w:jc w:val="both"/>
      </w:pPr>
      <w:r>
        <w:rPr>
          <w:sz w:val="20"/>
        </w:rPr>
        <w:t xml:space="preserve">2) с даты подписания победителем конкурса формы договора, указанной в </w:t>
      </w:r>
      <w:hyperlink w:history="0" w:anchor="P220" w:tooltip="2) подписывает со своей стороны электронной цифровой подписью в ГИИС &quot;Электронный бюджет&quot; форму договора, указанную в подпункте 2 пункта 35 настоящего порядка.">
        <w:r>
          <w:rPr>
            <w:sz w:val="20"/>
            <w:color w:val="0000ff"/>
          </w:rPr>
          <w:t xml:space="preserve">подпункте 2 пункта 36</w:t>
        </w:r>
      </w:hyperlink>
      <w:r>
        <w:rPr>
          <w:sz w:val="20"/>
        </w:rPr>
        <w:t xml:space="preserve"> настоящего порядка, в ГИИС "Электронный бюджет" со своей стороны электронной цифровой подписью.</w:t>
      </w:r>
    </w:p>
    <w:p>
      <w:pPr>
        <w:pStyle w:val="0"/>
        <w:jc w:val="both"/>
      </w:pPr>
      <w:r>
        <w:rPr>
          <w:sz w:val="20"/>
        </w:rPr>
        <w:t xml:space="preserve">(п. 39 в ред. </w:t>
      </w:r>
      <w:hyperlink w:history="0" r:id="rId32"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spacing w:before="200" w:line-rule="auto"/>
        <w:ind w:firstLine="540"/>
        <w:jc w:val="both"/>
      </w:pPr>
      <w:r>
        <w:rPr>
          <w:sz w:val="20"/>
        </w:rPr>
        <w:t xml:space="preserve">40. В течение 2 рабочих дней с даты подписания и регистрации договора Министерство направляет получателю субсидии через уполномоченную организацию второй экземпляр договора, указанный в </w:t>
      </w:r>
      <w:hyperlink w:history="0" w:anchor="P227" w:tooltip="1) с даты получения проекта договора, указанного в пункте 38 настоящего порядка;">
        <w:r>
          <w:rPr>
            <w:sz w:val="20"/>
            <w:color w:val="0000ff"/>
          </w:rPr>
          <w:t xml:space="preserve">абзаце втором пункта 39</w:t>
        </w:r>
      </w:hyperlink>
      <w:r>
        <w:rPr>
          <w:sz w:val="20"/>
        </w:rPr>
        <w:t xml:space="preserve"> настоящего порядка.</w:t>
      </w:r>
    </w:p>
    <w:p>
      <w:pPr>
        <w:pStyle w:val="0"/>
        <w:jc w:val="both"/>
      </w:pPr>
      <w:r>
        <w:rPr>
          <w:sz w:val="20"/>
        </w:rPr>
        <w:t xml:space="preserve">(в ред. </w:t>
      </w:r>
      <w:hyperlink w:history="0" r:id="rId33"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spacing w:before="200" w:line-rule="auto"/>
        <w:ind w:firstLine="540"/>
        <w:jc w:val="both"/>
      </w:pPr>
      <w:r>
        <w:rPr>
          <w:sz w:val="20"/>
        </w:rPr>
        <w:t xml:space="preserve">41. 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4" w:tooltip="4. Главным распорядителем бюджетных средств является Министерство по муниципальному развитию и внутренней политике Калининград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лимиты бюджетных обязательств).">
        <w:r>
          <w:rPr>
            <w:sz w:val="20"/>
            <w:color w:val="0000ff"/>
          </w:rPr>
          <w:t xml:space="preserve">пункте 4</w:t>
        </w:r>
      </w:hyperlink>
      <w:r>
        <w:rPr>
          <w:sz w:val="20"/>
        </w:rPr>
        <w:t xml:space="preserve"> настоящего порядка,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42. Дополнительные соглашения к договору, в том числе дополнительные соглашения о расторжении договора, заключаются между Министерством и получателем субсидии в соответствии с типовыми формами договора, установленными Министерством финансов Российской Федерации (при заключении договора в ГИИС "Электронный бюджет") или Министерством финансов Калининградской области. Внесение получателем субсидии изменений в календарный план реализации проекта и смету проекта согласовывается с Министерством.</w:t>
      </w:r>
    </w:p>
    <w:p>
      <w:pPr>
        <w:pStyle w:val="0"/>
        <w:jc w:val="both"/>
      </w:pPr>
      <w:r>
        <w:rPr>
          <w:sz w:val="20"/>
        </w:rPr>
        <w:t xml:space="preserve">(в ред. </w:t>
      </w:r>
      <w:hyperlink w:history="0" r:id="rId34"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p>
      <w:pPr>
        <w:pStyle w:val="0"/>
        <w:spacing w:before="200" w:line-rule="auto"/>
        <w:ind w:firstLine="540"/>
        <w:jc w:val="both"/>
      </w:pPr>
      <w:r>
        <w:rPr>
          <w:sz w:val="20"/>
        </w:rPr>
        <w:t xml:space="preserve">43. Основания для отказа победителю конкурса в предоставлении субсидии:</w:t>
      </w:r>
    </w:p>
    <w:p>
      <w:pPr>
        <w:pStyle w:val="0"/>
        <w:spacing w:before="200" w:line-rule="auto"/>
        <w:ind w:firstLine="540"/>
        <w:jc w:val="both"/>
      </w:pPr>
      <w:r>
        <w:rPr>
          <w:sz w:val="20"/>
        </w:rPr>
        <w:t xml:space="preserve">1) несоответствие представленных победителем конкурса документов требованиям, указанным в </w:t>
      </w:r>
      <w:hyperlink w:history="0" w:anchor="P218" w:tooltip="36. Для заключения договора победитель конкурса не позднее 21 дня с даты подписания приказа:">
        <w:r>
          <w:rPr>
            <w:sz w:val="20"/>
            <w:color w:val="0000ff"/>
          </w:rPr>
          <w:t xml:space="preserve">пункте 36</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победителем конкурса информации.</w:t>
      </w:r>
    </w:p>
    <w:bookmarkStart w:id="238" w:name="P238"/>
    <w:bookmarkEnd w:id="238"/>
    <w:p>
      <w:pPr>
        <w:pStyle w:val="0"/>
        <w:spacing w:before="200" w:line-rule="auto"/>
        <w:ind w:firstLine="540"/>
        <w:jc w:val="both"/>
      </w:pPr>
      <w:r>
        <w:rPr>
          <w:sz w:val="20"/>
        </w:rPr>
        <w:t xml:space="preserve">44. Результатом предоставления субсидии является стопроцентная реализация проекта в срок до 1 апреля года, следующего за годом предоставления субсидии.</w:t>
      </w:r>
    </w:p>
    <w:bookmarkStart w:id="239" w:name="P239"/>
    <w:bookmarkEnd w:id="239"/>
    <w:p>
      <w:pPr>
        <w:pStyle w:val="0"/>
        <w:spacing w:before="200" w:line-rule="auto"/>
        <w:ind w:firstLine="540"/>
        <w:jc w:val="both"/>
      </w:pPr>
      <w:r>
        <w:rPr>
          <w:sz w:val="20"/>
        </w:rPr>
        <w:t xml:space="preserve">45. Характеристиками являются:</w:t>
      </w:r>
    </w:p>
    <w:p>
      <w:pPr>
        <w:pStyle w:val="0"/>
        <w:jc w:val="both"/>
      </w:pPr>
      <w:r>
        <w:rPr>
          <w:sz w:val="20"/>
        </w:rPr>
        <w:t xml:space="preserve">(в ред. </w:t>
      </w:r>
      <w:hyperlink w:history="0" r:id="rId35"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1) количество человек, принявших участие в мероприятиях проекта;</w:t>
      </w:r>
    </w:p>
    <w:p>
      <w:pPr>
        <w:pStyle w:val="0"/>
        <w:spacing w:before="200" w:line-rule="auto"/>
        <w:ind w:firstLine="540"/>
        <w:jc w:val="both"/>
      </w:pPr>
      <w:r>
        <w:rPr>
          <w:sz w:val="20"/>
        </w:rPr>
        <w:t xml:space="preserve">2) количество мероприятий, проведенных в рамках реализации проекта.</w:t>
      </w:r>
    </w:p>
    <w:p>
      <w:pPr>
        <w:pStyle w:val="0"/>
        <w:spacing w:before="200" w:line-rule="auto"/>
        <w:ind w:firstLine="540"/>
        <w:jc w:val="both"/>
      </w:pPr>
      <w:r>
        <w:rPr>
          <w:sz w:val="20"/>
        </w:rPr>
        <w:t xml:space="preserve">46. Значения характеристик устанавливаются договором.</w:t>
      </w:r>
    </w:p>
    <w:p>
      <w:pPr>
        <w:pStyle w:val="0"/>
        <w:jc w:val="both"/>
      </w:pPr>
      <w:r>
        <w:rPr>
          <w:sz w:val="20"/>
        </w:rPr>
        <w:t xml:space="preserve">(в ред. </w:t>
      </w:r>
      <w:hyperlink w:history="0" r:id="rId36"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47. Перечисление средств субсидии осуществляется Министерством на расчетный счет получателя субсидии, указанный в договоре, в соответствии с бюджетным законодательством Российской Федерации не позднее 10 рабочих дней с даты подписания Министерством договора.</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bookmarkStart w:id="249" w:name="P249"/>
    <w:bookmarkEnd w:id="249"/>
    <w:p>
      <w:pPr>
        <w:pStyle w:val="0"/>
        <w:ind w:firstLine="540"/>
        <w:jc w:val="both"/>
      </w:pPr>
      <w:r>
        <w:rPr>
          <w:sz w:val="20"/>
        </w:rPr>
        <w:t xml:space="preserve">48. Получатель субсидии по формам, определенным типовыми формами договора, установленными Министерством финансов Российской Федерации (при заключении договора в ГИИС "Электронный бюджет") или Министерством финансов Калининградской области, представляет в уполномоченную организацию:</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с приложением копий документов, подтверждающих осуществление данных расходов, ежеквартально не позднее 15-го рабочего дня, следующего за отчетным кварталом;</w:t>
      </w:r>
    </w:p>
    <w:p>
      <w:pPr>
        <w:pStyle w:val="0"/>
        <w:spacing w:before="200" w:line-rule="auto"/>
        <w:ind w:firstLine="540"/>
        <w:jc w:val="both"/>
      </w:pPr>
      <w:r>
        <w:rPr>
          <w:sz w:val="20"/>
        </w:rPr>
        <w:t xml:space="preserve">2) итоговый отчет об осуществлении расходов, источником финансового обеспечения которых является субсидия, с приложением ранее не представленных копий документов, подтверждающих осуществление данных расходов, в срок не позднее 15 рабочих дней со дня окончания реализации проекта;</w:t>
      </w:r>
    </w:p>
    <w:p>
      <w:pPr>
        <w:pStyle w:val="0"/>
        <w:spacing w:before="200" w:line-rule="auto"/>
        <w:ind w:firstLine="540"/>
        <w:jc w:val="both"/>
      </w:pPr>
      <w:r>
        <w:rPr>
          <w:sz w:val="20"/>
        </w:rPr>
        <w:t xml:space="preserve">3) отчет о достижении значения результата предоставления субсидии и характеристик, указанных в </w:t>
      </w:r>
      <w:hyperlink w:history="0" w:anchor="P238" w:tooltip="44. Результатом предоставления субсидии является стопроцентная реализация проекта в срок до 1 апреля года, следующего за годом предоставления субсидии.">
        <w:r>
          <w:rPr>
            <w:sz w:val="20"/>
            <w:color w:val="0000ff"/>
          </w:rPr>
          <w:t xml:space="preserve">пунктах 44</w:t>
        </w:r>
      </w:hyperlink>
      <w:r>
        <w:rPr>
          <w:sz w:val="20"/>
        </w:rPr>
        <w:t xml:space="preserve">, </w:t>
      </w:r>
      <w:hyperlink w:history="0" w:anchor="P239" w:tooltip="45. Характеристиками являются:">
        <w:r>
          <w:rPr>
            <w:sz w:val="20"/>
            <w:color w:val="0000ff"/>
          </w:rPr>
          <w:t xml:space="preserve">45</w:t>
        </w:r>
      </w:hyperlink>
      <w:r>
        <w:rPr>
          <w:sz w:val="20"/>
        </w:rPr>
        <w:t xml:space="preserve"> настоящего порядка, в срок не позднее 15 рабочих дней со дня окончания реализации проекта.</w:t>
      </w:r>
    </w:p>
    <w:p>
      <w:pPr>
        <w:pStyle w:val="0"/>
        <w:jc w:val="both"/>
      </w:pPr>
      <w:r>
        <w:rPr>
          <w:sz w:val="20"/>
        </w:rPr>
        <w:t xml:space="preserve">(в ред. </w:t>
      </w:r>
      <w:hyperlink w:history="0" r:id="rId37"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jc w:val="both"/>
      </w:pPr>
      <w:r>
        <w:rPr>
          <w:sz w:val="20"/>
        </w:rPr>
        <w:t xml:space="preserve">(п. 48 в ред. </w:t>
      </w:r>
      <w:hyperlink w:history="0" r:id="rId38"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 от 17.01.2023 N 16)</w:t>
      </w:r>
    </w:p>
    <w:bookmarkStart w:id="255" w:name="P255"/>
    <w:bookmarkEnd w:id="255"/>
    <w:p>
      <w:pPr>
        <w:pStyle w:val="0"/>
        <w:spacing w:before="200" w:line-rule="auto"/>
        <w:ind w:firstLine="540"/>
        <w:jc w:val="both"/>
      </w:pPr>
      <w:r>
        <w:rPr>
          <w:sz w:val="20"/>
        </w:rPr>
        <w:t xml:space="preserve">49. Министерство имеет право устанавливать в договоре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50. Уполномоченная организация осуществляет проверку отчетов, указанных в </w:t>
      </w:r>
      <w:hyperlink w:history="0" w:anchor="P249" w:tooltip="48. Получатель субсидии по формам, определенным типовыми формами договора, установленными Министерством финансов Российской Федерации (при заключении договора в ГИИС &quot;Электронный бюджет&quot;) или Министерством финансов Калининградской области, представляет в уполномоченную организацию:">
        <w:r>
          <w:rPr>
            <w:sz w:val="20"/>
            <w:color w:val="0000ff"/>
          </w:rPr>
          <w:t xml:space="preserve">пунктах 48</w:t>
        </w:r>
      </w:hyperlink>
      <w:r>
        <w:rPr>
          <w:sz w:val="20"/>
        </w:rPr>
        <w:t xml:space="preserve">, </w:t>
      </w:r>
      <w:hyperlink w:history="0" w:anchor="P255" w:tooltip="49. Министерство имеет право устанавливать в договоре сроки и формы представления получателем субсидии дополнительной отчетности.">
        <w:r>
          <w:rPr>
            <w:sz w:val="20"/>
            <w:color w:val="0000ff"/>
          </w:rPr>
          <w:t xml:space="preserve">49</w:t>
        </w:r>
      </w:hyperlink>
      <w:r>
        <w:rPr>
          <w:sz w:val="20"/>
        </w:rPr>
        <w:t xml:space="preserve"> настоящего порядка, в части сроков подачи документов, соответствия документов утвержденным формам, полноты представленных документов, полномочий лиц, подписавших и представивших документы, и не позднее 3 рабочих дней с даты получения указанных документов передает их в Министерство вместе с аналитической запиской, подготовленной по результатам такой проверки.</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ПОРЯДКА И УСЛОВИЙ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39"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17.01.2023 N 16)</w:t>
      </w:r>
    </w:p>
    <w:p>
      <w:pPr>
        <w:pStyle w:val="0"/>
        <w:jc w:val="both"/>
      </w:pPr>
      <w:r>
        <w:rPr>
          <w:sz w:val="20"/>
        </w:rPr>
      </w:r>
    </w:p>
    <w:p>
      <w:pPr>
        <w:pStyle w:val="0"/>
        <w:ind w:firstLine="540"/>
        <w:jc w:val="both"/>
      </w:pPr>
      <w:r>
        <w:rPr>
          <w:sz w:val="20"/>
        </w:rPr>
        <w:t xml:space="preserve">51. Министерство осуществляет проверку соблюдения получателями субсидий порядка и условий предоставления субсидий, в том числе в части достижения результата предоставления субсидий, а орган государственного финансового контроля осуществляет проверку соблюдения получателями субсидий порядка и условий предоставления субсидий в соответствии со </w:t>
      </w:r>
      <w:hyperlink w:history="0" r:id="rId4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4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51.1.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42"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Постановлением</w:t>
        </w:r>
      </w:hyperlink>
      <w:r>
        <w:rPr>
          <w:sz w:val="20"/>
        </w:rPr>
        <w:t xml:space="preserve"> Правительства Калининградской области от 17.01.2023 N 16)</w:t>
      </w:r>
    </w:p>
    <w:bookmarkStart w:id="267" w:name="P267"/>
    <w:bookmarkEnd w:id="267"/>
    <w:p>
      <w:pPr>
        <w:pStyle w:val="0"/>
        <w:spacing w:before="200" w:line-rule="auto"/>
        <w:ind w:firstLine="540"/>
        <w:jc w:val="both"/>
      </w:pPr>
      <w:r>
        <w:rPr>
          <w:sz w:val="20"/>
        </w:rPr>
        <w:t xml:space="preserve">52. В случае установления Министерством или органом государственного финансового контроля фактов нарушения условий предоставления субсидии,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значения результата предоставления субсидии, указанного в </w:t>
      </w:r>
      <w:hyperlink w:history="0" w:anchor="P238" w:tooltip="44. Результатом предоставления субсидии является стопроцентная реализация проекта в срок до 1 апреля года, следующего за годом предоставления субсидии.">
        <w:r>
          <w:rPr>
            <w:sz w:val="20"/>
            <w:color w:val="0000ff"/>
          </w:rPr>
          <w:t xml:space="preserve">пункте 44</w:t>
        </w:r>
      </w:hyperlink>
      <w:r>
        <w:rPr>
          <w:sz w:val="20"/>
        </w:rPr>
        <w:t xml:space="preserve"> настоящего порядка, субсидия подлежит возврату в областной бюджет.</w:t>
      </w:r>
    </w:p>
    <w:p>
      <w:pPr>
        <w:pStyle w:val="0"/>
        <w:jc w:val="both"/>
      </w:pPr>
      <w:r>
        <w:rPr>
          <w:sz w:val="20"/>
        </w:rPr>
        <w:t xml:space="preserve">(в ред. Постановлений Правительства Калининградской области от 17.01.2023 </w:t>
      </w:r>
      <w:hyperlink w:history="0" r:id="rId43" w:tooltip="Постановление Правительства Калининградской области от 17.01.2023 N 16 &quot;О внесении изменений в порядок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quot; {КонсультантПлюс}">
        <w:r>
          <w:rPr>
            <w:sz w:val="20"/>
            <w:color w:val="0000ff"/>
          </w:rPr>
          <w:t xml:space="preserve">N 16</w:t>
        </w:r>
      </w:hyperlink>
      <w:r>
        <w:rPr>
          <w:sz w:val="20"/>
        </w:rPr>
        <w:t xml:space="preserve">, от 31.07.2023 </w:t>
      </w:r>
      <w:hyperlink w:history="0" r:id="rId44"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rPr>
        <w:t xml:space="preserve">)</w:t>
      </w:r>
    </w:p>
    <w:bookmarkStart w:id="269" w:name="P269"/>
    <w:bookmarkEnd w:id="269"/>
    <w:p>
      <w:pPr>
        <w:pStyle w:val="0"/>
        <w:spacing w:before="200" w:line-rule="auto"/>
        <w:ind w:firstLine="540"/>
        <w:jc w:val="both"/>
      </w:pPr>
      <w:r>
        <w:rPr>
          <w:sz w:val="20"/>
        </w:rPr>
        <w:t xml:space="preserve">53. Министерство не позднее 5 рабочих дней со дня установления фактов, указанных в </w:t>
      </w:r>
      <w:hyperlink w:history="0" w:anchor="P267" w:tooltip="52. В случае установления Министерством или органом государственного финансового контроля фактов нарушения условий предоставления субсидии,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я результата предоставления субсидии, указанного в пункте 44 настоящего порядка, субсидия подлежит возврату в областной бюджет.">
        <w:r>
          <w:rPr>
            <w:sz w:val="20"/>
            <w:color w:val="0000ff"/>
          </w:rPr>
          <w:t xml:space="preserve">пункте 52</w:t>
        </w:r>
      </w:hyperlink>
      <w:r>
        <w:rPr>
          <w:sz w:val="20"/>
        </w:rPr>
        <w:t xml:space="preserve"> настоящего порядка, письменно уведомляет получателя субсидии о необходимости возврата средств субсидии с указанием реквизитов счета для перечисления денежных средств.</w:t>
      </w:r>
    </w:p>
    <w:p>
      <w:pPr>
        <w:pStyle w:val="0"/>
        <w:spacing w:before="200" w:line-rule="auto"/>
        <w:ind w:firstLine="540"/>
        <w:jc w:val="both"/>
      </w:pPr>
      <w:r>
        <w:rPr>
          <w:sz w:val="20"/>
        </w:rPr>
        <w:t xml:space="preserve">54. Получатель субсидии не позднее 10 рабочих дней со дня получения письменного уведомления, указанного в </w:t>
      </w:r>
      <w:hyperlink w:history="0" w:anchor="P269" w:tooltip="53. Министерство не позднее 5 рабочих дней со дня установления фактов, указанных в пункте 52 настоящего порядка, письменно уведомляет получателя субсидии о необходимости возврата средств субсидии с указанием реквизитов счета для перечисления денежных средств.">
        <w:r>
          <w:rPr>
            <w:sz w:val="20"/>
            <w:color w:val="0000ff"/>
          </w:rPr>
          <w:t xml:space="preserve">пункте 53</w:t>
        </w:r>
      </w:hyperlink>
      <w:r>
        <w:rPr>
          <w:sz w:val="20"/>
        </w:rPr>
        <w:t xml:space="preserve"> настоящего порядка, обязан перечислить на счет, указанный Министерством, средства субсидии, которые подлежат возврату в областной бюджет.</w:t>
      </w:r>
    </w:p>
    <w:p>
      <w:pPr>
        <w:pStyle w:val="0"/>
        <w:spacing w:before="200" w:line-rule="auto"/>
        <w:ind w:firstLine="540"/>
        <w:jc w:val="both"/>
      </w:pPr>
      <w:r>
        <w:rPr>
          <w:sz w:val="20"/>
        </w:rPr>
        <w:t xml:space="preserve">55. Возврат средств субсидии производится получателем субсидии в добровольном порядке, а в случае отказа от добровольного возврата средств субсидии Министерство инициирует процедуру возврата средств субсидии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22.08.2022 N 444</w:t>
            <w:br/>
            <w:t>(ред. от 31.07.2023)</w:t>
            <w:br/>
            <w:t>"Об установлении порядка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8781E8566D38E6433A1482D8E8134194E86747D080D8A22B5A025EFEBBF8DCE7C02897BAFCC06CA57AE0A39C7450FBDB7081A8963C6B650E8B406EQ6JCF" TargetMode = "External"/>
	<Relationship Id="rId8" Type="http://schemas.openxmlformats.org/officeDocument/2006/relationships/hyperlink" Target="consultantplus://offline/ref=6D8781E8566D38E6433A1482D8E8134194E86747D080DEA7285A025EFEBBF8DCE7C02897BAFCC06CA57AE0A5987450FBDB7081A8963C6B650E8B406EQ6JCF" TargetMode = "External"/>
	<Relationship Id="rId9" Type="http://schemas.openxmlformats.org/officeDocument/2006/relationships/hyperlink" Target="consultantplus://offline/ref=6D8781E8566D38E6433A0A8FCE844D4894E5384AD985D0F7720E0409A1EBFE89A7802EC5FFBAC466F12BA4F6977D03B49E2492A89120Q6J9F" TargetMode = "External"/>
	<Relationship Id="rId10" Type="http://schemas.openxmlformats.org/officeDocument/2006/relationships/hyperlink" Target="consultantplus://offline/ref=6D8781E8566D38E6433A0A8FCE844D4894E03C49D981D0F7720E0409A1EBFE89A7802EC2F9B3993CE12FEDA19D6105AB81278CA8Q9J2F" TargetMode = "External"/>
	<Relationship Id="rId11" Type="http://schemas.openxmlformats.org/officeDocument/2006/relationships/hyperlink" Target="consultantplus://offline/ref=6D8781E8566D38E6433A1482D8E8134194E86747D080D8A82E52025EFEBBF8DCE7C02897BAFCC06CA57AE0A29A7450FBDB7081A8963C6B650E8B406EQ6JCF" TargetMode = "External"/>
	<Relationship Id="rId12" Type="http://schemas.openxmlformats.org/officeDocument/2006/relationships/hyperlink" Target="consultantplus://offline/ref=6D8781E8566D38E6433A1482D8E8134194E86747D080D8A22B5A025EFEBBF8DCE7C02897BAFCC06CA57AE0A39C7450FBDB7081A8963C6B650E8B406EQ6JCF" TargetMode = "External"/>
	<Relationship Id="rId13" Type="http://schemas.openxmlformats.org/officeDocument/2006/relationships/hyperlink" Target="consultantplus://offline/ref=6D8781E8566D38E6433A1482D8E8134194E86747D080DEA7285A025EFEBBF8DCE7C02897BAFCC06CA57AE0A5987450FBDB7081A8963C6B650E8B406EQ6JCF" TargetMode = "External"/>
	<Relationship Id="rId14" Type="http://schemas.openxmlformats.org/officeDocument/2006/relationships/hyperlink" Target="consultantplus://offline/ref=6D8781E8566D38E6433A1482D8E8134194E86747D080D8A82E52025EFEBBF8DCE7C02897BAFCC06CA57AE0A6997450FBDB7081A8963C6B650E8B406EQ6JCF" TargetMode = "External"/>
	<Relationship Id="rId15" Type="http://schemas.openxmlformats.org/officeDocument/2006/relationships/hyperlink" Target="consultantplus://offline/ref=6D8781E8566D38E6433A1482D8E8134194E86747D080D8A22B5A025EFEBBF8DCE7C02897BAFCC06CA57AE0A29B7450FBDB7081A8963C6B650E8B406EQ6JCF" TargetMode = "External"/>
	<Relationship Id="rId16" Type="http://schemas.openxmlformats.org/officeDocument/2006/relationships/hyperlink" Target="consultantplus://offline/ref=6D8781E8566D38E6433A1482D8E8134194E86747D080D8A22B5A025EFEBBF8DCE7C02897BAFCC06CA57AE0A2987450FBDB7081A8963C6B650E8B406EQ6JCF" TargetMode = "External"/>
	<Relationship Id="rId17" Type="http://schemas.openxmlformats.org/officeDocument/2006/relationships/hyperlink" Target="consultantplus://offline/ref=6D8781E8566D38E6433A1482D8E8134194E86747D080D8A22B5A025EFEBBF8DCE7C02897BAFCC06CA57AE0A2997450FBDB7081A8963C6B650E8B406EQ6JCF" TargetMode = "External"/>
	<Relationship Id="rId18" Type="http://schemas.openxmlformats.org/officeDocument/2006/relationships/hyperlink" Target="consultantplus://offline/ref=6D8781E8566D38E6433A1482D8E8134194E86747D080DEA7285A025EFEBBF8DCE7C02897BAFCC06CA57AE0A5997450FBDB7081A8963C6B650E8B406EQ6JCF" TargetMode = "External"/>
	<Relationship Id="rId19" Type="http://schemas.openxmlformats.org/officeDocument/2006/relationships/hyperlink" Target="consultantplus://offline/ref=6D8781E8566D38E6433A1482D8E8134194E86747D080D8A22B5A025EFEBBF8DCE7C02897BAFCC06CA57AE0A29E7450FBDB7081A8963C6B650E8B406EQ6JCF" TargetMode = "External"/>
	<Relationship Id="rId20" Type="http://schemas.openxmlformats.org/officeDocument/2006/relationships/hyperlink" Target="consultantplus://offline/ref=6D8781E8566D38E6433A1482D8E8134194E86747D080D8A22B5A025EFEBBF8DCE7C02897BAFCC06CA57AE0A29C7450FBDB7081A8963C6B650E8B406EQ6JCF" TargetMode = "External"/>
	<Relationship Id="rId21" Type="http://schemas.openxmlformats.org/officeDocument/2006/relationships/hyperlink" Target="consultantplus://offline/ref=6D8781E8566D38E6433A1482D8E8134194E86747D080D8A22B5A025EFEBBF8DCE7C02897BAFCC06CA57AE0A29D7450FBDB7081A8963C6B650E8B406EQ6JCF" TargetMode = "External"/>
	<Relationship Id="rId22" Type="http://schemas.openxmlformats.org/officeDocument/2006/relationships/hyperlink" Target="consultantplus://offline/ref=6D8781E8566D38E6433A1482D8E8134194E86747D080DEA7285A025EFEBBF8DCE7C02897BAFCC06CA57AE0A59F7450FBDB7081A8963C6B650E8B406EQ6JCF" TargetMode = "External"/>
	<Relationship Id="rId23" Type="http://schemas.openxmlformats.org/officeDocument/2006/relationships/hyperlink" Target="consultantplus://offline/ref=6D8781E8566D38E6433A1482D8E8134194E86747D080DEA7285A025EFEBBF8DCE7C02897BAFCC06CA57AE0A59D7450FBDB7081A8963C6B650E8B406EQ6JCF" TargetMode = "External"/>
	<Relationship Id="rId24" Type="http://schemas.openxmlformats.org/officeDocument/2006/relationships/image" Target="media/image2.wmf"/>
	<Relationship Id="rId25" Type="http://schemas.openxmlformats.org/officeDocument/2006/relationships/hyperlink" Target="consultantplus://offline/ref=6D8781E8566D38E6433A0A8FCE844D4894E53842D580D0F7720E0409A1EBFE89A7802EC2F9BACD6CA271B4F2DE2A09A8983B8DAB8F206A66Q1J3F" TargetMode = "External"/>
	<Relationship Id="rId26" Type="http://schemas.openxmlformats.org/officeDocument/2006/relationships/hyperlink" Target="consultantplus://offline/ref=6D8781E8566D38E6433A0A8FCE844D4894E5384AD985D0F7720E0409A1EBFE89A7802EC0FEB8C966F12BA4F6977D03B49E2492A89120Q6J9F" TargetMode = "External"/>
	<Relationship Id="rId27" Type="http://schemas.openxmlformats.org/officeDocument/2006/relationships/hyperlink" Target="consultantplus://offline/ref=6D8781E8566D38E6433A0A8FCE844D4894E5384AD985D0F7720E0409A1EBFE89A7802EC0FEBACF66F12BA4F6977D03B49E2492A89120Q6J9F" TargetMode = "External"/>
	<Relationship Id="rId28" Type="http://schemas.openxmlformats.org/officeDocument/2006/relationships/hyperlink" Target="consultantplus://offline/ref=6D8781E8566D38E6433A1482D8E8134194E86747D080D8A22B5A025EFEBBF8DCE7C02897BAFCC06CA57AE0A2927450FBDB7081A8963C6B650E8B406EQ6JCF" TargetMode = "External"/>
	<Relationship Id="rId29" Type="http://schemas.openxmlformats.org/officeDocument/2006/relationships/hyperlink" Target="consultantplus://offline/ref=6D8781E8566D38E6433A1482D8E8134194E86747D080D8A22B5A025EFEBBF8DCE7C02897BAFCC06CA57AE0A1987450FBDB7081A8963C6B650E8B406EQ6JCF" TargetMode = "External"/>
	<Relationship Id="rId30" Type="http://schemas.openxmlformats.org/officeDocument/2006/relationships/hyperlink" Target="consultantplus://offline/ref=6D8781E8566D38E6433A1482D8E8134194E86747D080D8A22B5A025EFEBBF8DCE7C02897BAFCC06CA57AE0A19F7450FBDB7081A8963C6B650E8B406EQ6JCF" TargetMode = "External"/>
	<Relationship Id="rId31" Type="http://schemas.openxmlformats.org/officeDocument/2006/relationships/hyperlink" Target="consultantplus://offline/ref=6D8781E8566D38E6433A1482D8E8134194E86747D080D8A22B5A025EFEBBF8DCE7C02897BAFCC06CA57AE0A19C7450FBDB7081A8963C6B650E8B406EQ6JCF" TargetMode = "External"/>
	<Relationship Id="rId32" Type="http://schemas.openxmlformats.org/officeDocument/2006/relationships/hyperlink" Target="consultantplus://offline/ref=6D8781E8566D38E6433A1482D8E8134194E86747D080D8A22B5A025EFEBBF8DCE7C02897BAFCC06CA57AE0A19D7450FBDB7081A8963C6B650E8B406EQ6JCF" TargetMode = "External"/>
	<Relationship Id="rId33" Type="http://schemas.openxmlformats.org/officeDocument/2006/relationships/hyperlink" Target="consultantplus://offline/ref=6D8781E8566D38E6433A1482D8E8134194E86747D080D8A22B5A025EFEBBF8DCE7C02897BAFCC06CA57AE0A09B7450FBDB7081A8963C6B650E8B406EQ6JCF" TargetMode = "External"/>
	<Relationship Id="rId34" Type="http://schemas.openxmlformats.org/officeDocument/2006/relationships/hyperlink" Target="consultantplus://offline/ref=6D8781E8566D38E6433A1482D8E8134194E86747D080D8A22B5A025EFEBBF8DCE7C02897BAFCC06CA57AE0A0987450FBDB7081A8963C6B650E8B406EQ6JCF" TargetMode = "External"/>
	<Relationship Id="rId35" Type="http://schemas.openxmlformats.org/officeDocument/2006/relationships/hyperlink" Target="consultantplus://offline/ref=6D8781E8566D38E6433A1482D8E8134194E86747D080DEA7285A025EFEBBF8DCE7C02897BAFCC06CA57AE0A5937450FBDB7081A8963C6B650E8B406EQ6JCF" TargetMode = "External"/>
	<Relationship Id="rId36" Type="http://schemas.openxmlformats.org/officeDocument/2006/relationships/hyperlink" Target="consultantplus://offline/ref=6D8781E8566D38E6433A1482D8E8134194E86747D080DEA7285A025EFEBBF8DCE7C02897BAFCC06CA57AE0A49B7450FBDB7081A8963C6B650E8B406EQ6JCF" TargetMode = "External"/>
	<Relationship Id="rId37" Type="http://schemas.openxmlformats.org/officeDocument/2006/relationships/hyperlink" Target="consultantplus://offline/ref=6D8781E8566D38E6433A1482D8E8134194E86747D080DEA7285A025EFEBBF8DCE7C02897BAFCC06CA57AE0A4987450FBDB7081A8963C6B650E8B406EQ6JCF" TargetMode = "External"/>
	<Relationship Id="rId38" Type="http://schemas.openxmlformats.org/officeDocument/2006/relationships/hyperlink" Target="consultantplus://offline/ref=6D8781E8566D38E6433A1482D8E8134194E86747D080D8A22B5A025EFEBBF8DCE7C02897BAFCC06CA57AE0A0997450FBDB7081A8963C6B650E8B406EQ6JCF" TargetMode = "External"/>
	<Relationship Id="rId39" Type="http://schemas.openxmlformats.org/officeDocument/2006/relationships/hyperlink" Target="consultantplus://offline/ref=6D8781E8566D38E6433A1482D8E8134194E86747D080D8A22B5A025EFEBBF8DCE7C02897BAFCC06CA57AE0A0927450FBDB7081A8963C6B650E8B406EQ6JCF" TargetMode = "External"/>
	<Relationship Id="rId40" Type="http://schemas.openxmlformats.org/officeDocument/2006/relationships/hyperlink" Target="consultantplus://offline/ref=6D8781E8566D38E6433A0A8FCE844D4894E5384AD985D0F7720E0409A1EBFE89A7802EC0FEB8C966F12BA4F6977D03B49E2492A89120Q6J9F" TargetMode = "External"/>
	<Relationship Id="rId41" Type="http://schemas.openxmlformats.org/officeDocument/2006/relationships/hyperlink" Target="consultantplus://offline/ref=6D8781E8566D38E6433A0A8FCE844D4894E5384AD985D0F7720E0409A1EBFE89A7802EC0FEBACF66F12BA4F6977D03B49E2492A89120Q6J9F" TargetMode = "External"/>
	<Relationship Id="rId42" Type="http://schemas.openxmlformats.org/officeDocument/2006/relationships/hyperlink" Target="consultantplus://offline/ref=6D8781E8566D38E6433A1482D8E8134194E86747D080D8A22B5A025EFEBBF8DCE7C02897BAFCC06CA57AE0A0937450FBDB7081A8963C6B650E8B406EQ6JCF" TargetMode = "External"/>
	<Relationship Id="rId43" Type="http://schemas.openxmlformats.org/officeDocument/2006/relationships/hyperlink" Target="consultantplus://offline/ref=6D8781E8566D38E6433A1482D8E8134194E86747D080D8A22B5A025EFEBBF8DCE7C02897BAFCC06CA57AE0A79B7450FBDB7081A8963C6B650E8B406EQ6JCF" TargetMode = "External"/>
	<Relationship Id="rId44" Type="http://schemas.openxmlformats.org/officeDocument/2006/relationships/hyperlink" Target="consultantplus://offline/ref=6D8781E8566D38E6433A1482D8E8134194E86747D080DEA7285A025EFEBBF8DCE7C02897BAFCC06CA57AE0A4997450FBDB7081A8963C6B650E8B406EQ6J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22.08.2022 N 444
(ред. от 31.07.2023)
"Об установлении порядка предоставления субсидий из областного бюджета национально-культурным автономиям и иным некоммерческим организациям, не являющимся государственными (муниципальными) учреждениями, осуществляющим деятельность в сфере реализации государственной национальной политики Российской Федерации"</dc:title>
  <dcterms:created xsi:type="dcterms:W3CDTF">2023-11-27T05:09:16Z</dcterms:created>
</cp:coreProperties>
</file>