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Калужской области от 29.03.2023 N 208</w:t>
              <w:br/>
              <w:t xml:space="preserve">"Об утверждении Положения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военно-патриотического, воспитания граждан Российской Федерации, и о признании утратившими силу некоторых постановлений Правительства Калужской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марта 2023 г. N 208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ПРЕДОСТАВЛЕНИЯ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ГРАНТОВ В ФОРМЕ СУБСИДИЙ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ЗАТРАТ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НЕ ЯВЛЯЮЩИХСЯ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СОЗДАННЫХ В ФОРМЕ КАЗАЧЬИХ ОБЩЕСТВ, ВНЕСЕННЫХ</w:t>
      </w:r>
    </w:p>
    <w:p>
      <w:pPr>
        <w:pStyle w:val="2"/>
        <w:jc w:val="center"/>
      </w:pPr>
      <w:r>
        <w:rPr>
          <w:sz w:val="20"/>
        </w:rPr>
        <w:t xml:space="preserve">В ГОСУДАРСТВЕННЫЙ РЕЕСТР КАЗАЧЬИХ ОБЩЕСТВ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ФЕДЕРАЦИИ, ОСУЩЕСТВЛЯЮЩИХ ДЕЯТЕЛЬНОСТЬ В СФЕРЕ</w:t>
      </w:r>
    </w:p>
    <w:p>
      <w:pPr>
        <w:pStyle w:val="2"/>
        <w:jc w:val="center"/>
      </w:pPr>
      <w:r>
        <w:rPr>
          <w:sz w:val="20"/>
        </w:rPr>
        <w:t xml:space="preserve">ПАТРИОТИЧЕСКОГО, В ТОМ ЧИСЛЕ ВОЕННО-ПАТРИОТИЧЕСКОГО,</w:t>
      </w:r>
    </w:p>
    <w:p>
      <w:pPr>
        <w:pStyle w:val="2"/>
        <w:jc w:val="center"/>
      </w:pPr>
      <w:r>
        <w:rPr>
          <w:sz w:val="20"/>
        </w:rPr>
        <w:t xml:space="preserve">ВОСПИТАНИЯ ГРАЖДАН РОССИЙСКОЙ ФЕДЕРАЦИИ, И О ПРИЗНАНИИ</w:t>
      </w:r>
    </w:p>
    <w:p>
      <w:pPr>
        <w:pStyle w:val="2"/>
        <w:jc w:val="center"/>
      </w:pPr>
      <w:r>
        <w:rPr>
          <w:sz w:val="20"/>
        </w:rPr>
        <w:t xml:space="preserve">УТРАТИВШИМИ СИЛУ НЕКОТОРЫХ ПОСТАНОВЛЕНИЙ ПРАВИТЕЛЬСТВА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2385), </w:t>
      </w:r>
      <w:hyperlink w:history="0" r:id="rId9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</w:t>
      </w:r>
      <w:hyperlink w:history="0" r:id="rId10" w:tooltip="Постановление Правительства Калужской области от 25.01.2023 N 43 &quot;Об утверждении государственной программы Калужской области &quot;Поддержка развития российского казачества на территории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от 25.01.2023 N 43 "Об утверждении государственной программы Калужской области "Поддержка развития российского казачества на территории Калужской области", </w:t>
      </w:r>
      <w:hyperlink w:history="0" r:id="rId11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28.06.2021 N 406 "О предоставлении грантов в форме субсидий из областного бюджета" (в ред. постановлений Правительства Калужской области от 05.10.2021 N 663, от 17.03.2023 N 182)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военно-патриотического, воспитания граждан Российской Федерации,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r:id="rId12" w:tooltip="Постановление Правительства Калужской области от 28.09.2021 N 644 (ред. от 10.03.2022) &quot;Об утверждении Положения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Калужской от 28.09.2021 N 644 "Об утверждении Положения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военно-патриотического, воспитания граждан Российской Федерации, и о признании утратившими силу некоторых постановлений Правительства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13" w:tooltip="Постановление Правительства Калужской области от 10.03.2022 N 161 &quot;О внесении изменений в постановление Правительства Калужской области от 28.09.2021 N 644 &quot;Об утверждении Положения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от 10.03.2022 N 161 "О внесении изменений в постановление Правительства Калужской области от 28.09.2021 N 644 "Об утверждении Положения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военно-патриотического, воспитания граждан Российской Федерации, и о признании утратившими силу некоторых постановлений Правительства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В.В.Шапша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2023 г. N 208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ИЗ ОБЛАСТНОГО БЮДЖЕТА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СУБСИДИЙ НА ФИНАНСОВОЕ ОБЕСПЕЧЕНИЕ ЗАТРАТ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НЕ ЯВЛЯЮЩИХСЯ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 СОЗДАННЫХ</w:t>
      </w:r>
    </w:p>
    <w:p>
      <w:pPr>
        <w:pStyle w:val="2"/>
        <w:jc w:val="center"/>
      </w:pPr>
      <w:r>
        <w:rPr>
          <w:sz w:val="20"/>
        </w:rPr>
        <w:t xml:space="preserve">В ФОРМЕ КАЗАЧЬИХ ОБЩЕСТВ, ВНЕСЕННЫХ В ГОСУДАРСТВЕННЫЙ РЕЕСТР</w:t>
      </w:r>
    </w:p>
    <w:p>
      <w:pPr>
        <w:pStyle w:val="2"/>
        <w:jc w:val="center"/>
      </w:pPr>
      <w:r>
        <w:rPr>
          <w:sz w:val="20"/>
        </w:rPr>
        <w:t xml:space="preserve">КАЗАЧЬИХ ОБЩЕСТВ В РОССИЙСКОЙ ФЕДЕРАЦИИ,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СФЕРЕ ПАТРИОТИЧЕСКОГО, В ТОМ ЧИСЛЕ</w:t>
      </w:r>
    </w:p>
    <w:p>
      <w:pPr>
        <w:pStyle w:val="2"/>
        <w:jc w:val="center"/>
      </w:pPr>
      <w:r>
        <w:rPr>
          <w:sz w:val="20"/>
        </w:rPr>
        <w:t xml:space="preserve">ВОЕННО-ПАТРИОТИЧЕСКОГО, ВОСПИТАНИЯ ГРАЖДАН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устанавливает цель, условия и порядок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военно-патриотического, воспитания граждан Российской Федерации (далее - гранты), а также требования к отчетности, требования об осуществлении контроля (мониторинга) за соблюдением условий и порядка предоставления грантов и ответственности за их нарушение (далее -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Под социально ориентированными некоммерческими организациями понимаются организации, указанные в </w:t>
      </w:r>
      <w:hyperlink w:history="0" r:id="rId1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подпункте 2.1 пункта 2 статьи 2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грантов является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военно-патриотического, воспитания граждан Российской Федерации, указанных в </w:t>
      </w:r>
      <w:hyperlink w:history="0" w:anchor="P56" w:tooltip="1.5. Получателями грантов являются социально ориентированные некоммерческие организации, не являющиеся государственными (муниципальными) учреждениями, созданные в форме казачьих обществ, внесенные в государственный реестр казачьих обществ в Российской Федерации, отвечающие требованиям подпункта 2.1 пункта 2 статьи 2 Федерального закона &quot;О некоммерческих организациях&quot;, осуществляющие в соответствии с учредительными документами предусмотренную подпунктом 12 пункта 1 статьи 31.1 Федерального закона &quot;О неком..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Положения, в рамках </w:t>
      </w:r>
      <w:hyperlink w:history="0" r:id="rId15" w:tooltip="Постановление Правительства Калужской области от 25.01.2023 N 43 &quot;Об утверждении государственной программы Калужской области &quot;Поддержка развития российского казачества на территории Калуж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"Совершенствование организации государственной службы российского казачества в Калужской области" государственной программы Калужской области "Поддержка развития российского казачества на территории Калужской области", утвержденной постановлением Правительства Калужской от 25.01.2023 N 43 "Об утверждении государственной программы Калужской области "Поддержка развития российского казачества на территории Калужской области".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предусмотренные </w:t>
      </w:r>
      <w:hyperlink w:history="0" r:id="rId16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является министерство внутренней политики Калужской области (далее - министерство).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Получателями грантов являются социально ориентированные некоммерческие организации, не являющиеся государственными (муниципальными) учреждениями, созданные в форме казачьих обществ, внесенные в государственный реестр казачьих обществ в Российской Федерации, отвечающие требованиям </w:t>
      </w:r>
      <w:hyperlink w:history="0" r:id="rId1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подпункта 2.1 пункта 2 статьи 2</w:t>
        </w:r>
      </w:hyperlink>
      <w:r>
        <w:rPr>
          <w:sz w:val="20"/>
        </w:rPr>
        <w:t xml:space="preserve"> Федерального закона "О некоммерческих организациях", осуществляющие в соответствии с учредительными документами предусмотренную </w:t>
      </w:r>
      <w:hyperlink w:history="0" r:id="rId1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12 пункта 1 статьи 31.1</w:t>
        </w:r>
      </w:hyperlink>
      <w:r>
        <w:rPr>
          <w:sz w:val="20"/>
        </w:rPr>
        <w:t xml:space="preserve"> Федерального закона "О некоммерческих организациях" деятельность в сфере патриотического, в том числе военно-патриотического, воспитания граждан Российской Федерации не менее одного года и соответствующие требованиям, установленным </w:t>
      </w:r>
      <w:hyperlink w:history="0" w:anchor="P100" w:tooltip="2.13. Требования, которым должны соответствовать получатели на первое число месяца, в котором подано заявление на предоставление грантов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Положения (далее - получатели).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грантах включаются в размещаемый на едином портале бюджетной системы Российской Федерации в информационно-телекоммуникационной сети "Интернет" (далее - единый портал) реестр субсидий, формирование и ведение которого согласно </w:t>
      </w:r>
      <w:hyperlink w:history="0" r:id="rId1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пункту 4(1)</w:t>
        </w:r>
      </w:hyperlink>
      <w:r>
        <w:rPr>
          <w:sz w:val="20"/>
        </w:rPr>
        <w:t xml:space="preserve"> постановления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 осуществляется Министерством финансов Российской Федерации в установленном им порядке, и размещаются на едином портале (в разделе единого портала) не позднее 15-го рабочего дня, следующего за днем принятия закона об областном бюджете на текущий финансовый год и на плановый период (закона о внесении изменений в закон об областном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2.1. Для получения грантов получатель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Заявление на предоставление грантов по форме, разработанной министерством.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Копию устава получателя с предъявлением оригинала.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Справку, подписанную получателем, подтверждающую неполучение из областного бюджета средств в соответствии с иными нормативными правовыми актами Калужской области на цель, указанную в </w:t>
      </w:r>
      <w:hyperlink w:history="0" w:anchor="P54" w:tooltip="1.3. Целью предоставления грантов является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, воспитания граждан Российской Федерации, указанных в пункте 1.5 Положения, в рамках подпрограммы &quot;Совершенствование орг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Положения.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План мероприятий направленных на развитие патриотического, в том числе военно-патриотического, воспитания граждан Российской Федерации, утвержденный атаманом казачьего общества.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Копию свидетельства о внесении казачьего общества в государственный реестр казачьих обществ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Получатели несут ответственность за достоверность документов, представляемых ими в министерство для получения грантов, в соответствии с действующим законодательством.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проверяет получателя на соответствие </w:t>
      </w:r>
      <w:hyperlink w:history="0" w:anchor="P56" w:tooltip="1.5. Получателями грантов являются социально ориентированные некоммерческие организации, не являющиеся государственными (муниципальными) учреждениями, созданные в форме казачьих обществ, внесенные в государственный реестр казачьих обществ в Российской Федерации, отвечающие требованиям подпункта 2.1 пункта 2 статьи 2 Федерального закона &quot;О некоммерческих организациях&quot;, осуществляющие в соответствии с учредительными документами предусмотренную подпунктом 12 пункта 1 статьи 31.1 Федерального закона &quot;О неком...">
        <w:r>
          <w:rPr>
            <w:sz w:val="20"/>
            <w:color w:val="0000ff"/>
          </w:rPr>
          <w:t xml:space="preserve">пункту 1.5</w:t>
        </w:r>
      </w:hyperlink>
      <w:r>
        <w:rPr>
          <w:sz w:val="20"/>
        </w:rPr>
        <w:t xml:space="preserve"> Положения на основании выписки из Единого государственного реестра юридических лиц, указанной в </w:t>
      </w:r>
      <w:hyperlink w:history="0" w:anchor="P68" w:tooltip="2.3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Положения, документов, указанных в </w:t>
      </w:r>
      <w:hyperlink w:history="0" w:anchor="P63" w:tooltip="2.1.2. Копию устава получателя с предъявлением оригинала.">
        <w:r>
          <w:rPr>
            <w:sz w:val="20"/>
            <w:color w:val="0000ff"/>
          </w:rPr>
          <w:t xml:space="preserve">подпунктах 2.1.2</w:t>
        </w:r>
      </w:hyperlink>
      <w:r>
        <w:rPr>
          <w:sz w:val="20"/>
        </w:rPr>
        <w:t xml:space="preserve">, </w:t>
      </w:r>
      <w:hyperlink w:history="0" w:anchor="P65" w:tooltip="2.1.4. План мероприятий направленных на развитие патриотического, в том числе военно-патриотического, воспитания граждан Российской Федерации, утвержденный атаманом казачьего общества.">
        <w:r>
          <w:rPr>
            <w:sz w:val="20"/>
            <w:color w:val="0000ff"/>
          </w:rPr>
          <w:t xml:space="preserve">2.1.4</w:t>
        </w:r>
      </w:hyperlink>
      <w:r>
        <w:rPr>
          <w:sz w:val="20"/>
        </w:rPr>
        <w:t xml:space="preserve">, </w:t>
      </w:r>
      <w:hyperlink w:history="0" w:anchor="P66" w:tooltip="2.1.5. Копию свидетельства о внесении казачьего общества в государственный реестр казачьих обществ в Российской Федерации.">
        <w:r>
          <w:rPr>
            <w:sz w:val="20"/>
            <w:color w:val="0000ff"/>
          </w:rPr>
          <w:t xml:space="preserve">2.1.5 пункта 2.1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проверяет получателя на соответствие требованиям, установленным: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В </w:t>
      </w:r>
      <w:hyperlink w:history="0" w:anchor="P101" w:tooltip="2.13.1. Получ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...">
        <w:r>
          <w:rPr>
            <w:sz w:val="20"/>
            <w:color w:val="0000ff"/>
          </w:rPr>
          <w:t xml:space="preserve">подпункте 2.13.1 пункта 2.13</w:t>
        </w:r>
      </w:hyperlink>
      <w:r>
        <w:rPr>
          <w:sz w:val="20"/>
        </w:rPr>
        <w:t xml:space="preserve"> Положения, - на основании выписки из Единого государственного реестра юридических лиц, указанной в </w:t>
      </w:r>
      <w:hyperlink w:history="0" w:anchor="P68" w:tooltip="2.3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В </w:t>
      </w:r>
      <w:hyperlink w:history="0" w:anchor="P102" w:tooltip="2.13.2. Получатели не являются получателями средств областного бюджета в соответствии с иными нормативными правовыми актами Калужской области на цель, указанную в пункте 1.3 Положения.">
        <w:r>
          <w:rPr>
            <w:sz w:val="20"/>
            <w:color w:val="0000ff"/>
          </w:rPr>
          <w:t xml:space="preserve">подпункте 2.13.2 пункта 2.13</w:t>
        </w:r>
      </w:hyperlink>
      <w:r>
        <w:rPr>
          <w:sz w:val="20"/>
        </w:rPr>
        <w:t xml:space="preserve"> Положения, - на основании справки, указанной в </w:t>
      </w:r>
      <w:hyperlink w:history="0" w:anchor="P64" w:tooltip="2.1.3. Справку, подписанную получателем, подтверждающую неполучение из областного бюджета средств в соответствии с иными нормативными правовыми актами Калужской области на цель, указанную в пункте 1.3 Положения.">
        <w:r>
          <w:rPr>
            <w:sz w:val="20"/>
            <w:color w:val="0000ff"/>
          </w:rPr>
          <w:t xml:space="preserve">подпункте 2.1.3 пункта 2.1</w:t>
        </w:r>
      </w:hyperlink>
      <w:r>
        <w:rPr>
          <w:sz w:val="20"/>
        </w:rPr>
        <w:t xml:space="preserve"> Положения.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В </w:t>
      </w:r>
      <w:hyperlink w:history="0" w:anchor="P103" w:tooltip="2.13.3. Получатели 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.">
        <w:r>
          <w:rPr>
            <w:sz w:val="20"/>
            <w:color w:val="0000ff"/>
          </w:rPr>
          <w:t xml:space="preserve">подпункте 2.13.3 пункта 2.13</w:t>
        </w:r>
      </w:hyperlink>
      <w:r>
        <w:rPr>
          <w:sz w:val="20"/>
        </w:rPr>
        <w:t xml:space="preserve"> Положения, - на основании выписки из Единого государственного реестра юридических лиц, указанной в </w:t>
      </w:r>
      <w:hyperlink w:history="0" w:anchor="P68" w:tooltip="2.3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Положения, сведений Единого федерального реестра сведений о банкротстве, размещенных в информационно-телекоммуникационной сети "Интернет" по адресу: </w:t>
      </w:r>
      <w:r>
        <w:rPr>
          <w:sz w:val="20"/>
        </w:rPr>
        <w:t xml:space="preserve">http://bankrot.fedresurs.ru</w:t>
      </w:r>
      <w:r>
        <w:rPr>
          <w:sz w:val="20"/>
        </w:rPr>
        <w:t xml:space="preserve">, банка данных исполнительных производств, опубликованных на официальном интернет-сайте Федеральной службы судебных приставов.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В </w:t>
      </w:r>
      <w:hyperlink w:history="0" w:anchor="P104" w:tooltip="2.13.4. 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2.13.4 пункта 2.13</w:t>
        </w:r>
      </w:hyperlink>
      <w:r>
        <w:rPr>
          <w:sz w:val="20"/>
        </w:rPr>
        <w:t xml:space="preserve"> Положения, - на основании документа,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В </w:t>
      </w:r>
      <w:hyperlink w:history="0" w:anchor="P105" w:tooltip="2.13.5. У получателя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Калужской области, а также иная просроченная (неурегулированная) задолженность по денежным обязательствам перед Калужской областью.">
        <w:r>
          <w:rPr>
            <w:sz w:val="20"/>
            <w:color w:val="0000ff"/>
          </w:rPr>
          <w:t xml:space="preserve">подпункте 2.13.5 пункта 2.13</w:t>
        </w:r>
      </w:hyperlink>
      <w:r>
        <w:rPr>
          <w:sz w:val="20"/>
        </w:rPr>
        <w:t xml:space="preserve"> Положения, - на основании документа, указанного в </w:t>
      </w:r>
      <w:hyperlink w:history="0" w:anchor="P71" w:tooltip="2.3.3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">
        <w:r>
          <w:rPr>
            <w:sz w:val="20"/>
            <w:color w:val="0000ff"/>
          </w:rPr>
          <w:t xml:space="preserve">подпункте 2.3.3 пункта 2.3</w:t>
        </w:r>
      </w:hyperlink>
      <w:r>
        <w:rPr>
          <w:sz w:val="20"/>
        </w:rPr>
        <w:t xml:space="preserve"> Положения.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 в течение десяти рабочих дней со дня получения документов, указанных в </w:t>
      </w:r>
      <w:hyperlink w:history="0" w:anchor="P61" w:tooltip="2.1. Для получения грантов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, </w:t>
      </w:r>
      <w:hyperlink w:history="0" w:anchor="P68" w:tooltip="2.3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Положения, рассматривает их, а также сведения, указанные в </w:t>
      </w:r>
      <w:hyperlink w:history="0" w:anchor="P76" w:tooltip="2.5.3. В подпункте 2.13.3 пункта 2.13 Положения, - на основании выписки из Единого государственного реестра юридических лиц, указанной в пункте 2.3 Положения, сведений Единого федерального реестра сведений о банкротстве, размещенных в информационно-телекоммуникационной сети &quot;Интернет&quot; по адресу: http://bankrot.fedresurs.ru, банка данных исполнительных производств, опубликова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подпункте 2.5.3 пункта 2.5</w:t>
        </w:r>
      </w:hyperlink>
      <w:r>
        <w:rPr>
          <w:sz w:val="20"/>
        </w:rPr>
        <w:t xml:space="preserve"> Положения, и в случае соответствия документов требованиям </w:t>
      </w:r>
      <w:hyperlink w:history="0" w:anchor="P61" w:tooltip="2.1. Для получения грантов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 2.1</w:t>
        </w:r>
      </w:hyperlink>
      <w:r>
        <w:rPr>
          <w:sz w:val="20"/>
        </w:rPr>
        <w:t xml:space="preserve"> Положения, соответствия получателя требованиям, указанным в </w:t>
      </w:r>
      <w:hyperlink w:history="0" w:anchor="P100" w:tooltip="2.13. Требования, которым должны соответствовать получатели на первое число месяца, в котором подано заявление на предоставление грантов: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Положения, принимает решение о предоставлении грантов либо на основании </w:t>
      </w:r>
      <w:hyperlink w:history="0" w:anchor="P81" w:tooltip="2.8. Министерство отказывает получателю в предоставлении грантов в случаях:">
        <w:r>
          <w:rPr>
            <w:sz w:val="20"/>
            <w:color w:val="0000ff"/>
          </w:rPr>
          <w:t xml:space="preserve">пункта 2.8</w:t>
        </w:r>
      </w:hyperlink>
      <w:r>
        <w:rPr>
          <w:sz w:val="20"/>
        </w:rPr>
        <w:t xml:space="preserve"> Положения - решение об отказе в предоставлении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Решение министерства (о предоставлении грантов либо об отказе в предоставлении грантов) оформляется приказом министерства.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отказывает получателю в предоставлении грантов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Несоответствия представленных получателем документов требованиям </w:t>
      </w:r>
      <w:hyperlink w:history="0" w:anchor="P61" w:tooltip="2.1. Для получения грантов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 2.1</w:t>
        </w:r>
      </w:hyperlink>
      <w:r>
        <w:rPr>
          <w:sz w:val="20"/>
        </w:rPr>
        <w:t xml:space="preserve"> Положения или непредставления (представления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Установления факта недостоверности представленной получателем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Несоответствия получателя </w:t>
      </w:r>
      <w:hyperlink w:history="0" w:anchor="P56" w:tooltip="1.5. Получателями грантов являются социально ориентированные некоммерческие организации, не являющиеся государственными (муниципальными) учреждениями, созданные в форме казачьих обществ, внесенные в государственный реестр казачьих обществ в Российской Федерации, отвечающие требованиям подпункта 2.1 пункта 2 статьи 2 Федерального закона &quot;О некоммерческих организациях&quot;, осуществляющие в соответствии с учредительными документами предусмотренную подпунктом 12 пункта 1 статьи 31.1 Федерального закона &quot;О неком...">
        <w:r>
          <w:rPr>
            <w:sz w:val="20"/>
            <w:color w:val="0000ff"/>
          </w:rPr>
          <w:t xml:space="preserve">пункту 1.5</w:t>
        </w:r>
      </w:hyperlink>
      <w:r>
        <w:rPr>
          <w:sz w:val="20"/>
        </w:rPr>
        <w:t xml:space="preserve"> Положения и (или) требованиям, указанным в </w:t>
      </w:r>
      <w:hyperlink w:history="0" w:anchor="P100" w:tooltip="2.13. Требования, которым должны соответствовать получатели на первое число месяца, в котором подано заявление на предоставление грантов: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принятия решения об отказе в предоставлении грантов министерство в течение семи рабочих дней со дня принятия указанного решения направляет получателю письменное уведомление об отказе в предоставлении грантов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Решение об отказе в предоставлении грантов может быть обжаловано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Размер предоставляемых грантов для каждого получателя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23444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Si - размер грантов на текущий финансовый год для одного получателя, но не более размера потребности получателя в бюджетных ассигнованиях, указанного в заявлении на предоставление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бюджетных ассигнований, предусмотренных в областном бюджете министерству на предоставление грантов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</w:t>
      </w:r>
      <w:r>
        <w:rPr>
          <w:sz w:val="20"/>
          <w:vertAlign w:val="subscript"/>
        </w:rPr>
        <w:t xml:space="preserve">nko</w:t>
      </w:r>
      <w:r>
        <w:rPr>
          <w:sz w:val="20"/>
        </w:rPr>
        <w:t xml:space="preserve"> - размер потребности одного получателя в бюджетных ассигнованиях, указанный в заявлении на предоставление грантов;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4953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размер потребности всех получателей в бюджетных ассигнованиях, указанный в заявлениях на предоставление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случае принятия министерством решения о предоставлении грантов заключение соглашения о предоставлении грантов (далее - соглашение) и перечисление грантов осуществляются министерством не позднее десятого рабочего дня, следующего за днем принятия министерством по результатам рассмотрения им документов, указанных в </w:t>
      </w:r>
      <w:hyperlink w:history="0" w:anchor="P61" w:tooltip="2.1. Для получения грантов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, </w:t>
      </w:r>
      <w:hyperlink w:history="0" w:anchor="P68" w:tooltip="2.3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Положения, а также сведений, указанных в </w:t>
      </w:r>
      <w:hyperlink w:history="0" w:anchor="P76" w:tooltip="2.5.3. В подпункте 2.13.3 пункта 2.13 Положения, - на основании выписки из Единого государственного реестра юридических лиц, указанной в пункте 2.3 Положения, сведений Единого федерального реестра сведений о банкротстве, размещенных в информационно-телекоммуникационной сети &quot;Интернет&quot; по адресу: http://bankrot.fedresurs.ru, банка данных исполнительных производств, опубликова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подпункте 2.5.3 пункта 2.5</w:t>
        </w:r>
      </w:hyperlink>
      <w:r>
        <w:rPr>
          <w:sz w:val="20"/>
        </w:rPr>
        <w:t xml:space="preserve"> Положения, в сроки, установленные </w:t>
      </w:r>
      <w:hyperlink w:history="0" w:anchor="P79" w:tooltip="2.6. Министерство в течение десяти рабочих дней со дня получения документов, указанных в пунктах 2.1, 2.3 Положения, рассматривает их, а также сведения, указанные в подпункте 2.5.3 пункта 2.5 Положения, и в случае соответствия документов требованиям пункта 2.1 Положения, соответствия получателя требованиям, указанным в пункте 2.13 Положения, принимает решение о предоставлении грантов либо на основании пункта 2.8 Положения - решение об отказе в предоставлении грантов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Положения, решения о предоставлении грантов на расчетный или корреспондентский счет получателя, открытый в учреждениях Центрального банка Российской Федерации или кредитных организациях, указанный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 Соглашение заключается с получателем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Внесение изменений в соглашение осуществляется на условиях и в порядке, предусмотренных соглашением, путем заключения дополнительного соглашения, в том числе дополнительного соглашения о расторжении соглашения,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5" w:tooltip="1.4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предусмотренные Законом Калужской области &quot;Об областном бюджете на 2023 год и на плановый период 2024 и 2025 годов&quot;, является министерство внутренней политики Калужской области (далее 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Положения, приводящего к невозможности предоставления грантов в размере, определенном в соглашении, а также о согласии получателя на осуществление министерством проверок соблюдения получателем условий и порядка предоставления грантов, в том числе в части достижения результата предоставления грантов, а органом государственного финансового контроля проверок соблюдения получателем условий и порядка предоставления грантов в соответствии со </w:t>
      </w:r>
      <w:hyperlink w:history="0" r:id="rId2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В соглашении указывается точная дата завершения и конечное значение результата предоставления грантов (конкретная количественная характеристика итогов).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Требования, которым должны соответствовать получатели на первое число месяца, в котором подано заявление на предоставление грантов: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Получатели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Получатели не являются получателями средств областного бюджета в соответствии с иными нормативными правовыми актами Калужской области на цель, указанную в </w:t>
      </w:r>
      <w:hyperlink w:history="0" w:anchor="P54" w:tooltip="1.3. Целью предоставления грантов является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, воспитания граждан Российской Федерации, указанных в пункте 1.5 Положения, в рамках подпрограммы &quot;Совершенствование орг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Положения.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Получатели 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2.13.5. У получателя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Калужской области, а также иная просроченная (неурегулированная) задолженность по денежным обязательствам перед Калужской областью.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Получателю запрещено за счет полученных средств областного бюджета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Результат предоставления грантов: тип результата предоставления грантов - проведение массовых мероприятий: утвержден план подготовки мероприятия (спортивного, культурного, военно-патриотического) с участием калужского казачества.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Получатель представляет в министерство по формам, определенным типовой формой соглашения, установленной министерством финансов Калужской области,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 достижении значений результата предоставления грантов, указанного в соглашении - в срок до 15 января следующего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Об осуществлении расходов, источником финансового обеспечения которых является грант, - ежеквартально в срок не позднее 25-го числа последнего месяца отчетного квартала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проверку соблюдения получателем условий и порядка предоставления грантов, в том числе в части достижения результата предоставления грантов, указанного в </w:t>
      </w:r>
      <w:hyperlink w:history="0" w:anchor="P107" w:tooltip="2.15. Результат предоставления грантов: тип результата предоставления грантов - проведение массовых мероприятий: утвержден план подготовки мероприятия (спортивного, культурного, военно-патриотического) с участием калужского казачества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Положения, а орган государственного финансового контроля осуществляет проверку в соответствии со </w:t>
      </w:r>
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нарушения получателем условий и порядка предоставления грантов, установленного при их предоставлении, выявленного в том числе по фактам проверок, проведенных министерством и органом государственного финансового контроля, получатель в срок не позднее 20 рабочих дней со дня выявления указанных нарушений осуществляет возврат грантов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недостижения значения результата предоставления грантов, указанного в соглашении, получатель в срок не позднее 1 марта следующего финансового года осуществляет возврат грантов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Мониторинг достижения результата предоставления грантов, указанного в </w:t>
      </w:r>
      <w:hyperlink w:history="0" w:anchor="P107" w:tooltip="2.15. Результат предоставления грантов: тип результата предоставления грантов - проведение массовых мероприятий: утвержден план подготовки мероприятия (спортивного, культурного, военно-патриотического) с участием калужского казачества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Положения, проводится исходя из достижения значения результата предоставления грантов, определенного соглашением, и событий, отражающих факт завершения соответствующего мероприятия по получению результата предоставления грантов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29.03.2023 N 208</w:t>
            <w:br/>
            <w:t>"Об утверждении Положения о порядке предоставления из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534D0331EB3F572DD64B028383BD6CC4F92E92EEE3D54695F936A84203CDA199422A5746EDAEB83DCB72601C15D786C8A7FA4B2722AqAlCM" TargetMode = "External"/>
	<Relationship Id="rId8" Type="http://schemas.openxmlformats.org/officeDocument/2006/relationships/hyperlink" Target="consultantplus://offline/ref=8534D0331EB3F572DD64B028383BD6CC4F92EE2FE53C54695F936A84203CDA199422A57169D8BBD9CCB36F55CE427A74947BBAB2q7l1M" TargetMode = "External"/>
	<Relationship Id="rId9" Type="http://schemas.openxmlformats.org/officeDocument/2006/relationships/hyperlink" Target="consultantplus://offline/ref=8534D0331EB3F572DD64AE252E5788C24C9AB521EC385A3C00C56CD37F6CDC4CD462A3242A97E28988E66352CB572E23CE2CB7B17036AF2C65B1B9FCq5lFM" TargetMode = "External"/>
	<Relationship Id="rId10" Type="http://schemas.openxmlformats.org/officeDocument/2006/relationships/hyperlink" Target="consultantplus://offline/ref=8534D0331EB3F572DD64AE252E5788C24C9AB521EC38593706C46CD37F6CDC4CD462A3242A97E28988E66054C4572E23CE2CB7B17036AF2C65B1B9FCq5lFM" TargetMode = "External"/>
	<Relationship Id="rId11" Type="http://schemas.openxmlformats.org/officeDocument/2006/relationships/hyperlink" Target="consultantplus://offline/ref=CF4221C7CD6165AABB8629530552F7E6BACEC9C29D19C795C424602C57B33078532661CADFC6CA9BF3A9C2D5FA5457B5C873BCB6B3368DA4EEA34Cr4l4M" TargetMode = "External"/>
	<Relationship Id="rId12" Type="http://schemas.openxmlformats.org/officeDocument/2006/relationships/hyperlink" Target="consultantplus://offline/ref=CF4221C7CD6165AABB86295A1C55F7E6BACEC9C29D1ECB91C32F3D265FEA3C7A54293EDDD88FC69AF3A9C3D5F70B52A0D92BB0B5AF288BBCF2A14E45r2lCM" TargetMode = "External"/>
	<Relationship Id="rId13" Type="http://schemas.openxmlformats.org/officeDocument/2006/relationships/hyperlink" Target="consultantplus://offline/ref=CF4221C7CD6165AABB86295A1C55F7E6BACEC9C29D1ECB90CF263D265FEA3C7A54293EDDCA8F9E96F2ABDDD5F71E04F19Fr7lDM" TargetMode = "External"/>
	<Relationship Id="rId14" Type="http://schemas.openxmlformats.org/officeDocument/2006/relationships/hyperlink" Target="consultantplus://offline/ref=CF4221C7CD6165AABB8637570A39A9E8B9C693C79D12C8C29A7B3B7100BA3A2F1469388899CFC0CFA2ED96D8F00218F19B60BFB4AFr3l5M" TargetMode = "External"/>
	<Relationship Id="rId15" Type="http://schemas.openxmlformats.org/officeDocument/2006/relationships/hyperlink" Target="consultantplus://offline/ref=CF4221C7CD6165AABB86295A1C55F7E6BACEC9C29D1FC59CC32C3D265FEA3C7A54293EDDD88FC69AF3A9C1D5F90B52A0D92BB0B5AF288BBCF2A14E45r2lCM" TargetMode = "External"/>
	<Relationship Id="rId16" Type="http://schemas.openxmlformats.org/officeDocument/2006/relationships/hyperlink" Target="consultantplus://offline/ref=CF4221C7CD6165AABB86295A1C55F7E6BACEC9C29D1FC697C52D3D265FEA3C7A54293EDDCA8F9E96F2ABDDD5F71E04F19Fr7lDM" TargetMode = "External"/>
	<Relationship Id="rId17" Type="http://schemas.openxmlformats.org/officeDocument/2006/relationships/hyperlink" Target="consultantplus://offline/ref=CF4221C7CD6165AABB8637570A39A9E8B9C693C79D12C8C29A7B3B7100BA3A2F1469388899CFC0CFA2ED96D8F00218F19B60BFB4AFr3l5M" TargetMode = "External"/>
	<Relationship Id="rId18" Type="http://schemas.openxmlformats.org/officeDocument/2006/relationships/hyperlink" Target="consultantplus://offline/ref=CF4221C7CD6165AABB8637570A39A9E8B9C693C79D12C8C29A7B3B7100BA3A2F1469388D98CCC0CFA2ED96D8F00218F19B60BFB4AFr3l5M" TargetMode = "External"/>
	<Relationship Id="rId19" Type="http://schemas.openxmlformats.org/officeDocument/2006/relationships/hyperlink" Target="consultantplus://offline/ref=CF4221C7CD6165AABB8637570A39A9E8B9C692CC941BC8C29A7B3B7100BA3A2F1469388B92C09FCAB7FCCED4F31E06F7837CBDB6rAlEM" TargetMode = "External"/>
	<Relationship Id="rId20" Type="http://schemas.openxmlformats.org/officeDocument/2006/relationships/image" Target="media/image2.wmf"/>
	<Relationship Id="rId21" Type="http://schemas.openxmlformats.org/officeDocument/2006/relationships/image" Target="media/image3.wmf"/>
	<Relationship Id="rId22" Type="http://schemas.openxmlformats.org/officeDocument/2006/relationships/hyperlink" Target="consultantplus://offline/ref=CF4221C7CD6165AABB8637570A39A9E8B9C695CD9F1AC8C29A7B3B7100BA3A2F1469388A9CCBCF90A7F88780FC0104EF9D78A3B6AD34r8l8M" TargetMode = "External"/>
	<Relationship Id="rId23" Type="http://schemas.openxmlformats.org/officeDocument/2006/relationships/hyperlink" Target="consultantplus://offline/ref=CF4221C7CD6165AABB8637570A39A9E8B9C695CD9F1AC8C29A7B3B7100BA3A2F1469388A9CC9C990A7F88780FC0104EF9D78A3B6AD34r8l8M" TargetMode = "External"/>
	<Relationship Id="rId24" Type="http://schemas.openxmlformats.org/officeDocument/2006/relationships/hyperlink" Target="consultantplus://offline/ref=CF4221C7CD6165AABB8637570A39A9E8B9C695CD9F1AC8C29A7B3B7100BA3A2F1469388A9CCBCF90A7F88780FC0104EF9D78A3B6AD34r8l8M" TargetMode = "External"/>
	<Relationship Id="rId25" Type="http://schemas.openxmlformats.org/officeDocument/2006/relationships/hyperlink" Target="consultantplus://offline/ref=CF4221C7CD6165AABB8637570A39A9E8B9C695CD9F1AC8C29A7B3B7100BA3A2F1469388A9CC9C990A7F88780FC0104EF9D78A3B6AD34r8l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29.03.2023 N 208
"Об утверждении Положения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</dc:title>
  <dcterms:created xsi:type="dcterms:W3CDTF">2023-06-12T12:37:42Z</dcterms:created>
</cp:coreProperties>
</file>