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Камчатского края от 23.06.2022 N 339-П</w:t>
              <w:br/>
              <w:t xml:space="preserve">(ред. от 30.08.2023)</w:t>
              <w:br/>
              <w:t xml:space="preserve">"Об утверждении Порядка определения объема и условий предоставления из краевого бюджета в 2023 году субсидии автономной некоммерческой организации "Ресурсный центр добровольчества Камчатского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КАМЧАТСКОГО КРАЯ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июня 2022 г. N 339-П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ПОРЯДКА ОПРЕДЕЛЕНИЯ ОБЪЕМА И УСЛОВИЙ</w:t>
      </w:r>
    </w:p>
    <w:p>
      <w:pPr>
        <w:pStyle w:val="2"/>
        <w:jc w:val="center"/>
      </w:pPr>
      <w:r>
        <w:rPr>
          <w:sz w:val="20"/>
        </w:rPr>
        <w:t xml:space="preserve">ПРЕДОСТАВЛЕНИЯ ИЗ КРАЕВОГО БЮДЖЕТА В 2023 ГОДУ СУБСИДИИ</w:t>
      </w:r>
    </w:p>
    <w:p>
      <w:pPr>
        <w:pStyle w:val="2"/>
        <w:jc w:val="center"/>
      </w:pPr>
      <w:r>
        <w:rPr>
          <w:sz w:val="20"/>
        </w:rPr>
        <w:t xml:space="preserve">АВТОНОМНОЙ НЕКОММЕРЧЕСКОЙ ОРГАНИЗАЦИИ "РЕСУРСНЫЙ ЦЕНТР</w:t>
      </w:r>
    </w:p>
    <w:p>
      <w:pPr>
        <w:pStyle w:val="2"/>
        <w:jc w:val="center"/>
      </w:pPr>
      <w:r>
        <w:rPr>
          <w:sz w:val="20"/>
        </w:rPr>
        <w:t xml:space="preserve">ДОБРОВОЛЬЧЕСТВА КАМЧАТСКОГО КРАЯ"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Камчатского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26.12.2022 </w:t>
            </w:r>
            <w:hyperlink w:history="0" r:id="rId7" w:tooltip="Постановление Правительства Камчатского края от 26.12.2022 N 715-П (ред. от 04.09.2023) &quot;О внесении изменений в отдельные постановления Правительства Камчатского края&quot; {КонсультантПлюс}">
              <w:r>
                <w:rPr>
                  <w:sz w:val="20"/>
                  <w:color w:val="0000ff"/>
                </w:rPr>
                <w:t xml:space="preserve">N 715-П</w:t>
              </w:r>
            </w:hyperlink>
            <w:r>
              <w:rPr>
                <w:sz w:val="20"/>
                <w:color w:val="392c69"/>
              </w:rPr>
              <w:t xml:space="preserve">, от 30.12.2022 </w:t>
            </w:r>
            <w:hyperlink w:history="0" r:id="rId8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      <w:r>
                <w:rPr>
                  <w:sz w:val="20"/>
                  <w:color w:val="0000ff"/>
                </w:rPr>
                <w:t xml:space="preserve">N 782-П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10.05.2023 </w:t>
            </w:r>
            <w:hyperlink w:history="0" r:id="rId9" w:tooltip="Постановление Правительства Камчатского края от 10.05.2023 N 258-П &quot;О внесении изменений в отдельные постановления Правительства Камчатского края&quot; {КонсультантПлюс}">
              <w:r>
                <w:rPr>
                  <w:sz w:val="20"/>
                  <w:color w:val="0000ff"/>
                </w:rPr>
                <w:t xml:space="preserve">N 258-П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0" w:tooltip="Постановление Правительства Камчатского края от 30.08.2023 N 464-П &quot;О внесении изменений в отдельные постановления Правительства Камчатского края&quot; {КонсультантПлюс}">
              <w:r>
                <w:rPr>
                  <w:sz w:val="20"/>
                  <w:color w:val="0000ff"/>
                </w:rPr>
                <w:t xml:space="preserve">N 464-П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1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статьей 78.1</w:t>
        </w:r>
      </w:hyperlink>
      <w:r>
        <w:rPr>
          <w:sz w:val="20"/>
        </w:rPr>
        <w:t xml:space="preserve"> Бюджетного кодекса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объема и условий предоставления из краевого бюджета в 2023 году субсидии автономной некоммерческой организации "Ресурсный центр добровольчества Камчатского края"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30.12.2022 N 782-П)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Камчатского края</w:t>
      </w:r>
    </w:p>
    <w:p>
      <w:pPr>
        <w:pStyle w:val="0"/>
        <w:jc w:val="right"/>
      </w:pPr>
      <w:r>
        <w:rPr>
          <w:sz w:val="20"/>
        </w:rPr>
        <w:t xml:space="preserve">Е.А.ЧЕКИН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Камчатского края</w:t>
      </w:r>
    </w:p>
    <w:p>
      <w:pPr>
        <w:pStyle w:val="0"/>
        <w:jc w:val="right"/>
      </w:pPr>
      <w:r>
        <w:rPr>
          <w:sz w:val="20"/>
        </w:rPr>
        <w:t xml:space="preserve">от 23.06.2022 N 339-П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ОБЪЕМА И УСЛОВИЙ ПРЕДОСТАВЛЕНИЯ</w:t>
      </w:r>
    </w:p>
    <w:p>
      <w:pPr>
        <w:pStyle w:val="2"/>
        <w:jc w:val="center"/>
      </w:pPr>
      <w:r>
        <w:rPr>
          <w:sz w:val="20"/>
        </w:rPr>
        <w:t xml:space="preserve">ИЗ КРАЕВОГО БЮДЖЕТА В 2023 ГОДУ СУБСИДИИ АВТОНОМНОЙ</w:t>
      </w:r>
    </w:p>
    <w:p>
      <w:pPr>
        <w:pStyle w:val="2"/>
        <w:jc w:val="center"/>
      </w:pPr>
      <w:r>
        <w:rPr>
          <w:sz w:val="20"/>
        </w:rPr>
        <w:t xml:space="preserve">НЕКОММЕРЧЕСКОЙ ОРГАНИЗАЦИИ "РЕСУРСНЫЙ ЦЕНТР</w:t>
      </w:r>
    </w:p>
    <w:p>
      <w:pPr>
        <w:pStyle w:val="2"/>
        <w:jc w:val="center"/>
      </w:pPr>
      <w:r>
        <w:rPr>
          <w:sz w:val="20"/>
        </w:rPr>
        <w:t xml:space="preserve">ДОБРОВОЛЬЧЕСТВА КАМЧАТСКОГО КРАЯ"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Камчатского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26.12.2022 </w:t>
            </w:r>
            <w:hyperlink w:history="0" r:id="rId13" w:tooltip="Постановление Правительства Камчатского края от 26.12.2022 N 715-П (ред. от 04.09.2023) &quot;О внесении изменений в отдельные постановления Правительства Камчатского края&quot; {КонсультантПлюс}">
              <w:r>
                <w:rPr>
                  <w:sz w:val="20"/>
                  <w:color w:val="0000ff"/>
                </w:rPr>
                <w:t xml:space="preserve">N 715-П</w:t>
              </w:r>
            </w:hyperlink>
            <w:r>
              <w:rPr>
                <w:sz w:val="20"/>
                <w:color w:val="392c69"/>
              </w:rPr>
              <w:t xml:space="preserve">, от 30.12.2022 </w:t>
            </w:r>
            <w:hyperlink w:history="0" r:id="rId14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      <w:r>
                <w:rPr>
                  <w:sz w:val="20"/>
                  <w:color w:val="0000ff"/>
                </w:rPr>
                <w:t xml:space="preserve">N 782-П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10.05.2023 </w:t>
            </w:r>
            <w:hyperlink w:history="0" r:id="rId15" w:tooltip="Постановление Правительства Камчатского края от 10.05.2023 N 258-П &quot;О внесении изменений в отдельные постановления Правительства Камчатского края&quot; {КонсультантПлюс}">
              <w:r>
                <w:rPr>
                  <w:sz w:val="20"/>
                  <w:color w:val="0000ff"/>
                </w:rPr>
                <w:t xml:space="preserve">N 258-П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6" w:tooltip="Постановление Правительства Камчатского края от 30.08.2023 N 464-П &quot;О внесении изменений в отдельные постановления Правительства Камчатского края&quot; {КонсультантПлюс}">
              <w:r>
                <w:rPr>
                  <w:sz w:val="20"/>
                  <w:color w:val="0000ff"/>
                </w:rPr>
                <w:t xml:space="preserve">N 464-П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регулирует вопросы определения объема и предоставления в 2023 году субсидии автономной некоммерческой организации "Ресурсный центр добровольчества Камчатского края" (далее - Организация) на финансовое обеспечение затрат, связанных с предоставлением услуг по проведению Организацией мероприятий, направленных на популяризацию добровольческой деятельности, в целях достижения результата основного мероприятия 5.3 "Предоставление финансовой поддержки некоммерческим организациям" подпрограммы 5 "Развитие гражданской активности и государственная поддержка некоммерческих неправительственных организаций" государственной </w:t>
      </w:r>
      <w:hyperlink w:history="0" r:id="rId17" w:tooltip="Постановление Правительства Камчатского края от 29.11.2013 N 546-П (ред. от 26.06.2023) &quot;О Государственной программе Камчатского края &quot;Реализация государственной национальной политики и укрепление гражданского единства в Камчатском крае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Камчатского края "Реализация государственной национальной политики и укрепление гражданского единства в Камчатском крае", утвержденной Постановлением Правительства Камчатского края от 29.11.2013 N 546-П.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30.12.2022 N 782-П)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развития гражданского общества и молодежи Камчатского края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Субсидия предоставляется в пределах лимитов бюджетных обязательств, доведенных в установленном порядке до Министерства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закона о бюджете (закона о внесении изменений в закон о бюджете).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19" w:tooltip="Постановление Правительства Камчатского края от 26.12.2022 N 715-П (ред. от 04.09.2023) &quot;О внесении изменений в отдельные постановления Правитель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26.12.2022 N 715-П)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Субсидия носит целевой характер и не может быть израсходована на цели, не предусмотренные настоящим Порядком.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Субсидия предоставляется на финансовое обеспечение следующих расходов: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оплату работ и услуг по содержанию имущества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оплату труда работников Организации и страховых взносов на обязательное страхование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оплату услуг связи и банка, бухгалтерских услуг, услуг кадрового делопроизводства, коммунальных услуг, арендной платы за использование помещения, в котором располагается Организация;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мероприятий, направленных на увеличение количества граждан, вовлеченных в добровольческую (волонтерскую)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оплату канцелярских расходов, необходимых для осуществления деятельности Организации.</w:t>
      </w:r>
    </w:p>
    <w:p>
      <w:pPr>
        <w:pStyle w:val="0"/>
        <w:jc w:val="both"/>
      </w:pPr>
      <w:r>
        <w:rPr>
          <w:sz w:val="20"/>
        </w:rPr>
        <w:t xml:space="preserve">(часть 5 в ред. </w:t>
      </w:r>
      <w:hyperlink w:history="0" r:id="rId20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30.12.2022 N 782-П)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Условием предоставления субсидии, включая требования к Организации, является соответствие Организации на первое число месяца, в котором планируется заключение соглашения о предоставлении субсидии (далее - Соглашение),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последнюю отчетную дату, предшествующую дате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1" w:tooltip="Постановление Правительства Камчатского края от 10.05.2023 N 258-П &quot;О внесении изменений в отдельные постановления Правитель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10.05.2023 N 258-П)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 не является получателем средств из краевого бюджета на основании иных нормативных правовых актов Камчатского края на цели, установленные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 Организации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края, а также иная просроченная (неурегулированная) задолженность по денежным обязательствам перед Камчатским краем.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22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Камчатского края от 30.12.2022 N 782-П)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Субсидия предоставляется Организации в соответствии с Соглашением, заключаемым Министерством с Организацией на текущий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Обязательными условиями предоставления субсидии, включаемыми в Соглашение,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согласие Организации на осуществление в отношении нее проверки Министерством соблюдения ей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w:history="0" r:id="rId23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24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запрет приобретения за счет средств субсидии иностранной валюты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>
      <w:pPr>
        <w:pStyle w:val="0"/>
        <w:jc w:val="both"/>
      </w:pPr>
      <w:r>
        <w:rPr>
          <w:sz w:val="20"/>
        </w:rPr>
        <w:t xml:space="preserve">(часть 8 в ред. </w:t>
      </w:r>
      <w:hyperlink w:history="0" r:id="rId25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30.12.2022 N 782-П)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получения субсидии Организация представляет в Министерство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заявку на предоставление субсидии по форме, утвержденной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заверенную копию устава;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смету по направлениям расходов, указанным в </w:t>
      </w:r>
      <w:hyperlink w:history="0" w:anchor="P54" w:tooltip="5. Субсидия предоставляется на финансовое обеспечение следующих расходов:">
        <w:r>
          <w:rPr>
            <w:sz w:val="20"/>
            <w:color w:val="0000ff"/>
          </w:rPr>
          <w:t xml:space="preserve">части 5</w:t>
        </w:r>
      </w:hyperlink>
      <w:r>
        <w:rPr>
          <w:sz w:val="20"/>
        </w:rPr>
        <w:t xml:space="preserve"> настоящего Порядка, по форме, утвержденной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справку, оформленную в произвольной форме и подписанную руководителем Организации, о соответствии Организации условию предоставления Субсидии, установленному </w:t>
      </w:r>
      <w:hyperlink w:history="0" w:anchor="P61" w:tooltip="6. Условием предоставления субсидии, включая требования к Организации, является соответствие Организации на первое число месяца, в котором планируется заключение соглашения о предоставлении субсидии (далее - Соглашение), следующим требованиям: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Все представленные Организацией в Министерство документы подлежат обязательной регистрации в день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Министерство в течение 2 рабочих дней со дня получения документов, указанных в </w:t>
      </w:r>
      <w:hyperlink w:history="0" w:anchor="P77" w:tooltip="9. Для получения субсидии Организация представляет в Министерство следующие документы:">
        <w:r>
          <w:rPr>
            <w:sz w:val="20"/>
            <w:color w:val="0000ff"/>
          </w:rPr>
          <w:t xml:space="preserve">части 9</w:t>
        </w:r>
      </w:hyperlink>
      <w:r>
        <w:rPr>
          <w:sz w:val="20"/>
        </w:rPr>
        <w:t xml:space="preserve"> настоящего Порядка, получает в отношении Организации сведения из Единого государственного реестра юридических лиц на официальном сайте Федеральной налоговой службы на странице "Предоставление сведений из ЕГРЮЛ/ЕГРИП в электронном виде", а также делает сверку информации по </w:t>
      </w:r>
      <w:hyperlink w:history="0" w:anchor="P67" w:tooltip="5) Организация не является получателем средств из краевого бюджета на основании иных нормативных правовых актов Камчатского края на цели, установленные настоящим Порядком;">
        <w:r>
          <w:rPr>
            <w:sz w:val="20"/>
            <w:color w:val="0000ff"/>
          </w:rPr>
          <w:t xml:space="preserve">пункту 5 части 6</w:t>
        </w:r>
      </w:hyperlink>
      <w:r>
        <w:rPr>
          <w:sz w:val="20"/>
        </w:rPr>
        <w:t xml:space="preserve"> настоящего Порядка на официальном сайте Федеральной налоговой службы на странице "Поиск сведений в реестре дисквалифицированных лиц", проверяет Организацию на соответствие условию предоставления субсидии, установленному </w:t>
      </w:r>
      <w:hyperlink w:history="0" w:anchor="P61" w:tooltip="6. Условием предоставления субсидии, включая требования к Организации, является соответствие Организации на первое число месяца, в котором планируется заключение соглашения о предоставлении субсидии (далее - Соглашение), следующим требованиям: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вправе самостоятельно представить в Министерство выписку из Единого государственного реестра юридических лиц.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Камчатского края от 30.12.2022 N 782-П)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Министерство в течение 10 рабочих дней со дня получения документов, указанных в </w:t>
      </w:r>
      <w:hyperlink w:history="0" w:anchor="P77" w:tooltip="9. Для получения субсидии Организация представляет в Министерство следующие документы:">
        <w:r>
          <w:rPr>
            <w:sz w:val="20"/>
            <w:color w:val="0000ff"/>
          </w:rPr>
          <w:t xml:space="preserve">части 9</w:t>
        </w:r>
      </w:hyperlink>
      <w:r>
        <w:rPr>
          <w:sz w:val="20"/>
        </w:rPr>
        <w:t xml:space="preserve"> настоящего Порядка, принимает решение о предоставлении субсидии либо об отказе в ее предоставлении.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Основаниями для отказа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Организации условию предоставления субсидии, установленному </w:t>
      </w:r>
      <w:hyperlink w:history="0" w:anchor="P61" w:tooltip="6. Условием предоставления субсидии, включая требования к Организации, является соответствие Организации на первое число месяца, в котором планируется заключение соглашения о предоставлении субсидии (далее - Соглашение), следующим требованиям: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представленных Организацией документов требованиям, установленным </w:t>
      </w:r>
      <w:hyperlink w:history="0" w:anchor="P77" w:tooltip="9. Для получения субсидии Организация представляет в Министерство следующие документы:">
        <w:r>
          <w:rPr>
            <w:sz w:val="20"/>
            <w:color w:val="0000ff"/>
          </w:rPr>
          <w:t xml:space="preserve">частью 9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непредставление или представление не в полном объеме Организацией документов, указанных в </w:t>
      </w:r>
      <w:hyperlink w:history="0" w:anchor="P77" w:tooltip="9. Для получения субсидии Организация представляет в Министерство следующие документы:">
        <w:r>
          <w:rPr>
            <w:sz w:val="20"/>
            <w:color w:val="0000ff"/>
          </w:rPr>
          <w:t xml:space="preserve">части 9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факта недостоверности представленной Организацией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принятия решения об отказе в предоставлении субсидии Министерство в течение 5 рабочих дней со дня принятия такого решения направляет уведомление о принятом решении с обоснованием причин отказа посредством почтового отправления или на адрес электронной почты или иным способом, обеспечивающим подтверждение получения указанного уведомления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принятия решения о предоставлении субсидии Министерство в течение 10 рабочих дней со дня принятия такого решения направляет Организации проект соглашения о предоставлении субсидии (далее - Соглашение) в двух экземплярах для подписания посредством почтового отправления или на адрес электронной почты или иным способом, обеспечивающим подтверждение получения указанного проекта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 течение 5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проекта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непоступления в Министерство двух экземпляров подписанного Соглашения в течение 15 рабочих дней со дня получения Организацией проекта Соглашения Организация признается уклонившейся от заключения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Размер субсидии определяется </w:t>
      </w:r>
      <w:hyperlink w:history="0" r:id="rId27" w:tooltip="Закон Камчатского края от 29.11.2022 N 155 (ред. от 02.10.2023) &quot;О краевом бюджете на 2023 год и на плановый период 2024 и 2025 годов&quot; (принят Постановлением Законодательного Собрания Камчатского края от 22.11.2022 N 27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Камчатского края от 29.11.2022 N 155 "О краевом бюджете на 2023 год и на плановый период 2024 и 2025 годов" и составляет в 2023 году 2 000 000,00 рублей.</w:t>
      </w:r>
    </w:p>
    <w:p>
      <w:pPr>
        <w:pStyle w:val="0"/>
        <w:jc w:val="both"/>
      </w:pPr>
      <w:r>
        <w:rPr>
          <w:sz w:val="20"/>
        </w:rPr>
        <w:t xml:space="preserve">(часть 16 в ред. </w:t>
      </w:r>
      <w:hyperlink w:history="0" r:id="rId28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30.12.2022 N 782-П)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Министерство перечисляет субсидию на расчетный или корреспондентский счет, открытый Организации в учреждениях Центрального банка Российской Федерации или кредитной организации, ежемесячно в срок до 15 числа месяца на основании заявления на перечисление средств субсидии, содержащее расчет суммы субсидии на текущий месяц, по форме, утвержденной Соглашением (далее - заявление).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Камчатского края от 30.08.2023 N 464-П &quot;О внесении изменений в отдельные постановления Правитель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30.08.2023 N 464-П)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подлежит регистрации в день поступления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Результатом предоставления субсидии по состоянию на 31 декабря текущего финансового года (далее - результат) является количество проведенных мероприятий, направленных на популяризацию добровольческой деятельности, в текущем финансовом году. Значение результата предоставления субсидии устанавливается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Организация предоставляет в Министерство ежеквартально в срок до 15 числа месяца, следующего за отчетным периодом, отчеты о достижении результата предоставления Субсидии и об осуществлении расходов, источником финансового обеспечения которых является Субсидия, по формам согласно приложению к Соглашению, с приложением документов, подтверждающих фактически произведенные затраты. Отчетные документы заверяются печатью Организации.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Министерство осуществляет проверки соблюдения Организацией,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осуществляет проверки в соответствии со </w:t>
      </w:r>
      <w:hyperlink w:history="0" r:id="rId30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31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20 в ред. </w:t>
      </w:r>
      <w:hyperlink w:history="0" r:id="rId32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30.12.2022 N 782-П)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20.1. Министерство и Министерство финансов Камчатского края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</w:t>
      </w:r>
      <w:hyperlink w:history="0" r:id="rId33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&quot; (Зарегистрировано в Минюсте России 12.11.2021 N 6578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услуг", в отношении субсидии, предоставляемой из краевого бюджета, начиная с 1 января 2023 года.</w:t>
      </w:r>
    </w:p>
    <w:p>
      <w:pPr>
        <w:pStyle w:val="0"/>
        <w:jc w:val="both"/>
      </w:pPr>
      <w:r>
        <w:rPr>
          <w:sz w:val="20"/>
        </w:rPr>
        <w:t xml:space="preserve">(часть 20.1 введена </w:t>
      </w:r>
      <w:hyperlink w:history="0" r:id="rId34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Камчатского края от 30.12.2022 N 782-П)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Остаток субсидии, неиспользованной в отчетном финансовом году, может использоваться Организацией в очередном финансовом году на цели, указанные в </w:t>
      </w:r>
      <w:hyperlink w:history="0" w:anchor="P54" w:tooltip="5. Субсидия предоставляется на финансовое обеспечение следующих расходов:">
        <w:r>
          <w:rPr>
            <w:sz w:val="20"/>
            <w:color w:val="0000ff"/>
          </w:rPr>
          <w:t xml:space="preserve">части 5</w:t>
        </w:r>
      </w:hyperlink>
      <w:r>
        <w:rPr>
          <w:sz w:val="20"/>
        </w:rP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которых является указанная субсидия), неиспользованной в отчетном финансовом году, подлежит возврату в доход краевого бюджета не позднее 15 февраля очередного финансового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30.12.2022 N 782-П)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выявления нарушений, в том числе по фактам проверок, указанных в </w:t>
      </w:r>
      <w:hyperlink w:history="0" w:anchor="P104" w:tooltip="20. Министерство осуществляет проверки соблюдения Организацией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ет проверки в соответствии со статьями 268.1 и 269.2 Бюджетного кодекса Российской Федерации.">
        <w:r>
          <w:rPr>
            <w:sz w:val="20"/>
            <w:color w:val="0000ff"/>
          </w:rPr>
          <w:t xml:space="preserve">части 20</w:t>
        </w:r>
      </w:hyperlink>
      <w:r>
        <w:rPr>
          <w:sz w:val="20"/>
        </w:rPr>
        <w:t xml:space="preserve"> настоящего Порядка, Организация обязана возвратить полученные средства субсидии в краевой бюджет на лицевой счет Министерства в следующем порядке и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выявления нарушения Министерством - в течение 20 рабочих дней со дня получения требования Министерства.</w:t>
      </w:r>
    </w:p>
    <w:p>
      <w:pPr>
        <w:pStyle w:val="0"/>
        <w:jc w:val="both"/>
      </w:pPr>
      <w:r>
        <w:rPr>
          <w:sz w:val="20"/>
        </w:rPr>
        <w:t xml:space="preserve">(часть 22 в ред. </w:t>
      </w:r>
      <w:hyperlink w:history="0" r:id="rId36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30.12.2022 N 782-П)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Организация обязана возвратить средства субсидии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нарушения условий и порядка предоставления субсидии - в полном объеме;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недостижения значений результата предоставления субсидии - в объеме, пропорциональном недостигнутому значению результата.</w:t>
      </w:r>
    </w:p>
    <w:p>
      <w:pPr>
        <w:pStyle w:val="0"/>
        <w:jc w:val="both"/>
      </w:pPr>
      <w:r>
        <w:rPr>
          <w:sz w:val="20"/>
        </w:rPr>
        <w:t xml:space="preserve">(часть 23 в ред. </w:t>
      </w:r>
      <w:hyperlink w:history="0" r:id="rId37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Камчатского края от 30.12.2022 N 782-П)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Письменное требование о возврате субсидий направляется Министерством Организации в течение 15 рабочих дней со дня выявления нарушений, указанных в </w:t>
      </w:r>
      <w:hyperlink w:history="0" w:anchor="P111" w:tooltip="22. В случае выявления нарушений, в том числе по фактам проверок, указанных в части 20 настоящего Порядка, Организация обязана возвратить полученные средства субсидии в краевой бюджет на лицевой счет Министерства в следующем порядке и сроки:">
        <w:r>
          <w:rPr>
            <w:sz w:val="20"/>
            <w:color w:val="0000ff"/>
          </w:rPr>
          <w:t xml:space="preserve">частях 22</w:t>
        </w:r>
      </w:hyperlink>
      <w:r>
        <w:rPr>
          <w:sz w:val="20"/>
        </w:rPr>
        <w:t xml:space="preserve"> - </w:t>
      </w:r>
      <w:hyperlink w:history="0" w:anchor="P115" w:tooltip="23. Организация обязана возвратить средства субсидии в следующих размерах:">
        <w:r>
          <w:rPr>
            <w:sz w:val="20"/>
            <w:color w:val="0000ff"/>
          </w:rPr>
          <w:t xml:space="preserve">23</w:t>
        </w:r>
      </w:hyperlink>
      <w:r>
        <w:rPr>
          <w:sz w:val="20"/>
        </w:rPr>
        <w:t xml:space="preserve"> настоящего Порядка, посредством почтового отправления, на адрес электронной почты или иным способом, обеспечивающим подтверждение получения указанного требования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При невозврате средств субсидии в сроки, установленные </w:t>
      </w:r>
      <w:hyperlink w:history="0" w:anchor="P111" w:tooltip="22. В случае выявления нарушений, в том числе по фактам проверок, указанных в части 20 настоящего Порядка, Организация обязана возвратить полученные средства субсидии в краевой бюджет на лицевой счет Министерства в следующем порядке и сроки:">
        <w:r>
          <w:rPr>
            <w:sz w:val="20"/>
            <w:color w:val="0000ff"/>
          </w:rPr>
          <w:t xml:space="preserve">частью 22</w:t>
        </w:r>
      </w:hyperlink>
      <w:r>
        <w:rPr>
          <w:sz w:val="20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Организацией, а также лицами, получившими средства за счет средств субсидий на основании договоров, заключенных с Организацией, обязанности возвратить средства субсидии в краевой бюджет.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случае выявления, в том числе по фактам проверок, проведенных Министерством и органами государственного финансового контроля, нарушений условий и порядка предоставления средств субсидии лицами, получившими средства на основании договоров, заключенных с получателем субсидии, указанные лица обязаны возвратить в сроки, не превышающие сроки, указанные в </w:t>
      </w:r>
      <w:hyperlink w:history="0" w:anchor="P111" w:tooltip="22. В случае выявления нарушений, в том числе по фактам проверок, указанных в части 20 настоящего Порядка, Организация обязана возвратить полученные средства субсидии в краевой бюджет на лицевой счет Министерства в следующем порядке и сроки:">
        <w:r>
          <w:rPr>
            <w:sz w:val="20"/>
            <w:color w:val="0000ff"/>
          </w:rPr>
          <w:t xml:space="preserve">части 22</w:t>
        </w:r>
      </w:hyperlink>
      <w:r>
        <w:rPr>
          <w:sz w:val="20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сроки, предусмотренные </w:t>
      </w:r>
      <w:hyperlink w:history="0" w:anchor="P111" w:tooltip="22. В случае выявления нарушений, в том числе по фактам проверок, указанных в части 20 настоящего Порядка, Организация обязана возвратить полученные средства субсидии в краевой бюджет на лицевой счет Министерства в следующем порядке и сроки:">
        <w:r>
          <w:rPr>
            <w:sz w:val="20"/>
            <w:color w:val="0000ff"/>
          </w:rPr>
          <w:t xml:space="preserve">частью 22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порядке.</w:t>
      </w:r>
    </w:p>
    <w:p>
      <w:pPr>
        <w:pStyle w:val="0"/>
        <w:jc w:val="both"/>
      </w:pPr>
      <w:r>
        <w:rPr>
          <w:sz w:val="20"/>
        </w:rPr>
        <w:t xml:space="preserve">(часть 26 и введена </w:t>
      </w:r>
      <w:hyperlink w:history="0" r:id="rId38" w:tooltip="Постановление Правительства Камчатского края от 30.12.2022 N 782-П &quot;О внесении изменений в Постановление Правительства Камчатского края от 23.06.2022 N 339-П &quot;Об утверждении Порядка определения объема и условий предоставления из краевого бюджета в 2022 году субсидии автономной некоммерческой организации &quot;Ресурсный центр добровольчества Камчат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Камчатского края от 30.12.2022 N 782-П)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134" w:right="567" w:bottom="1134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Камчатского края от 23.06.2022 N 339-П</w:t>
            <w:br/>
            <w:t>(ред. от 30.08.2023)</w:t>
            <w:br/>
            <w:t>"Об утверждении Порядка определе...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3B5D4B52A5FA0CD46B5DDEEB0B7CD6977ED7F8B6C499115B5F2CC3BC8059BC22D28A53BCCB301C24C62B1EE144BF4CA3130A38EDF36C6467648F873JDyCN" TargetMode = "External"/>
	<Relationship Id="rId8" Type="http://schemas.openxmlformats.org/officeDocument/2006/relationships/hyperlink" Target="consultantplus://offline/ref=03B5D4B52A5FA0CD46B5DDEEB0B7CD6977ED7F8B6F409210B6F3CC3BC8059BC22D28A53BCCB301C24C62B1E8154BF4CA3130A38EDF36C6467648F873JDyCN" TargetMode = "External"/>
	<Relationship Id="rId9" Type="http://schemas.openxmlformats.org/officeDocument/2006/relationships/hyperlink" Target="consultantplus://offline/ref=03B5D4B52A5FA0CD46B5DDEEB0B7CD6977ED7F8B6F409715B2F8CC3BC8059BC22D28A53BCCB301C24C62B1ED174BF4CA3130A38EDF36C6467648F873JDyCN" TargetMode = "External"/>
	<Relationship Id="rId10" Type="http://schemas.openxmlformats.org/officeDocument/2006/relationships/hyperlink" Target="consultantplus://offline/ref=03B5D4B52A5FA0CD46B5DDEEB0B7CD6977ED7F8B6C499113B3F3CC3BC8059BC22D28A53BCCB301C24C62B3EC154BF4CA3130A38EDF36C6467648F873JDyCN" TargetMode = "External"/>
	<Relationship Id="rId11" Type="http://schemas.openxmlformats.org/officeDocument/2006/relationships/hyperlink" Target="consultantplus://offline/ref=03B5D4B52A5FA0CD46B5C3E3A6DB916D75E325846B4A9A47ECA4CA6C97559D976D68A36E8FF408C04D69E5B95415AD99727BAF8CC62AC744J6yBN" TargetMode = "External"/>
	<Relationship Id="rId12" Type="http://schemas.openxmlformats.org/officeDocument/2006/relationships/hyperlink" Target="consultantplus://offline/ref=03B5D4B52A5FA0CD46B5DDEEB0B7CD6977ED7F8B6F409210B6F3CC3BC8059BC22D28A53BCCB301C24C62B1E9114BF4CA3130A38EDF36C6467648F873JDyCN" TargetMode = "External"/>
	<Relationship Id="rId13" Type="http://schemas.openxmlformats.org/officeDocument/2006/relationships/hyperlink" Target="consultantplus://offline/ref=03B5D4B52A5FA0CD46B5DDEEB0B7CD6977ED7F8B6C499115B5F2CC3BC8059BC22D28A53BCCB301C24C62B1EE144BF4CA3130A38EDF36C6467648F873JDyCN" TargetMode = "External"/>
	<Relationship Id="rId14" Type="http://schemas.openxmlformats.org/officeDocument/2006/relationships/hyperlink" Target="consultantplus://offline/ref=03B5D4B52A5FA0CD46B5DDEEB0B7CD6977ED7F8B6F409210B6F3CC3BC8059BC22D28A53BCCB301C24C62B1E9124BF4CA3130A38EDF36C6467648F873JDyCN" TargetMode = "External"/>
	<Relationship Id="rId15" Type="http://schemas.openxmlformats.org/officeDocument/2006/relationships/hyperlink" Target="consultantplus://offline/ref=03B5D4B52A5FA0CD46B5DDEEB0B7CD6977ED7F8B6F409715B2F8CC3BC8059BC22D28A53BCCB301C24C62B1ED174BF4CA3130A38EDF36C6467648F873JDyCN" TargetMode = "External"/>
	<Relationship Id="rId16" Type="http://schemas.openxmlformats.org/officeDocument/2006/relationships/hyperlink" Target="consultantplus://offline/ref=03B5D4B52A5FA0CD46B5DDEEB0B7CD6977ED7F8B6C499113B3F3CC3BC8059BC22D28A53BCCB301C24C62B3EC154BF4CA3130A38EDF36C6467648F873JDyCN" TargetMode = "External"/>
	<Relationship Id="rId17" Type="http://schemas.openxmlformats.org/officeDocument/2006/relationships/hyperlink" Target="consultantplus://offline/ref=03B5D4B52A5FA0CD46B5DDEEB0B7CD6977ED7F8B6F409911B9F0CC3BC8059BC22D28A53BCCB301C24E6AB0E1124BF4CA3130A38EDF36C6467648F873JDyCN" TargetMode = "External"/>
	<Relationship Id="rId18" Type="http://schemas.openxmlformats.org/officeDocument/2006/relationships/hyperlink" Target="consultantplus://offline/ref=03B5D4B52A5FA0CD46B5DDEEB0B7CD6977ED7F8B6F409210B6F3CC3BC8059BC22D28A53BCCB301C24C62B1E9144BF4CA3130A38EDF36C6467648F873JDyCN" TargetMode = "External"/>
	<Relationship Id="rId19" Type="http://schemas.openxmlformats.org/officeDocument/2006/relationships/hyperlink" Target="consultantplus://offline/ref=03B5D4B52A5FA0CD46B5DDEEB0B7CD6977ED7F8B6C499115B5F2CC3BC8059BC22D28A53BCCB301C24C62B1EE144BF4CA3130A38EDF36C6467648F873JDyCN" TargetMode = "External"/>
	<Relationship Id="rId20" Type="http://schemas.openxmlformats.org/officeDocument/2006/relationships/hyperlink" Target="consultantplus://offline/ref=03B5D4B52A5FA0CD46B5DDEEB0B7CD6977ED7F8B6F409210B6F3CC3BC8059BC22D28A53BCCB301C24C62B1E9154BF4CA3130A38EDF36C6467648F873JDyCN" TargetMode = "External"/>
	<Relationship Id="rId21" Type="http://schemas.openxmlformats.org/officeDocument/2006/relationships/hyperlink" Target="consultantplus://offline/ref=03B5D4B52A5FA0CD46B5DDEEB0B7CD6977ED7F8B6F409715B2F8CC3BC8059BC22D28A53BCCB301C24C62B1ED174BF4CA3130A38EDF36C6467648F873JDyCN" TargetMode = "External"/>
	<Relationship Id="rId22" Type="http://schemas.openxmlformats.org/officeDocument/2006/relationships/hyperlink" Target="consultantplus://offline/ref=03B5D4B52A5FA0CD46B5DDEEB0B7CD6977ED7F8B6F409210B6F3CC3BC8059BC22D28A53BCCB301C24C62B1EA124BF4CA3130A38EDF36C6467648F873JDyCN" TargetMode = "External"/>
	<Relationship Id="rId23" Type="http://schemas.openxmlformats.org/officeDocument/2006/relationships/hyperlink" Target="consultantplus://offline/ref=03B5D4B52A5FA0CD46B5C3E3A6DB916D75E325846B4A9A47ECA4CA6C97559D976D68A36C88F708C81833F5BD1D42A7857465B08ED82AJCy4N" TargetMode = "External"/>
	<Relationship Id="rId24" Type="http://schemas.openxmlformats.org/officeDocument/2006/relationships/hyperlink" Target="consultantplus://offline/ref=03B5D4B52A5FA0CD46B5C3E3A6DB916D75E325846B4A9A47ECA4CA6C97559D976D68A36C88F50EC81833F5BD1D42A7857465B08ED82AJCy4N" TargetMode = "External"/>
	<Relationship Id="rId25" Type="http://schemas.openxmlformats.org/officeDocument/2006/relationships/hyperlink" Target="consultantplus://offline/ref=03B5D4B52A5FA0CD46B5DDEEB0B7CD6977ED7F8B6F409210B6F3CC3BC8059BC22D28A53BCCB301C24C62B1EA144BF4CA3130A38EDF36C6467648F873JDyCN" TargetMode = "External"/>
	<Relationship Id="rId26" Type="http://schemas.openxmlformats.org/officeDocument/2006/relationships/hyperlink" Target="consultantplus://offline/ref=03B5D4B52A5FA0CD46B5DDEEB0B7CD6977ED7F8B6F409210B6F3CC3BC8059BC22D28A53BCCB301C24C62B1EA194BF4CA3130A38EDF36C6467648F873JDyCN" TargetMode = "External"/>
	<Relationship Id="rId27" Type="http://schemas.openxmlformats.org/officeDocument/2006/relationships/hyperlink" Target="consultantplus://offline/ref=03B5D4B52A5FA0CD46B5DDEEB0B7CD6977ED7F8B6C499015B2F6CC3BC8059BC22D28A53BDEB359CE4E65AFE9105EA29B77J6y6N" TargetMode = "External"/>
	<Relationship Id="rId28" Type="http://schemas.openxmlformats.org/officeDocument/2006/relationships/hyperlink" Target="consultantplus://offline/ref=03B5D4B52A5FA0CD46B5DDEEB0B7CD6977ED7F8B6F409210B6F3CC3BC8059BC22D28A53BCCB301C24C62B1EB114BF4CA3130A38EDF36C6467648F873JDyCN" TargetMode = "External"/>
	<Relationship Id="rId29" Type="http://schemas.openxmlformats.org/officeDocument/2006/relationships/hyperlink" Target="consultantplus://offline/ref=03B5D4B52A5FA0CD46B5DDEEB0B7CD6977ED7F8B6C499113B3F3CC3BC8059BC22D28A53BCCB301C24C62B3EC154BF4CA3130A38EDF36C6467648F873JDyCN" TargetMode = "External"/>
	<Relationship Id="rId30" Type="http://schemas.openxmlformats.org/officeDocument/2006/relationships/hyperlink" Target="consultantplus://offline/ref=03B5D4B52A5FA0CD46B5C3E3A6DB916D75E325846B4A9A47ECA4CA6C97559D976D68A36C88F708C81833F5BD1D42A7857465B08ED82AJCy4N" TargetMode = "External"/>
	<Relationship Id="rId31" Type="http://schemas.openxmlformats.org/officeDocument/2006/relationships/hyperlink" Target="consultantplus://offline/ref=03B5D4B52A5FA0CD46B5C3E3A6DB916D75E325846B4A9A47ECA4CA6C97559D976D68A36C88F50EC81833F5BD1D42A7857465B08ED82AJCy4N" TargetMode = "External"/>
	<Relationship Id="rId32" Type="http://schemas.openxmlformats.org/officeDocument/2006/relationships/hyperlink" Target="consultantplus://offline/ref=03B5D4B52A5FA0CD46B5DDEEB0B7CD6977ED7F8B6F409210B6F3CC3BC8059BC22D28A53BCCB301C24C62B1EB134BF4CA3130A38EDF36C6467648F873JDyCN" TargetMode = "External"/>
	<Relationship Id="rId33" Type="http://schemas.openxmlformats.org/officeDocument/2006/relationships/hyperlink" Target="consultantplus://offline/ref=03B5D4B52A5FA0CD46B5C3E3A6DB916D75E6218269419A47ECA4CA6C97559D977F68FB628DF012C24C7CB3E812J4y3N" TargetMode = "External"/>
	<Relationship Id="rId34" Type="http://schemas.openxmlformats.org/officeDocument/2006/relationships/hyperlink" Target="consultantplus://offline/ref=03B5D4B52A5FA0CD46B5DDEEB0B7CD6977ED7F8B6F409210B6F3CC3BC8059BC22D28A53BCCB301C24C62B1EB154BF4CA3130A38EDF36C6467648F873JDyCN" TargetMode = "External"/>
	<Relationship Id="rId35" Type="http://schemas.openxmlformats.org/officeDocument/2006/relationships/hyperlink" Target="consultantplus://offline/ref=03B5D4B52A5FA0CD46B5DDEEB0B7CD6977ED7F8B6F409210B6F3CC3BC8059BC22D28A53BCCB301C24C62B1EB174BF4CA3130A38EDF36C6467648F873JDyCN" TargetMode = "External"/>
	<Relationship Id="rId36" Type="http://schemas.openxmlformats.org/officeDocument/2006/relationships/hyperlink" Target="consultantplus://offline/ref=03B5D4B52A5FA0CD46B5DDEEB0B7CD6977ED7F8B6F409210B6F3CC3BC8059BC22D28A53BCCB301C24C62B1EB194BF4CA3130A38EDF36C6467648F873JDyCN" TargetMode = "External"/>
	<Relationship Id="rId37" Type="http://schemas.openxmlformats.org/officeDocument/2006/relationships/hyperlink" Target="consultantplus://offline/ref=03B5D4B52A5FA0CD46B5DDEEB0B7CD6977ED7F8B6F409210B6F3CC3BC8059BC22D28A53BCCB301C24C62B1EC124BF4CA3130A38EDF36C6467648F873JDyCN" TargetMode = "External"/>
	<Relationship Id="rId38" Type="http://schemas.openxmlformats.org/officeDocument/2006/relationships/hyperlink" Target="consultantplus://offline/ref=03B5D4B52A5FA0CD46B5DDEEB0B7CD6977ED7F8B6F409210B6F3CC3BC8059BC22D28A53BCCB301C24C62B1EC154BF4CA3130A38EDF36C6467648F873JDyC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23.06.2022 N 339-П
(ред. от 30.08.2023)
"Об утверждении Порядка определения объема и условий предоставления из краевого бюджета в 2023 году субсидии автономной некоммерческой организации "Ресурсный центр добровольчества Камчатского края"</dc:title>
  <dcterms:created xsi:type="dcterms:W3CDTF">2023-10-27T13:50:09Z</dcterms:created>
</cp:coreProperties>
</file>