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внутренней политике Правительства Хабаровского края от 25.07.2023 N 16П</w:t>
              <w:br/>
              <w:t xml:space="preserve">"Об утверждении Порядка оценки 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ВНУТРЕННЕЙ ПОЛИТИКЕ ПРАВИТЕЛЬСТВА</w:t>
      </w:r>
    </w:p>
    <w:p>
      <w:pPr>
        <w:pStyle w:val="2"/>
        <w:jc w:val="center"/>
      </w:pPr>
      <w:r>
        <w:rPr>
          <w:sz w:val="20"/>
        </w:rPr>
        <w:t xml:space="preserve">ХАБАРОВСКОГО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25 июля 2023 г. N 16П</w:t>
      </w:r>
    </w:p>
    <w:p>
      <w:pPr>
        <w:pStyle w:val="2"/>
        <w:jc w:val="both"/>
      </w:pPr>
      <w:r>
        <w:rPr>
          <w:sz w:val="20"/>
        </w:rPr>
      </w:r>
    </w:p>
    <w:p>
      <w:pPr>
        <w:pStyle w:val="2"/>
        <w:jc w:val="center"/>
      </w:pPr>
      <w:r>
        <w:rPr>
          <w:sz w:val="20"/>
        </w:rPr>
        <w:t xml:space="preserve">ОБ УТВЕРЖДЕНИИ ПОРЯДКА ОЦЕНКИ РЕЗУЛЬТАТОВ РЕАЛИЗАЦИИ</w:t>
      </w:r>
    </w:p>
    <w:p>
      <w:pPr>
        <w:pStyle w:val="2"/>
        <w:jc w:val="center"/>
      </w:pPr>
      <w:r>
        <w:rPr>
          <w:sz w:val="20"/>
        </w:rPr>
        <w:t xml:space="preserve">СОЦИАЛЬНО ЗНАЧИМЫХ ПРОЕКТОВ ПОБЕДИТЕЛЕЙ КОНКУРСНОГО ОТБОРА</w:t>
      </w:r>
    </w:p>
    <w:p>
      <w:pPr>
        <w:pStyle w:val="2"/>
        <w:jc w:val="center"/>
      </w:pPr>
      <w:r>
        <w:rPr>
          <w:sz w:val="20"/>
        </w:rPr>
        <w:t xml:space="preserve">НА ПРЕДОСТАВЛЕНИЕ СУБСИДИЙ ИЗ КРАЕВОГО БЮДЖЕТА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ХАБАРОВСКОГО КРАЯ</w:t>
      </w:r>
    </w:p>
    <w:p>
      <w:pPr>
        <w:pStyle w:val="0"/>
        <w:jc w:val="both"/>
      </w:pPr>
      <w:r>
        <w:rPr>
          <w:sz w:val="20"/>
        </w:rPr>
      </w:r>
    </w:p>
    <w:p>
      <w:pPr>
        <w:pStyle w:val="0"/>
        <w:ind w:firstLine="540"/>
        <w:jc w:val="both"/>
      </w:pPr>
      <w:r>
        <w:rPr>
          <w:sz w:val="20"/>
        </w:rPr>
        <w:t xml:space="preserve">В целях реализации положений </w:t>
      </w:r>
      <w:hyperlink w:history="0" r:id="rId7"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пункта 5.9 раздела 5</w:t>
        </w:r>
      </w:hyperlink>
      <w:r>
        <w:rPr>
          <w:sz w:val="20"/>
        </w:rPr>
        <w:t xml:space="preserve">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утвержденного постановлением Правительства Хабаровского края от 29 апреля 2016 г. N 114-пр "О порядке определения объема и предоставления субсидий из краевого бюджета социально ориентированным некоммерческим организациям Хабаровского края" приказываю:</w:t>
      </w:r>
    </w:p>
    <w:p>
      <w:pPr>
        <w:pStyle w:val="0"/>
        <w:spacing w:before="200" w:line-rule="auto"/>
        <w:ind w:firstLine="540"/>
        <w:jc w:val="both"/>
      </w:pPr>
      <w:r>
        <w:rPr>
          <w:sz w:val="20"/>
        </w:rPr>
        <w:t xml:space="preserve">Утвердить прилагаемый </w:t>
      </w:r>
      <w:hyperlink w:history="0" w:anchor="P29" w:tooltip="ПОРЯДОК">
        <w:r>
          <w:rPr>
            <w:sz w:val="20"/>
            <w:color w:val="0000ff"/>
          </w:rPr>
          <w:t xml:space="preserve">Порядок</w:t>
        </w:r>
      </w:hyperlink>
      <w:r>
        <w:rPr>
          <w:sz w:val="20"/>
        </w:rPr>
        <w:t xml:space="preserve"> оценки 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Е.В.Рыбак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внутренней политике</w:t>
      </w:r>
    </w:p>
    <w:p>
      <w:pPr>
        <w:pStyle w:val="0"/>
        <w:jc w:val="right"/>
      </w:pPr>
      <w:r>
        <w:rPr>
          <w:sz w:val="20"/>
        </w:rPr>
        <w:t xml:space="preserve">Правительства Хабаровского края</w:t>
      </w:r>
    </w:p>
    <w:p>
      <w:pPr>
        <w:pStyle w:val="0"/>
        <w:jc w:val="right"/>
      </w:pPr>
      <w:r>
        <w:rPr>
          <w:sz w:val="20"/>
        </w:rPr>
        <w:t xml:space="preserve">от 25 июля 2023 г. N 16П</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ОЦЕНКИ РЕЗУЛЬТАТОВ РЕАЛИЗАЦИИ СОЦИАЛЬНО ЗНАЧИМЫХ ПРОЕКТОВ</w:t>
      </w:r>
    </w:p>
    <w:p>
      <w:pPr>
        <w:pStyle w:val="2"/>
        <w:jc w:val="center"/>
      </w:pPr>
      <w:r>
        <w:rPr>
          <w:sz w:val="20"/>
        </w:rPr>
        <w:t xml:space="preserve">ПОБЕДИТЕЛЕЙ КОНКУРСНОГО ОТБОРА НА ПРЕДОСТАВЛЕНИЕ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ХАБАРОВСКОГО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оценки результатов реализации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 разработан в соответствии с </w:t>
      </w:r>
      <w:hyperlink w:history="0" r:id="rId8" w:tooltip="Постановление Правительства Хабаровского края от 29.04.2016 N 114-пр (ред. от 04.09.2023)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пунктом 5.9 раздела 5</w:t>
        </w:r>
      </w:hyperlink>
      <w:r>
        <w:rPr>
          <w:sz w:val="20"/>
        </w:rPr>
        <w:t xml:space="preserve">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утвержденного постановлением Правительства Хабаровского края от 29 апреля 2016 г. N 114-пр "О порядке определения объема и предоставления субсидий из краевого бюджета социально ориентированным некоммерческим организациям Хабаровского края" (далее - Порядок, край соответственно).</w:t>
      </w:r>
    </w:p>
    <w:p>
      <w:pPr>
        <w:pStyle w:val="0"/>
        <w:spacing w:before="200" w:line-rule="auto"/>
        <w:ind w:firstLine="540"/>
        <w:jc w:val="both"/>
      </w:pPr>
      <w:r>
        <w:rPr>
          <w:sz w:val="20"/>
        </w:rPr>
        <w:t xml:space="preserve">1.2. Настоящий Порядок определяет процедуру проведения оценки результатов реализации проектов победителей конкурсного отбора на предоставление субсидий из краевого бюджета социально ориентированным некоммерческим организациям края (далее - оценка результатов проектов, СОНКО соответственно).</w:t>
      </w:r>
    </w:p>
    <w:p>
      <w:pPr>
        <w:pStyle w:val="0"/>
        <w:spacing w:before="200" w:line-rule="auto"/>
        <w:ind w:firstLine="540"/>
        <w:jc w:val="both"/>
      </w:pPr>
      <w:r>
        <w:rPr>
          <w:sz w:val="20"/>
        </w:rPr>
        <w:t xml:space="preserve">1.3.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конкурсного отбора на предоставление субсидий из краевого бюджета СОНКО края (далее - отбор, субсидия соответственно), включая информационное сопровождение отбора, оказание информационной, консультационной и методической поддержки СОНКО при разработке и реализации проектов, проведение независимой экспертизы, представленных на отбор проектов, а также в целях формирования у СОНКО - победителей отбора дополнительных стимулов к успешному выполнению проектов.</w:t>
      </w:r>
    </w:p>
    <w:p>
      <w:pPr>
        <w:pStyle w:val="0"/>
        <w:spacing w:before="200" w:line-rule="auto"/>
        <w:ind w:firstLine="540"/>
        <w:jc w:val="both"/>
      </w:pPr>
      <w:r>
        <w:rPr>
          <w:sz w:val="20"/>
        </w:rPr>
        <w:t xml:space="preserve">1.4. Оценке в соответствии с настоящим Порядком подлежат результаты проектов, реализованных с использованием субсидии на реализацию проектов.</w:t>
      </w:r>
    </w:p>
    <w:p>
      <w:pPr>
        <w:pStyle w:val="0"/>
        <w:spacing w:before="200" w:line-rule="auto"/>
        <w:ind w:firstLine="540"/>
        <w:jc w:val="both"/>
      </w:pPr>
      <w:r>
        <w:rPr>
          <w:sz w:val="20"/>
        </w:rPr>
        <w:t xml:space="preserve">Оценка не проводится в отношении результатов проекта, реализация которого была прекращена досрочно в связи с отказом победителя отбора от заключения договора о предоставлении СОНКО субсидии из краевого бюджета (далее - договор) или в связи с расторжением договора.</w:t>
      </w:r>
    </w:p>
    <w:p>
      <w:pPr>
        <w:pStyle w:val="0"/>
        <w:jc w:val="both"/>
      </w:pPr>
      <w:r>
        <w:rPr>
          <w:sz w:val="20"/>
        </w:rPr>
      </w:r>
    </w:p>
    <w:p>
      <w:pPr>
        <w:pStyle w:val="2"/>
        <w:outlineLvl w:val="1"/>
        <w:jc w:val="center"/>
      </w:pPr>
      <w:r>
        <w:rPr>
          <w:sz w:val="20"/>
        </w:rPr>
        <w:t xml:space="preserve">2. Общий порядок осуществления оценки результатов проектов</w:t>
      </w:r>
    </w:p>
    <w:p>
      <w:pPr>
        <w:pStyle w:val="0"/>
        <w:jc w:val="both"/>
      </w:pPr>
      <w:r>
        <w:rPr>
          <w:sz w:val="20"/>
        </w:rPr>
      </w:r>
    </w:p>
    <w:bookmarkStart w:id="45" w:name="P45"/>
    <w:bookmarkEnd w:id="45"/>
    <w:p>
      <w:pPr>
        <w:pStyle w:val="0"/>
        <w:ind w:firstLine="540"/>
        <w:jc w:val="both"/>
      </w:pPr>
      <w:r>
        <w:rPr>
          <w:sz w:val="20"/>
        </w:rPr>
        <w:t xml:space="preserve">2.1. Оценка результатов проектов состоит из следующих процедур:</w:t>
      </w:r>
    </w:p>
    <w:bookmarkStart w:id="46" w:name="P46"/>
    <w:bookmarkEnd w:id="46"/>
    <w:p>
      <w:pPr>
        <w:pStyle w:val="0"/>
        <w:spacing w:before="200" w:line-rule="auto"/>
        <w:ind w:firstLine="540"/>
        <w:jc w:val="both"/>
      </w:pPr>
      <w:r>
        <w:rPr>
          <w:sz w:val="20"/>
        </w:rPr>
        <w:t xml:space="preserve">1) оценка результатов проектов СОНКО, реализовавшими данные проекты;</w:t>
      </w:r>
    </w:p>
    <w:bookmarkStart w:id="47" w:name="P47"/>
    <w:bookmarkEnd w:id="47"/>
    <w:p>
      <w:pPr>
        <w:pStyle w:val="0"/>
        <w:spacing w:before="200" w:line-rule="auto"/>
        <w:ind w:firstLine="540"/>
        <w:jc w:val="both"/>
      </w:pPr>
      <w:r>
        <w:rPr>
          <w:sz w:val="20"/>
        </w:rPr>
        <w:t xml:space="preserve">2) оценка результатов проектов комитетом по внутренней политики Правительства края (далее - комитет)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оценка результатов проектов сторонами, проявившими интерес к реализованным проектам (далее - заинтересованная сторона);</w:t>
      </w:r>
    </w:p>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2.2. Оценка результатов проектов в соответствии с процедурами, предусмотренными </w:t>
      </w:r>
      <w:hyperlink w:history="0" w:anchor="P45" w:tooltip="2.1. Оценка результатов проектов состоит из следующих процедур:">
        <w:r>
          <w:rPr>
            <w:sz w:val="20"/>
            <w:color w:val="0000ff"/>
          </w:rPr>
          <w:t xml:space="preserve">пунктом 2.1</w:t>
        </w:r>
      </w:hyperlink>
      <w:r>
        <w:rPr>
          <w:sz w:val="20"/>
        </w:rPr>
        <w:t xml:space="preserve"> настоящего Порядка, осуществляется последовательно.</w:t>
      </w:r>
    </w:p>
    <w:p>
      <w:pPr>
        <w:pStyle w:val="0"/>
        <w:spacing w:before="200" w:line-rule="auto"/>
        <w:ind w:firstLine="540"/>
        <w:jc w:val="both"/>
      </w:pPr>
      <w:r>
        <w:rPr>
          <w:sz w:val="20"/>
        </w:rPr>
        <w:t xml:space="preserve">2.3. Процедуры, предусмотренные </w:t>
      </w:r>
      <w:hyperlink w:history="0" w:anchor="P45" w:tooltip="2.1. Оценка результатов проектов состоит из следующих процедур:">
        <w:r>
          <w:rPr>
            <w:sz w:val="20"/>
            <w:color w:val="0000ff"/>
          </w:rPr>
          <w:t xml:space="preserve">пунктом 2.1</w:t>
        </w:r>
      </w:hyperlink>
      <w:r>
        <w:rPr>
          <w:sz w:val="20"/>
        </w:rPr>
        <w:t xml:space="preserve"> настоящего Порядка, проводятся ежегодно, начиная с 2024 года в период с 1 января по 30 июня, в отношении проектов, реализация которых завершилась в предыдущем календарном году.</w:t>
      </w:r>
    </w:p>
    <w:p>
      <w:pPr>
        <w:pStyle w:val="0"/>
        <w:jc w:val="both"/>
      </w:pPr>
      <w:r>
        <w:rPr>
          <w:sz w:val="20"/>
        </w:rPr>
      </w:r>
    </w:p>
    <w:p>
      <w:pPr>
        <w:pStyle w:val="2"/>
        <w:outlineLvl w:val="1"/>
        <w:jc w:val="center"/>
      </w:pPr>
      <w:r>
        <w:rPr>
          <w:sz w:val="20"/>
        </w:rPr>
        <w:t xml:space="preserve">3. Оценка результатов проектов СОНКО, реализовавшими данные</w:t>
      </w:r>
    </w:p>
    <w:p>
      <w:pPr>
        <w:pStyle w:val="2"/>
        <w:jc w:val="center"/>
      </w:pPr>
      <w:r>
        <w:rPr>
          <w:sz w:val="20"/>
        </w:rPr>
        <w:t xml:space="preserve">проекты</w:t>
      </w:r>
    </w:p>
    <w:p>
      <w:pPr>
        <w:pStyle w:val="0"/>
        <w:jc w:val="both"/>
      </w:pPr>
      <w:r>
        <w:rPr>
          <w:sz w:val="20"/>
        </w:rPr>
      </w:r>
    </w:p>
    <w:bookmarkStart w:id="56" w:name="P56"/>
    <w:bookmarkEnd w:id="56"/>
    <w:p>
      <w:pPr>
        <w:pStyle w:val="0"/>
        <w:ind w:firstLine="540"/>
        <w:jc w:val="both"/>
      </w:pPr>
      <w:r>
        <w:rPr>
          <w:sz w:val="20"/>
        </w:rPr>
        <w:t xml:space="preserve">3.1. Оценка результатов проекта, предусмотренная </w:t>
      </w:r>
      <w:hyperlink w:history="0" w:anchor="P46" w:tooltip="1) оценка результатов проектов СОНКО, реализовавшими данные проекты;">
        <w:r>
          <w:rPr>
            <w:sz w:val="20"/>
            <w:color w:val="0000ff"/>
          </w:rPr>
          <w:t xml:space="preserve">подпунктом 1 пункта 2.1 раздела 2</w:t>
        </w:r>
      </w:hyperlink>
      <w:r>
        <w:rPr>
          <w:sz w:val="20"/>
        </w:rPr>
        <w:t xml:space="preserve"> настоящего Порядка, проводится осуществившей его СОНКО и состоит в определении достижения количественных и качественных показателей результатов, полученных в ходе реализации проекта.</w:t>
      </w:r>
    </w:p>
    <w:p>
      <w:pPr>
        <w:pStyle w:val="0"/>
        <w:spacing w:before="200" w:line-rule="auto"/>
        <w:ind w:firstLine="540"/>
        <w:jc w:val="both"/>
      </w:pPr>
      <w:r>
        <w:rPr>
          <w:sz w:val="20"/>
        </w:rPr>
        <w:t xml:space="preserve">Оценка осуществляется в срок не позднее 20 рабочих дней со дня окончания установленного договором срока реализации проекта.</w:t>
      </w:r>
    </w:p>
    <w:p>
      <w:pPr>
        <w:pStyle w:val="0"/>
        <w:spacing w:before="200" w:line-rule="auto"/>
        <w:ind w:firstLine="540"/>
        <w:jc w:val="both"/>
      </w:pPr>
      <w:r>
        <w:rPr>
          <w:sz w:val="20"/>
        </w:rPr>
        <w:t xml:space="preserve">Данная оценка проводится при подготовке СОНКО следующей отчетности (далее - отчеты) по форме, установленной договором:</w:t>
      </w:r>
    </w:p>
    <w:p>
      <w:pPr>
        <w:pStyle w:val="0"/>
        <w:spacing w:before="200" w:line-rule="auto"/>
        <w:ind w:firstLine="540"/>
        <w:jc w:val="both"/>
      </w:pPr>
      <w:r>
        <w:rPr>
          <w:sz w:val="20"/>
        </w:rPr>
        <w:t xml:space="preserve">- отчета о достижении значений результата предоставления субсидии и показателей, необходимых для достижения результата предоставления субсидии, с приложением копий документов, подтверждающих достижение результата предоставления субсидии (копии документов и материалов, подготовленных в ходе реализации проекта, фото- и видеоизображения с мероприятий проекта);</w:t>
      </w:r>
    </w:p>
    <w:p>
      <w:pPr>
        <w:pStyle w:val="0"/>
        <w:spacing w:before="200" w:line-rule="auto"/>
        <w:ind w:firstLine="540"/>
        <w:jc w:val="both"/>
      </w:pPr>
      <w:r>
        <w:rPr>
          <w:sz w:val="20"/>
        </w:rPr>
        <w:t xml:space="preserve">- отчета об осуществлении расходов, источником финансового обеспечения которых является субсидия, с приложением копий первичных учетных документов, подтверждающих фактически произведенные затраты СОНКО.</w:t>
      </w:r>
    </w:p>
    <w:bookmarkStart w:id="61" w:name="P61"/>
    <w:bookmarkEnd w:id="61"/>
    <w:p>
      <w:pPr>
        <w:pStyle w:val="0"/>
        <w:spacing w:before="200" w:line-rule="auto"/>
        <w:ind w:firstLine="540"/>
        <w:jc w:val="both"/>
      </w:pPr>
      <w:r>
        <w:rPr>
          <w:sz w:val="20"/>
        </w:rPr>
        <w:t xml:space="preserve">3.2. В части количественных результатов СОНКО, реализовавшая проект, определяет достигнутые за весь срок его осуществления значения:</w:t>
      </w:r>
    </w:p>
    <w:bookmarkStart w:id="62" w:name="P62"/>
    <w:bookmarkEnd w:id="62"/>
    <w:p>
      <w:pPr>
        <w:pStyle w:val="0"/>
        <w:spacing w:before="200" w:line-rule="auto"/>
        <w:ind w:firstLine="540"/>
        <w:jc w:val="both"/>
      </w:pPr>
      <w:r>
        <w:rPr>
          <w:sz w:val="20"/>
        </w:rPr>
        <w:t xml:space="preserve">1) показателей количественных результатов, предусмотренных описанием проекта;</w:t>
      </w:r>
    </w:p>
    <w:p>
      <w:pPr>
        <w:pStyle w:val="0"/>
        <w:spacing w:before="200" w:line-rule="auto"/>
        <w:ind w:firstLine="540"/>
        <w:jc w:val="both"/>
      </w:pPr>
      <w:r>
        <w:rPr>
          <w:sz w:val="20"/>
        </w:rPr>
        <w:t xml:space="preserve">2) базовых показателей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w:t>
      </w:r>
    </w:p>
    <w:p>
      <w:pPr>
        <w:pStyle w:val="0"/>
        <w:spacing w:before="200" w:line-rule="auto"/>
        <w:ind w:firstLine="540"/>
        <w:jc w:val="both"/>
      </w:pPr>
      <w:r>
        <w:rPr>
          <w:sz w:val="20"/>
        </w:rPr>
        <w:t xml:space="preserve">3) иных показателей (если СОНКО выявила значимые количественные результаты по другим показателям и считает целесообразным отметить их в составе результатов проекта).</w:t>
      </w:r>
    </w:p>
    <w:bookmarkStart w:id="65" w:name="P65"/>
    <w:bookmarkEnd w:id="65"/>
    <w:p>
      <w:pPr>
        <w:pStyle w:val="0"/>
        <w:spacing w:before="200" w:line-rule="auto"/>
        <w:ind w:firstLine="540"/>
        <w:jc w:val="both"/>
      </w:pPr>
      <w:r>
        <w:rPr>
          <w:sz w:val="20"/>
        </w:rPr>
        <w:t xml:space="preserve">3.3. В части качественных результатов СОНКО,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в создании условий для ее решения).</w:t>
      </w:r>
    </w:p>
    <w:p>
      <w:pPr>
        <w:pStyle w:val="0"/>
        <w:spacing w:before="200" w:line-rule="auto"/>
        <w:ind w:firstLine="540"/>
        <w:jc w:val="both"/>
      </w:pPr>
      <w:r>
        <w:rPr>
          <w:sz w:val="20"/>
        </w:rPr>
        <w:t xml:space="preserve">Если СОНКО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СОНКО может учесть такие изменения в оценке социального эффекта.</w:t>
      </w:r>
    </w:p>
    <w:p>
      <w:pPr>
        <w:pStyle w:val="0"/>
        <w:spacing w:before="200" w:line-rule="auto"/>
        <w:ind w:firstLine="540"/>
        <w:jc w:val="both"/>
      </w:pPr>
      <w:r>
        <w:rPr>
          <w:sz w:val="20"/>
        </w:rPr>
        <w:t xml:space="preserve">3.4. Информация о результатах проекта, определенных в соответствии с </w:t>
      </w:r>
      <w:hyperlink w:history="0" w:anchor="P56" w:tooltip="3.1. Оценка результатов проекта, предусмотренная подпунктом 1 пункта 2.1 раздела 2 настоящего Порядка, проводится осуществившей его СОНКО и состоит в определении достижения количественных и качественных показателей результатов, полученных в ходе реализации проекта.">
        <w:r>
          <w:rPr>
            <w:sz w:val="20"/>
            <w:color w:val="0000ff"/>
          </w:rPr>
          <w:t xml:space="preserve">пунктами 3.1</w:t>
        </w:r>
      </w:hyperlink>
      <w:r>
        <w:rPr>
          <w:sz w:val="20"/>
        </w:rPr>
        <w:t xml:space="preserve"> - </w:t>
      </w:r>
      <w:hyperlink w:history="0" w:anchor="P65" w:tooltip="3.3. В части качественных результатов СОНКО,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в создании условий для ее решения).">
        <w:r>
          <w:rPr>
            <w:sz w:val="20"/>
            <w:color w:val="0000ff"/>
          </w:rPr>
          <w:t xml:space="preserve">3.3</w:t>
        </w:r>
      </w:hyperlink>
      <w:r>
        <w:rPr>
          <w:sz w:val="20"/>
        </w:rPr>
        <w:t xml:space="preserve"> настоящего Порядка, включается в отчеты, указанные в </w:t>
      </w:r>
      <w:hyperlink w:history="0" w:anchor="P56" w:tooltip="3.1. Оценка результатов проекта, предусмотренная подпунктом 1 пункта 2.1 раздела 2 настоящего Порядка, проводится осуществившей его СОНКО и состоит в определении достижения количественных и качественных показателей результатов, полученных в ходе реализации проекта.">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3.5.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достижении результата предоставления субсидии.</w:t>
      </w:r>
    </w:p>
    <w:p>
      <w:pPr>
        <w:pStyle w:val="0"/>
        <w:spacing w:before="200" w:line-rule="auto"/>
        <w:ind w:firstLine="540"/>
        <w:jc w:val="both"/>
      </w:pPr>
      <w:r>
        <w:rPr>
          <w:sz w:val="20"/>
        </w:rPr>
        <w:t xml:space="preserve">3.6. СОНКО, реализовавшая проект, подтверждает достоверность информации о его результатах, определенных ею в соответствии с </w:t>
      </w:r>
      <w:hyperlink w:history="0" w:anchor="P61" w:tooltip="3.2. В части количественных результатов СОНКО,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 </w:t>
      </w:r>
      <w:hyperlink w:history="0" w:anchor="P65" w:tooltip="3.3. В части качественных результатов СОНКО,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в создании условий для ее решения).">
        <w:r>
          <w:rPr>
            <w:sz w:val="20"/>
            <w:color w:val="0000ff"/>
          </w:rPr>
          <w:t xml:space="preserve">3.3</w:t>
        </w:r>
      </w:hyperlink>
      <w:r>
        <w:rPr>
          <w:sz w:val="20"/>
        </w:rPr>
        <w:t xml:space="preserve"> настоящего Порядка, подписанием ее руководителем (уполномоченным лицом) отчетов, содержащих указанную информацию.</w:t>
      </w:r>
    </w:p>
    <w:p>
      <w:pPr>
        <w:pStyle w:val="0"/>
        <w:spacing w:before="200" w:line-rule="auto"/>
        <w:ind w:firstLine="540"/>
        <w:jc w:val="both"/>
      </w:pPr>
      <w:r>
        <w:rPr>
          <w:sz w:val="20"/>
        </w:rPr>
        <w:t xml:space="preserve">3.7. Комитет оказывает информационную, консультационную и методическую поддержку СОНКО при проведении оценки результатов проектов, в том числе полученного социального эффекта.</w:t>
      </w:r>
    </w:p>
    <w:p>
      <w:pPr>
        <w:pStyle w:val="0"/>
        <w:spacing w:before="200" w:line-rule="auto"/>
        <w:ind w:firstLine="540"/>
        <w:jc w:val="both"/>
      </w:pPr>
      <w:r>
        <w:rPr>
          <w:sz w:val="20"/>
        </w:rPr>
        <w:t xml:space="preserve">3.8. В общей оценке результатов проектов оценка СОНКО не учитывается.</w:t>
      </w:r>
    </w:p>
    <w:p>
      <w:pPr>
        <w:pStyle w:val="0"/>
        <w:jc w:val="both"/>
      </w:pPr>
      <w:r>
        <w:rPr>
          <w:sz w:val="20"/>
        </w:rPr>
      </w:r>
    </w:p>
    <w:p>
      <w:pPr>
        <w:pStyle w:val="2"/>
        <w:outlineLvl w:val="1"/>
        <w:jc w:val="center"/>
      </w:pPr>
      <w:r>
        <w:rPr>
          <w:sz w:val="20"/>
        </w:rPr>
        <w:t xml:space="preserve">4. Оценка результатов проекта комитетом на основе</w:t>
      </w:r>
    </w:p>
    <w:p>
      <w:pPr>
        <w:pStyle w:val="2"/>
        <w:jc w:val="center"/>
      </w:pPr>
      <w:r>
        <w:rPr>
          <w:sz w:val="20"/>
        </w:rPr>
        <w:t xml:space="preserve">информации, собранной в ходе мониторинга реализации данных</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4.1. Оценка результатов проектов, предусмотренная </w:t>
      </w:r>
      <w:hyperlink w:history="0" w:anchor="P47" w:tooltip="2) оценка результатов проектов комитетом по внутренней политики Правительства края (далее - комитет) на основе информации, собранной в ходе мониторинга реализации данных проектов;">
        <w:r>
          <w:rPr>
            <w:sz w:val="20"/>
            <w:color w:val="0000ff"/>
          </w:rPr>
          <w:t xml:space="preserve">подпунктом 2 пункта 2.1 раздела 2</w:t>
        </w:r>
      </w:hyperlink>
      <w:r>
        <w:rPr>
          <w:sz w:val="20"/>
        </w:rPr>
        <w:t xml:space="preserve"> настоящего Порядка, проводится комитетом и состоит в определении значений базовых показателей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комитетом в ходе мониторинга реализации проекта (в том числе содержащейся в отчетах и иных документах, представленных в комитет СОНКО, реализовавшей проект).</w:t>
      </w:r>
    </w:p>
    <w:p>
      <w:pPr>
        <w:pStyle w:val="0"/>
        <w:spacing w:before="200" w:line-rule="auto"/>
        <w:ind w:firstLine="540"/>
        <w:jc w:val="both"/>
      </w:pPr>
      <w:r>
        <w:rPr>
          <w:sz w:val="20"/>
        </w:rPr>
        <w:t xml:space="preserve">Оценка проводится в течение 60 рабочих дней со дня получения комитетом отчетов СОНКО.</w:t>
      </w:r>
    </w:p>
    <w:p>
      <w:pPr>
        <w:pStyle w:val="0"/>
        <w:spacing w:before="200" w:line-rule="auto"/>
        <w:ind w:firstLine="540"/>
        <w:jc w:val="both"/>
      </w:pPr>
      <w:r>
        <w:rPr>
          <w:sz w:val="20"/>
        </w:rPr>
        <w:t xml:space="preserve">В случае, если отчеты не были представлены СОНКО, при этом реализация проекта не была прекращена досрочно в связи с отказом СОНКО от договора (расторжением такого договора), оценка может проводиться в течение 60 рабочих дней со дня истечения срока для представления указанного отчета.</w:t>
      </w:r>
    </w:p>
    <w:bookmarkStart w:id="81" w:name="P81"/>
    <w:bookmarkEnd w:id="81"/>
    <w:p>
      <w:pPr>
        <w:pStyle w:val="0"/>
        <w:spacing w:before="200" w:line-rule="auto"/>
        <w:ind w:firstLine="540"/>
        <w:jc w:val="both"/>
      </w:pPr>
      <w:r>
        <w:rPr>
          <w:sz w:val="20"/>
        </w:rPr>
        <w:t xml:space="preserve">4.2. Значение базового показателя оценки результатов проекта "уровень достижения целевых показателей (ожидаемых количественных результатов) проекта" определяется комитетом на основе сопоставления достигнутых значений показателей, предусмотренных </w:t>
      </w:r>
      <w:hyperlink w:history="0" w:anchor="P62" w:tooltip="1) показателей количественных результатов, предусмотренных описанием проекта;">
        <w:r>
          <w:rPr>
            <w:sz w:val="20"/>
            <w:color w:val="0000ff"/>
          </w:rPr>
          <w:t xml:space="preserve">подпунктом 1 пункта 3.2 раздела 3</w:t>
        </w:r>
      </w:hyperlink>
      <w:r>
        <w:rPr>
          <w:sz w:val="20"/>
        </w:rPr>
        <w:t xml:space="preserve"> настоящего Порядка, и их целевых значений.</w:t>
      </w:r>
    </w:p>
    <w:p>
      <w:pPr>
        <w:pStyle w:val="0"/>
        <w:spacing w:before="200" w:line-rule="auto"/>
        <w:ind w:firstLine="540"/>
        <w:jc w:val="both"/>
      </w:pPr>
      <w:r>
        <w:rPr>
          <w:sz w:val="20"/>
        </w:rPr>
        <w:t xml:space="preserve">За достигнутое значение показателя комитетом, проводящим оценку, принимается значение, заявленное СОНКО, реализовавшей проект (при отсутствии у комитета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bookmarkStart w:id="83" w:name="P83"/>
    <w:bookmarkEnd w:id="83"/>
    <w:p>
      <w:pPr>
        <w:pStyle w:val="0"/>
        <w:spacing w:before="200" w:line-rule="auto"/>
        <w:ind w:firstLine="540"/>
        <w:jc w:val="both"/>
      </w:pPr>
      <w:r>
        <w:rPr>
          <w:sz w:val="20"/>
        </w:rPr>
        <w:t xml:space="preserve">4.3. Значение каждого из базовых показателей оценки результатов проекта "уровень софинансирования проекта (включая оценку труда добровольцев, безвозмездно полученных товаров, работ, услуг, имущественных прав)", "количество благополучателей проекта" определяется путем принятия значений, заявленных СОНКО, реализовавшей проект (при отсутствии у комитета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4.4. В ходе проведения оценки определяется уровень информационной открытости проекта оценкой "низкий", "средний" или "высокий".</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сети "Интернет", а материалы, которые созданы в ходе осуществления проекта,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 (менее 1 раза в месяц).</w:t>
      </w:r>
    </w:p>
    <w:bookmarkStart w:id="88" w:name="P88"/>
    <w:bookmarkEnd w:id="88"/>
    <w:p>
      <w:pPr>
        <w:pStyle w:val="0"/>
        <w:spacing w:before="200" w:line-rule="auto"/>
        <w:ind w:firstLine="540"/>
        <w:jc w:val="both"/>
      </w:pPr>
      <w:r>
        <w:rPr>
          <w:sz w:val="20"/>
        </w:rPr>
        <w:t xml:space="preserve">4.5. Оценка результатов проекта завершается определением общего вывода об успешности реализации проекта и размещением информации о результатах оценки на официальном сайте комитета в информационно-телекоммуникационной сети "Интернет" (</w:t>
      </w:r>
      <w:r>
        <w:rPr>
          <w:sz w:val="20"/>
        </w:rPr>
        <w:t xml:space="preserve">https://guvp.khabkrai.ru</w:t>
      </w:r>
      <w:r>
        <w:rPr>
          <w:sz w:val="20"/>
        </w:rPr>
        <w:t xml:space="preserve">) (далее - официальный сайт).</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договора о предоставлении субсидии.</w:t>
      </w:r>
    </w:p>
    <w:p>
      <w:pPr>
        <w:pStyle w:val="0"/>
        <w:spacing w:before="200" w:line-rule="auto"/>
        <w:ind w:firstLine="540"/>
        <w:jc w:val="both"/>
      </w:pPr>
      <w:r>
        <w:rPr>
          <w:sz w:val="20"/>
        </w:rPr>
        <w:t xml:space="preserve">Оценка "проект реализован удовлетворительно" дается в случае частичного (не ниже 40%) достижения целевых показателей (ожидаемых количественных результатов) проекта, наличия незначительных замечаний со стороны комитета к реализации проекта и (или) представлению отчетов при отсутствии фактов нарушения (неисполнения) существенных условий договора о предоставлении субсидии.</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договора о предоставлении субсидии. К таким случаям относятся в том числе низкий уровень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отчетов.</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81" w:tooltip="4.2. Значение базового показателя оценки результатов проекта &quot;уровень достижения целевых показателей (ожидаемых количественных результатов) проекта&quot; определяется комитетом на основе сопоставления достигнутых значений показателей, предусмотренных подпунктом 1 пункта 3.2 раздела 3 настоящего Порядка, и их целевых значений.">
        <w:r>
          <w:rPr>
            <w:sz w:val="20"/>
            <w:color w:val="0000ff"/>
          </w:rPr>
          <w:t xml:space="preserve">пунктом 4.2</w:t>
        </w:r>
      </w:hyperlink>
      <w:r>
        <w:rPr>
          <w:sz w:val="20"/>
        </w:rPr>
        <w:t xml:space="preserve"> настоящего Порядка.</w:t>
      </w:r>
    </w:p>
    <w:bookmarkStart w:id="97" w:name="P97"/>
    <w:bookmarkEnd w:id="97"/>
    <w:p>
      <w:pPr>
        <w:pStyle w:val="0"/>
        <w:spacing w:before="200" w:line-rule="auto"/>
        <w:ind w:firstLine="540"/>
        <w:jc w:val="both"/>
      </w:pPr>
      <w:r>
        <w:rPr>
          <w:sz w:val="20"/>
        </w:rPr>
        <w:t xml:space="preserve">4.6. Комитет вправе номинировать проект, оцененный им как успешно реализованный, в число 5 лучших проектов.</w:t>
      </w:r>
    </w:p>
    <w:p>
      <w:pPr>
        <w:pStyle w:val="0"/>
        <w:spacing w:before="200" w:line-rule="auto"/>
        <w:ind w:firstLine="540"/>
        <w:jc w:val="both"/>
      </w:pPr>
      <w:r>
        <w:rPr>
          <w:sz w:val="20"/>
        </w:rPr>
        <w:t xml:space="preserve">Номинирование осуществляется комитетом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1"/>
        <w:jc w:val="center"/>
      </w:pPr>
      <w:r>
        <w:rPr>
          <w:sz w:val="20"/>
        </w:rPr>
        <w:t xml:space="preserve">5. Базовые показатели оценки результатов проекта</w:t>
      </w:r>
    </w:p>
    <w:p>
      <w:pPr>
        <w:pStyle w:val="0"/>
        <w:jc w:val="both"/>
      </w:pPr>
      <w:r>
        <w:rPr>
          <w:sz w:val="20"/>
        </w:rPr>
      </w:r>
    </w:p>
    <w:p>
      <w:pPr>
        <w:pStyle w:val="0"/>
        <w:ind w:firstLine="540"/>
        <w:jc w:val="both"/>
      </w:pPr>
      <w:r>
        <w:rPr>
          <w:sz w:val="20"/>
        </w:rPr>
        <w:t xml:space="preserve">5.1. Базовыми показателями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45" w:tooltip="2.1. Оценка результатов проектов состоит из следующих процедур:">
        <w:r>
          <w:rPr>
            <w:sz w:val="20"/>
            <w:color w:val="0000ff"/>
          </w:rPr>
          <w:t xml:space="preserve">пунктом 2.1 раздела 2</w:t>
        </w:r>
      </w:hyperlink>
      <w:r>
        <w:rPr>
          <w:sz w:val="20"/>
        </w:rPr>
        <w:t xml:space="preserve"> настоящего Порядка, являются:</w:t>
      </w:r>
    </w:p>
    <w:p>
      <w:pPr>
        <w:pStyle w:val="0"/>
        <w:spacing w:before="200" w:line-rule="auto"/>
        <w:ind w:firstLine="540"/>
        <w:jc w:val="both"/>
      </w:pPr>
      <w:r>
        <w:rPr>
          <w:sz w:val="20"/>
        </w:rPr>
        <w:t xml:space="preserve">1) уровень достижения целевых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уровень софинансирования проекта (включая оценку труда добровольцев, безвозмездно полученных товаров, работ, услуг, имущественных прав);</w:t>
      </w:r>
    </w:p>
    <w:p>
      <w:pPr>
        <w:pStyle w:val="0"/>
        <w:spacing w:before="200" w:line-rule="auto"/>
        <w:ind w:firstLine="540"/>
        <w:jc w:val="both"/>
      </w:pPr>
      <w:r>
        <w:rPr>
          <w:sz w:val="20"/>
        </w:rPr>
        <w:t xml:space="preserve">3) количество человек, принявших участие в мероприятиях проекта (благополучатели проекта).</w:t>
      </w:r>
    </w:p>
    <w:p>
      <w:pPr>
        <w:pStyle w:val="0"/>
        <w:spacing w:before="200" w:line-rule="auto"/>
        <w:ind w:firstLine="540"/>
        <w:jc w:val="both"/>
      </w:pPr>
      <w:r>
        <w:rPr>
          <w:sz w:val="20"/>
        </w:rPr>
        <w:t xml:space="preserve">5.1.1. Значения базового показателя оценки результатов проекта "уровень достижения целевых показателей, необходимых для достижения результата предоставления субсидии" 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договоре, и умножением полученного результата на 100, а в случае, если результат деления и последующего умножения превышает 100, признается равным 100.</w:t>
      </w:r>
    </w:p>
    <w:p>
      <w:pPr>
        <w:pStyle w:val="0"/>
        <w:spacing w:before="200" w:line-rule="auto"/>
        <w:ind w:firstLine="540"/>
        <w:jc w:val="both"/>
      </w:pPr>
      <w:r>
        <w:rPr>
          <w:sz w:val="20"/>
        </w:rPr>
        <w:t xml:space="preserve">5.1.2. Значение базового показателя оценки результатов проекта "уровень софинансирования проекта" определяется делением суммы софинансирования проекта в денежном эквиваленте на сумму софинансирования целевых расходов для обеспечения мероприятий проекта в денежном эквиваленте, установленную договором и умножением полученного результата на 100.</w:t>
      </w:r>
    </w:p>
    <w:p>
      <w:pPr>
        <w:pStyle w:val="0"/>
        <w:jc w:val="both"/>
      </w:pPr>
      <w:r>
        <w:rPr>
          <w:sz w:val="20"/>
        </w:rPr>
      </w:r>
    </w:p>
    <w:p>
      <w:pPr>
        <w:pStyle w:val="2"/>
        <w:outlineLvl w:val="1"/>
        <w:jc w:val="center"/>
      </w:pPr>
      <w:r>
        <w:rPr>
          <w:sz w:val="20"/>
        </w:rPr>
        <w:t xml:space="preserve">6. Оценка результатов проектов заинтересованными сторонами</w:t>
      </w:r>
    </w:p>
    <w:p>
      <w:pPr>
        <w:pStyle w:val="0"/>
        <w:jc w:val="both"/>
      </w:pPr>
      <w:r>
        <w:rPr>
          <w:sz w:val="20"/>
        </w:rPr>
      </w:r>
    </w:p>
    <w:bookmarkStart w:id="114" w:name="P114"/>
    <w:bookmarkEnd w:id="114"/>
    <w:p>
      <w:pPr>
        <w:pStyle w:val="0"/>
        <w:ind w:firstLine="540"/>
        <w:jc w:val="both"/>
      </w:pPr>
      <w:r>
        <w:rPr>
          <w:sz w:val="20"/>
        </w:rPr>
        <w:t xml:space="preserve">6.1. Комитет обеспечивает возможность участия в оценке результатов проектов любой заинтересованной стороной, в качестве которой в том числе могут выступать:</w:t>
      </w:r>
    </w:p>
    <w:p>
      <w:pPr>
        <w:pStyle w:val="0"/>
        <w:spacing w:before="200" w:line-rule="auto"/>
        <w:ind w:firstLine="540"/>
        <w:jc w:val="both"/>
      </w:pPr>
      <w:r>
        <w:rPr>
          <w:sz w:val="20"/>
        </w:rPr>
        <w:t xml:space="preserve">1) исполнительные органы края;</w:t>
      </w:r>
    </w:p>
    <w:p>
      <w:pPr>
        <w:pStyle w:val="0"/>
        <w:spacing w:before="200" w:line-rule="auto"/>
        <w:ind w:firstLine="540"/>
        <w:jc w:val="both"/>
      </w:pPr>
      <w:r>
        <w:rPr>
          <w:sz w:val="20"/>
        </w:rPr>
        <w:t xml:space="preserve">2) гражданин или организации, которые являлись благополучателями проекта либо, интересы которых были иным образом затронуты в ходе реализации проектов;</w:t>
      </w:r>
    </w:p>
    <w:p>
      <w:pPr>
        <w:pStyle w:val="0"/>
        <w:spacing w:before="200" w:line-rule="auto"/>
        <w:ind w:firstLine="540"/>
        <w:jc w:val="both"/>
      </w:pPr>
      <w:r>
        <w:rPr>
          <w:sz w:val="20"/>
        </w:rPr>
        <w:t xml:space="preserve">3) Общественная палата Хабаровского края;</w:t>
      </w:r>
    </w:p>
    <w:p>
      <w:pPr>
        <w:pStyle w:val="0"/>
        <w:spacing w:before="200" w:line-rule="auto"/>
        <w:ind w:firstLine="540"/>
        <w:jc w:val="both"/>
      </w:pPr>
      <w:r>
        <w:rPr>
          <w:sz w:val="20"/>
        </w:rPr>
        <w:t xml:space="preserve">4) орган местного самоуправления Хабаровского края;</w:t>
      </w:r>
    </w:p>
    <w:p>
      <w:pPr>
        <w:pStyle w:val="0"/>
        <w:spacing w:before="200" w:line-rule="auto"/>
        <w:ind w:firstLine="540"/>
        <w:jc w:val="both"/>
      </w:pPr>
      <w:r>
        <w:rPr>
          <w:sz w:val="20"/>
        </w:rPr>
        <w:t xml:space="preserve">5) СОНКО - победитель конкурсного отбора (в отношении результатов проекта, реализованного другой СОНКО);</w:t>
      </w:r>
    </w:p>
    <w:p>
      <w:pPr>
        <w:pStyle w:val="0"/>
        <w:spacing w:before="200" w:line-rule="auto"/>
        <w:ind w:firstLine="540"/>
        <w:jc w:val="both"/>
      </w:pPr>
      <w:r>
        <w:rPr>
          <w:sz w:val="20"/>
        </w:rPr>
        <w:t xml:space="preserve">6) эксперт конкурса;</w:t>
      </w:r>
    </w:p>
    <w:p>
      <w:pPr>
        <w:pStyle w:val="0"/>
        <w:spacing w:before="200" w:line-rule="auto"/>
        <w:ind w:firstLine="540"/>
        <w:jc w:val="both"/>
      </w:pPr>
      <w:r>
        <w:rPr>
          <w:sz w:val="20"/>
        </w:rPr>
        <w:t xml:space="preserve">7) любой гражданин или организация, проявившие интерес к реализованному проекту.</w:t>
      </w:r>
    </w:p>
    <w:p>
      <w:pPr>
        <w:pStyle w:val="0"/>
        <w:spacing w:before="200" w:line-rule="auto"/>
        <w:ind w:firstLine="540"/>
        <w:jc w:val="both"/>
      </w:pPr>
      <w:r>
        <w:rPr>
          <w:sz w:val="20"/>
        </w:rPr>
        <w:t xml:space="preserve">6.2. Возможность участия заинтересованных сторон в оценке результатов проектов обеспечивается посредством:</w:t>
      </w:r>
    </w:p>
    <w:bookmarkStart w:id="123" w:name="P123"/>
    <w:bookmarkEnd w:id="123"/>
    <w:p>
      <w:pPr>
        <w:pStyle w:val="0"/>
        <w:spacing w:before="200" w:line-rule="auto"/>
        <w:ind w:firstLine="540"/>
        <w:jc w:val="both"/>
      </w:pPr>
      <w:r>
        <w:rPr>
          <w:sz w:val="20"/>
        </w:rPr>
        <w:t xml:space="preserve">1) размещения на официальном сайте комитета информации о результатах проектов и о достигнутых значениях целевых показателей;</w:t>
      </w:r>
    </w:p>
    <w:p>
      <w:pPr>
        <w:pStyle w:val="0"/>
        <w:spacing w:before="200" w:line-rule="auto"/>
        <w:ind w:firstLine="540"/>
        <w:jc w:val="both"/>
      </w:pPr>
      <w:r>
        <w:rPr>
          <w:sz w:val="20"/>
        </w:rPr>
        <w:t xml:space="preserve">2) получения и анализа комитетом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6.3. Информация о результатах проектов размещается на официальном сайте комитета в том виде, в каком она представлена в комитет СОНКО, реализовавшими соответствующие проекты (с сохранением орфографии и пунктуации).</w:t>
      </w:r>
    </w:p>
    <w:bookmarkStart w:id="126" w:name="P126"/>
    <w:bookmarkEnd w:id="126"/>
    <w:p>
      <w:pPr>
        <w:pStyle w:val="0"/>
        <w:spacing w:before="200" w:line-rule="auto"/>
        <w:ind w:firstLine="540"/>
        <w:jc w:val="both"/>
      </w:pPr>
      <w:r>
        <w:rPr>
          <w:sz w:val="20"/>
        </w:rPr>
        <w:t xml:space="preserve">6.4. Информация о возможности участия заинтересованных сторон в оценке результатов проектов с указанием даты начала и окончания такой оценки публикуется на официальном сайте комитета не позднее 30 апреля года проведения оценки результатов проектов.</w:t>
      </w:r>
    </w:p>
    <w:p>
      <w:pPr>
        <w:pStyle w:val="0"/>
        <w:spacing w:before="200" w:line-rule="auto"/>
        <w:ind w:firstLine="540"/>
        <w:jc w:val="both"/>
      </w:pPr>
      <w:r>
        <w:rPr>
          <w:sz w:val="20"/>
        </w:rPr>
        <w:t xml:space="preserve">Указанный срок составляет не менее 25 календарных дней со дня опубликования информации о начале оценки результатов проектов на официальном сайте комитета.</w:t>
      </w:r>
    </w:p>
    <w:p>
      <w:pPr>
        <w:pStyle w:val="0"/>
        <w:spacing w:before="200" w:line-rule="auto"/>
        <w:ind w:firstLine="540"/>
        <w:jc w:val="both"/>
      </w:pPr>
      <w:r>
        <w:rPr>
          <w:sz w:val="20"/>
        </w:rPr>
        <w:t xml:space="preserve">6.5. Возможность участия заинтересованных сторон в оценке результатов проектов обеспечивается посредством размещения на официальном сайте комитета, на официальном сайте Фонда "Краевой центр развития гражданских инициатив и социально ориентированных некоммерческих организаций" (</w:t>
      </w:r>
      <w:r>
        <w:rPr>
          <w:sz w:val="20"/>
        </w:rPr>
        <w:t xml:space="preserve">https://mykhabkray.ru</w:t>
      </w:r>
      <w:r>
        <w:rPr>
          <w:sz w:val="20"/>
        </w:rPr>
        <w:t xml:space="preserve">) ссылки на программное обеспечение для проведения оценки (далее - программное обеспечение).</w:t>
      </w:r>
    </w:p>
    <w:p>
      <w:pPr>
        <w:pStyle w:val="0"/>
        <w:spacing w:before="200" w:line-rule="auto"/>
        <w:ind w:firstLine="540"/>
        <w:jc w:val="both"/>
      </w:pPr>
      <w:r>
        <w:rPr>
          <w:sz w:val="20"/>
        </w:rPr>
        <w:t xml:space="preserve">Программное обеспечение обеспечивает доступ заинтересованных сторон к оценке результатов проектов, информации о проектах.</w:t>
      </w:r>
    </w:p>
    <w:bookmarkStart w:id="130" w:name="P130"/>
    <w:bookmarkEnd w:id="130"/>
    <w:p>
      <w:pPr>
        <w:pStyle w:val="0"/>
        <w:spacing w:before="200" w:line-rule="auto"/>
        <w:ind w:firstLine="540"/>
        <w:jc w:val="both"/>
      </w:pPr>
      <w:r>
        <w:rPr>
          <w:sz w:val="20"/>
        </w:rPr>
        <w:t xml:space="preserve">6.6. Заинтересованная сторона проводит оценку проектов посредством заполнения электронных форм в течение срока, определенного комитетом в соответствии с </w:t>
      </w:r>
      <w:hyperlink w:history="0" w:anchor="P126" w:tooltip="6.4. Информация о возможности участия заинтересованных сторон в оценке результатов проектов с указанием даты начала и окончания такой оценки публикуется на официальном сайте комитета не позднее 30 апреля года проведения оценки результатов проектов.">
        <w:r>
          <w:rPr>
            <w:sz w:val="20"/>
            <w:color w:val="0000ff"/>
          </w:rPr>
          <w:t xml:space="preserve">пунктом 6.4</w:t>
        </w:r>
      </w:hyperlink>
      <w:r>
        <w:rPr>
          <w:sz w:val="20"/>
        </w:rPr>
        <w:t xml:space="preserve"> настоящего Порядка.</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 проект реализован успешно;</w:t>
      </w:r>
    </w:p>
    <w:p>
      <w:pPr>
        <w:pStyle w:val="0"/>
        <w:spacing w:before="200" w:line-rule="auto"/>
        <w:ind w:firstLine="540"/>
        <w:jc w:val="both"/>
      </w:pPr>
      <w:r>
        <w:rPr>
          <w:sz w:val="20"/>
        </w:rPr>
        <w:t xml:space="preserve">- проект реализован удовлетворительно;</w:t>
      </w:r>
    </w:p>
    <w:p>
      <w:pPr>
        <w:pStyle w:val="0"/>
        <w:spacing w:before="200" w:line-rule="auto"/>
        <w:ind w:firstLine="540"/>
        <w:jc w:val="both"/>
      </w:pPr>
      <w:r>
        <w:rPr>
          <w:sz w:val="20"/>
        </w:rPr>
        <w:t xml:space="preserve">- 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 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 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 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 В случае отсутствия комментария данная оценка проекта в общей оценке результатов проекта не будет учитываться.</w:t>
      </w:r>
    </w:p>
    <w:p>
      <w:pPr>
        <w:pStyle w:val="0"/>
        <w:spacing w:before="200" w:line-rule="auto"/>
        <w:ind w:firstLine="540"/>
        <w:jc w:val="both"/>
      </w:pPr>
      <w:r>
        <w:rPr>
          <w:sz w:val="20"/>
        </w:rPr>
        <w:t xml:space="preserve">6.7. Для определения оценки успешности реализации проекта и (или) формулирования комментария в соответствии с </w:t>
      </w:r>
      <w:hyperlink w:history="0" w:anchor="P130" w:tooltip="6.6. Заинтересованная сторона проводит оценку проектов посредством заполнения электронных форм в течение срока, определенного комитетом в соответствии с пунктом 6.4 настоящего Порядка.">
        <w:r>
          <w:rPr>
            <w:sz w:val="20"/>
            <w:color w:val="0000ff"/>
          </w:rPr>
          <w:t xml:space="preserve">пунктом 6.6</w:t>
        </w:r>
      </w:hyperlink>
      <w:r>
        <w:rPr>
          <w:sz w:val="20"/>
        </w:rPr>
        <w:t xml:space="preserve"> настоящего Порядка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на информационном ресурсе об оказании финансовой поддержки СОНКО в информационно-телекоммуникационной сети "Интернет" по адресу: </w:t>
      </w:r>
      <w:r>
        <w:rPr>
          <w:sz w:val="20"/>
        </w:rPr>
        <w:t xml:space="preserve">Хабаровск.гранты.рф</w:t>
      </w:r>
      <w:r>
        <w:rPr>
          <w:sz w:val="20"/>
        </w:rPr>
        <w:t xml:space="preserve">;</w:t>
      </w:r>
    </w:p>
    <w:p>
      <w:pPr>
        <w:pStyle w:val="0"/>
        <w:spacing w:before="200" w:line-rule="auto"/>
        <w:ind w:firstLine="540"/>
        <w:jc w:val="both"/>
      </w:pPr>
      <w:r>
        <w:rPr>
          <w:sz w:val="20"/>
        </w:rPr>
        <w:t xml:space="preserve">информацию о результатах проекта, размещенную на сайте комитета, в соответствии с </w:t>
      </w:r>
      <w:hyperlink w:history="0" w:anchor="P123" w:tooltip="1) размещения на официальном сайте комитета информации о результатах проектов и о достигнутых значениях целевых показателей;">
        <w:r>
          <w:rPr>
            <w:sz w:val="20"/>
            <w:color w:val="0000ff"/>
          </w:rPr>
          <w:t xml:space="preserve">подпунктом 1 пункта 6.2</w:t>
        </w:r>
      </w:hyperlink>
      <w:r>
        <w:rPr>
          <w:sz w:val="20"/>
        </w:rPr>
        <w:t xml:space="preserve"> настоящего Порядка;</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6.8. В связи с участием в оценке результатов проекта заинтересованная сторона не вправе требовать предоставления ей информации, документов от СОНКО, реализовавшей проект, или комитета.</w:t>
      </w:r>
    </w:p>
    <w:bookmarkStart w:id="147" w:name="P147"/>
    <w:bookmarkEnd w:id="147"/>
    <w:p>
      <w:pPr>
        <w:pStyle w:val="0"/>
        <w:spacing w:before="200" w:line-rule="auto"/>
        <w:ind w:firstLine="540"/>
        <w:jc w:val="both"/>
      </w:pPr>
      <w:r>
        <w:rPr>
          <w:sz w:val="20"/>
        </w:rPr>
        <w:t xml:space="preserve">6.9. Заинтересованная сторона или ее представитель не участвуют в оценке результатов проекта, если они являются или в период осуществления проекта являлись членами коллегиального органа СОНКО, реализовавшей данный проект, входили в состав его команды либо имеют предвзятое отношение к указанной СОНКО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114" w:tooltip="6.1. Комитет обеспечивает возможность участия в оценке результатов проектов любой заинтересованной стороной, в качестве которой в том числе могут выступать:">
        <w:r>
          <w:rPr>
            <w:sz w:val="20"/>
            <w:color w:val="0000ff"/>
          </w:rPr>
          <w:t xml:space="preserve">пункте 6.1</w:t>
        </w:r>
      </w:hyperlink>
      <w:r>
        <w:rPr>
          <w:sz w:val="20"/>
        </w:rPr>
        <w:t xml:space="preserve"> настоящего Порядка, является благополучателем проекта, не признается конфликтом интересов в целях настоящего пункта.</w:t>
      </w:r>
    </w:p>
    <w:p>
      <w:pPr>
        <w:pStyle w:val="0"/>
        <w:spacing w:before="200" w:line-rule="auto"/>
        <w:ind w:firstLine="540"/>
        <w:jc w:val="both"/>
      </w:pPr>
      <w:r>
        <w:rPr>
          <w:sz w:val="20"/>
        </w:rPr>
        <w:t xml:space="preserve">Каждая заинтересованная сторона, указанная в </w:t>
      </w:r>
      <w:hyperlink w:history="0" w:anchor="P114" w:tooltip="6.1. Комитет обеспечивает возможность участия в оценке результатов проектов любой заинтересованной стороной, в качестве которой в том числе могут выступать:">
        <w:r>
          <w:rPr>
            <w:sz w:val="20"/>
            <w:color w:val="0000ff"/>
          </w:rPr>
          <w:t xml:space="preserve">пункте 6.1</w:t>
        </w:r>
      </w:hyperlink>
      <w:r>
        <w:rPr>
          <w:sz w:val="20"/>
        </w:rPr>
        <w:t xml:space="preserve"> настоящего Порядка, имеет право номинировать в число 5 лучших проектов по одному проекту.</w:t>
      </w:r>
    </w:p>
    <w:p>
      <w:pPr>
        <w:pStyle w:val="0"/>
        <w:spacing w:before="200" w:line-rule="auto"/>
        <w:ind w:firstLine="540"/>
        <w:jc w:val="both"/>
      </w:pPr>
      <w:r>
        <w:rPr>
          <w:sz w:val="20"/>
        </w:rPr>
        <w:t xml:space="preserve">6.10. Заинтересованная сторона вправе выбрать проект, номинируемый ею в число 5 лучших проектов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6.11. Номинирование проекта, предусмотренное </w:t>
      </w:r>
      <w:hyperlink w:history="0" w:anchor="P147" w:tooltip="6.9. Заинтересованная сторона или ее представитель не участвуют в оценке результатов проекта, если они являются или в период осуществления проекта являлись членами коллегиального органа СОНКО, реализовавшей данный проект, входили в состав его команды либо имеют предвзятое отношение к указанной СОНКО или проекту (в том числе вследствие конфликта интересов, неприятия деятельности по проекту по политическим, религиозным или другим мотивам).">
        <w:r>
          <w:rPr>
            <w:sz w:val="20"/>
            <w:color w:val="0000ff"/>
          </w:rPr>
          <w:t xml:space="preserve">пунктом 6.9</w:t>
        </w:r>
      </w:hyperlink>
      <w:r>
        <w:rPr>
          <w:sz w:val="20"/>
        </w:rPr>
        <w:t xml:space="preserve"> настоящего Порядка, осуществляется заинтересованной стороной посредством заполнения электронных форм.</w:t>
      </w:r>
    </w:p>
    <w:p>
      <w:pPr>
        <w:pStyle w:val="0"/>
        <w:jc w:val="both"/>
      </w:pPr>
      <w:r>
        <w:rPr>
          <w:sz w:val="20"/>
        </w:rPr>
      </w:r>
    </w:p>
    <w:p>
      <w:pPr>
        <w:pStyle w:val="2"/>
        <w:outlineLvl w:val="1"/>
        <w:jc w:val="center"/>
      </w:pPr>
      <w:r>
        <w:rPr>
          <w:sz w:val="20"/>
        </w:rPr>
        <w:t xml:space="preserve">7. Сводные показатели результатов поддержки проектов</w:t>
      </w:r>
    </w:p>
    <w:p>
      <w:pPr>
        <w:pStyle w:val="0"/>
        <w:jc w:val="both"/>
      </w:pPr>
      <w:r>
        <w:rPr>
          <w:sz w:val="20"/>
        </w:rPr>
      </w:r>
    </w:p>
    <w:p>
      <w:pPr>
        <w:pStyle w:val="0"/>
        <w:ind w:firstLine="540"/>
        <w:jc w:val="both"/>
      </w:pPr>
      <w:r>
        <w:rPr>
          <w:sz w:val="20"/>
        </w:rPr>
        <w:t xml:space="preserve">7.1. Сводными показателями результатов поддержки проектов являются:</w:t>
      </w:r>
    </w:p>
    <w:p>
      <w:pPr>
        <w:pStyle w:val="0"/>
        <w:spacing w:before="200" w:line-rule="auto"/>
        <w:ind w:firstLine="540"/>
        <w:jc w:val="both"/>
      </w:pPr>
      <w:r>
        <w:rPr>
          <w:sz w:val="20"/>
        </w:rPr>
        <w:t xml:space="preserve">1) количество успешно реализованных проектов;</w:t>
      </w:r>
    </w:p>
    <w:p>
      <w:pPr>
        <w:pStyle w:val="0"/>
        <w:spacing w:before="200" w:line-rule="auto"/>
        <w:ind w:firstLine="540"/>
        <w:jc w:val="both"/>
      </w:pPr>
      <w:r>
        <w:rPr>
          <w:sz w:val="20"/>
        </w:rPr>
        <w:t xml:space="preserve">2) доля успешно реализованных проектов в общем количестве реализованных проектов (в процентах);</w:t>
      </w:r>
    </w:p>
    <w:p>
      <w:pPr>
        <w:pStyle w:val="0"/>
        <w:spacing w:before="200" w:line-rule="auto"/>
        <w:ind w:firstLine="540"/>
        <w:jc w:val="both"/>
      </w:pPr>
      <w:r>
        <w:rPr>
          <w:sz w:val="20"/>
        </w:rPr>
        <w:t xml:space="preserve">3) объем софинансирования проектов в денежном эквиваленте;</w:t>
      </w:r>
    </w:p>
    <w:p>
      <w:pPr>
        <w:pStyle w:val="0"/>
        <w:spacing w:before="200" w:line-rule="auto"/>
        <w:ind w:firstLine="540"/>
        <w:jc w:val="both"/>
      </w:pPr>
      <w:r>
        <w:rPr>
          <w:sz w:val="20"/>
        </w:rPr>
        <w:t xml:space="preserve">4) количество человек, принявших участие в мероприятиях проектов (благополучатели проектов).</w:t>
      </w:r>
    </w:p>
    <w:p>
      <w:pPr>
        <w:pStyle w:val="0"/>
        <w:spacing w:before="200" w:line-rule="auto"/>
        <w:ind w:firstLine="540"/>
        <w:jc w:val="both"/>
      </w:pPr>
      <w:r>
        <w:rPr>
          <w:sz w:val="20"/>
        </w:rPr>
        <w:t xml:space="preserve">7.1.1. Значение сводного показателя "количество успешно реализованных проектов" измеряется в количестве проектов, оцененных комитетом как успешно реализованные.</w:t>
      </w:r>
    </w:p>
    <w:p>
      <w:pPr>
        <w:pStyle w:val="0"/>
        <w:spacing w:before="200" w:line-rule="auto"/>
        <w:ind w:firstLine="540"/>
        <w:jc w:val="both"/>
      </w:pPr>
      <w:r>
        <w:rPr>
          <w:sz w:val="20"/>
        </w:rPr>
        <w:t xml:space="preserve">7.1.2. Значение сводного показателя "доля успешно реализованных проектов в общем количестве реализованных проектов" измеряется в процентах и рассчитывается делением количества проектов, оцененных комитетом как успешно реализованные (из общего количества проектов), на общее количество проектов и умножением полученного результата на 100.</w:t>
      </w:r>
    </w:p>
    <w:p>
      <w:pPr>
        <w:pStyle w:val="0"/>
        <w:spacing w:before="200" w:line-rule="auto"/>
        <w:ind w:firstLine="540"/>
        <w:jc w:val="both"/>
      </w:pPr>
      <w:r>
        <w:rPr>
          <w:sz w:val="20"/>
        </w:rPr>
        <w:t xml:space="preserve">7.1.3. Значение сводного показателя "объем софинансирования проектов в денежном эквиваленте" определяется как сумма софинансирования в денежном эквиваленте по всем проектам.</w:t>
      </w:r>
    </w:p>
    <w:p>
      <w:pPr>
        <w:pStyle w:val="0"/>
        <w:spacing w:before="200" w:line-rule="auto"/>
        <w:ind w:firstLine="540"/>
        <w:jc w:val="both"/>
      </w:pPr>
      <w:r>
        <w:rPr>
          <w:sz w:val="20"/>
        </w:rPr>
        <w:t xml:space="preserve">7.1.4. Значение сводного показателя "количество человек, принявших участие в мероприятиях проектов" определяется как количество участников мероприятий по всем проектам.</w:t>
      </w:r>
    </w:p>
    <w:p>
      <w:pPr>
        <w:pStyle w:val="0"/>
        <w:jc w:val="both"/>
      </w:pPr>
      <w:r>
        <w:rPr>
          <w:sz w:val="20"/>
        </w:rPr>
      </w:r>
    </w:p>
    <w:p>
      <w:pPr>
        <w:pStyle w:val="2"/>
        <w:outlineLvl w:val="1"/>
        <w:jc w:val="center"/>
      </w:pPr>
      <w:r>
        <w:rPr>
          <w:sz w:val="20"/>
        </w:rPr>
        <w:t xml:space="preserve">8. Подведение итогов оценки результатов проектов</w:t>
      </w:r>
    </w:p>
    <w:p>
      <w:pPr>
        <w:pStyle w:val="0"/>
        <w:jc w:val="both"/>
      </w:pPr>
      <w:r>
        <w:rPr>
          <w:sz w:val="20"/>
        </w:rPr>
      </w:r>
    </w:p>
    <w:p>
      <w:pPr>
        <w:pStyle w:val="0"/>
        <w:ind w:firstLine="540"/>
        <w:jc w:val="both"/>
      </w:pPr>
      <w:r>
        <w:rPr>
          <w:sz w:val="20"/>
        </w:rPr>
        <w:t xml:space="preserve">8.1. Подведение итоговой оценки результатов проектов осуществляется комитетом и включает в себя:</w:t>
      </w:r>
    </w:p>
    <w:p>
      <w:pPr>
        <w:pStyle w:val="0"/>
        <w:spacing w:before="200" w:line-rule="auto"/>
        <w:ind w:firstLine="540"/>
        <w:jc w:val="both"/>
      </w:pPr>
      <w:r>
        <w:rPr>
          <w:sz w:val="20"/>
        </w:rPr>
        <w:t xml:space="preserve">- обобщение результатов оценки проектов, проведенной комитетом, заинтересованными сторонами;</w:t>
      </w:r>
    </w:p>
    <w:p>
      <w:pPr>
        <w:pStyle w:val="0"/>
        <w:spacing w:before="200" w:line-rule="auto"/>
        <w:ind w:firstLine="540"/>
        <w:jc w:val="both"/>
      </w:pPr>
      <w:r>
        <w:rPr>
          <w:sz w:val="20"/>
        </w:rPr>
        <w:t xml:space="preserve">- определение значений сводных показателей результатов поддержки проектов;</w:t>
      </w:r>
    </w:p>
    <w:p>
      <w:pPr>
        <w:pStyle w:val="0"/>
        <w:spacing w:before="200" w:line-rule="auto"/>
        <w:ind w:firstLine="540"/>
        <w:jc w:val="both"/>
      </w:pPr>
      <w:r>
        <w:rPr>
          <w:sz w:val="20"/>
        </w:rPr>
        <w:t xml:space="preserve">- подготовку отчета об оценке результатов реализации проектов победителей конкурсного отбора на предоставление субсидий из краевого бюджета СОНКО края (далее - отчет об оценке результатов проектов);</w:t>
      </w:r>
    </w:p>
    <w:p>
      <w:pPr>
        <w:pStyle w:val="0"/>
        <w:spacing w:before="200" w:line-rule="auto"/>
        <w:ind w:firstLine="540"/>
        <w:jc w:val="both"/>
      </w:pPr>
      <w:r>
        <w:rPr>
          <w:sz w:val="20"/>
        </w:rPr>
        <w:t xml:space="preserve">- определение пяти лучших проектов;</w:t>
      </w:r>
    </w:p>
    <w:p>
      <w:pPr>
        <w:pStyle w:val="0"/>
        <w:spacing w:before="200" w:line-rule="auto"/>
        <w:ind w:firstLine="540"/>
        <w:jc w:val="both"/>
      </w:pPr>
      <w:r>
        <w:rPr>
          <w:sz w:val="20"/>
        </w:rPr>
        <w:t xml:space="preserve">- обнародование комитетом результатов оценки проектов.</w:t>
      </w:r>
    </w:p>
    <w:bookmarkStart w:id="176" w:name="P176"/>
    <w:bookmarkEnd w:id="176"/>
    <w:p>
      <w:pPr>
        <w:pStyle w:val="0"/>
        <w:spacing w:before="200" w:line-rule="auto"/>
        <w:ind w:firstLine="540"/>
        <w:jc w:val="both"/>
      </w:pPr>
      <w:r>
        <w:rPr>
          <w:sz w:val="20"/>
        </w:rPr>
        <w:t xml:space="preserve">8.2. Комитет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126" w:tooltip="6.4. Информация о возможности участия заинтересованных сторон в оценке результатов проектов с указанием даты начала и окончания такой оценки публикуется на официальном сайте комитета не позднее 30 апреля года проведения оценки результатов проектов.">
        <w:r>
          <w:rPr>
            <w:sz w:val="20"/>
            <w:color w:val="0000ff"/>
          </w:rPr>
          <w:t xml:space="preserve">пунктом 6.4 раздела 6</w:t>
        </w:r>
      </w:hyperlink>
      <w:r>
        <w:rPr>
          <w:sz w:val="20"/>
        </w:rPr>
        <w:t xml:space="preserve"> настоящего Порядка, и при необходимости уточняет:</w:t>
      </w:r>
    </w:p>
    <w:p>
      <w:pPr>
        <w:pStyle w:val="0"/>
        <w:spacing w:before="200" w:line-rule="auto"/>
        <w:ind w:firstLine="540"/>
        <w:jc w:val="both"/>
      </w:pPr>
      <w:r>
        <w:rPr>
          <w:sz w:val="20"/>
        </w:rPr>
        <w:t xml:space="preserve">1) значения показателей оценки результатов проектов, определенные в соответствии с </w:t>
      </w:r>
      <w:hyperlink w:history="0" w:anchor="P81" w:tooltip="4.2. Значение базового показателя оценки результатов проекта &quot;уровень достижения целевых показателей (ожидаемых количественных результатов) проекта&quot; определяется комитетом на основе сопоставления достигнутых значений показателей, предусмотренных подпунктом 1 пункта 3.2 раздела 3 настоящего Порядка, и их целевых значений.">
        <w:r>
          <w:rPr>
            <w:sz w:val="20"/>
            <w:color w:val="0000ff"/>
          </w:rPr>
          <w:t xml:space="preserve">пунктами 4.2</w:t>
        </w:r>
      </w:hyperlink>
      <w:r>
        <w:rPr>
          <w:sz w:val="20"/>
        </w:rPr>
        <w:t xml:space="preserve"> - </w:t>
      </w:r>
      <w:hyperlink w:history="0" w:anchor="P83" w:tooltip="4.3. Значение каждого из базовых показателей оценки результатов проекта &quot;уровень софинансирования проекта (включая оценку труда добровольцев, безвозмездно полученных товаров, работ, услуг, имущественных прав)&quot;, &quot;количество благополучателей проекта&quot; определяется путем принятия значений, заявленных СОНКО, реализовавшей проект (при отсутствии у комитет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
        <w:r>
          <w:rPr>
            <w:sz w:val="20"/>
            <w:color w:val="0000ff"/>
          </w:rPr>
          <w:t xml:space="preserve">4.3 раздела 4</w:t>
        </w:r>
      </w:hyperlink>
      <w:r>
        <w:rPr>
          <w:sz w:val="20"/>
        </w:rPr>
        <w:t xml:space="preserve"> настоящего Порядка;</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88" w:tooltip="4.5. Оценка результатов проекта завершается определением общего вывода об успешности реализации проекта и размещением информации о результатах оценки на официальном сайте комитета в информационно-телекоммуникационной сети &quot;Интернет&quot; (https://guvp.khabkrai.ru) (далее - официальный сайт).">
        <w:r>
          <w:rPr>
            <w:sz w:val="20"/>
            <w:color w:val="0000ff"/>
          </w:rPr>
          <w:t xml:space="preserve">пунктом 4.5 раздела 4</w:t>
        </w:r>
      </w:hyperlink>
      <w:r>
        <w:rPr>
          <w:sz w:val="20"/>
        </w:rPr>
        <w:t xml:space="preserve"> настоящего Порядка;</w:t>
      </w:r>
    </w:p>
    <w:p>
      <w:pPr>
        <w:pStyle w:val="0"/>
        <w:spacing w:before="200" w:line-rule="auto"/>
        <w:ind w:firstLine="540"/>
        <w:jc w:val="both"/>
      </w:pPr>
      <w:r>
        <w:rPr>
          <w:sz w:val="20"/>
        </w:rPr>
        <w:t xml:space="preserve">3) список проектов, номинированных в число 5 лучших проектов в соответствии с </w:t>
      </w:r>
      <w:hyperlink w:history="0" w:anchor="P97" w:tooltip="4.6. Комитет вправе номинировать проект, оцененный им как успешно реализованный, в число 5 лучших проектов.">
        <w:r>
          <w:rPr>
            <w:sz w:val="20"/>
            <w:color w:val="0000ff"/>
          </w:rPr>
          <w:t xml:space="preserve">пунктом 4.6 раздела 4</w:t>
        </w:r>
      </w:hyperlink>
      <w:r>
        <w:rPr>
          <w:sz w:val="20"/>
        </w:rPr>
        <w:t xml:space="preserve"> настоящего Порядка.</w:t>
      </w:r>
    </w:p>
    <w:p>
      <w:pPr>
        <w:pStyle w:val="0"/>
        <w:spacing w:before="200" w:line-rule="auto"/>
        <w:ind w:firstLine="540"/>
        <w:jc w:val="both"/>
      </w:pPr>
      <w:r>
        <w:rPr>
          <w:sz w:val="20"/>
        </w:rPr>
        <w:t xml:space="preserve">8.3. На основании значений базовых показателей оценки результатов проектов и общих выводов об успешности их реализации, уточненных (подтвержденных) в соответствии с </w:t>
      </w:r>
      <w:hyperlink w:history="0" w:anchor="P176" w:tooltip="8.2. Комитет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6.4 раздела 6 настоящего Порядка, и при необходимости уточняет:">
        <w:r>
          <w:rPr>
            <w:sz w:val="20"/>
            <w:color w:val="0000ff"/>
          </w:rPr>
          <w:t xml:space="preserve">пунктом 8.2</w:t>
        </w:r>
      </w:hyperlink>
      <w:r>
        <w:rPr>
          <w:sz w:val="20"/>
        </w:rPr>
        <w:t xml:space="preserve"> настоящего Порядка, комитет определяет значения предусмотренных настоящим Порядком сводных показателей результатов поддержки проектов.</w:t>
      </w:r>
    </w:p>
    <w:bookmarkStart w:id="181" w:name="P181"/>
    <w:bookmarkEnd w:id="181"/>
    <w:p>
      <w:pPr>
        <w:pStyle w:val="0"/>
        <w:spacing w:before="200" w:line-rule="auto"/>
        <w:ind w:firstLine="540"/>
        <w:jc w:val="both"/>
      </w:pPr>
      <w:r>
        <w:rPr>
          <w:sz w:val="20"/>
        </w:rPr>
        <w:t xml:space="preserve">8.4. Комитет определяет пять лучших проектов из числа проектов, номинированных комитетом и заинтересованными сторонами. При этом из рассмотрения исключаются проекты, которые были номинированы заинтересованными сторонами, но не были оценены комитетом как успешно реализованные.</w:t>
      </w:r>
    </w:p>
    <w:p>
      <w:pPr>
        <w:pStyle w:val="0"/>
        <w:spacing w:before="200" w:line-rule="auto"/>
        <w:ind w:firstLine="540"/>
        <w:jc w:val="both"/>
      </w:pPr>
      <w:r>
        <w:rPr>
          <w:sz w:val="20"/>
        </w:rPr>
        <w:t xml:space="preserve">8.5. По завершении процедур, предусмотренных </w:t>
      </w:r>
      <w:hyperlink w:history="0" w:anchor="P176" w:tooltip="8.2. Комитет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6.4 раздела 6 настоящего Порядка, и при необходимости уточняет:">
        <w:r>
          <w:rPr>
            <w:sz w:val="20"/>
            <w:color w:val="0000ff"/>
          </w:rPr>
          <w:t xml:space="preserve">пунктами 8.2</w:t>
        </w:r>
      </w:hyperlink>
      <w:r>
        <w:rPr>
          <w:sz w:val="20"/>
        </w:rPr>
        <w:t xml:space="preserve"> - </w:t>
      </w:r>
      <w:hyperlink w:history="0" w:anchor="P181" w:tooltip="8.4. Комитет определяет пять лучших проектов из числа проектов, номинированных комитетом и заинтересованными сторонами. При этом из рассмотрения исключаются проекты, которые были номинированы заинтересованными сторонами, но не были оценены комитетом как успешно реализованные.">
        <w:r>
          <w:rPr>
            <w:sz w:val="20"/>
            <w:color w:val="0000ff"/>
          </w:rPr>
          <w:t xml:space="preserve">8.4</w:t>
        </w:r>
      </w:hyperlink>
      <w:r>
        <w:rPr>
          <w:sz w:val="20"/>
        </w:rPr>
        <w:t xml:space="preserve"> настоящего Порядка, комитет не позднее 15 рабочих дней готовит отчет об оценке результатов проектов и размещает его на официальном сайте комитета не позднее 5 рабочих дней.</w:t>
      </w:r>
    </w:p>
    <w:p>
      <w:pPr>
        <w:pStyle w:val="0"/>
        <w:spacing w:before="200" w:line-rule="auto"/>
        <w:ind w:firstLine="540"/>
        <w:jc w:val="both"/>
      </w:pPr>
      <w:r>
        <w:rPr>
          <w:sz w:val="20"/>
        </w:rPr>
        <w:t xml:space="preserve">Отчет об оценке результатов проектов содержит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приоритетное направление;</w:t>
      </w:r>
    </w:p>
    <w:p>
      <w:pPr>
        <w:pStyle w:val="0"/>
        <w:spacing w:before="200" w:line-rule="auto"/>
        <w:ind w:firstLine="540"/>
        <w:jc w:val="both"/>
      </w:pPr>
      <w:r>
        <w:rPr>
          <w:sz w:val="20"/>
        </w:rPr>
        <w:t xml:space="preserve">- предоставленный размер субсидии;</w:t>
      </w:r>
    </w:p>
    <w:p>
      <w:pPr>
        <w:pStyle w:val="0"/>
        <w:spacing w:before="200" w:line-rule="auto"/>
        <w:ind w:firstLine="540"/>
        <w:jc w:val="both"/>
      </w:pPr>
      <w:r>
        <w:rPr>
          <w:sz w:val="20"/>
        </w:rPr>
        <w:t xml:space="preserve">- фактически использованную сумму субсидии;</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 приоритетное направление;</w:t>
      </w:r>
    </w:p>
    <w:p>
      <w:pPr>
        <w:pStyle w:val="0"/>
        <w:spacing w:before="200" w:line-rule="auto"/>
        <w:ind w:firstLine="540"/>
        <w:jc w:val="both"/>
      </w:pPr>
      <w:r>
        <w:rPr>
          <w:sz w:val="20"/>
        </w:rPr>
        <w:t xml:space="preserve">- предоставленный размер субсидии;</w:t>
      </w:r>
    </w:p>
    <w:p>
      <w:pPr>
        <w:pStyle w:val="0"/>
        <w:spacing w:before="200" w:line-rule="auto"/>
        <w:ind w:firstLine="540"/>
        <w:jc w:val="both"/>
      </w:pPr>
      <w:r>
        <w:rPr>
          <w:sz w:val="20"/>
        </w:rPr>
        <w:t xml:space="preserve">- фактически использованную сумму субсидии;</w:t>
      </w:r>
    </w:p>
    <w:p>
      <w:pPr>
        <w:pStyle w:val="0"/>
        <w:spacing w:before="200" w:line-rule="auto"/>
        <w:ind w:firstLine="540"/>
        <w:jc w:val="both"/>
      </w:pPr>
      <w:r>
        <w:rPr>
          <w:sz w:val="20"/>
        </w:rPr>
        <w:t xml:space="preserve">5) 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приоритетное направление;</w:t>
      </w:r>
    </w:p>
    <w:p>
      <w:pPr>
        <w:pStyle w:val="0"/>
        <w:spacing w:before="200" w:line-rule="auto"/>
        <w:ind w:firstLine="540"/>
        <w:jc w:val="both"/>
      </w:pPr>
      <w:r>
        <w:rPr>
          <w:sz w:val="20"/>
        </w:rPr>
        <w:t xml:space="preserve">- предоставленный размер субсидии;</w:t>
      </w:r>
    </w:p>
    <w:p>
      <w:pPr>
        <w:pStyle w:val="0"/>
        <w:spacing w:before="200" w:line-rule="auto"/>
        <w:ind w:firstLine="540"/>
        <w:jc w:val="both"/>
      </w:pPr>
      <w:r>
        <w:rPr>
          <w:sz w:val="20"/>
        </w:rPr>
        <w:t xml:space="preserve">- фактически использованную сумму субсидии;</w:t>
      </w:r>
    </w:p>
    <w:p>
      <w:pPr>
        <w:pStyle w:val="0"/>
        <w:spacing w:before="200" w:line-rule="auto"/>
        <w:ind w:firstLine="540"/>
        <w:jc w:val="both"/>
      </w:pPr>
      <w:r>
        <w:rPr>
          <w:sz w:val="20"/>
        </w:rPr>
        <w:t xml:space="preserve">- сумму, полученную комитетом от СОНКО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 задолженность СОНКО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 информацию о нарушениях, допущенных СОНКО;</w:t>
      </w:r>
    </w:p>
    <w:p>
      <w:pPr>
        <w:pStyle w:val="0"/>
        <w:spacing w:before="200" w:line-rule="auto"/>
        <w:ind w:firstLine="540"/>
        <w:jc w:val="both"/>
      </w:pPr>
      <w:r>
        <w:rPr>
          <w:sz w:val="20"/>
        </w:rPr>
        <w:t xml:space="preserve">6) список пяти лучших проектов.</w:t>
      </w:r>
    </w:p>
    <w:p>
      <w:pPr>
        <w:pStyle w:val="0"/>
        <w:jc w:val="both"/>
      </w:pPr>
      <w:r>
        <w:rPr>
          <w:sz w:val="20"/>
        </w:rPr>
      </w:r>
    </w:p>
    <w:p>
      <w:pPr>
        <w:pStyle w:val="2"/>
        <w:outlineLvl w:val="1"/>
        <w:jc w:val="center"/>
      </w:pPr>
      <w:r>
        <w:rPr>
          <w:sz w:val="20"/>
        </w:rPr>
        <w:t xml:space="preserve">9. Оценка социального эффекта, полученного в результате</w:t>
      </w:r>
    </w:p>
    <w:p>
      <w:pPr>
        <w:pStyle w:val="2"/>
        <w:jc w:val="center"/>
      </w:pPr>
      <w:r>
        <w:rPr>
          <w:sz w:val="20"/>
        </w:rPr>
        <w:t xml:space="preserve">реализации проекта</w:t>
      </w:r>
    </w:p>
    <w:p>
      <w:pPr>
        <w:pStyle w:val="0"/>
        <w:jc w:val="both"/>
      </w:pPr>
      <w:r>
        <w:rPr>
          <w:sz w:val="20"/>
        </w:rPr>
      </w:r>
    </w:p>
    <w:p>
      <w:pPr>
        <w:pStyle w:val="0"/>
        <w:ind w:firstLine="540"/>
        <w:jc w:val="both"/>
      </w:pPr>
      <w:r>
        <w:rPr>
          <w:sz w:val="20"/>
        </w:rPr>
        <w:t xml:space="preserve">9.1.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СОНКО, реализовавшей данный проект:</w:t>
      </w:r>
    </w:p>
    <w:p>
      <w:pPr>
        <w:pStyle w:val="0"/>
        <w:spacing w:before="200" w:line-rule="auto"/>
        <w:ind w:firstLine="540"/>
        <w:jc w:val="both"/>
      </w:pPr>
      <w:r>
        <w:rPr>
          <w:sz w:val="20"/>
        </w:rPr>
        <w:t xml:space="preserve">в соответствии с </w:t>
      </w:r>
      <w:hyperlink w:history="0" w:anchor="P65" w:tooltip="3.3. В части качественных результатов СОНКО,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в создании условий для ее решения).">
        <w:r>
          <w:rPr>
            <w:sz w:val="20"/>
            <w:color w:val="0000ff"/>
          </w:rPr>
          <w:t xml:space="preserve">пунктом 3.3 раздела 3</w:t>
        </w:r>
      </w:hyperlink>
      <w:r>
        <w:rPr>
          <w:sz w:val="20"/>
        </w:rPr>
        <w:t xml:space="preserve"> настоящего Порядка -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СОНКО,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инициативе комитета;</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комитета.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внутренней политике Правительства Хабаровского края от 25.07.2023 N 16П</w:t>
            <w:br/>
            <w:t>"Об утверждении Порядка оценк...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7FD5062D02270492B0B9BDD5D99848FFA27B8FE6201456556BB9259F146959716D7B6E319047020ED2467A6DA3D79E1C498C48B9926BA94252CEB0U3AEN" TargetMode = "External"/>
	<Relationship Id="rId8" Type="http://schemas.openxmlformats.org/officeDocument/2006/relationships/hyperlink" Target="consultantplus://offline/ref=D17FD5062D02270492B0B9BDD5D99848FFA27B8FE6201456556BB9259F146959716D7B6E319047020ED2467A6DA3D79E1C498C48B9926BA94252CEB0U3A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внутренней политике Правительства Хабаровского края от 25.07.2023 N 16П
"Об утверждении Порядка оценки результатов реализации социально значимых проектов победителей конкурсного отбора на предоставление субсидий из краевого бюджета социально ориентированным некоммерческим организациям Хабаровского края"</dc:title>
  <dcterms:created xsi:type="dcterms:W3CDTF">2023-10-31T13:00:20Z</dcterms:created>
</cp:coreProperties>
</file>