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Кировской области от 24.11.2022 N 123-ЗО</w:t>
              <w:br/>
              <w:t xml:space="preserve">"Об установлении на территории Кировской области на налоговые периоды 2023 - 2025 годов налоговых ставок для отдельных категорий налогоплательщиков, применяющих упрощенную систему налогообложения"</w:t>
              <w:br/>
              <w:t xml:space="preserve">(принят постановлением Законодательного Собрания Кировской области от 18.11.2022 N 17/237)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24 ноября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123-ЗО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КИРОВСКОЙ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УСТАНОВЛЕНИИ НА ТЕРРИТОРИИ КИРОВСКОЙ ОБЛАСТИ НА НАЛОГОВЫЕ</w:t>
      </w:r>
    </w:p>
    <w:p>
      <w:pPr>
        <w:pStyle w:val="2"/>
        <w:jc w:val="center"/>
      </w:pPr>
      <w:r>
        <w:rPr>
          <w:sz w:val="20"/>
        </w:rPr>
        <w:t xml:space="preserve">ПЕРИОДЫ 2023 - 2025 ГОДОВ НАЛОГОВЫХ СТАВОК ДЛЯ ОТДЕЛЬНЫХ</w:t>
      </w:r>
    </w:p>
    <w:p>
      <w:pPr>
        <w:pStyle w:val="2"/>
        <w:jc w:val="center"/>
      </w:pPr>
      <w:r>
        <w:rPr>
          <w:sz w:val="20"/>
        </w:rPr>
        <w:t xml:space="preserve">КАТЕГОРИЙ НАЛОГОПЛАТЕЛЬЩИКОВ, ПРИМЕНЯЮЩИХ УПРОЩЕННУЮ</w:t>
      </w:r>
    </w:p>
    <w:p>
      <w:pPr>
        <w:pStyle w:val="2"/>
        <w:jc w:val="center"/>
      </w:pPr>
      <w:r>
        <w:rPr>
          <w:sz w:val="20"/>
        </w:rPr>
        <w:t xml:space="preserve">СИСТЕМУ НАЛОГООБЛОЖЕНИЯ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Кировской области</w:t>
      </w:r>
    </w:p>
    <w:p>
      <w:pPr>
        <w:pStyle w:val="0"/>
        <w:jc w:val="right"/>
      </w:pPr>
      <w:r>
        <w:rPr>
          <w:sz w:val="20"/>
        </w:rPr>
        <w:t xml:space="preserve">18 ноября 2022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Налоговый кодекс Российской Федерации (часть вторая)&quot; от 05.08.2000 N 117-ФЗ (ред. от 24.06.2023) ------------ Недействующая редакция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r:id="rId8" w:tooltip="&quot;Налоговый кодекс Российской Федерации (часть вторая)&quot; от 05.08.2000 N 117-ФЗ (ред. от 24.06.2023) ------------ Недействующая редакция {КонсультантПлюс}">
        <w:r>
          <w:rPr>
            <w:sz w:val="20"/>
            <w:color w:val="0000ff"/>
          </w:rPr>
          <w:t xml:space="preserve">2 статьи 346.20</w:t>
        </w:r>
      </w:hyperlink>
      <w:r>
        <w:rPr>
          <w:sz w:val="20"/>
        </w:rPr>
        <w:t xml:space="preserve"> Налогового кодекса Российской Федерации установить на территории Кировской области на налоговые периоды 2023 - 2025 годов налоговые ставки в размере 1 процента в случае, если объектом налогообложения являются доходы, и в размере 5 процентов в случае, если объектом налогообложения являются доходы, уменьшенные на величину расходов, для следующих категорий налогоплательщиков, применяющих упрощенную систему налогообложения: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налогоплательщики, у которых в общем объеме доходов в соответствующем налоговом периоде не менее 70 процентов составили доходы по видам экономической деятельности, в отношении которых в четвертом квартале 2020 года налогоплательщиком применялась система налогообложения в виде единого налога на вмененный доход для отдельных видов деятельности, в том числе одновременно с другими системами налогообложения, при соблюдении одновременно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среднемесячная заработная плата работников за соответствующий налоговый период в расчете на одного работника составляет в 2023 году не менее 1,75-кратного минимального размера оплаты труда, в 2024 году - не менее 2-кратного минимального размера оплаты труда, в 2025 году - не менее 2,5-кратного минимального размера оплаты труда, установленного федеральным законодательством на начало соответствующего календарного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среднесписочная численность работников за соответствующий налоговый период составляет не менее 70 процентов среднесписочной численности работников, отраженной налогоплательщиком в представляемой в налоговый орган отчетности за предшествующий налоговый период, и не менее трех человек - для индивидуальных предпринимателей, не менее четырех человек - для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налогоплательщики, у которых в общем объеме доходов в соответствующем налоговом периоде не менее 70 процентов составили доходы по видам экономической деятельности, указанным в </w:t>
      </w:r>
      <w:hyperlink w:history="0" w:anchor="P55" w:tooltip="Приложение 1">
        <w:r>
          <w:rPr>
            <w:sz w:val="20"/>
            <w:color w:val="0000ff"/>
          </w:rPr>
          <w:t xml:space="preserve">приложении 1</w:t>
        </w:r>
      </w:hyperlink>
      <w:r>
        <w:rPr>
          <w:sz w:val="20"/>
        </w:rPr>
        <w:t xml:space="preserve"> к настоящему Закону, при соблюдении одновременно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среднемесячная заработная плата работников за соответствующий налоговый период в расчете на одного работника составляет не менее 3-кратного минимального размера оплаты труда, установленного федеральным законодательством на начало соответствующего календарного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среднесписочная численность работников за соответствующий налоговый период составляет не менее 70 процентов среднесписочной численности работников, отраженной налогоплательщиком в представляемой в налоговый орган отчетности за предшествующий налоговый период, и не менее трех человек - для индивидуальных предпринимателей, не менее четырех человек - для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налогоплательщики, у которых в общем объеме доходов в соответствующем налоговом периоде не менее 70 процентов составили доходы по видам экономической деятельности, соответствующим в Общероссийском классификаторе видов экономической деятельности ОК 029-2014 (КДЕС Ред. 2) (далее - ОКВЭД) </w:t>
      </w:r>
      <w:hyperlink w:history="0" r:id="rId9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кодам 32.99.8</w:t>
        </w:r>
      </w:hyperlink>
      <w:r>
        <w:rPr>
          <w:sz w:val="20"/>
        </w:rPr>
        <w:t xml:space="preserve"> "Производство изделий народных художественных промыслов", </w:t>
      </w:r>
      <w:hyperlink w:history="0" r:id="rId10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47.78.3</w:t>
        </w:r>
      </w:hyperlink>
      <w:r>
        <w:rPr>
          <w:sz w:val="20"/>
        </w:rPr>
        <w:t xml:space="preserve"> "Торговля розничная сувенирами, изделиями народных художественных промыслов", </w:t>
      </w:r>
      <w:hyperlink w:history="0" r:id="rId11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59.14</w:t>
        </w:r>
      </w:hyperlink>
      <w:r>
        <w:rPr>
          <w:sz w:val="20"/>
        </w:rPr>
        <w:t xml:space="preserve"> "Деятельность в области демонстрации кинофильмов";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социально ориентированные некоммерческие организации, осуществляющие на территории Кировской области виды деятельности, предусмотренные </w:t>
      </w:r>
      <w:hyperlink w:history="0" r:id="rId12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организациях", за исключением организаций, учредителями которых являются Российская Федерация, субъекты Российской Федерации или муниципальные образования.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3" w:tooltip="&quot;Налоговый кодекс Российской Федерации (часть вторая)&quot; от 05.08.2000 N 117-ФЗ (ред. от 24.06.2023) ------------ Недействующая редакция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r:id="rId14" w:tooltip="&quot;Налоговый кодекс Российской Федерации (часть вторая)&quot; от 05.08.2000 N 117-ФЗ (ред. от 24.06.2023) ------------ Недействующая редакция {КонсультантПлюс}">
        <w:r>
          <w:rPr>
            <w:sz w:val="20"/>
            <w:color w:val="0000ff"/>
          </w:rPr>
          <w:t xml:space="preserve">2 статьи 346.20</w:t>
        </w:r>
      </w:hyperlink>
      <w:r>
        <w:rPr>
          <w:sz w:val="20"/>
        </w:rPr>
        <w:t xml:space="preserve"> Налогового кодекса Российской Федерации установить на территории Кировской области на налоговые периоды 2023 - 2025 годов налоговые ставки в размере 3 процентов в случае, если объектом налогообложения являются доходы, и в размере 7,5 процента в случае, если объектом налогообложения являются доходы, уменьшенные на величину расходов, для следующих категорий налогоплательщиков, применяющих упрощенную систему налогообложения: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налогоплательщики, у которых в общем объеме доходов в соответствующем налоговом периоде не менее 70 процентов составили доходы по видам экономической деятельности, в отношении которых в четвертом квартале 2020 года налогоплательщиком применялась система налогообложения в виде единого налога на вмененный доход для отдельных видов деятельности, в том числе одновременно с другими системами налогообложения, при условии, что среднесписочная численность работников за соответствующий налоговый период составляет не менее 70 процентов среднесписочной численности работников, отраженной налогоплательщиком в представляемой в налоговый орган отчетности за предшествующий налоговый период, и не менее трех человек - для индивидуальных предпринимателей, не менее четырех человек - для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налогоплательщики, у которых в общем объеме доходов в соответствующем налоговом периоде не менее 70 процентов составили доходы по виду экономической деятельности, соответствующему в ОКВЭД </w:t>
      </w:r>
      <w:hyperlink w:history="0" r:id="rId15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коду 56</w:t>
        </w:r>
      </w:hyperlink>
      <w:r>
        <w:rPr>
          <w:sz w:val="20"/>
        </w:rPr>
        <w:t xml:space="preserve"> "Деятельность по предоставлению продуктов питания и напитков", при условии, что среднесписочная численность работников за соответствующий налоговый период составляет не менее 70 процентов среднесписочной численности работников, отраженной налогоплательщиком в представляемой в налоговый орган отчетности за предшествующий налоговый период, и не менее трех человек - для индивидуальных предпринимателей, не менее четырех человек - для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налогоплательщики, у которых в общем объеме доходов в соответствующем налоговом периоде не менее 70 процентов составили доходы по видам экономической деятельности, указанным в </w:t>
      </w:r>
      <w:hyperlink w:history="0" w:anchor="P55" w:tooltip="Приложение 1">
        <w:r>
          <w:rPr>
            <w:sz w:val="20"/>
            <w:color w:val="0000ff"/>
          </w:rPr>
          <w:t xml:space="preserve">приложении 1</w:t>
        </w:r>
      </w:hyperlink>
      <w:r>
        <w:rPr>
          <w:sz w:val="20"/>
        </w:rPr>
        <w:t xml:space="preserve"> к настоящему Закону, при соблюдении одновременно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среднемесячная заработная плата работников за соответствующий налоговый период в расчете на одного работника составляет не менее 2-кратного минимального размера оплаты труда, установленного федеральным законодательством на начало соответствующего календарного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среднесписочная численность работников за соответствующий налоговый период составляет не менее 70 процентов среднесписочной численности работников, отраженной налогоплательщиком в представляемой в налоговый орган отчетности за предшествующий налоговый период, и не менее трех человек - для индивидуальных предпринимателей, не менее четырех человек - для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налогоплательщики, у которых в общем объеме доходов в соответствующем налоговом периоде не менее 70 процентов составили доходы по видам экономической деятельности, указанным в </w:t>
      </w:r>
      <w:hyperlink w:history="0" w:anchor="P116" w:tooltip="Приложение 2">
        <w:r>
          <w:rPr>
            <w:sz w:val="20"/>
            <w:color w:val="0000ff"/>
          </w:rPr>
          <w:t xml:space="preserve">приложении 2</w:t>
        </w:r>
      </w:hyperlink>
      <w:r>
        <w:rPr>
          <w:sz w:val="20"/>
        </w:rPr>
        <w:t xml:space="preserve"> к настоящему Закону.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одного месяца со дня его официального опубликования, но не ранее 1 января 2023 года, и действует по 31 декабря 2025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Кировской области</w:t>
      </w:r>
    </w:p>
    <w:p>
      <w:pPr>
        <w:pStyle w:val="0"/>
        <w:jc w:val="right"/>
      </w:pPr>
      <w:r>
        <w:rPr>
          <w:sz w:val="20"/>
        </w:rPr>
        <w:t xml:space="preserve">А.В.СОКОЛОВ</w:t>
      </w:r>
    </w:p>
    <w:p>
      <w:pPr>
        <w:pStyle w:val="0"/>
      </w:pPr>
      <w:r>
        <w:rPr>
          <w:sz w:val="20"/>
        </w:rPr>
        <w:t xml:space="preserve">г. Киров</w:t>
      </w:r>
    </w:p>
    <w:p>
      <w:pPr>
        <w:pStyle w:val="0"/>
        <w:spacing w:before="200" w:line-rule="auto"/>
      </w:pPr>
      <w:r>
        <w:rPr>
          <w:sz w:val="20"/>
        </w:rPr>
        <w:t xml:space="preserve">24 ноября 2022 года</w:t>
      </w:r>
    </w:p>
    <w:p>
      <w:pPr>
        <w:pStyle w:val="0"/>
        <w:spacing w:before="200" w:line-rule="auto"/>
      </w:pPr>
      <w:r>
        <w:rPr>
          <w:sz w:val="20"/>
        </w:rPr>
        <w:t xml:space="preserve">N 123-ЗО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55" w:name="P55"/>
    <w:bookmarkEnd w:id="55"/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Закону</w:t>
      </w:r>
    </w:p>
    <w:p>
      <w:pPr>
        <w:pStyle w:val="0"/>
        <w:jc w:val="right"/>
      </w:pPr>
      <w:r>
        <w:rPr>
          <w:sz w:val="20"/>
        </w:rPr>
        <w:t xml:space="preserve">Кировской области</w:t>
      </w:r>
    </w:p>
    <w:p>
      <w:pPr>
        <w:pStyle w:val="0"/>
        <w:jc w:val="right"/>
      </w:pPr>
      <w:r>
        <w:rPr>
          <w:sz w:val="20"/>
        </w:rPr>
        <w:t xml:space="preserve">"Об установлении на территории</w:t>
      </w:r>
    </w:p>
    <w:p>
      <w:pPr>
        <w:pStyle w:val="0"/>
        <w:jc w:val="right"/>
      </w:pPr>
      <w:r>
        <w:rPr>
          <w:sz w:val="20"/>
        </w:rPr>
        <w:t xml:space="preserve">Кировской области на налоговые периоды</w:t>
      </w:r>
    </w:p>
    <w:p>
      <w:pPr>
        <w:pStyle w:val="0"/>
        <w:jc w:val="right"/>
      </w:pPr>
      <w:r>
        <w:rPr>
          <w:sz w:val="20"/>
        </w:rPr>
        <w:t xml:space="preserve">2023 - 2025 годов налоговых ставок</w:t>
      </w:r>
    </w:p>
    <w:p>
      <w:pPr>
        <w:pStyle w:val="0"/>
        <w:jc w:val="right"/>
      </w:pPr>
      <w:r>
        <w:rPr>
          <w:sz w:val="20"/>
        </w:rPr>
        <w:t xml:space="preserve">для отдельных категорий</w:t>
      </w:r>
    </w:p>
    <w:p>
      <w:pPr>
        <w:pStyle w:val="0"/>
        <w:jc w:val="right"/>
      </w:pPr>
      <w:r>
        <w:rPr>
          <w:sz w:val="20"/>
        </w:rPr>
        <w:t xml:space="preserve">налогоплательщиков, применяющих</w:t>
      </w:r>
    </w:p>
    <w:p>
      <w:pPr>
        <w:pStyle w:val="0"/>
        <w:jc w:val="right"/>
      </w:pPr>
      <w:r>
        <w:rPr>
          <w:sz w:val="20"/>
        </w:rPr>
        <w:t xml:space="preserve">упрощенную систему налогообложения"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26"/>
        <w:gridCol w:w="3345"/>
      </w:tblGrid>
      <w:tr>
        <w:tc>
          <w:tcPr>
            <w:tcW w:w="57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экономической деятельности</w:t>
            </w:r>
          </w:p>
        </w:tc>
        <w:tc>
          <w:tcPr>
            <w:tcW w:w="334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 соответствии с Общероссийским </w:t>
            </w:r>
            <w:hyperlink w:history="0" r:id="rId16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классификатором</w:t>
              </w:r>
            </w:hyperlink>
            <w:r>
              <w:rPr>
                <w:sz w:val="20"/>
              </w:rPr>
              <w:t xml:space="preserve"> видов экономической деятельности ОК 029-2014 (КДЕС Ред. 2)</w:t>
            </w:r>
          </w:p>
        </w:tc>
      </w:tr>
      <w:tr>
        <w:tc>
          <w:tcPr>
            <w:tcW w:w="57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пищевых продуктов</w:t>
            </w:r>
          </w:p>
        </w:tc>
        <w:tc>
          <w:tcPr>
            <w:tcW w:w="3345" w:type="dxa"/>
            <w:vAlign w:val="bottom"/>
          </w:tcPr>
          <w:p>
            <w:pPr>
              <w:pStyle w:val="0"/>
              <w:jc w:val="center"/>
            </w:pPr>
            <w:hyperlink w:history="0" r:id="rId17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10</w:t>
              </w:r>
            </w:hyperlink>
          </w:p>
        </w:tc>
      </w:tr>
      <w:tr>
        <w:tc>
          <w:tcPr>
            <w:tcW w:w="57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напитков</w:t>
            </w:r>
          </w:p>
        </w:tc>
        <w:tc>
          <w:tcPr>
            <w:tcW w:w="3345" w:type="dxa"/>
            <w:vAlign w:val="bottom"/>
          </w:tcPr>
          <w:p>
            <w:pPr>
              <w:pStyle w:val="0"/>
              <w:jc w:val="center"/>
            </w:pPr>
            <w:hyperlink w:history="0" r:id="rId18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11</w:t>
              </w:r>
            </w:hyperlink>
          </w:p>
        </w:tc>
      </w:tr>
      <w:tr>
        <w:tc>
          <w:tcPr>
            <w:tcW w:w="57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текстильных изделий</w:t>
            </w:r>
          </w:p>
        </w:tc>
        <w:tc>
          <w:tcPr>
            <w:tcW w:w="3345" w:type="dxa"/>
            <w:vAlign w:val="bottom"/>
          </w:tcPr>
          <w:p>
            <w:pPr>
              <w:pStyle w:val="0"/>
              <w:jc w:val="center"/>
            </w:pPr>
            <w:hyperlink w:history="0" r:id="rId19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13</w:t>
              </w:r>
            </w:hyperlink>
          </w:p>
        </w:tc>
      </w:tr>
      <w:tr>
        <w:tc>
          <w:tcPr>
            <w:tcW w:w="57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одежды</w:t>
            </w:r>
          </w:p>
        </w:tc>
        <w:tc>
          <w:tcPr>
            <w:tcW w:w="3345" w:type="dxa"/>
            <w:vAlign w:val="bottom"/>
          </w:tcPr>
          <w:p>
            <w:pPr>
              <w:pStyle w:val="0"/>
              <w:jc w:val="center"/>
            </w:pPr>
            <w:hyperlink w:history="0" r:id="rId20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14</w:t>
              </w:r>
            </w:hyperlink>
          </w:p>
        </w:tc>
      </w:tr>
      <w:tr>
        <w:tc>
          <w:tcPr>
            <w:tcW w:w="57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кожи и изделий из кожи</w:t>
            </w:r>
          </w:p>
        </w:tc>
        <w:tc>
          <w:tcPr>
            <w:tcW w:w="3345" w:type="dxa"/>
            <w:vAlign w:val="bottom"/>
          </w:tcPr>
          <w:p>
            <w:pPr>
              <w:pStyle w:val="0"/>
              <w:jc w:val="center"/>
            </w:pPr>
            <w:hyperlink w:history="0" r:id="rId21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15</w:t>
              </w:r>
            </w:hyperlink>
          </w:p>
        </w:tc>
      </w:tr>
      <w:tr>
        <w:tc>
          <w:tcPr>
            <w:tcW w:w="57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hyperlink w:history="0" r:id="rId22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16</w:t>
              </w:r>
            </w:hyperlink>
          </w:p>
        </w:tc>
      </w:tr>
      <w:tr>
        <w:tc>
          <w:tcPr>
            <w:tcW w:w="57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бумаги и бумажных изделий</w:t>
            </w:r>
          </w:p>
        </w:tc>
        <w:tc>
          <w:tcPr>
            <w:tcW w:w="3345" w:type="dxa"/>
            <w:vAlign w:val="bottom"/>
          </w:tcPr>
          <w:p>
            <w:pPr>
              <w:pStyle w:val="0"/>
              <w:jc w:val="center"/>
            </w:pPr>
            <w:hyperlink w:history="0" r:id="rId23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17</w:t>
              </w:r>
            </w:hyperlink>
          </w:p>
        </w:tc>
      </w:tr>
      <w:tr>
        <w:tc>
          <w:tcPr>
            <w:tcW w:w="57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полиграфическая и копирование носителей информации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hyperlink w:history="0" r:id="rId24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18</w:t>
              </w:r>
            </w:hyperlink>
          </w:p>
        </w:tc>
      </w:tr>
      <w:tr>
        <w:tc>
          <w:tcPr>
            <w:tcW w:w="57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химических веществ и химических продуктов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hyperlink w:history="0" r:id="rId25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20</w:t>
              </w:r>
            </w:hyperlink>
          </w:p>
        </w:tc>
      </w:tr>
      <w:tr>
        <w:tc>
          <w:tcPr>
            <w:tcW w:w="57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лекарственных средств и материалов, применяемых в медицинских целях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hyperlink w:history="0" r:id="rId26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</w:tr>
      <w:tr>
        <w:tc>
          <w:tcPr>
            <w:tcW w:w="57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резиновых и пластмассовых изделий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hyperlink w:history="0" r:id="rId27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  <w:tr>
        <w:tc>
          <w:tcPr>
            <w:tcW w:w="57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прочей неметаллической минеральной продукции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hyperlink w:history="0" r:id="rId28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23</w:t>
              </w:r>
            </w:hyperlink>
          </w:p>
        </w:tc>
      </w:tr>
      <w:tr>
        <w:tc>
          <w:tcPr>
            <w:tcW w:w="57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металлургическое</w:t>
            </w:r>
          </w:p>
        </w:tc>
        <w:tc>
          <w:tcPr>
            <w:tcW w:w="3345" w:type="dxa"/>
            <w:vAlign w:val="bottom"/>
          </w:tcPr>
          <w:p>
            <w:pPr>
              <w:pStyle w:val="0"/>
              <w:jc w:val="center"/>
            </w:pPr>
            <w:hyperlink w:history="0" r:id="rId29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24</w:t>
              </w:r>
            </w:hyperlink>
          </w:p>
        </w:tc>
      </w:tr>
      <w:tr>
        <w:tc>
          <w:tcPr>
            <w:tcW w:w="57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готовых металлических изделий, кроме машин и оборудования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hyperlink w:history="0" r:id="rId30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25</w:t>
              </w:r>
            </w:hyperlink>
          </w:p>
        </w:tc>
      </w:tr>
      <w:tr>
        <w:tc>
          <w:tcPr>
            <w:tcW w:w="57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компьютеров, электронных и оптических изделий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hyperlink w:history="0" r:id="rId31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26</w:t>
              </w:r>
            </w:hyperlink>
          </w:p>
        </w:tc>
      </w:tr>
      <w:tr>
        <w:tc>
          <w:tcPr>
            <w:tcW w:w="57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электрического оборудования</w:t>
            </w:r>
          </w:p>
        </w:tc>
        <w:tc>
          <w:tcPr>
            <w:tcW w:w="3345" w:type="dxa"/>
            <w:vAlign w:val="bottom"/>
          </w:tcPr>
          <w:p>
            <w:pPr>
              <w:pStyle w:val="0"/>
              <w:jc w:val="center"/>
            </w:pPr>
            <w:hyperlink w:history="0" r:id="rId32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27</w:t>
              </w:r>
            </w:hyperlink>
          </w:p>
        </w:tc>
      </w:tr>
      <w:tr>
        <w:tc>
          <w:tcPr>
            <w:tcW w:w="57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машин и оборудования, не включенных в другие группировки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hyperlink w:history="0" r:id="rId33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28</w:t>
              </w:r>
            </w:hyperlink>
          </w:p>
        </w:tc>
      </w:tr>
      <w:tr>
        <w:tc>
          <w:tcPr>
            <w:tcW w:w="57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автотранспортных средств, прицепов и полуприцепов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hyperlink w:history="0" r:id="rId34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29</w:t>
              </w:r>
            </w:hyperlink>
          </w:p>
        </w:tc>
      </w:tr>
      <w:tr>
        <w:tc>
          <w:tcPr>
            <w:tcW w:w="57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прочих транспортных средств и оборудования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hyperlink w:history="0" r:id="rId35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30</w:t>
              </w:r>
            </w:hyperlink>
          </w:p>
        </w:tc>
      </w:tr>
      <w:tr>
        <w:tc>
          <w:tcPr>
            <w:tcW w:w="57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мебели</w:t>
            </w:r>
          </w:p>
        </w:tc>
        <w:tc>
          <w:tcPr>
            <w:tcW w:w="3345" w:type="dxa"/>
            <w:vAlign w:val="bottom"/>
          </w:tcPr>
          <w:p>
            <w:pPr>
              <w:pStyle w:val="0"/>
              <w:jc w:val="center"/>
            </w:pPr>
            <w:hyperlink w:history="0" r:id="rId36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31</w:t>
              </w:r>
            </w:hyperlink>
          </w:p>
        </w:tc>
      </w:tr>
      <w:tr>
        <w:tc>
          <w:tcPr>
            <w:tcW w:w="57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прочих готовых изделий</w:t>
            </w:r>
          </w:p>
        </w:tc>
        <w:tc>
          <w:tcPr>
            <w:tcW w:w="3345" w:type="dxa"/>
            <w:vAlign w:val="bottom"/>
          </w:tcPr>
          <w:p>
            <w:pPr>
              <w:pStyle w:val="0"/>
              <w:jc w:val="center"/>
            </w:pPr>
            <w:hyperlink w:history="0" r:id="rId37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32</w:t>
              </w:r>
            </w:hyperlink>
          </w:p>
        </w:tc>
      </w:tr>
      <w:tr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и монтаж машин и оборудования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hyperlink w:history="0" r:id="rId38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33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116" w:name="P116"/>
    <w:bookmarkEnd w:id="116"/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Закону</w:t>
      </w:r>
    </w:p>
    <w:p>
      <w:pPr>
        <w:pStyle w:val="0"/>
        <w:jc w:val="right"/>
      </w:pPr>
      <w:r>
        <w:rPr>
          <w:sz w:val="20"/>
        </w:rPr>
        <w:t xml:space="preserve">Кировской области</w:t>
      </w:r>
    </w:p>
    <w:p>
      <w:pPr>
        <w:pStyle w:val="0"/>
        <w:jc w:val="right"/>
      </w:pPr>
      <w:r>
        <w:rPr>
          <w:sz w:val="20"/>
        </w:rPr>
        <w:t xml:space="preserve">"Об установлении на территории</w:t>
      </w:r>
    </w:p>
    <w:p>
      <w:pPr>
        <w:pStyle w:val="0"/>
        <w:jc w:val="right"/>
      </w:pPr>
      <w:r>
        <w:rPr>
          <w:sz w:val="20"/>
        </w:rPr>
        <w:t xml:space="preserve">Кировской области на налоговые периоды</w:t>
      </w:r>
    </w:p>
    <w:p>
      <w:pPr>
        <w:pStyle w:val="0"/>
        <w:jc w:val="right"/>
      </w:pPr>
      <w:r>
        <w:rPr>
          <w:sz w:val="20"/>
        </w:rPr>
        <w:t xml:space="preserve">2023 - 2025 годов налоговых ставок</w:t>
      </w:r>
    </w:p>
    <w:p>
      <w:pPr>
        <w:pStyle w:val="0"/>
        <w:jc w:val="right"/>
      </w:pPr>
      <w:r>
        <w:rPr>
          <w:sz w:val="20"/>
        </w:rPr>
        <w:t xml:space="preserve">для отдельных категорий</w:t>
      </w:r>
    </w:p>
    <w:p>
      <w:pPr>
        <w:pStyle w:val="0"/>
        <w:jc w:val="right"/>
      </w:pPr>
      <w:r>
        <w:rPr>
          <w:sz w:val="20"/>
        </w:rPr>
        <w:t xml:space="preserve">налогоплательщиков, применяющих</w:t>
      </w:r>
    </w:p>
    <w:p>
      <w:pPr>
        <w:pStyle w:val="0"/>
        <w:jc w:val="right"/>
      </w:pPr>
      <w:r>
        <w:rPr>
          <w:sz w:val="20"/>
        </w:rPr>
        <w:t xml:space="preserve">упрощенную систему налогообложения"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26"/>
        <w:gridCol w:w="3345"/>
      </w:tblGrid>
      <w:tr>
        <w:tc>
          <w:tcPr>
            <w:tcW w:w="57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экономической деятельности</w:t>
            </w:r>
          </w:p>
        </w:tc>
        <w:tc>
          <w:tcPr>
            <w:tcW w:w="334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 соответствии с Общероссийским </w:t>
            </w:r>
            <w:hyperlink w:history="0" r:id="rId39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классификатором</w:t>
              </w:r>
            </w:hyperlink>
            <w:r>
              <w:rPr>
                <w:sz w:val="20"/>
              </w:rPr>
              <w:t xml:space="preserve"> видов экономической деятельности ОК 029-2014 (КДЕС Ред. 2)</w:t>
            </w:r>
          </w:p>
        </w:tc>
      </w:tr>
      <w:tr>
        <w:tc>
          <w:tcPr>
            <w:tcW w:w="57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Торговля розничная обувью и изделиями из кожи в специализированных магазинах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hyperlink w:history="0" r:id="rId40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47.72</w:t>
              </w:r>
            </w:hyperlink>
          </w:p>
        </w:tc>
      </w:tr>
      <w:tr>
        <w:tc>
          <w:tcPr>
            <w:tcW w:w="57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Торговля розничная изделиями из меха в специализированных магазинах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hyperlink w:history="0" r:id="rId41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47.71.3</w:t>
              </w:r>
            </w:hyperlink>
          </w:p>
        </w:tc>
      </w:tr>
      <w:tr>
        <w:tc>
          <w:tcPr>
            <w:tcW w:w="57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по предоставлению мест для временного проживания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hyperlink w:history="0" r:id="rId42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55</w:t>
              </w:r>
            </w:hyperlink>
          </w:p>
        </w:tc>
      </w:tr>
      <w:tr>
        <w:tc>
          <w:tcPr>
            <w:tcW w:w="57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Научные исследования и разработки</w:t>
            </w:r>
          </w:p>
        </w:tc>
        <w:tc>
          <w:tcPr>
            <w:tcW w:w="3345" w:type="dxa"/>
            <w:vAlign w:val="bottom"/>
          </w:tcPr>
          <w:p>
            <w:pPr>
              <w:pStyle w:val="0"/>
              <w:jc w:val="center"/>
            </w:pPr>
            <w:hyperlink w:history="0" r:id="rId43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72</w:t>
              </w:r>
            </w:hyperlink>
          </w:p>
        </w:tc>
      </w:tr>
      <w:tr>
        <w:tc>
          <w:tcPr>
            <w:tcW w:w="57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hyperlink w:history="0" r:id="rId44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79</w:t>
              </w:r>
            </w:hyperlink>
          </w:p>
        </w:tc>
      </w:tr>
      <w:tr>
        <w:tc>
          <w:tcPr>
            <w:tcW w:w="57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Образование дошкольное</w:t>
            </w:r>
          </w:p>
        </w:tc>
        <w:tc>
          <w:tcPr>
            <w:tcW w:w="3345" w:type="dxa"/>
            <w:vAlign w:val="bottom"/>
          </w:tcPr>
          <w:p>
            <w:pPr>
              <w:pStyle w:val="0"/>
              <w:jc w:val="center"/>
            </w:pPr>
            <w:hyperlink w:history="0" r:id="rId45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85.11</w:t>
              </w:r>
            </w:hyperlink>
          </w:p>
        </w:tc>
      </w:tr>
      <w:tr>
        <w:tc>
          <w:tcPr>
            <w:tcW w:w="57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Образование дополнительное детей и взрослых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hyperlink w:history="0" r:id="rId46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85.41</w:t>
              </w:r>
            </w:hyperlink>
          </w:p>
        </w:tc>
      </w:tr>
      <w:tr>
        <w:tc>
          <w:tcPr>
            <w:tcW w:w="57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санаторно-курортных организаций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hyperlink w:history="0" r:id="rId47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86.90.4</w:t>
              </w:r>
            </w:hyperlink>
          </w:p>
        </w:tc>
      </w:tr>
      <w:tr>
        <w:tc>
          <w:tcPr>
            <w:tcW w:w="57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услуг по дневному уходу за детьми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hyperlink w:history="0" r:id="rId48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88.91</w:t>
              </w:r>
            </w:hyperlink>
          </w:p>
        </w:tc>
      </w:tr>
      <w:tr>
        <w:tc>
          <w:tcPr>
            <w:tcW w:w="57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творческая, деятельность в области искусства и организации развлечений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hyperlink w:history="0" r:id="rId49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90</w:t>
              </w:r>
            </w:hyperlink>
          </w:p>
        </w:tc>
      </w:tr>
      <w:tr>
        <w:tc>
          <w:tcPr>
            <w:tcW w:w="572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в области спорта, отдыха и развлечений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hyperlink w:history="0" r:id="rId50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93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Кировской области от 24.11.2022 N 123-ЗО</w:t>
            <w:br/>
            <w:t>"Об установлении на территории Кировской области на налоговые периоды 202...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22DDF829C8D6FC824E0AEB4F225FF510D368C7BD94A1E74EF2BDDAA2145892584C1FA4898657E078A179923305CF7314116BD05201F98i6f9F" TargetMode = "External"/>
	<Relationship Id="rId8" Type="http://schemas.openxmlformats.org/officeDocument/2006/relationships/hyperlink" Target="consultantplus://offline/ref=922DDF829C8D6FC824E0AEB4F225FF510D368C7BD94A1E74EF2BDDAA2145892584C1FA4898657D018A179923305CF7314116BD05201F98i6f9F" TargetMode = "External"/>
	<Relationship Id="rId9" Type="http://schemas.openxmlformats.org/officeDocument/2006/relationships/hyperlink" Target="consultantplus://offline/ref=922DDF829C8D6FC824E0AEB4F225FF510D378B7CDC471E74EF2BDDAA2145892584C1FA48906E790688489C362104F9325F08BB1D3C1D9A68iCf7F" TargetMode = "External"/>
	<Relationship Id="rId10" Type="http://schemas.openxmlformats.org/officeDocument/2006/relationships/hyperlink" Target="consultantplus://offline/ref=922DDF829C8D6FC824E0AEB4F225FF510D378B7CDC471E74EF2BDDAA2145892584C1FA48906F770581489C362104F9325F08BB1D3C1D9A68iCf7F" TargetMode = "External"/>
	<Relationship Id="rId11" Type="http://schemas.openxmlformats.org/officeDocument/2006/relationships/hyperlink" Target="consultantplus://offline/ref=922DDF829C8D6FC824E0AEB4F225FF510D378B7CDC471E74EF2BDDAA2145892584C1FA4890687B0381489C362104F9325F08BB1D3C1D9A68iCf7F" TargetMode = "External"/>
	<Relationship Id="rId12" Type="http://schemas.openxmlformats.org/officeDocument/2006/relationships/hyperlink" Target="consultantplus://offline/ref=922DDF829C8D6FC824E0AEB4F225FF510D308877DD461E74EF2BDDAA2145892584C1FA4893687455D0079D6A6651EA315908B91B20i1fCF" TargetMode = "External"/>
	<Relationship Id="rId13" Type="http://schemas.openxmlformats.org/officeDocument/2006/relationships/hyperlink" Target="consultantplus://offline/ref=922DDF829C8D6FC824E0AEB4F225FF510D368C7BD94A1E74EF2BDDAA2145892584C1FA4898657E078A179923305CF7314116BD05201F98i6f9F" TargetMode = "External"/>
	<Relationship Id="rId14" Type="http://schemas.openxmlformats.org/officeDocument/2006/relationships/hyperlink" Target="consultantplus://offline/ref=922DDF829C8D6FC824E0AEB4F225FF510D368C7BD94A1E74EF2BDDAA2145892584C1FA4898657D018A179923305CF7314116BD05201F98i6f9F" TargetMode = "External"/>
	<Relationship Id="rId15" Type="http://schemas.openxmlformats.org/officeDocument/2006/relationships/hyperlink" Target="consultantplus://offline/ref=922DDF829C8D6FC824E0AEB4F225FF510D378B7CDC471E74EF2BDDAA2145892584C1FA4890687C0387489C362104F9325F08BB1D3C1D9A68iCf7F" TargetMode = "External"/>
	<Relationship Id="rId16" Type="http://schemas.openxmlformats.org/officeDocument/2006/relationships/hyperlink" Target="consultantplus://offline/ref=922DDF829C8D6FC824E0AEB4F225FF510D378B7CDC471E74EF2BDDAA2145892596C1A244936C6101875DCA6767i5f2F" TargetMode = "External"/>
	<Relationship Id="rId17" Type="http://schemas.openxmlformats.org/officeDocument/2006/relationships/hyperlink" Target="consultantplus://offline/ref=922DDF829C8D6FC824E0AEB4F225FF510D378B7CDC471E74EF2BDDAA2145892584C1FA48906C780085489C362104F9325F08BB1D3C1D9A68iCf7F" TargetMode = "External"/>
	<Relationship Id="rId18" Type="http://schemas.openxmlformats.org/officeDocument/2006/relationships/hyperlink" Target="consultantplus://offline/ref=922DDF829C8D6FC824E0AEB4F225FF510D378B7CDC471E74EF2BDDAA2145892584C1FA48906D7F0380489C362104F9325F08BB1D3C1D9A68iCf7F" TargetMode = "External"/>
	<Relationship Id="rId19" Type="http://schemas.openxmlformats.org/officeDocument/2006/relationships/hyperlink" Target="consultantplus://offline/ref=922DDF829C8D6FC824E0AEB4F225FF510D378B7CDC471E74EF2BDDAA2145892584C1FA48906D7F0784489C362104F9325F08BB1D3C1D9A68iCf7F" TargetMode = "External"/>
	<Relationship Id="rId20" Type="http://schemas.openxmlformats.org/officeDocument/2006/relationships/hyperlink" Target="consultantplus://offline/ref=922DDF829C8D6FC824E0AEB4F225FF510D378B7CDC471E74EF2BDDAA2145892584C1FA48906D7E0985489C362104F9325F08BB1D3C1D9A68iCf7F" TargetMode = "External"/>
	<Relationship Id="rId21" Type="http://schemas.openxmlformats.org/officeDocument/2006/relationships/hyperlink" Target="consultantplus://offline/ref=922DDF829C8D6FC824E0AEB4F225FF510D378B7CDC471E74EF2BDDAA2145892584C1FA48906D7D0680489C362104F9325F08BB1D3C1D9A68iCf7F" TargetMode = "External"/>
	<Relationship Id="rId22" Type="http://schemas.openxmlformats.org/officeDocument/2006/relationships/hyperlink" Target="consultantplus://offline/ref=922DDF829C8D6FC824E0AEB4F225FF510D378B7CDC471E74EF2BDDAA2145892584C1FA48906D7C0383489C362104F9325F08BB1D3C1D9A68iCf7F" TargetMode = "External"/>
	<Relationship Id="rId23" Type="http://schemas.openxmlformats.org/officeDocument/2006/relationships/hyperlink" Target="consultantplus://offline/ref=922DDF829C8D6FC824E0AEB4F225FF510D378B7CDC471E74EF2BDDAA2145892584C1FA48906D7C0986489C362104F9325F08BB1D3C1D9A68iCf7F" TargetMode = "External"/>
	<Relationship Id="rId24" Type="http://schemas.openxmlformats.org/officeDocument/2006/relationships/hyperlink" Target="consultantplus://offline/ref=922DDF829C8D6FC824E0AEB4F225FF510D378B7CDC471E74EF2BDDAA2145892584C1FA48906D7B0089489C362104F9325F08BB1D3C1D9A68iCf7F" TargetMode = "External"/>
	<Relationship Id="rId25" Type="http://schemas.openxmlformats.org/officeDocument/2006/relationships/hyperlink" Target="consultantplus://offline/ref=922DDF829C8D6FC824E0AEB4F225FF510D378B7CDC471E74EF2BDDAA2145892584C1FA48906D7B0783489C362104F9325F08BB1D3C1D9A68iCf7F" TargetMode = "External"/>
	<Relationship Id="rId26" Type="http://schemas.openxmlformats.org/officeDocument/2006/relationships/hyperlink" Target="consultantplus://offline/ref=922DDF829C8D6FC824E0AEB4F225FF510D378B7CDC471E74EF2BDDAA2145892584C1FA48906D7A0786489C362104F9325F08BB1D3C1D9A68iCf7F" TargetMode = "External"/>
	<Relationship Id="rId27" Type="http://schemas.openxmlformats.org/officeDocument/2006/relationships/hyperlink" Target="consultantplus://offline/ref=922DDF829C8D6FC824E0AEB4F225FF510D378B7CDC471E74EF2BDDAA2145892584C1FA48906D7A0983489C362104F9325F08BB1D3C1D9A68iCf7F" TargetMode = "External"/>
	<Relationship Id="rId28" Type="http://schemas.openxmlformats.org/officeDocument/2006/relationships/hyperlink" Target="consultantplus://offline/ref=922DDF829C8D6FC824E0AEB4F225FF510D378B7CDC471E74EF2BDDAA2145892584C1FA48906D790380489C362104F9325F08BB1D3C1D9A68iCf7F" TargetMode = "External"/>
	<Relationship Id="rId29" Type="http://schemas.openxmlformats.org/officeDocument/2006/relationships/hyperlink" Target="consultantplus://offline/ref=922DDF829C8D6FC824E0AEB4F225FF510D378B7CDC471E74EF2BDDAA2145892584C1FA48906D780989489C362104F9325F08BB1D3C1D9A68iCf7F" TargetMode = "External"/>
	<Relationship Id="rId30" Type="http://schemas.openxmlformats.org/officeDocument/2006/relationships/hyperlink" Target="consultantplus://offline/ref=922DDF829C8D6FC824E0AEB4F225FF510D378B7CDC471E74EF2BDDAA2145892584C1FA48906D770986489C362104F9325F08BB1D3C1D9A68iCf7F" TargetMode = "External"/>
	<Relationship Id="rId31" Type="http://schemas.openxmlformats.org/officeDocument/2006/relationships/hyperlink" Target="consultantplus://offline/ref=922DDF829C8D6FC824E0AEB4F225FF510D378B7CDC471E74EF2BDDAA2145892584C1FA489069790489489C362104F9325F08BB1D3C1D9A68iCf7F" TargetMode = "External"/>
	<Relationship Id="rId32" Type="http://schemas.openxmlformats.org/officeDocument/2006/relationships/hyperlink" Target="consultantplus://offline/ref=922DDF829C8D6FC824E0AEB4F225FF510D378B7CDC471E74EF2BDDAA2145892584C1FA48906E7E0386489C362104F9325F08BB1D3C1D9A68iCf7F" TargetMode = "External"/>
	<Relationship Id="rId33" Type="http://schemas.openxmlformats.org/officeDocument/2006/relationships/hyperlink" Target="consultantplus://offline/ref=922DDF829C8D6FC824E0AEB4F225FF510D378B7CDC471E74EF2BDDAA2145892584C1FA48906E7D0181489C362104F9325F08BB1D3C1D9A68iCf7F" TargetMode = "External"/>
	<Relationship Id="rId34" Type="http://schemas.openxmlformats.org/officeDocument/2006/relationships/hyperlink" Target="consultantplus://offline/ref=922DDF829C8D6FC824E0AEB4F225FF510D378B7CDC471E74EF2BDDAA2145892584C1FA48906E7B0784489C362104F9325F08BB1D3C1D9A68iCf7F" TargetMode = "External"/>
	<Relationship Id="rId35" Type="http://schemas.openxmlformats.org/officeDocument/2006/relationships/hyperlink" Target="consultantplus://offline/ref=922DDF829C8D6FC824E0AEB4F225FF510D378B7CDC471E74EF2BDDAA2145892584C1FA48906E7A0089489C362104F9325F08BB1D3C1D9A68iCf7F" TargetMode = "External"/>
	<Relationship Id="rId36" Type="http://schemas.openxmlformats.org/officeDocument/2006/relationships/hyperlink" Target="consultantplus://offline/ref=922DDF829C8D6FC824E0AEB4F225FF510D378B7CDC471E74EF2BDDAA2145892584C1FA48906E790188489C362104F9325F08BB1D3C1D9A68iCf7F" TargetMode = "External"/>
	<Relationship Id="rId37" Type="http://schemas.openxmlformats.org/officeDocument/2006/relationships/hyperlink" Target="consultantplus://offline/ref=922DDF829C8D6FC824E0AEB4F225FF510D378B7CDC471E74EF2BDDAA2145892584C1FA48906E790383489C362104F9325F08BB1D3C1D9A68iCf7F" TargetMode = "External"/>
	<Relationship Id="rId38" Type="http://schemas.openxmlformats.org/officeDocument/2006/relationships/hyperlink" Target="consultantplus://offline/ref=922DDF829C8D6FC824E0AEB4F225FF510D378B7CDC471E74EF2BDDAA2145892584C1FA48906E790982489C362104F9325F08BB1D3C1D9A68iCf7F" TargetMode = "External"/>
	<Relationship Id="rId39" Type="http://schemas.openxmlformats.org/officeDocument/2006/relationships/hyperlink" Target="consultantplus://offline/ref=922DDF829C8D6FC824E0AEB4F225FF510D378B7CDC471E74EF2BDDAA2145892596C1A244936C6101875DCA6767i5f2F" TargetMode = "External"/>
	<Relationship Id="rId40" Type="http://schemas.openxmlformats.org/officeDocument/2006/relationships/hyperlink" Target="consultantplus://offline/ref=922DDF829C8D6FC824E0AEB4F225FF510D378B7CDC471E74EF2BDDAA2145892584C1FA48906F770181489C362104F9325F08BB1D3C1D9A68iCf7F" TargetMode = "External"/>
	<Relationship Id="rId41" Type="http://schemas.openxmlformats.org/officeDocument/2006/relationships/hyperlink" Target="consultantplus://offline/ref=922DDF829C8D6FC824E0AEB4F225FF510D378B7CDC471E74EF2BDDAA2145892584C1FA48906F780989489C362104F9325F08BB1D3C1D9A68iCf7F" TargetMode = "External"/>
	<Relationship Id="rId42" Type="http://schemas.openxmlformats.org/officeDocument/2006/relationships/hyperlink" Target="consultantplus://offline/ref=922DDF829C8D6FC824E0AEB4F225FF510D378B7CDC471E74EF2BDDAA2145892584C1FA4890687C0186489C362104F9325F08BB1D3C1D9A68iCf7F" TargetMode = "External"/>
	<Relationship Id="rId43" Type="http://schemas.openxmlformats.org/officeDocument/2006/relationships/hyperlink" Target="consultantplus://offline/ref=922DDF829C8D6FC824E0AEB4F225FF510D378B7CDC471E74EF2BDDAA2145892584C1FA489068760384489C362104F9325F08BB1D3C1D9A68iCf7F" TargetMode = "External"/>
	<Relationship Id="rId44" Type="http://schemas.openxmlformats.org/officeDocument/2006/relationships/hyperlink" Target="consultantplus://offline/ref=922DDF829C8D6FC824E0AEB4F225FF510D378B7CDC471E74EF2BDDAA2145892584C1FA4890697E0089489C362104F9325F08BB1D3C1D9A68iCf7F" TargetMode = "External"/>
	<Relationship Id="rId45" Type="http://schemas.openxmlformats.org/officeDocument/2006/relationships/hyperlink" Target="consultantplus://offline/ref=922DDF829C8D6FC824E0AEB4F225FF510D378B7CDC471E74EF2BDDAA2145892584C1FA4890697C0282489C362104F9325F08BB1D3C1D9A68iCf7F" TargetMode = "External"/>
	<Relationship Id="rId46" Type="http://schemas.openxmlformats.org/officeDocument/2006/relationships/hyperlink" Target="consultantplus://offline/ref=922DDF829C8D6FC824E0AEB4F225FF510D378B7CDC471E74EF2BDDAA2145892584C1FA4890697C0780489C362104F9325F08BB1D3C1D9A68iCf7F" TargetMode = "External"/>
	<Relationship Id="rId47" Type="http://schemas.openxmlformats.org/officeDocument/2006/relationships/hyperlink" Target="consultantplus://offline/ref=922DDF829C8D6FC824E0AEB4F225FF510D378B7CDC471E74EF2BDDAA2145892584C1FA4890697B0184489C362104F9325F08BB1D3C1D9A68iCf7F" TargetMode = "External"/>
	<Relationship Id="rId48" Type="http://schemas.openxmlformats.org/officeDocument/2006/relationships/hyperlink" Target="consultantplus://offline/ref=922DDF829C8D6FC824E0AEB4F225FF510D378B7CDC471E74EF2BDDAA2145892584C1FA4890697B0286489C362104F9325F08BB1D3C1D9A68iCf7F" TargetMode = "External"/>
	<Relationship Id="rId49" Type="http://schemas.openxmlformats.org/officeDocument/2006/relationships/hyperlink" Target="consultantplus://offline/ref=922DDF829C8D6FC824E0AEB4F225FF510D378B7CDC471E74EF2BDDAA2145892584C1FA4890697B0585489C362104F9325F08BB1D3C1D9A68iCf7F" TargetMode = "External"/>
	<Relationship Id="rId50" Type="http://schemas.openxmlformats.org/officeDocument/2006/relationships/hyperlink" Target="consultantplus://offline/ref=922DDF829C8D6FC824E0AEB4F225FF510D378B7CDC471E74EF2BDDAA2145892584C1FA4890697A0186489C362104F9325F08BB1D3C1D9A68iCf7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Кировской области от 24.11.2022 N 123-ЗО
"Об установлении на территории Кировской области на налоговые периоды 2023 - 2025 годов налоговых ставок для отдельных категорий налогоплательщиков, применяющих упрощенную систему налогообложения"
(принят постановлением Законодательного Собрания Кировской области от 18.11.2022 N 17/237)</dc:title>
  <dcterms:created xsi:type="dcterms:W3CDTF">2023-06-30T05:31:34Z</dcterms:created>
</cp:coreProperties>
</file>