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Костромской области от 11.07.2022 N 327-а</w:t>
              <w:br/>
              <w:t xml:space="preserve">(ред. от 15.08.2022)</w:t>
              <w:br/>
              <w:t xml:space="preserve">"О порядке определения объема и условий предоставления субсидий из областного бюджета социально ориентированным некоммерческим организациям (за исключением государственных (муниципальных) учреждений) с целью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2022 г. N 327-а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УЧРЕЖДЕНИЙ) С ЦЕЛЬЮ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ЗАТРАТ, ВОЗНИКАЮЩИХ В СВЯЗИ С ПРЕДОСТАВЛЕНИЕМ СОЦИАЛЬНЫХ</w:t>
      </w:r>
    </w:p>
    <w:p>
      <w:pPr>
        <w:pStyle w:val="2"/>
        <w:jc w:val="center"/>
      </w:pPr>
      <w:r>
        <w:rPr>
          <w:sz w:val="20"/>
        </w:rPr>
        <w:t xml:space="preserve">УСЛУГ В ЧАСТИ РЕАБИЛИТАЦИИ И АБИЛИТАЦИИ, ПРОФОРИЕНТАЦИИ</w:t>
      </w:r>
    </w:p>
    <w:p>
      <w:pPr>
        <w:pStyle w:val="2"/>
        <w:jc w:val="center"/>
      </w:pPr>
      <w:r>
        <w:rPr>
          <w:sz w:val="20"/>
        </w:rPr>
        <w:t xml:space="preserve">И СОЦИАЛЬНОГО СОПРОВОЖДЕНИЯ ИНВАЛИДОВ,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ДЕТЕЙ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(ВСЕХ ТИПОВ НОЗОЛОГИЙ)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Костромской области от 15.08.2022 N 408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N 408-а)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субсидий из областного бюджета социально ориентированным некоммерческим организациям (за исключением государственных (муниципальных) учреждений) с целью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вступления в силу закона Костромской области о внесении изменений в Закон Костромской области от 21 декабря 2021 года N 166-7-ЗКО "Об областном бюджете на 2022 год и на плановый период 2023 и 2024 годов", связанных с реализацией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2022 г. N 327-а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УЧРЕЖДЕНИЙ) С ЦЕЛЬЮ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ЗАТРАТ, ВОЗНИКАЮЩИХ В СВЯЗИ С ПРЕДОСТАВЛЕНИЕМ СОЦИАЛЬНЫХ</w:t>
      </w:r>
    </w:p>
    <w:p>
      <w:pPr>
        <w:pStyle w:val="2"/>
        <w:jc w:val="center"/>
      </w:pPr>
      <w:r>
        <w:rPr>
          <w:sz w:val="20"/>
        </w:rPr>
        <w:t xml:space="preserve">УСЛУГ В ЧАСТИ РЕАБИЛИТАЦИИ И АБИЛИТАЦИИ, ПРОФОРИЕНТАЦИИ</w:t>
      </w:r>
    </w:p>
    <w:p>
      <w:pPr>
        <w:pStyle w:val="2"/>
        <w:jc w:val="center"/>
      </w:pPr>
      <w:r>
        <w:rPr>
          <w:sz w:val="20"/>
        </w:rPr>
        <w:t xml:space="preserve">И СОЦИАЛЬНОГО СОПРОВОЖДЕНИЯ ИНВАЛИДОВ,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ДЕТЕЙ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(ВСЕХ ТИПОВ НОЗОЛОГИЙ)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Костромской области от 15.08.2022 N 408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N 408-а)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цели, условия, порядок предоставления субсидии из областного бюджета социально ориентированным некоммерческим организациям (за исключением государственных (муниципальных) учреждений) с целью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 (далее - субсидия).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по труду и социальной защите населения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history="0" w:anchor="P56" w:tooltip="2. Субсидия предоставляется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субсидий относятся социально ориентированные некоммерческие организации (за исключением государственных (муниципальных) учреждений), зарегистрированные в качестве юридического лица на территории Костромской области и предоставляющие комплекс мероприятий по оказанию социальных услуг по реабилитации и абилитации, профориентации и социальному сопровождению инвалидов, в том числе детей-инвалидов, детей с ограниченными возможностями здоровья (всех типов нозологий)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об областном бюджете на соответствующий финансовый год и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56" w:tooltip="2. Субсидия предоставляется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главным распорядителем как получателем бюджетных средств проверки соблюдения порядка и условий представления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уставе получателя субсидии видов деятельности в сфере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получателем субсидии социальных услуг по реабилитации и абилитации, профориентации и социальному сопровождению инвалидов, в том числе детей-инвалидов, детей с ограниченными возможностями здоровья, следующих возрастных категорий: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дети-инвалиды, дети с ограниченными возможностями здоровья в возрасте от 0 до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дети-инвалиды, дети с ограниченными возможностями здоровья в возрасте от 3 до 7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дети-инвалиды, дети с ограниченными возможностями здоровья в возрасте от 7 до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дети-инвалиды, дети с ограниченными возможностями здоровья в возрасте от 14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инвалиды в возрасте от 18 до 35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Костромской области от 15.08.2022 N 408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15.08.2022 N 408-а)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у получателя субсидии специалистов, имеющих образование по направлениям подготовки (специальностям) профессионального образования или прошедших квалификацию по результатам дополнительного профессионального образования, для предоставления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получателем субсидии деятельности по предоставлению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с использованием технологического и реабилитационного оборудования не менее 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нахождение получателя субсидии в реестре поставщиков социальных услуг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наличие у получателя субсидии помещения для предоставления социальных услуг инвалидам, в том числе детям-инвалидам, детям с ограниченными возможностями здоровья, оснащенного реабилитационным оборудованием, а также мастерских для инвалидов, в том числе детей-инвалидов, детей с ограниченными возможностями здоровья, соответствующего требованиям к размещению, устройству и содержанию зданий, помещений и деятельности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субсидии определяется главным распорядителем как получателем бюджетных средств согласно представленному получателем субсидии плану финансового обеспечения расходов, связанных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объем средств, указанный в плане финансового обеспечения расходов, связанных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превышает лимиты бюджетных обязательств, утвержденные главному распорядителю как получателю бюджетных средств на текущий финансовый год на цели, указанные в </w:t>
      </w:r>
      <w:hyperlink w:history="0" w:anchor="P56" w:tooltip="2. Субсидия предоставляется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предоставление субсидии получателям субсидий осуществляется в пределах лимитов бюджетных обязательств главного распорядителя как получателя бюджетных средств пропорционально объему средств, указанных в планах финансового обеспечения расходов, связанных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получателям субсидии, указанным в </w:t>
      </w:r>
      <w:hyperlink w:history="0" w:anchor="P58" w:tooltip="4. К категории получателей субсидий относятся социально ориентированные некоммерческие организации (за исключением государственных (муниципальных) учреждений), зарегистрированные в качестве юридического лица на территории Костромской области и предоставляющие комплекс мероприятий по оказанию социальных услуг по реабилитации и абилитации, профориентации и социальному сопровождению инвалидов, в том числе детей-инвалидов, детей с ограниченными возможностями здоровья (всех типов нозологий) (далее - получател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заработная плата и начисления на оплату труда работников, непосредственно занятых в процессе предоставления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с применением условий оплаты труда работников государственных организаций социального обслуживания, утвержденных </w:t>
      </w:r>
      <w:hyperlink w:history="0" r:id="rId16" w:tooltip="Постановление Администрации Костромской области от 20.10.2008 N 377-а (ред. от 25.04.2022) &quot;Об оплате труда работников государственных организаций социального обслуживания и государственных учреждений отдыха и оздоровления детей Костромской области&quot; (вместе с &quot;Положением об оплате труда работников государственных организаций социального обслуживания и государственных учреждений отдыха и оздоровления детей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20 октября 2008 года N 377-а "Об оплате труда работников государственных организаций социального обслуживания и государственных учреждений отдыха и оздоровления детей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реабилитационного оборудования, представляющего собой специализированные приспособления или устройства, которые помогают полностью или частично восстановить утраченные функции, компенсировать ограничения жизнедеятельности детей-инвалидов и детей с ограниченными возможностями здоровья (всех типов нозологий), на сумму не более чем 200 тыс. рублей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оборудования для мастерских, необходимого для освоения инвалидами разных видов профессиональной деятельности, на сумму не более чем 200 тыс. рублей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имущества, задействованного в процессе предоставления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оплата коммунальных расходов (отопление, электроснабжение, водоснабжение) помещений, непосредственно используемых для предоставления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субсидии получатель субсидии в срок до 1 февраля текущего года (в 2022 году - в срок не позднее 1 сентября) направляет главному распорядителю как получателю бюджетных средств по адресу: 156029, г. Кострома, ул. Свердлова, д. 129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7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субсидий из областного бюджета социально ориентированным некоммерческим организациям (за исключением государственных (муниципальных) учреждений) с целью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 (далее - заявление),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лица, имеющего право действовать от имени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и главным бухгалтером (при наличии) получателя субсидии о соответствии получателя субсидии условиям, предусмотренным </w:t>
      </w:r>
      <w:hyperlink w:history="0" w:anchor="P64" w:tooltip="1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-</w:t>
      </w:r>
      <w:hyperlink w:history="0" w:anchor="P75" w:tooltip="5) оказание получателем субсидии социальных услуг по реабилитации и абилитации, профориентации и социальному сопровождению инвалидов, в том числе детей-инвалидов, детей с ограниченными возможностями здоровья, следующих возрастных категорий:">
        <w:r>
          <w:rPr>
            <w:sz w:val="20"/>
            <w:color w:val="0000ff"/>
          </w:rPr>
          <w:t xml:space="preserve">5 пункта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6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финансового обеспечения расходов, связанных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 об образовании по направлениям подготовки (специальностям) профессионального образования и (или) о квалификации по результатам дополнительного профессионального образования, заверенные нотариально или кадровой службой по месту работы, подтверждающие право специалистов на ведение деятельности в части предоставления социальных услуг по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отчеты за 4 года, предшествующие году обращения за получением субсидии, по формам, утвержденным </w:t>
      </w:r>
      <w:hyperlink w:history="0" r:id="rId17" w:tooltip="Приказ Росстата от 10.11.2017 N 748 &quot;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государственной статистики от 10 ноября 2017 года N 748 "Об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инвалидов", </w:t>
      </w:r>
      <w:hyperlink w:history="0" r:id="rId18" w:tooltip="Приказ Минтруда России от 18.09.2014 N 651н (ред. от 30.03.2018) &quot;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&quot; (Зарегистрировано в Минюсте России 22.10.2014 N 3439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18 сентября 2014 года N 651н "Об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документов пронумеровываются, прошнуровываются и заверяются руководителем получателя субсидии или уполномоченным им должностным лицом с указанием его фамилии, инициалов, должности,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достоверность сведений, представленных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взаимодействия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должна быть выдана налоговым органом не ранее 30 календарных дней, предшествующих дате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как получателем бюджетных средств в официальных источниках информационно-телекоммуникационной сети Интернет запрашиваются сведения о причастности получателей субсидии к экстремистской деятельности или терроризму либо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Костромской области от 15.08.2022 N 408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15.08.2022 N 408-а)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Поступившие главному распорядителю как получателю бюджетных средств документы, указанные в </w:t>
      </w:r>
      <w:hyperlink w:history="0" w:anchor="P94" w:tooltip="9. Для получения субсидии получатель субсидии в срок до 1 февраля текущего года (в 2022 году - в срок не позднее 1 сентября) направляет главному распорядителю как получателю бюджетных средств по адресу: 156029, г. Кострома, ул. Свердлова, д. 129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 течение 15 рабочих дней со дня регистрации документов, указанных в </w:t>
      </w:r>
      <w:hyperlink w:history="0" w:anchor="P94" w:tooltip="9. Для получения субсидии получатель субсидии в срок до 1 февраля текущего года (в 2022 году - в срок не позднее 1 сентября) направляет главному распорядителю как получателю бюджетных средств по адресу: 156029, г. Кострома, ул. Свердлова, д. 129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предоставлении субсидии либо об отказе в предоставлении субсидии направляется получателю субсидии в течение 2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получателям субсидии в порядке очередности поступления документов, указанных в </w:t>
      </w:r>
      <w:hyperlink w:history="0" w:anchor="P94" w:tooltip="9. Для получения субсидии получатель субсидии в срок до 1 февраля текущего года (в 2022 году - в срок не позднее 1 сентября) направляет главному распорядителю как получателю бюджетных средств по адресу: 156029, г. Кострома, ул. Свердлова, д. 129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главному распорядителю как получателю бюджетных средств.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получателя субсидии условиям, предусмотренным </w:t>
      </w:r>
      <w:hyperlink w:history="0" w:anchor="P63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получателем субсидии документов требованиям, определенным </w:t>
      </w:r>
      <w:hyperlink w:history="0" w:anchor="P94" w:tooltip="9. Для получения субсидии получатель субсидии в срок до 1 февраля текущего года (в 2022 году - в срок не позднее 1 сентября) направляет главному распорядителю как получателю бюджетных средств по адресу: 156029, г. Кострома, ул. Свердлова, д. 129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Отказ в предоставлении субсидии по основаниям, предусмотренным </w:t>
      </w:r>
      <w:hyperlink w:history="0" w:anchor="P114" w:tooltip="1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субсидии осуществляется ежеквартально на основании решения главного распорядителя как получателя бюджетных средств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являются неотъемлемой частью Соглашения.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увеличение по состоянию на 31 декабря года получения субсидии удельного веса получателей социальных услуг, указанных в </w:t>
      </w:r>
      <w:hyperlink w:history="0" w:anchor="P75" w:tooltip="5) оказание получателем субсидии социальных услуг по реабилитации и абилитации, профориентации и социальному сопровождению инвалидов, в том числе детей-инвалидов, детей с ограниченными возможностями здоровья, следующих возрастных категорий:">
        <w:r>
          <w:rPr>
            <w:sz w:val="20"/>
            <w:color w:val="0000ff"/>
          </w:rPr>
          <w:t xml:space="preserve">подпункте 5 пункта 6</w:t>
        </w:r>
      </w:hyperlink>
      <w:r>
        <w:rPr>
          <w:sz w:val="20"/>
        </w:rPr>
        <w:t xml:space="preserve"> настоящего Порядка,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не менее чем на 3% к численности получателей услуг по состоянию на 31 декабря года, предшествующего году получения субсидии.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0" w:tooltip="Постановление Администрации Костромской области от 15.08.2022 N 408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15.08.2022 N 408-а)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Перечисление субсидии получателю субсидии осуществляется ежеквартально на расчетные счета, открытые ими в учреждениях Центрального банка Российской Федерации или кредитных организациях, не позднее десятого рабочего дня, следующего за днем принятия главным распорядителем как получателем бюджетных средств решения о предоставлении субсидии (при последующем перечислении субсидий - не позднее десятого рабочего дня первого месяца соответствующего квартала).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history="0" w:anchor="P139" w:tooltip="23. Главный распорядитель как получатель бюджетных средств осуществляет мониторинг достижения результата предоставления субсидии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-</w:t>
      </w:r>
      <w:hyperlink w:history="0" w:anchor="P145" w:tooltip="26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пунктом 25 настоящего Порядка, заказным письмом с уведомлением о вручении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Действия (бездействие), решения главного распорядителя как получателя бюджетных средств, осуществляемые (принимаемые) в ходе предоставления субсидии, могут быть обжалованы получателем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социального обеспечения граждан, опеки и попечительства, и (или)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Получатель субсидии представляет в срок до 31 декабря текущего года отчет об осуществлении расходов, источником финансового обеспечения которых является субсидия из областного бюджета некоммерческой организации, предоставляющей социальные услуги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по форме, определенной типовой формой Соглашения,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Получатели субсидий представляют главному распорядителю как получателю бюджетных средств отчет о достижении значения результата предоставления субсидии, установленного </w:t>
      </w:r>
      <w:hyperlink w:history="0" w:anchor="P123" w:tooltip="16. Результатом предоставления субсидии является увеличение по состоянию на 31 декабря года получения субсидии удельного веса получателей социальных услуг, указанных в подпункте 5 пункта 6 настоящего Порядка, в части реабилитации и абилитации, профориентации и социального сопровождения инвалидов, в том числе детей-инвалидов, детей с ограниченными возможностями здоровья (всех типов нозологий), не менее чем на 3% к численности получателей услуг по состоянию на 31 декабря года, предшествующего году получени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установленной департаментом финансов Костромской области, в срок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ind w:firstLine="540"/>
        <w:jc w:val="both"/>
      </w:pPr>
      <w:r>
        <w:rPr>
          <w:sz w:val="20"/>
        </w:rPr>
        <w:t xml:space="preserve">23. Главный распорядитель как получатель бюджетных средств осуществляет мониторинг достижения результата предоставления субсидии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 и порядка предоставления субсидий получателям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финансового контроля Костромской области проверка осуществляется в соответствии со </w:t>
      </w:r>
      <w:hyperlink w:history="0" r:id="rId2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случаях нарушений, выявленных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субсидии, установленных настоящим Порядком и заключенным Соглашением, субсидия подлежит возврату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</w:t>
      </w:r>
      <w:hyperlink w:history="0" w:anchor="P142" w:tooltip="25. В случаях нарушений, выявленных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history="0" w:anchor="P142" w:tooltip="25. В случаях нарушений, выявленных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направляются получателю субсидии в порядке и сроки, установленные </w:t>
      </w:r>
      <w:hyperlink w:history="0" r:id="rId22" w:tooltip="Постановление Правительства РФ от 23.07.2020 N 1095 (ред. от 21.03.2022) &quot;Об утверждении федерального стандарта внутреннего государственного (муниципального) финансового контроля &quot;Реализация результатов проверок, ревизий и об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невозвращении субсидии в случаях, указанных в </w:t>
      </w:r>
      <w:hyperlink w:history="0" w:anchor="P142" w:tooltip="25. В случаях нарушений, выявленных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...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и </w:t>
      </w:r>
      <w:hyperlink w:history="0" w:anchor="P148" w:tooltip="28. При отсутствии потребности в использовании остатков субсидии, не использованных по состоянию на 1 января текущего финансового года на цели, ранее установленные при предоставлении субсидии (далее - остатки субсидии), получатель субсидии возвращает остатки субсидии в областной бюджет до 1 февраля текущего финансового года.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Порядка, взыскание выплаченных сумм субсидии осуществляется в судебном порядке.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отсутствии потребности в использовании остатков субсидии, не использованных по состоянию на 1 января текущего финансового года на цели, ранее установленные при предоставлении субсидии (далее - остатки субсидии), получатель субсидии возвращает остатки субсидии в областной бюджет до 1 февраля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использовании остатков субсидии получатель субсидии до 1 февраля текущего финансового года представляет главному распорядителю как получателю бюджетных средств информацию об остатках субсидии для принятия по согласованию с департаментом финансов Костромской области решения о наличии потребности в не использованных в отчетном финансовом году остатках субсидии или возврате указанных средств при отсутствии в них потребности в порядке, установленном </w:t>
      </w:r>
      <w:hyperlink w:history="0" r:id="rId23" w:tooltip="Постановление Администрации Костромской области от 27.12.2021 N 608-а &quot;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 в связи с производством (реализацией) товаров, выполнением работ, оказанием услуг, или возврате указанных средств при отсутствии в них потреб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27 декабря 2021 года N 608-а "Об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 в связи с производством (реализацией) товаров, выполнением работ, оказанием услуг, или возврате указанных средств при отсутствии в них потребности" (далее - Порядок принятия решения). Состав информации об остатках субсидии определен Порядком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принимает решение о наличии потребности в не использованных в отчетном финансовом году остатках субсидии или возврате указанных средств при отсутствии в них потребности в сроки, установленные Порядком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главным распорядителем как получателем бюджетных средств решения о возврате остатков субсидии получатель субсидии возвращает остатки субсидии в областной бюджет в течение 10 рабочих дней со дня принятия указанного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условий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(за исключением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учреждений) с целью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возникающих</w:t>
      </w:r>
    </w:p>
    <w:p>
      <w:pPr>
        <w:pStyle w:val="0"/>
        <w:jc w:val="right"/>
      </w:pPr>
      <w:r>
        <w:rPr>
          <w:sz w:val="20"/>
        </w:rPr>
        <w:t xml:space="preserve">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социальных услуг в части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абилитации,</w:t>
      </w:r>
    </w:p>
    <w:p>
      <w:pPr>
        <w:pStyle w:val="0"/>
        <w:jc w:val="right"/>
      </w:pPr>
      <w:r>
        <w:rPr>
          <w:sz w:val="20"/>
        </w:rPr>
        <w:t xml:space="preserve">профориентации и социального</w:t>
      </w:r>
    </w:p>
    <w:p>
      <w:pPr>
        <w:pStyle w:val="0"/>
        <w:jc w:val="right"/>
      </w:pPr>
      <w:r>
        <w:rPr>
          <w:sz w:val="20"/>
        </w:rPr>
        <w:t xml:space="preserve">сопровождения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детей с ограниченными возможностями</w:t>
      </w:r>
    </w:p>
    <w:p>
      <w:pPr>
        <w:pStyle w:val="0"/>
        <w:jc w:val="right"/>
      </w:pPr>
      <w:r>
        <w:rPr>
          <w:sz w:val="20"/>
        </w:rPr>
        <w:t xml:space="preserve">здоровья (всех типов нозологий)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организации                          по труду и социальной защите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Костромской области</w:t>
      </w:r>
    </w:p>
    <w:p>
      <w:pPr>
        <w:pStyle w:val="1"/>
        <w:jc w:val="both"/>
      </w:pPr>
      <w:r>
        <w:rPr>
          <w:sz w:val="20"/>
        </w:rPr>
      </w:r>
    </w:p>
    <w:bookmarkStart w:id="179" w:name="P179"/>
    <w:bookmarkEnd w:id="17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субсидий из областного бюджета социально</w:t>
      </w:r>
    </w:p>
    <w:p>
      <w:pPr>
        <w:pStyle w:val="1"/>
        <w:jc w:val="both"/>
      </w:pPr>
      <w:r>
        <w:rPr>
          <w:sz w:val="20"/>
        </w:rPr>
        <w:t xml:space="preserve">        ориентированным некоммерческим организациям (за исключением</w:t>
      </w:r>
    </w:p>
    <w:p>
      <w:pPr>
        <w:pStyle w:val="1"/>
        <w:jc w:val="both"/>
      </w:pPr>
      <w:r>
        <w:rPr>
          <w:sz w:val="20"/>
        </w:rPr>
        <w:t xml:space="preserve">            государственных (муниципальных) учреждений) с целью</w:t>
      </w:r>
    </w:p>
    <w:p>
      <w:pPr>
        <w:pStyle w:val="1"/>
        <w:jc w:val="both"/>
      </w:pPr>
      <w:r>
        <w:rPr>
          <w:sz w:val="20"/>
        </w:rPr>
        <w:t xml:space="preserve">            финансового обеспечения затрат, возникающих в связи</w:t>
      </w:r>
    </w:p>
    <w:p>
      <w:pPr>
        <w:pStyle w:val="1"/>
        <w:jc w:val="both"/>
      </w:pPr>
      <w:r>
        <w:rPr>
          <w:sz w:val="20"/>
        </w:rPr>
        <w:t xml:space="preserve">          с предоставлением социальных услуг в части реабилитации</w:t>
      </w:r>
    </w:p>
    <w:p>
      <w:pPr>
        <w:pStyle w:val="1"/>
        <w:jc w:val="both"/>
      </w:pPr>
      <w:r>
        <w:rPr>
          <w:sz w:val="20"/>
        </w:rPr>
        <w:t xml:space="preserve">         и абилитации, профориентации и социального сопровождения</w:t>
      </w:r>
    </w:p>
    <w:p>
      <w:pPr>
        <w:pStyle w:val="1"/>
        <w:jc w:val="both"/>
      </w:pPr>
      <w:r>
        <w:rPr>
          <w:sz w:val="20"/>
        </w:rPr>
        <w:t xml:space="preserve">               инвалидов, в том числе детей-инвалидов, детей</w:t>
      </w:r>
    </w:p>
    <w:p>
      <w:pPr>
        <w:pStyle w:val="1"/>
        <w:jc w:val="both"/>
      </w:pPr>
      <w:r>
        <w:rPr>
          <w:sz w:val="20"/>
        </w:rPr>
        <w:t xml:space="preserve">                  с ограниченными возможностями здоровья</w:t>
      </w:r>
    </w:p>
    <w:p>
      <w:pPr>
        <w:pStyle w:val="1"/>
        <w:jc w:val="both"/>
      </w:pPr>
      <w:r>
        <w:rPr>
          <w:sz w:val="20"/>
        </w:rPr>
        <w:t xml:space="preserve">                          (всех типов нозологий)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субсидию из областного бюджета с целью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затрат, возникающих в связи с предоставлением социальных услуг</w:t>
      </w:r>
    </w:p>
    <w:p>
      <w:pPr>
        <w:pStyle w:val="1"/>
        <w:jc w:val="both"/>
      </w:pPr>
      <w:r>
        <w:rPr>
          <w:sz w:val="20"/>
        </w:rPr>
        <w:t xml:space="preserve">в   части   реабилитации   и   абилитации,   профориентации  и  социального</w:t>
      </w:r>
    </w:p>
    <w:p>
      <w:pPr>
        <w:pStyle w:val="1"/>
        <w:jc w:val="both"/>
      </w:pPr>
      <w:r>
        <w:rPr>
          <w:sz w:val="20"/>
        </w:rPr>
        <w:t xml:space="preserve">сопровождения инвалидов, в том числе детей-инвалидов, детей с ограниченными</w:t>
      </w:r>
    </w:p>
    <w:p>
      <w:pPr>
        <w:pStyle w:val="1"/>
        <w:jc w:val="both"/>
      </w:pPr>
      <w:r>
        <w:rPr>
          <w:sz w:val="20"/>
        </w:rPr>
        <w:t xml:space="preserve">возможностями здоровья (всех типов нозологий), в размере __________ рублей.</w:t>
      </w:r>
    </w:p>
    <w:p>
      <w:pPr>
        <w:pStyle w:val="1"/>
        <w:jc w:val="both"/>
      </w:pPr>
      <w:r>
        <w:rPr>
          <w:sz w:val="20"/>
        </w:rPr>
        <w:t xml:space="preserve">    Подтверждаю   достоверность   и   полноту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настоящем  заявлении и прилагаемых к нему документах.</w:t>
      </w:r>
    </w:p>
    <w:p>
      <w:pPr>
        <w:pStyle w:val="1"/>
        <w:jc w:val="both"/>
      </w:pPr>
      <w:r>
        <w:rPr>
          <w:sz w:val="20"/>
        </w:rPr>
        <w:t xml:space="preserve">    Об   ответственности   за   достоверность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документах, представленных для получения субсидии, предупрежден(-на).</w:t>
      </w:r>
    </w:p>
    <w:p>
      <w:pPr>
        <w:pStyle w:val="1"/>
        <w:jc w:val="both"/>
      </w:pPr>
      <w:r>
        <w:rPr>
          <w:sz w:val="20"/>
        </w:rPr>
        <w:t xml:space="preserve">_________________</w:t>
      </w:r>
    </w:p>
    <w:p>
      <w:pPr>
        <w:pStyle w:val="1"/>
        <w:jc w:val="both"/>
      </w:pPr>
      <w:r>
        <w:rPr>
          <w:sz w:val="20"/>
        </w:rPr>
        <w:t xml:space="preserve">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Реквизиты:</w:t>
      </w:r>
    </w:p>
    <w:p>
      <w:pPr>
        <w:pStyle w:val="1"/>
        <w:jc w:val="both"/>
      </w:pPr>
      <w:r>
        <w:rPr>
          <w:sz w:val="20"/>
        </w:rPr>
        <w:t xml:space="preserve">местонахождение: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реквизиты:</w:t>
      </w:r>
    </w:p>
    <w:p>
      <w:pPr>
        <w:pStyle w:val="1"/>
        <w:jc w:val="both"/>
      </w:pPr>
      <w:r>
        <w:rPr>
          <w:sz w:val="20"/>
        </w:rPr>
        <w:t xml:space="preserve">ИНН/КПП: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р/счет: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корр./счет: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ОКВЭД 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иное</w:t>
      </w:r>
    </w:p>
    <w:p>
      <w:pPr>
        <w:pStyle w:val="1"/>
        <w:jc w:val="both"/>
      </w:pPr>
      <w:r>
        <w:rPr>
          <w:sz w:val="20"/>
        </w:rPr>
        <w:t xml:space="preserve">уполномоченное лицо   ___________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(подпись)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приема заявления "___" ___________ 20__ года рег. N 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 специалиста          (подпись)          (Ф.И.О.)</w:t>
      </w:r>
    </w:p>
    <w:p>
      <w:pPr>
        <w:pStyle w:val="1"/>
        <w:jc w:val="both"/>
      </w:pPr>
      <w:r>
        <w:rPr>
          <w:sz w:val="20"/>
        </w:rPr>
        <w:t xml:space="preserve">        департамента по труду</w:t>
      </w:r>
    </w:p>
    <w:p>
      <w:pPr>
        <w:pStyle w:val="1"/>
        <w:jc w:val="both"/>
      </w:pPr>
      <w:r>
        <w:rPr>
          <w:sz w:val="20"/>
        </w:rPr>
        <w:t xml:space="preserve">    и социальной защите населения</w:t>
      </w:r>
    </w:p>
    <w:p>
      <w:pPr>
        <w:pStyle w:val="1"/>
        <w:jc w:val="both"/>
      </w:pPr>
      <w:r>
        <w:rPr>
          <w:sz w:val="20"/>
        </w:rPr>
        <w:t xml:space="preserve">        Костромской области,</w:t>
      </w:r>
    </w:p>
    <w:p>
      <w:pPr>
        <w:pStyle w:val="1"/>
        <w:jc w:val="both"/>
      </w:pPr>
      <w:r>
        <w:rPr>
          <w:sz w:val="20"/>
        </w:rPr>
        <w:t xml:space="preserve"> ответственного за прием документов)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условий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(за исключением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учреждений) с целью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возникающих</w:t>
      </w:r>
    </w:p>
    <w:p>
      <w:pPr>
        <w:pStyle w:val="0"/>
        <w:jc w:val="right"/>
      </w:pPr>
      <w:r>
        <w:rPr>
          <w:sz w:val="20"/>
        </w:rPr>
        <w:t xml:space="preserve">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социальных услуг в части</w:t>
      </w:r>
    </w:p>
    <w:p>
      <w:pPr>
        <w:pStyle w:val="0"/>
        <w:jc w:val="right"/>
      </w:pPr>
      <w:r>
        <w:rPr>
          <w:sz w:val="20"/>
        </w:rPr>
        <w:t xml:space="preserve">реабилитации и абилитации,</w:t>
      </w:r>
    </w:p>
    <w:p>
      <w:pPr>
        <w:pStyle w:val="0"/>
        <w:jc w:val="right"/>
      </w:pPr>
      <w:r>
        <w:rPr>
          <w:sz w:val="20"/>
        </w:rPr>
        <w:t xml:space="preserve">профориентации и социального</w:t>
      </w:r>
    </w:p>
    <w:p>
      <w:pPr>
        <w:pStyle w:val="0"/>
        <w:jc w:val="right"/>
      </w:pPr>
      <w:r>
        <w:rPr>
          <w:sz w:val="20"/>
        </w:rPr>
        <w:t xml:space="preserve">сопровождения инвалидов,</w:t>
      </w:r>
    </w:p>
    <w:p>
      <w:pPr>
        <w:pStyle w:val="0"/>
        <w:jc w:val="right"/>
      </w:pPr>
      <w:r>
        <w:rPr>
          <w:sz w:val="20"/>
        </w:rPr>
        <w:t xml:space="preserve">в том числе детей-инвалидов,</w:t>
      </w:r>
    </w:p>
    <w:p>
      <w:pPr>
        <w:pStyle w:val="0"/>
        <w:jc w:val="right"/>
      </w:pPr>
      <w:r>
        <w:rPr>
          <w:sz w:val="20"/>
        </w:rPr>
        <w:t xml:space="preserve">детей с ограниченными возможностями</w:t>
      </w:r>
    </w:p>
    <w:p>
      <w:pPr>
        <w:pStyle w:val="0"/>
        <w:jc w:val="right"/>
      </w:pPr>
      <w:r>
        <w:rPr>
          <w:sz w:val="20"/>
        </w:rPr>
        <w:t xml:space="preserve">здоровья (всех типов нозологий)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Директору департамента по труду и</w:t>
      </w:r>
    </w:p>
    <w:p>
      <w:pPr>
        <w:pStyle w:val="0"/>
        <w:jc w:val="right"/>
      </w:pPr>
      <w:r>
        <w:rPr>
          <w:sz w:val="20"/>
        </w:rPr>
        <w:t xml:space="preserve">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финансового обеспечения расходов, связанных</w:t>
      </w:r>
    </w:p>
    <w:p>
      <w:pPr>
        <w:pStyle w:val="0"/>
        <w:jc w:val="center"/>
      </w:pPr>
      <w:r>
        <w:rPr>
          <w:sz w:val="20"/>
        </w:rPr>
        <w:t xml:space="preserve">с предоставлением социальных услуг в части реабилитации</w:t>
      </w:r>
    </w:p>
    <w:p>
      <w:pPr>
        <w:pStyle w:val="0"/>
        <w:jc w:val="center"/>
      </w:pPr>
      <w:r>
        <w:rPr>
          <w:sz w:val="20"/>
        </w:rPr>
        <w:t xml:space="preserve">и абилитации, профориентации и социального сопровождения</w:t>
      </w:r>
    </w:p>
    <w:p>
      <w:pPr>
        <w:pStyle w:val="0"/>
        <w:jc w:val="center"/>
      </w:pPr>
      <w:r>
        <w:rPr>
          <w:sz w:val="20"/>
        </w:rPr>
        <w:t xml:space="preserve">инвалидов, в том числе детей-инвалидов, детей</w:t>
      </w:r>
    </w:p>
    <w:p>
      <w:pPr>
        <w:pStyle w:val="0"/>
        <w:jc w:val="center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center"/>
      </w:pPr>
      <w:r>
        <w:rPr>
          <w:sz w:val="20"/>
        </w:rPr>
        <w:t xml:space="preserve">(всех типов нозологий)</w:t>
      </w:r>
    </w:p>
    <w:p>
      <w:pPr>
        <w:pStyle w:val="0"/>
        <w:jc w:val="center"/>
      </w:pPr>
      <w:r>
        <w:rPr>
          <w:sz w:val="20"/>
        </w:rPr>
        <w:t xml:space="preserve">в ______ году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(адрес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контактный телефон)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01"/>
        <w:gridCol w:w="1417"/>
        <w:gridCol w:w="1417"/>
        <w:gridCol w:w="1417"/>
        <w:gridCol w:w="1417"/>
      </w:tblGrid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п/п, наименование расходов (затрат)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всего на год (руб.)</w:t>
            </w:r>
          </w:p>
        </w:tc>
        <w:tc>
          <w:tcPr>
            <w:gridSpan w:val="4"/>
            <w:tcW w:w="5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кварталам: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  Главный бухгалтер</w:t>
      </w:r>
    </w:p>
    <w:p>
      <w:pPr>
        <w:pStyle w:val="1"/>
        <w:jc w:val="both"/>
      </w:pPr>
      <w:r>
        <w:rPr>
          <w:sz w:val="20"/>
        </w:rPr>
        <w:t xml:space="preserve">получателя субсидии                   получателя субсидии</w:t>
      </w:r>
    </w:p>
    <w:p>
      <w:pPr>
        <w:pStyle w:val="1"/>
        <w:jc w:val="both"/>
      </w:pPr>
      <w:r>
        <w:rPr>
          <w:sz w:val="20"/>
        </w:rPr>
        <w:t xml:space="preserve">___________ _______________________   ___________ _________________________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 года           "___" 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11.07.2022 N 327-а</w:t>
            <w:br/>
            <w:t>(ред. от 15.08.2022)</w:t>
            <w:br/>
            <w:t>"О порядке определения объема...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497F97FB3DA367EE9A2B3CD4E3F1E7117B2BDB7F604A7E5E3A0E68FF39823853D7054218C3F006DFA6C16B663497F8838C272673F2037110B2D6ECL5j3G" TargetMode = "External"/>
	<Relationship Id="rId8" Type="http://schemas.openxmlformats.org/officeDocument/2006/relationships/hyperlink" Target="consultantplus://offline/ref=7F59B0C5D5CB5C2DE14626AD063FF24AE896CDDC144D0E8B111CB35CBEEDB87DD69D1B369CC006A6EC89DD62B8581D4451290C8D6069M5j5G" TargetMode = "External"/>
	<Relationship Id="rId9" Type="http://schemas.openxmlformats.org/officeDocument/2006/relationships/hyperlink" Target="consultantplus://offline/ref=7F59B0C5D5CB5C2DE14626AD063FF24AE896CFD31C440E8B111CB35CBEEDB87DD69D1B319AC95BFCFC8D9436BD4714584E29128DM6j2G" TargetMode = "External"/>
	<Relationship Id="rId10" Type="http://schemas.openxmlformats.org/officeDocument/2006/relationships/hyperlink" Target="consultantplus://offline/ref=7F59B0C5D5CB5C2DE14638A01053AE41E99E92D91D4406D94C4EB50BE1BDBE2896DD1D64D98602ACB8D89934B452410B147E1F8E6875561142014388MDj0G" TargetMode = "External"/>
	<Relationship Id="rId11" Type="http://schemas.openxmlformats.org/officeDocument/2006/relationships/hyperlink" Target="consultantplus://offline/ref=7F59B0C5D5CB5C2DE14626AD063FF24AE896CDDC144D0E8B111CB35CBEEDB87DD69D1B369CC006A6EC89DD62B8581D4451290C8D6069M5j5G" TargetMode = "External"/>
	<Relationship Id="rId12" Type="http://schemas.openxmlformats.org/officeDocument/2006/relationships/hyperlink" Target="consultantplus://offline/ref=7F59B0C5D5CB5C2DE14626AD063FF24AE896CFD31C440E8B111CB35CBEEDB87DD69D1B319AC95BFCFC8D9436BD4714584E29128DM6j2G" TargetMode = "External"/>
	<Relationship Id="rId13" Type="http://schemas.openxmlformats.org/officeDocument/2006/relationships/hyperlink" Target="consultantplus://offline/ref=7F59B0C5D5CB5C2DE14626AD063FF24AE896CDDC144D0E8B111CB35CBEEDB87DD69D1B339DC206A6EC89DD62B8581D4451290C8D6069M5j5G" TargetMode = "External"/>
	<Relationship Id="rId14" Type="http://schemas.openxmlformats.org/officeDocument/2006/relationships/hyperlink" Target="consultantplus://offline/ref=7F59B0C5D5CB5C2DE14626AD063FF24AE896CDDC144D0E8B111CB35CBEEDB87DD69D1B339DC00CA6EC89DD62B8581D4451290C8D6069M5j5G" TargetMode = "External"/>
	<Relationship Id="rId15" Type="http://schemas.openxmlformats.org/officeDocument/2006/relationships/hyperlink" Target="consultantplus://offline/ref=7F59B0C5D5CB5C2DE14638A01053AE41E99E92D91D4406D94C4EB50BE1BDBE2896DD1D64D98602ACB8D89934B752410B147E1F8E6875561142014388MDj0G" TargetMode = "External"/>
	<Relationship Id="rId16" Type="http://schemas.openxmlformats.org/officeDocument/2006/relationships/hyperlink" Target="consultantplus://offline/ref=7F59B0C5D5CB5C2DE14638A01053AE41E99E92D91D4404DD4E49B50BE1BDBE2896DD1D64D98602ACB8D89F31B152410B147E1F8E6875561142014388MDj0G" TargetMode = "External"/>
	<Relationship Id="rId17" Type="http://schemas.openxmlformats.org/officeDocument/2006/relationships/hyperlink" Target="consultantplus://offline/ref=7F59B0C5D5CB5C2DE14626AD063FF24AEE9DCFD618400E8B111CB35CBEEDB87DC49D433D9BCA11ACBAC69B37B7M5jBG" TargetMode = "External"/>
	<Relationship Id="rId18" Type="http://schemas.openxmlformats.org/officeDocument/2006/relationships/hyperlink" Target="consultantplus://offline/ref=7F59B0C5D5CB5C2DE14626AD063FF24AEE9CCAD215420E8B111CB35CBEEDB87DC49D433D9BCA11ACBAC69B37B7M5jBG" TargetMode = "External"/>
	<Relationship Id="rId19" Type="http://schemas.openxmlformats.org/officeDocument/2006/relationships/hyperlink" Target="consultantplus://offline/ref=7F59B0C5D5CB5C2DE14638A01053AE41E99E92D91D4406D94C4EB50BE1BDBE2896DD1D64D98602ACB8D89934B152410B147E1F8E6875561142014388MDj0G" TargetMode = "External"/>
	<Relationship Id="rId20" Type="http://schemas.openxmlformats.org/officeDocument/2006/relationships/hyperlink" Target="consultantplus://offline/ref=7F59B0C5D5CB5C2DE14638A01053AE41E99E92D91D4406D94C4EB50BE1BDBE2896DD1D64D98602ACB8D89934B052410B147E1F8E6875561142014388MDj0G" TargetMode = "External"/>
	<Relationship Id="rId21" Type="http://schemas.openxmlformats.org/officeDocument/2006/relationships/hyperlink" Target="consultantplus://offline/ref=7F59B0C5D5CB5C2DE14626AD063FF24AE896CDDC144D0E8B111CB35CBEEDB87DD69D1B339DC00CA6EC89DD62B8581D4451290C8D6069M5j5G" TargetMode = "External"/>
	<Relationship Id="rId22" Type="http://schemas.openxmlformats.org/officeDocument/2006/relationships/hyperlink" Target="consultantplus://offline/ref=7F59B0C5D5CB5C2DE14626AD063FF24AE894CED719400E8B111CB35CBEEDB87DD69D1B319AC20FACB8D3CD66F10C185B5835138D7E695711M5jEG" TargetMode = "External"/>
	<Relationship Id="rId23" Type="http://schemas.openxmlformats.org/officeDocument/2006/relationships/hyperlink" Target="consultantplus://offline/ref=7F59B0C5D5CB5C2DE14638A01053AE41E99E92D91D450DD44C4DB50BE1BDBE2896DD1D64D98602ACB8D89936B552410B147E1F8E6875561142014388MDj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11.07.2022 N 327-а
(ред. от 15.08.2022)
"О порядке определения объема и условий предоставления субсидий из областного бюджета социально ориентированным некоммерческим организациям (за исключением государственных (муниципальных) учреждений) с целью финансового обеспечения затрат, возникающих в связи с предоставлением социальных услуг в части реабилитации и абилитации, профориентации и социального сопровождения инвалидов, в том числе детей-инвалидов, детей с </dc:title>
  <dcterms:created xsi:type="dcterms:W3CDTF">2022-12-18T06:35:11Z</dcterms:created>
</cp:coreProperties>
</file>