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27.04.2023 N 337-п</w:t>
              <w:br/>
              <w:t xml:space="preserve">"Об утверждении распределения субсидий бюджетам муниципальных образований Красноярского края на реализацию муниципальных программ (подпрограмм) поддержки социально ориентированных некоммерческих организаций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апреля 2023 г. N 337-п</w:t>
      </w:r>
    </w:p>
    <w:p>
      <w:pPr>
        <w:pStyle w:val="2"/>
        <w:jc w:val="center"/>
      </w:pPr>
      <w:r>
        <w:rPr>
          <w:sz w:val="20"/>
        </w:rPr>
      </w:r>
    </w:p>
    <w:p>
      <w:pPr>
        <w:pStyle w:val="2"/>
        <w:jc w:val="center"/>
      </w:pPr>
      <w:r>
        <w:rPr>
          <w:sz w:val="20"/>
        </w:rPr>
        <w:t xml:space="preserve">ОБ УТВЕРЖДЕНИИ РАСПРЕДЕЛЕНИЯ СУБСИДИЙ БЮДЖЕТАМ</w:t>
      </w:r>
    </w:p>
    <w:p>
      <w:pPr>
        <w:pStyle w:val="2"/>
        <w:jc w:val="center"/>
      </w:pPr>
      <w:r>
        <w:rPr>
          <w:sz w:val="20"/>
        </w:rPr>
        <w:t xml:space="preserve">МУНИЦИПАЛЬНЫХ ОБРАЗОВАНИЙ КРАСНОЯРСКОГО КРАЯ НА РЕАЛИЗАЦИЮ</w:t>
      </w:r>
    </w:p>
    <w:p>
      <w:pPr>
        <w:pStyle w:val="2"/>
        <w:jc w:val="center"/>
      </w:pPr>
      <w:r>
        <w:rPr>
          <w:sz w:val="20"/>
        </w:rPr>
        <w:t xml:space="preserve">МУНИЦИПАЛЬНЫХ ПРОГРАММ (ПОДПРОГРАММ) ПОДДЕРЖКИ СОЦИАЛЬНО</w:t>
      </w:r>
    </w:p>
    <w:p>
      <w:pPr>
        <w:pStyle w:val="2"/>
        <w:jc w:val="center"/>
      </w:pPr>
      <w:r>
        <w:rPr>
          <w:sz w:val="20"/>
        </w:rPr>
        <w:t xml:space="preserve">ОРИЕНТИРОВАННЫХ НЕКОММЕРЧЕСКИХ ОРГАНИЗАЦИЙ В 2023 ГОДУ</w:t>
      </w:r>
    </w:p>
    <w:p>
      <w:pPr>
        <w:pStyle w:val="0"/>
        <w:jc w:val="both"/>
      </w:pPr>
      <w:r>
        <w:rPr>
          <w:sz w:val="20"/>
        </w:rPr>
      </w:r>
    </w:p>
    <w:p>
      <w:pPr>
        <w:pStyle w:val="0"/>
        <w:ind w:firstLine="540"/>
        <w:jc w:val="both"/>
      </w:pPr>
      <w:r>
        <w:rPr>
          <w:sz w:val="20"/>
        </w:rPr>
        <w:t xml:space="preserve">В соответствии со </w:t>
      </w:r>
      <w:hyperlink w:history="0" r:id="rId7"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8" w:tooltip="Постановление Правительства Красноярского края от 30.09.2013 N 509-п (ред. от 31.01.2023) &quot;Об утверждении государственной программы Красноярского края &quot;Содействие развитию гражданского общества&quot; ------------ Недействующая редакция {КонсультантПлюс}">
        <w:r>
          <w:rPr>
            <w:sz w:val="20"/>
            <w:color w:val="0000ff"/>
          </w:rPr>
          <w:t xml:space="preserve">Постановлением</w:t>
        </w:r>
      </w:hyperlink>
      <w:r>
        <w:rPr>
          <w:sz w:val="20"/>
        </w:rPr>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 учитывая протокол заседания конкурсной комиссии по проведению конкурса муниципальных программ (подпрограмм) поддержки социально ориентированных некоммерческих организаций "Лучшая муниципальная программа (подпрограмма) поддержки социально ориентированных некоммерческих организаций муниципального района, и (или) муниципального округа, и (или) городского округа края" от 28.03.2023 N 1, постановляю:</w:t>
      </w:r>
    </w:p>
    <w:p>
      <w:pPr>
        <w:pStyle w:val="0"/>
        <w:spacing w:before="200" w:line-rule="auto"/>
        <w:ind w:firstLine="540"/>
        <w:jc w:val="both"/>
      </w:pPr>
      <w:r>
        <w:rPr>
          <w:sz w:val="20"/>
        </w:rPr>
        <w:t xml:space="preserve">1. Утвердить </w:t>
      </w:r>
      <w:hyperlink w:history="0" w:anchor="P29" w:tooltip="РАСПРЕДЕЛЕНИЕ СУБСИДИЙ БЮДЖЕТАМ МУНИЦИПАЛЬНЫХ ОБРАЗОВАНИЙ">
        <w:r>
          <w:rPr>
            <w:sz w:val="20"/>
            <w:color w:val="0000ff"/>
          </w:rPr>
          <w:t xml:space="preserve">распределение</w:t>
        </w:r>
      </w:hyperlink>
      <w:r>
        <w:rPr>
          <w:sz w:val="20"/>
        </w:rPr>
        <w:t xml:space="preserve"> субсидий бюджетам муниципальных образований Красноярского края на реализацию муниципальных программ (подпрограмм) поддержки социально ориентированных некоммерческих организаций в 2023 году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 края</w:t>
      </w:r>
    </w:p>
    <w:p>
      <w:pPr>
        <w:pStyle w:val="0"/>
        <w:jc w:val="right"/>
      </w:pPr>
      <w:r>
        <w:rPr>
          <w:sz w:val="20"/>
        </w:rPr>
        <w:t xml:space="preserve">С.В.ВЕРЕЩАГИН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27 апреля 2023 г. N 337-п</w:t>
      </w:r>
    </w:p>
    <w:p>
      <w:pPr>
        <w:pStyle w:val="0"/>
        <w:jc w:val="both"/>
      </w:pPr>
      <w:r>
        <w:rPr>
          <w:sz w:val="20"/>
        </w:rPr>
      </w:r>
    </w:p>
    <w:bookmarkStart w:id="29" w:name="P29"/>
    <w:bookmarkEnd w:id="29"/>
    <w:p>
      <w:pPr>
        <w:pStyle w:val="2"/>
        <w:jc w:val="center"/>
      </w:pPr>
      <w:r>
        <w:rPr>
          <w:sz w:val="20"/>
        </w:rPr>
        <w:t xml:space="preserve">РАСПРЕДЕЛЕНИЕ СУБСИДИЙ БЮДЖЕТАМ МУНИЦИПАЛЬНЫХ ОБРАЗОВАНИЙ</w:t>
      </w:r>
    </w:p>
    <w:p>
      <w:pPr>
        <w:pStyle w:val="2"/>
        <w:jc w:val="center"/>
      </w:pPr>
      <w:r>
        <w:rPr>
          <w:sz w:val="20"/>
        </w:rPr>
        <w:t xml:space="preserve">КРАСНОЯРСКОГО КРАЯ НА РЕАЛИЗАЦИЮ МУНИЦИПАЛЬНЫХ ПРОГРАММ</w:t>
      </w:r>
    </w:p>
    <w:p>
      <w:pPr>
        <w:pStyle w:val="2"/>
        <w:jc w:val="center"/>
      </w:pPr>
      <w:r>
        <w:rPr>
          <w:sz w:val="20"/>
        </w:rPr>
        <w:t xml:space="preserve">(ПОДПРОГРАММ) ПОДДЕРЖКИ СОЦИАЛЬНО ОРИЕНТИРОВАННЫХ</w:t>
      </w:r>
    </w:p>
    <w:p>
      <w:pPr>
        <w:pStyle w:val="2"/>
        <w:jc w:val="center"/>
      </w:pPr>
      <w:r>
        <w:rPr>
          <w:sz w:val="20"/>
        </w:rPr>
        <w:t xml:space="preserve">НЕКОММЕРЧЕСКИХ ОРГАНИЗАЦИЙ В 2023 ГОДУ</w:t>
      </w:r>
    </w:p>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725"/>
        <w:gridCol w:w="2778"/>
      </w:tblGrid>
      <w:tr>
        <w:tc>
          <w:tcPr>
            <w:tcW w:w="567" w:type="dxa"/>
          </w:tcPr>
          <w:p>
            <w:pPr>
              <w:pStyle w:val="0"/>
              <w:jc w:val="center"/>
            </w:pPr>
            <w:r>
              <w:rPr>
                <w:sz w:val="20"/>
              </w:rPr>
              <w:t xml:space="preserve">N п/п</w:t>
            </w:r>
          </w:p>
        </w:tc>
        <w:tc>
          <w:tcPr>
            <w:tcW w:w="5725" w:type="dxa"/>
          </w:tcPr>
          <w:p>
            <w:pPr>
              <w:pStyle w:val="0"/>
              <w:jc w:val="center"/>
            </w:pPr>
            <w:r>
              <w:rPr>
                <w:sz w:val="20"/>
              </w:rPr>
              <w:t xml:space="preserve">Наименование муниципального образования Красноярского края</w:t>
            </w:r>
          </w:p>
        </w:tc>
        <w:tc>
          <w:tcPr>
            <w:tcW w:w="2778" w:type="dxa"/>
          </w:tcPr>
          <w:p>
            <w:pPr>
              <w:pStyle w:val="0"/>
              <w:jc w:val="center"/>
            </w:pPr>
            <w:r>
              <w:rPr>
                <w:sz w:val="20"/>
              </w:rPr>
              <w:t xml:space="preserve">Сумма субсидии</w:t>
            </w:r>
          </w:p>
        </w:tc>
      </w:tr>
      <w:tr>
        <w:tc>
          <w:tcPr>
            <w:tcW w:w="567" w:type="dxa"/>
          </w:tcPr>
          <w:p>
            <w:pPr>
              <w:pStyle w:val="0"/>
              <w:jc w:val="center"/>
            </w:pPr>
            <w:r>
              <w:rPr>
                <w:sz w:val="20"/>
              </w:rPr>
              <w:t xml:space="preserve">1</w:t>
            </w:r>
          </w:p>
        </w:tc>
        <w:tc>
          <w:tcPr>
            <w:tcW w:w="5725" w:type="dxa"/>
          </w:tcPr>
          <w:p>
            <w:pPr>
              <w:pStyle w:val="0"/>
              <w:jc w:val="center"/>
            </w:pPr>
            <w:r>
              <w:rPr>
                <w:sz w:val="20"/>
              </w:rPr>
              <w:t xml:space="preserve">2</w:t>
            </w:r>
          </w:p>
        </w:tc>
        <w:tc>
          <w:tcPr>
            <w:tcW w:w="2778" w:type="dxa"/>
          </w:tcPr>
          <w:p>
            <w:pPr>
              <w:pStyle w:val="0"/>
              <w:jc w:val="center"/>
            </w:pPr>
            <w:r>
              <w:rPr>
                <w:sz w:val="20"/>
              </w:rPr>
              <w:t xml:space="preserve">3</w:t>
            </w:r>
          </w:p>
        </w:tc>
      </w:tr>
      <w:tr>
        <w:tc>
          <w:tcPr>
            <w:tcW w:w="567" w:type="dxa"/>
          </w:tcPr>
          <w:p>
            <w:pPr>
              <w:pStyle w:val="0"/>
            </w:pPr>
            <w:r>
              <w:rPr>
                <w:sz w:val="20"/>
              </w:rPr>
              <w:t xml:space="preserve">1</w:t>
            </w:r>
          </w:p>
        </w:tc>
        <w:tc>
          <w:tcPr>
            <w:tcW w:w="5725" w:type="dxa"/>
          </w:tcPr>
          <w:p>
            <w:pPr>
              <w:pStyle w:val="0"/>
            </w:pPr>
            <w:r>
              <w:rPr>
                <w:sz w:val="20"/>
              </w:rPr>
              <w:t xml:space="preserve">город Боготол</w:t>
            </w:r>
          </w:p>
        </w:tc>
        <w:tc>
          <w:tcPr>
            <w:tcW w:w="2778" w:type="dxa"/>
          </w:tcPr>
          <w:p>
            <w:pPr>
              <w:pStyle w:val="0"/>
              <w:jc w:val="center"/>
            </w:pPr>
            <w:r>
              <w:rPr>
                <w:sz w:val="20"/>
              </w:rPr>
              <w:t xml:space="preserve">446696,70</w:t>
            </w:r>
          </w:p>
        </w:tc>
      </w:tr>
      <w:tr>
        <w:tc>
          <w:tcPr>
            <w:tcW w:w="567" w:type="dxa"/>
          </w:tcPr>
          <w:p>
            <w:pPr>
              <w:pStyle w:val="0"/>
            </w:pPr>
            <w:r>
              <w:rPr>
                <w:sz w:val="20"/>
              </w:rPr>
              <w:t xml:space="preserve">2</w:t>
            </w:r>
          </w:p>
        </w:tc>
        <w:tc>
          <w:tcPr>
            <w:tcW w:w="5725" w:type="dxa"/>
          </w:tcPr>
          <w:p>
            <w:pPr>
              <w:pStyle w:val="0"/>
            </w:pPr>
            <w:r>
              <w:rPr>
                <w:sz w:val="20"/>
              </w:rPr>
              <w:t xml:space="preserve">город Енисейск</w:t>
            </w:r>
          </w:p>
        </w:tc>
        <w:tc>
          <w:tcPr>
            <w:tcW w:w="2778" w:type="dxa"/>
          </w:tcPr>
          <w:p>
            <w:pPr>
              <w:pStyle w:val="0"/>
              <w:jc w:val="center"/>
            </w:pPr>
            <w:r>
              <w:rPr>
                <w:sz w:val="20"/>
              </w:rPr>
              <w:t xml:space="preserve">228978,98</w:t>
            </w:r>
          </w:p>
        </w:tc>
      </w:tr>
      <w:tr>
        <w:tc>
          <w:tcPr>
            <w:tcW w:w="567" w:type="dxa"/>
          </w:tcPr>
          <w:p>
            <w:pPr>
              <w:pStyle w:val="0"/>
            </w:pPr>
            <w:r>
              <w:rPr>
                <w:sz w:val="20"/>
              </w:rPr>
              <w:t xml:space="preserve">3</w:t>
            </w:r>
          </w:p>
        </w:tc>
        <w:tc>
          <w:tcPr>
            <w:tcW w:w="5725" w:type="dxa"/>
          </w:tcPr>
          <w:p>
            <w:pPr>
              <w:pStyle w:val="0"/>
            </w:pPr>
            <w:r>
              <w:rPr>
                <w:sz w:val="20"/>
              </w:rPr>
              <w:t xml:space="preserve">ЗАТО город Железногорск</w:t>
            </w:r>
          </w:p>
        </w:tc>
        <w:tc>
          <w:tcPr>
            <w:tcW w:w="2778" w:type="dxa"/>
          </w:tcPr>
          <w:p>
            <w:pPr>
              <w:pStyle w:val="0"/>
              <w:jc w:val="center"/>
            </w:pPr>
            <w:r>
              <w:rPr>
                <w:sz w:val="20"/>
              </w:rPr>
              <w:t xml:space="preserve">706956,96</w:t>
            </w:r>
          </w:p>
        </w:tc>
      </w:tr>
      <w:tr>
        <w:tc>
          <w:tcPr>
            <w:tcW w:w="567" w:type="dxa"/>
          </w:tcPr>
          <w:p>
            <w:pPr>
              <w:pStyle w:val="0"/>
            </w:pPr>
            <w:r>
              <w:rPr>
                <w:sz w:val="20"/>
              </w:rPr>
              <w:t xml:space="preserve">4</w:t>
            </w:r>
          </w:p>
        </w:tc>
        <w:tc>
          <w:tcPr>
            <w:tcW w:w="5725" w:type="dxa"/>
          </w:tcPr>
          <w:p>
            <w:pPr>
              <w:pStyle w:val="0"/>
            </w:pPr>
            <w:r>
              <w:rPr>
                <w:sz w:val="20"/>
              </w:rPr>
              <w:t xml:space="preserve">ЗАТО город Зеленогорск</w:t>
            </w:r>
          </w:p>
        </w:tc>
        <w:tc>
          <w:tcPr>
            <w:tcW w:w="2778" w:type="dxa"/>
          </w:tcPr>
          <w:p>
            <w:pPr>
              <w:pStyle w:val="0"/>
              <w:jc w:val="center"/>
            </w:pPr>
            <w:r>
              <w:rPr>
                <w:sz w:val="20"/>
              </w:rPr>
              <w:t xml:space="preserve">500500,50</w:t>
            </w:r>
          </w:p>
        </w:tc>
      </w:tr>
      <w:tr>
        <w:tc>
          <w:tcPr>
            <w:tcW w:w="567" w:type="dxa"/>
          </w:tcPr>
          <w:p>
            <w:pPr>
              <w:pStyle w:val="0"/>
            </w:pPr>
            <w:r>
              <w:rPr>
                <w:sz w:val="20"/>
              </w:rPr>
              <w:t xml:space="preserve">5</w:t>
            </w:r>
          </w:p>
        </w:tc>
        <w:tc>
          <w:tcPr>
            <w:tcW w:w="5725" w:type="dxa"/>
          </w:tcPr>
          <w:p>
            <w:pPr>
              <w:pStyle w:val="0"/>
            </w:pPr>
            <w:r>
              <w:rPr>
                <w:sz w:val="20"/>
              </w:rPr>
              <w:t xml:space="preserve">город Красноярск</w:t>
            </w:r>
          </w:p>
        </w:tc>
        <w:tc>
          <w:tcPr>
            <w:tcW w:w="2778" w:type="dxa"/>
          </w:tcPr>
          <w:p>
            <w:pPr>
              <w:pStyle w:val="0"/>
              <w:jc w:val="center"/>
            </w:pPr>
            <w:r>
              <w:rPr>
                <w:sz w:val="20"/>
              </w:rPr>
              <w:t xml:space="preserve">817067,07</w:t>
            </w:r>
          </w:p>
        </w:tc>
      </w:tr>
      <w:tr>
        <w:tc>
          <w:tcPr>
            <w:tcW w:w="567" w:type="dxa"/>
          </w:tcPr>
          <w:p>
            <w:pPr>
              <w:pStyle w:val="0"/>
            </w:pPr>
            <w:r>
              <w:rPr>
                <w:sz w:val="20"/>
              </w:rPr>
              <w:t xml:space="preserve">6</w:t>
            </w:r>
          </w:p>
        </w:tc>
        <w:tc>
          <w:tcPr>
            <w:tcW w:w="5725" w:type="dxa"/>
          </w:tcPr>
          <w:p>
            <w:pPr>
              <w:pStyle w:val="0"/>
            </w:pPr>
            <w:r>
              <w:rPr>
                <w:sz w:val="20"/>
              </w:rPr>
              <w:t xml:space="preserve">город Канск</w:t>
            </w:r>
          </w:p>
        </w:tc>
        <w:tc>
          <w:tcPr>
            <w:tcW w:w="2778" w:type="dxa"/>
          </w:tcPr>
          <w:p>
            <w:pPr>
              <w:pStyle w:val="0"/>
              <w:jc w:val="center"/>
            </w:pPr>
            <w:r>
              <w:rPr>
                <w:sz w:val="20"/>
              </w:rPr>
              <w:t xml:space="preserve">196446,45</w:t>
            </w:r>
          </w:p>
        </w:tc>
      </w:tr>
      <w:tr>
        <w:tc>
          <w:tcPr>
            <w:tcW w:w="567" w:type="dxa"/>
          </w:tcPr>
          <w:p>
            <w:pPr>
              <w:pStyle w:val="0"/>
            </w:pPr>
            <w:r>
              <w:rPr>
                <w:sz w:val="20"/>
              </w:rPr>
              <w:t xml:space="preserve">7</w:t>
            </w:r>
          </w:p>
        </w:tc>
        <w:tc>
          <w:tcPr>
            <w:tcW w:w="5725" w:type="dxa"/>
          </w:tcPr>
          <w:p>
            <w:pPr>
              <w:pStyle w:val="0"/>
            </w:pPr>
            <w:r>
              <w:rPr>
                <w:sz w:val="20"/>
              </w:rPr>
              <w:t xml:space="preserve">город Лесосибирск</w:t>
            </w:r>
          </w:p>
        </w:tc>
        <w:tc>
          <w:tcPr>
            <w:tcW w:w="2778" w:type="dxa"/>
          </w:tcPr>
          <w:p>
            <w:pPr>
              <w:pStyle w:val="0"/>
              <w:jc w:val="center"/>
            </w:pPr>
            <w:r>
              <w:rPr>
                <w:sz w:val="20"/>
              </w:rPr>
              <w:t xml:space="preserve">252752,75</w:t>
            </w:r>
          </w:p>
        </w:tc>
      </w:tr>
      <w:tr>
        <w:tc>
          <w:tcPr>
            <w:tcW w:w="567" w:type="dxa"/>
          </w:tcPr>
          <w:p>
            <w:pPr>
              <w:pStyle w:val="0"/>
            </w:pPr>
            <w:r>
              <w:rPr>
                <w:sz w:val="20"/>
              </w:rPr>
              <w:t xml:space="preserve">8</w:t>
            </w:r>
          </w:p>
        </w:tc>
        <w:tc>
          <w:tcPr>
            <w:tcW w:w="5725" w:type="dxa"/>
          </w:tcPr>
          <w:p>
            <w:pPr>
              <w:pStyle w:val="0"/>
            </w:pPr>
            <w:r>
              <w:rPr>
                <w:sz w:val="20"/>
              </w:rPr>
              <w:t xml:space="preserve">город Минусинск</w:t>
            </w:r>
          </w:p>
        </w:tc>
        <w:tc>
          <w:tcPr>
            <w:tcW w:w="2778" w:type="dxa"/>
          </w:tcPr>
          <w:p>
            <w:pPr>
              <w:pStyle w:val="0"/>
              <w:jc w:val="center"/>
            </w:pPr>
            <w:r>
              <w:rPr>
                <w:sz w:val="20"/>
              </w:rPr>
              <w:t xml:space="preserve">482982,98</w:t>
            </w:r>
          </w:p>
        </w:tc>
      </w:tr>
      <w:tr>
        <w:tc>
          <w:tcPr>
            <w:tcW w:w="567" w:type="dxa"/>
          </w:tcPr>
          <w:p>
            <w:pPr>
              <w:pStyle w:val="0"/>
            </w:pPr>
            <w:r>
              <w:rPr>
                <w:sz w:val="20"/>
              </w:rPr>
              <w:t xml:space="preserve">9</w:t>
            </w:r>
          </w:p>
        </w:tc>
        <w:tc>
          <w:tcPr>
            <w:tcW w:w="5725" w:type="dxa"/>
          </w:tcPr>
          <w:p>
            <w:pPr>
              <w:pStyle w:val="0"/>
            </w:pPr>
            <w:r>
              <w:rPr>
                <w:sz w:val="20"/>
              </w:rPr>
              <w:t xml:space="preserve">город Назарово</w:t>
            </w:r>
          </w:p>
        </w:tc>
        <w:tc>
          <w:tcPr>
            <w:tcW w:w="2778" w:type="dxa"/>
          </w:tcPr>
          <w:p>
            <w:pPr>
              <w:pStyle w:val="0"/>
              <w:jc w:val="center"/>
            </w:pPr>
            <w:r>
              <w:rPr>
                <w:sz w:val="20"/>
              </w:rPr>
              <w:t xml:space="preserve">404154,15</w:t>
            </w:r>
          </w:p>
        </w:tc>
      </w:tr>
      <w:tr>
        <w:tc>
          <w:tcPr>
            <w:tcW w:w="567" w:type="dxa"/>
          </w:tcPr>
          <w:p>
            <w:pPr>
              <w:pStyle w:val="0"/>
            </w:pPr>
            <w:r>
              <w:rPr>
                <w:sz w:val="20"/>
              </w:rPr>
              <w:t xml:space="preserve">10</w:t>
            </w:r>
          </w:p>
        </w:tc>
        <w:tc>
          <w:tcPr>
            <w:tcW w:w="5725" w:type="dxa"/>
          </w:tcPr>
          <w:p>
            <w:pPr>
              <w:pStyle w:val="0"/>
            </w:pPr>
            <w:r>
              <w:rPr>
                <w:sz w:val="20"/>
              </w:rPr>
              <w:t xml:space="preserve">город Сосновоборск</w:t>
            </w:r>
          </w:p>
        </w:tc>
        <w:tc>
          <w:tcPr>
            <w:tcW w:w="2778" w:type="dxa"/>
          </w:tcPr>
          <w:p>
            <w:pPr>
              <w:pStyle w:val="0"/>
              <w:jc w:val="center"/>
            </w:pPr>
            <w:r>
              <w:rPr>
                <w:sz w:val="20"/>
              </w:rPr>
              <w:t xml:space="preserve">798298,30</w:t>
            </w:r>
          </w:p>
        </w:tc>
      </w:tr>
      <w:tr>
        <w:tc>
          <w:tcPr>
            <w:tcW w:w="567" w:type="dxa"/>
          </w:tcPr>
          <w:p>
            <w:pPr>
              <w:pStyle w:val="0"/>
            </w:pPr>
            <w:r>
              <w:rPr>
                <w:sz w:val="20"/>
              </w:rPr>
              <w:t xml:space="preserve">11</w:t>
            </w:r>
          </w:p>
        </w:tc>
        <w:tc>
          <w:tcPr>
            <w:tcW w:w="5725" w:type="dxa"/>
          </w:tcPr>
          <w:p>
            <w:pPr>
              <w:pStyle w:val="0"/>
            </w:pPr>
            <w:r>
              <w:rPr>
                <w:sz w:val="20"/>
              </w:rPr>
              <w:t xml:space="preserve">город Шарыпово</w:t>
            </w:r>
          </w:p>
        </w:tc>
        <w:tc>
          <w:tcPr>
            <w:tcW w:w="2778" w:type="dxa"/>
          </w:tcPr>
          <w:p>
            <w:pPr>
              <w:pStyle w:val="0"/>
              <w:jc w:val="center"/>
            </w:pPr>
            <w:r>
              <w:rPr>
                <w:sz w:val="20"/>
              </w:rPr>
              <w:t xml:space="preserve">450450,45</w:t>
            </w:r>
          </w:p>
        </w:tc>
      </w:tr>
      <w:tr>
        <w:tc>
          <w:tcPr>
            <w:tcW w:w="567" w:type="dxa"/>
          </w:tcPr>
          <w:p>
            <w:pPr>
              <w:pStyle w:val="0"/>
            </w:pPr>
            <w:r>
              <w:rPr>
                <w:sz w:val="20"/>
              </w:rPr>
              <w:t xml:space="preserve">12</w:t>
            </w:r>
          </w:p>
        </w:tc>
        <w:tc>
          <w:tcPr>
            <w:tcW w:w="5725" w:type="dxa"/>
          </w:tcPr>
          <w:p>
            <w:pPr>
              <w:pStyle w:val="0"/>
            </w:pPr>
            <w:r>
              <w:rPr>
                <w:sz w:val="20"/>
              </w:rPr>
              <w:t xml:space="preserve">Балахтинский район</w:t>
            </w:r>
          </w:p>
        </w:tc>
        <w:tc>
          <w:tcPr>
            <w:tcW w:w="2778" w:type="dxa"/>
          </w:tcPr>
          <w:p>
            <w:pPr>
              <w:pStyle w:val="0"/>
              <w:jc w:val="center"/>
            </w:pPr>
            <w:r>
              <w:rPr>
                <w:sz w:val="20"/>
              </w:rPr>
              <w:t xml:space="preserve">324699,70</w:t>
            </w:r>
          </w:p>
        </w:tc>
      </w:tr>
      <w:tr>
        <w:tc>
          <w:tcPr>
            <w:tcW w:w="567" w:type="dxa"/>
          </w:tcPr>
          <w:p>
            <w:pPr>
              <w:pStyle w:val="0"/>
            </w:pPr>
            <w:r>
              <w:rPr>
                <w:sz w:val="20"/>
              </w:rPr>
              <w:t xml:space="preserve">13</w:t>
            </w:r>
          </w:p>
        </w:tc>
        <w:tc>
          <w:tcPr>
            <w:tcW w:w="5725" w:type="dxa"/>
          </w:tcPr>
          <w:p>
            <w:pPr>
              <w:pStyle w:val="0"/>
            </w:pPr>
            <w:r>
              <w:rPr>
                <w:sz w:val="20"/>
              </w:rPr>
              <w:t xml:space="preserve">Боготольский район</w:t>
            </w:r>
          </w:p>
        </w:tc>
        <w:tc>
          <w:tcPr>
            <w:tcW w:w="2778" w:type="dxa"/>
          </w:tcPr>
          <w:p>
            <w:pPr>
              <w:pStyle w:val="0"/>
              <w:jc w:val="center"/>
            </w:pPr>
            <w:r>
              <w:rPr>
                <w:sz w:val="20"/>
              </w:rPr>
              <w:t xml:space="preserve">367367,37</w:t>
            </w:r>
          </w:p>
        </w:tc>
      </w:tr>
      <w:tr>
        <w:tc>
          <w:tcPr>
            <w:tcW w:w="567" w:type="dxa"/>
          </w:tcPr>
          <w:p>
            <w:pPr>
              <w:pStyle w:val="0"/>
            </w:pPr>
            <w:r>
              <w:rPr>
                <w:sz w:val="20"/>
              </w:rPr>
              <w:t xml:space="preserve">14</w:t>
            </w:r>
          </w:p>
        </w:tc>
        <w:tc>
          <w:tcPr>
            <w:tcW w:w="5725" w:type="dxa"/>
          </w:tcPr>
          <w:p>
            <w:pPr>
              <w:pStyle w:val="0"/>
            </w:pPr>
            <w:r>
              <w:rPr>
                <w:sz w:val="20"/>
              </w:rPr>
              <w:t xml:space="preserve">Емельяновский район</w:t>
            </w:r>
          </w:p>
        </w:tc>
        <w:tc>
          <w:tcPr>
            <w:tcW w:w="2778" w:type="dxa"/>
          </w:tcPr>
          <w:p>
            <w:pPr>
              <w:pStyle w:val="0"/>
              <w:jc w:val="center"/>
            </w:pPr>
            <w:r>
              <w:rPr>
                <w:sz w:val="20"/>
              </w:rPr>
              <w:t xml:space="preserve">295295,30</w:t>
            </w:r>
          </w:p>
        </w:tc>
      </w:tr>
      <w:tr>
        <w:tc>
          <w:tcPr>
            <w:tcW w:w="567" w:type="dxa"/>
          </w:tcPr>
          <w:p>
            <w:pPr>
              <w:pStyle w:val="0"/>
            </w:pPr>
            <w:r>
              <w:rPr>
                <w:sz w:val="20"/>
              </w:rPr>
              <w:t xml:space="preserve">15</w:t>
            </w:r>
          </w:p>
        </w:tc>
        <w:tc>
          <w:tcPr>
            <w:tcW w:w="5725" w:type="dxa"/>
          </w:tcPr>
          <w:p>
            <w:pPr>
              <w:pStyle w:val="0"/>
            </w:pPr>
            <w:r>
              <w:rPr>
                <w:sz w:val="20"/>
              </w:rPr>
              <w:t xml:space="preserve">Каратузский район</w:t>
            </w:r>
          </w:p>
        </w:tc>
        <w:tc>
          <w:tcPr>
            <w:tcW w:w="2778" w:type="dxa"/>
          </w:tcPr>
          <w:p>
            <w:pPr>
              <w:pStyle w:val="0"/>
              <w:jc w:val="center"/>
            </w:pPr>
            <w:r>
              <w:rPr>
                <w:sz w:val="20"/>
              </w:rPr>
              <w:t xml:space="preserve">495495,50</w:t>
            </w:r>
          </w:p>
        </w:tc>
      </w:tr>
      <w:tr>
        <w:tc>
          <w:tcPr>
            <w:tcW w:w="567" w:type="dxa"/>
          </w:tcPr>
          <w:p>
            <w:pPr>
              <w:pStyle w:val="0"/>
            </w:pPr>
            <w:r>
              <w:rPr>
                <w:sz w:val="20"/>
              </w:rPr>
              <w:t xml:space="preserve">16</w:t>
            </w:r>
          </w:p>
        </w:tc>
        <w:tc>
          <w:tcPr>
            <w:tcW w:w="5725" w:type="dxa"/>
          </w:tcPr>
          <w:p>
            <w:pPr>
              <w:pStyle w:val="0"/>
            </w:pPr>
            <w:r>
              <w:rPr>
                <w:sz w:val="20"/>
              </w:rPr>
              <w:t xml:space="preserve">Кежемский район</w:t>
            </w:r>
          </w:p>
        </w:tc>
        <w:tc>
          <w:tcPr>
            <w:tcW w:w="2778" w:type="dxa"/>
          </w:tcPr>
          <w:p>
            <w:pPr>
              <w:pStyle w:val="0"/>
              <w:jc w:val="center"/>
            </w:pPr>
            <w:r>
              <w:rPr>
                <w:sz w:val="20"/>
              </w:rPr>
              <w:t xml:space="preserve">441691,69</w:t>
            </w:r>
          </w:p>
        </w:tc>
      </w:tr>
      <w:tr>
        <w:tc>
          <w:tcPr>
            <w:tcW w:w="567" w:type="dxa"/>
          </w:tcPr>
          <w:p>
            <w:pPr>
              <w:pStyle w:val="0"/>
            </w:pPr>
            <w:r>
              <w:rPr>
                <w:sz w:val="20"/>
              </w:rPr>
              <w:t xml:space="preserve">17</w:t>
            </w:r>
          </w:p>
        </w:tc>
        <w:tc>
          <w:tcPr>
            <w:tcW w:w="5725" w:type="dxa"/>
          </w:tcPr>
          <w:p>
            <w:pPr>
              <w:pStyle w:val="0"/>
            </w:pPr>
            <w:r>
              <w:rPr>
                <w:sz w:val="20"/>
              </w:rPr>
              <w:t xml:space="preserve">Краснотуранский район</w:t>
            </w:r>
          </w:p>
        </w:tc>
        <w:tc>
          <w:tcPr>
            <w:tcW w:w="2778" w:type="dxa"/>
          </w:tcPr>
          <w:p>
            <w:pPr>
              <w:pStyle w:val="0"/>
              <w:jc w:val="center"/>
            </w:pPr>
            <w:r>
              <w:rPr>
                <w:sz w:val="20"/>
              </w:rPr>
              <w:t xml:space="preserve">645645,65</w:t>
            </w:r>
          </w:p>
        </w:tc>
      </w:tr>
      <w:tr>
        <w:tc>
          <w:tcPr>
            <w:tcW w:w="567" w:type="dxa"/>
          </w:tcPr>
          <w:p>
            <w:pPr>
              <w:pStyle w:val="0"/>
            </w:pPr>
            <w:r>
              <w:rPr>
                <w:sz w:val="20"/>
              </w:rPr>
              <w:t xml:space="preserve">18</w:t>
            </w:r>
          </w:p>
        </w:tc>
        <w:tc>
          <w:tcPr>
            <w:tcW w:w="5725" w:type="dxa"/>
          </w:tcPr>
          <w:p>
            <w:pPr>
              <w:pStyle w:val="0"/>
            </w:pPr>
            <w:r>
              <w:rPr>
                <w:sz w:val="20"/>
              </w:rPr>
              <w:t xml:space="preserve">Минусинский район</w:t>
            </w:r>
          </w:p>
        </w:tc>
        <w:tc>
          <w:tcPr>
            <w:tcW w:w="2778" w:type="dxa"/>
          </w:tcPr>
          <w:p>
            <w:pPr>
              <w:pStyle w:val="0"/>
              <w:jc w:val="center"/>
            </w:pPr>
            <w:r>
              <w:rPr>
                <w:sz w:val="20"/>
              </w:rPr>
              <w:t xml:space="preserve">450450,45</w:t>
            </w:r>
          </w:p>
        </w:tc>
      </w:tr>
      <w:tr>
        <w:tc>
          <w:tcPr>
            <w:tcW w:w="567" w:type="dxa"/>
          </w:tcPr>
          <w:p>
            <w:pPr>
              <w:pStyle w:val="0"/>
            </w:pPr>
            <w:r>
              <w:rPr>
                <w:sz w:val="20"/>
              </w:rPr>
              <w:t xml:space="preserve">19</w:t>
            </w:r>
          </w:p>
        </w:tc>
        <w:tc>
          <w:tcPr>
            <w:tcW w:w="5725" w:type="dxa"/>
          </w:tcPr>
          <w:p>
            <w:pPr>
              <w:pStyle w:val="0"/>
            </w:pPr>
            <w:r>
              <w:rPr>
                <w:sz w:val="20"/>
              </w:rPr>
              <w:t xml:space="preserve">Нижнеингашский район</w:t>
            </w:r>
          </w:p>
        </w:tc>
        <w:tc>
          <w:tcPr>
            <w:tcW w:w="2778" w:type="dxa"/>
          </w:tcPr>
          <w:p>
            <w:pPr>
              <w:pStyle w:val="0"/>
              <w:jc w:val="center"/>
            </w:pPr>
            <w:r>
              <w:rPr>
                <w:sz w:val="20"/>
              </w:rPr>
              <w:t xml:space="preserve">260760,76</w:t>
            </w:r>
          </w:p>
        </w:tc>
      </w:tr>
      <w:tr>
        <w:tc>
          <w:tcPr>
            <w:tcW w:w="567" w:type="dxa"/>
          </w:tcPr>
          <w:p>
            <w:pPr>
              <w:pStyle w:val="0"/>
            </w:pPr>
            <w:r>
              <w:rPr>
                <w:sz w:val="20"/>
              </w:rPr>
              <w:t xml:space="preserve">20</w:t>
            </w:r>
          </w:p>
        </w:tc>
        <w:tc>
          <w:tcPr>
            <w:tcW w:w="5725" w:type="dxa"/>
          </w:tcPr>
          <w:p>
            <w:pPr>
              <w:pStyle w:val="0"/>
            </w:pPr>
            <w:r>
              <w:rPr>
                <w:sz w:val="20"/>
              </w:rPr>
              <w:t xml:space="preserve">Ужурский район</w:t>
            </w:r>
          </w:p>
        </w:tc>
        <w:tc>
          <w:tcPr>
            <w:tcW w:w="2778" w:type="dxa"/>
          </w:tcPr>
          <w:p>
            <w:pPr>
              <w:pStyle w:val="0"/>
              <w:jc w:val="center"/>
            </w:pPr>
            <w:r>
              <w:rPr>
                <w:sz w:val="20"/>
              </w:rPr>
              <w:t xml:space="preserve">364114,11</w:t>
            </w:r>
          </w:p>
        </w:tc>
      </w:tr>
      <w:tr>
        <w:tc>
          <w:tcPr>
            <w:tcW w:w="567" w:type="dxa"/>
          </w:tcPr>
          <w:p>
            <w:pPr>
              <w:pStyle w:val="0"/>
            </w:pPr>
            <w:r>
              <w:rPr>
                <w:sz w:val="20"/>
              </w:rPr>
              <w:t xml:space="preserve">21</w:t>
            </w:r>
          </w:p>
        </w:tc>
        <w:tc>
          <w:tcPr>
            <w:tcW w:w="5725" w:type="dxa"/>
          </w:tcPr>
          <w:p>
            <w:pPr>
              <w:pStyle w:val="0"/>
            </w:pPr>
            <w:r>
              <w:rPr>
                <w:sz w:val="20"/>
              </w:rPr>
              <w:t xml:space="preserve">Шарыповский муниципальный округ</w:t>
            </w:r>
          </w:p>
        </w:tc>
        <w:tc>
          <w:tcPr>
            <w:tcW w:w="2778" w:type="dxa"/>
          </w:tcPr>
          <w:p>
            <w:pPr>
              <w:pStyle w:val="0"/>
              <w:jc w:val="center"/>
            </w:pPr>
            <w:r>
              <w:rPr>
                <w:sz w:val="20"/>
              </w:rPr>
              <w:t xml:space="preserve">610610,61</w:t>
            </w:r>
          </w:p>
        </w:tc>
      </w:tr>
      <w:tr>
        <w:tc>
          <w:tcPr>
            <w:tcW w:w="567" w:type="dxa"/>
          </w:tcPr>
          <w:p>
            <w:pPr>
              <w:pStyle w:val="0"/>
            </w:pPr>
            <w:r>
              <w:rPr>
                <w:sz w:val="20"/>
              </w:rPr>
              <w:t xml:space="preserve">22</w:t>
            </w:r>
          </w:p>
        </w:tc>
        <w:tc>
          <w:tcPr>
            <w:tcW w:w="5725" w:type="dxa"/>
          </w:tcPr>
          <w:p>
            <w:pPr>
              <w:pStyle w:val="0"/>
            </w:pPr>
            <w:r>
              <w:rPr>
                <w:sz w:val="20"/>
              </w:rPr>
              <w:t xml:space="preserve">Шушенский район</w:t>
            </w:r>
          </w:p>
        </w:tc>
        <w:tc>
          <w:tcPr>
            <w:tcW w:w="2778" w:type="dxa"/>
          </w:tcPr>
          <w:p>
            <w:pPr>
              <w:pStyle w:val="0"/>
              <w:jc w:val="center"/>
            </w:pPr>
            <w:r>
              <w:rPr>
                <w:sz w:val="20"/>
              </w:rPr>
              <w:t xml:space="preserve">458583,57</w:t>
            </w:r>
          </w:p>
        </w:tc>
      </w:tr>
      <w:tr>
        <w:tc>
          <w:tcPr>
            <w:gridSpan w:val="2"/>
            <w:tcW w:w="6292" w:type="dxa"/>
          </w:tcPr>
          <w:p>
            <w:pPr>
              <w:pStyle w:val="0"/>
            </w:pPr>
            <w:r>
              <w:rPr>
                <w:sz w:val="20"/>
              </w:rPr>
              <w:t xml:space="preserve">Итого</w:t>
            </w:r>
          </w:p>
        </w:tc>
        <w:tc>
          <w:tcPr>
            <w:tcW w:w="2778" w:type="dxa"/>
          </w:tcPr>
          <w:p>
            <w:pPr>
              <w:pStyle w:val="0"/>
              <w:jc w:val="center"/>
            </w:pPr>
            <w:r>
              <w:rPr>
                <w:sz w:val="20"/>
              </w:rPr>
              <w:t xml:space="preserve">10000000,00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27.04.2023 N 337-п</w:t>
            <w:br/>
            <w:t>"Об утверждении распределения субсидий бюджетам мун...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C249BFAD9BDE0970255D3D309CF7BEC2361216A1AECD2EA755D1BDF6C7A6BC254A8CCC10C9C707D0D6224B108A0C11C303EDFDE1B70221B9792AD8F0IFG" TargetMode = "External"/>
	<Relationship Id="rId8" Type="http://schemas.openxmlformats.org/officeDocument/2006/relationships/hyperlink" Target="consultantplus://offline/ref=9EC249BFAD9BDE0970255D3D309CF7BEC2361216A1AECD21A257D1BDF6C7A6BC254A8CCC02C99F0BD2D2394E159F5A4085F5I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27.04.2023 N 337-п
"Об утверждении распределения субсидий бюджетам муниципальных образований Красноярского края на реализацию муниципальных программ (подпрограмм) поддержки социально ориентированных некоммерческих организаций в 2023 году"</dc:title>
  <dcterms:created xsi:type="dcterms:W3CDTF">2023-06-24T06:08:05Z</dcterms:created>
</cp:coreProperties>
</file>