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10.11.2022 N 974-п</w:t>
              <w:br/>
              <w:t xml:space="preserve">"Об утверждении Порядка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ноября 2022 г. N 974-п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АВТОНОМНОЙ НЕКОММЕРЧЕСКОЙ ОРГАНИЗАЦИИ "КРАСНОЯРСКИЙ</w:t>
      </w:r>
    </w:p>
    <w:p>
      <w:pPr>
        <w:pStyle w:val="2"/>
        <w:jc w:val="center"/>
      </w:pPr>
      <w:r>
        <w:rPr>
          <w:sz w:val="20"/>
        </w:rPr>
        <w:t xml:space="preserve">КРАЕВОЙ ЦЕНТР РАЗВИТИЯ БИЗНЕСА И МИКРОКРЕДИТНАЯ КОМПАНИЯ"</w:t>
      </w:r>
    </w:p>
    <w:p>
      <w:pPr>
        <w:pStyle w:val="2"/>
        <w:jc w:val="center"/>
      </w:pPr>
      <w:r>
        <w:rPr>
          <w:sz w:val="20"/>
        </w:rPr>
        <w:t xml:space="preserve">НА ПРЕДОСТАВЛЕНИЕ ЛЬГОТНЫХ МИКРОЗАЙМОВ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КРАСНОЯРСКОГО КРАЯ</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постановляю:</w:t>
      </w:r>
    </w:p>
    <w:p>
      <w:pPr>
        <w:pStyle w:val="0"/>
        <w:spacing w:before="200" w:line-rule="auto"/>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 Красноярского края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10 ноября 2022 г. N 974-п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АВТОНОМНОЙ</w:t>
      </w:r>
    </w:p>
    <w:p>
      <w:pPr>
        <w:pStyle w:val="2"/>
        <w:jc w:val="center"/>
      </w:pPr>
      <w:r>
        <w:rPr>
          <w:sz w:val="20"/>
        </w:rPr>
        <w:t xml:space="preserve">НЕКОММЕРЧЕСКОЙ ОРГАНИЗАЦИИ "КРАСНОЯРСКИЙ КРАЕВОЙ ЦЕНТР</w:t>
      </w:r>
    </w:p>
    <w:p>
      <w:pPr>
        <w:pStyle w:val="2"/>
        <w:jc w:val="center"/>
      </w:pPr>
      <w:r>
        <w:rPr>
          <w:sz w:val="20"/>
        </w:rPr>
        <w:t xml:space="preserve">РАЗВИТИЯ БИЗНЕСА И МИКРОКРЕДИТНАЯ КОМПАНИЯ"</w:t>
      </w:r>
    </w:p>
    <w:p>
      <w:pPr>
        <w:pStyle w:val="2"/>
        <w:jc w:val="center"/>
      </w:pPr>
      <w:r>
        <w:rPr>
          <w:sz w:val="20"/>
        </w:rPr>
        <w:t xml:space="preserve">НА ПРЕДОСТАВЛЕНИЕ ЛЬГОТНЫХ МИКРОЗАЙМОВ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КРАСНОЯРСКОГО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 Красноярского края (далее - Порядок, субсидия, АНО) определяет общие положения предоставления субсидии, условия и порядок предоставления субсидии, требования к отчетности, требования об осуществлении контроля (мониторинга) за соблюдением порядка и условий предоставления субсидии и ответственность за их нарушение.</w:t>
      </w:r>
    </w:p>
    <w:p>
      <w:pPr>
        <w:pStyle w:val="0"/>
        <w:spacing w:before="200" w:line-rule="auto"/>
        <w:ind w:firstLine="540"/>
        <w:jc w:val="both"/>
      </w:pPr>
      <w:r>
        <w:rPr>
          <w:sz w:val="20"/>
        </w:rPr>
        <w:t xml:space="preserve">1.2. Используемое в Порядке понятие "социально ориентированная некоммерческая организация" (далее - СОНКО) применяется в значении, определенном в Федеральном </w:t>
      </w:r>
      <w:hyperlink w:history="0" r:id="rId10" w:tooltip="Федеральный закон от 12.01.1996 N 7-ФЗ (ред. от 19.12.2022) &quot;О некоммерческих организациях&quot; {КонсультантПлюс}">
        <w:r>
          <w:rPr>
            <w:sz w:val="20"/>
            <w:color w:val="0000ff"/>
          </w:rPr>
          <w:t xml:space="preserve">законе</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Для целей настоящего Порядка используются следующие понятия:</w:t>
      </w:r>
    </w:p>
    <w:p>
      <w:pPr>
        <w:pStyle w:val="0"/>
        <w:spacing w:before="200" w:line-rule="auto"/>
        <w:ind w:firstLine="540"/>
        <w:jc w:val="both"/>
      </w:pPr>
      <w:r>
        <w:rPr>
          <w:sz w:val="20"/>
        </w:rPr>
        <w:t xml:space="preserve">Агентство - агентство молодежной политики и реализации программ общественного развития Красноярского края;</w:t>
      </w:r>
    </w:p>
    <w:p>
      <w:pPr>
        <w:pStyle w:val="0"/>
        <w:spacing w:before="200" w:line-rule="auto"/>
        <w:ind w:firstLine="540"/>
        <w:jc w:val="both"/>
      </w:pPr>
      <w:r>
        <w:rPr>
          <w:sz w:val="20"/>
        </w:rPr>
        <w:t xml:space="preserve">единый портал - единый портал бюджетной системы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заявка - комплект документов, представляемый АНО в Агентство в соответствии с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пунктом 2.4</w:t>
        </w:r>
      </w:hyperlink>
      <w:r>
        <w:rPr>
          <w:sz w:val="20"/>
        </w:rPr>
        <w:t xml:space="preserve"> Порядка, для получения субсидии;</w:t>
      </w:r>
    </w:p>
    <w:p>
      <w:pPr>
        <w:pStyle w:val="0"/>
        <w:spacing w:before="200" w:line-rule="auto"/>
        <w:ind w:firstLine="540"/>
        <w:jc w:val="both"/>
      </w:pPr>
      <w:r>
        <w:rPr>
          <w:sz w:val="20"/>
        </w:rPr>
        <w:t xml:space="preserve">льготный микрозаем - микрозаем, выдаваемый АНО СОНКО, зарегистрированным на территории Красноярского края и соответствующим требованиям, установленным </w:t>
      </w:r>
      <w:hyperlink w:history="0" w:anchor="P66"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подпунктами 1</w:t>
        </w:r>
      </w:hyperlink>
      <w:r>
        <w:rPr>
          <w:sz w:val="20"/>
        </w:rPr>
        <w:t xml:space="preserve"> - </w:t>
      </w:r>
      <w:hyperlink w:history="0" w:anchor="P73" w:tooltip="8) не должен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применяется при предоставлении субсидии начиная с 2023 года).">
        <w:r>
          <w:rPr>
            <w:sz w:val="20"/>
            <w:color w:val="0000ff"/>
          </w:rPr>
          <w:t xml:space="preserve">8 пункта 2.2</w:t>
        </w:r>
      </w:hyperlink>
      <w:r>
        <w:rPr>
          <w:sz w:val="20"/>
        </w:rPr>
        <w:t xml:space="preserve"> Порядка, без комиссий и иных дополнительных платежей за выдачу микрозайма в размере не более 1000000,00 рубля на срок не более 5 лет по следующим ставкам:</w:t>
      </w:r>
    </w:p>
    <w:p>
      <w:pPr>
        <w:pStyle w:val="0"/>
        <w:spacing w:before="200" w:line-rule="auto"/>
        <w:ind w:firstLine="540"/>
        <w:jc w:val="both"/>
      </w:pPr>
      <w:r>
        <w:rPr>
          <w:sz w:val="20"/>
        </w:rPr>
        <w:t xml:space="preserve">1 - 2-й год - 0,05 процента годовых;</w:t>
      </w:r>
    </w:p>
    <w:p>
      <w:pPr>
        <w:pStyle w:val="0"/>
        <w:spacing w:before="200" w:line-rule="auto"/>
        <w:ind w:firstLine="540"/>
        <w:jc w:val="both"/>
      </w:pPr>
      <w:r>
        <w:rPr>
          <w:sz w:val="20"/>
        </w:rPr>
        <w:t xml:space="preserve">3 - 4-й год - 0,25 процента годовых;</w:t>
      </w:r>
    </w:p>
    <w:p>
      <w:pPr>
        <w:pStyle w:val="0"/>
        <w:spacing w:before="200" w:line-rule="auto"/>
        <w:ind w:firstLine="540"/>
        <w:jc w:val="both"/>
      </w:pPr>
      <w:r>
        <w:rPr>
          <w:sz w:val="20"/>
        </w:rPr>
        <w:t xml:space="preserve">5-й год - 0,5 процента годовых;</w:t>
      </w:r>
    </w:p>
    <w:p>
      <w:pPr>
        <w:pStyle w:val="0"/>
        <w:spacing w:before="200" w:line-rule="auto"/>
        <w:ind w:firstLine="540"/>
        <w:jc w:val="both"/>
      </w:pPr>
      <w:r>
        <w:rPr>
          <w:sz w:val="20"/>
        </w:rPr>
        <w:t xml:space="preserve">заемщик - СОНКО, которому АНО предоставляет льготный микрозаем.</w:t>
      </w:r>
    </w:p>
    <w:bookmarkStart w:id="54" w:name="P54"/>
    <w:bookmarkEnd w:id="54"/>
    <w:p>
      <w:pPr>
        <w:pStyle w:val="0"/>
        <w:spacing w:before="200" w:line-rule="auto"/>
        <w:ind w:firstLine="540"/>
        <w:jc w:val="both"/>
      </w:pPr>
      <w:r>
        <w:rPr>
          <w:sz w:val="20"/>
        </w:rPr>
        <w:t xml:space="preserve">1.3. Целью предоставления субсидии является финансовое обеспечение затрат АНО по предоставлению льготных микрозаймов СОНКО в рамках мероприятия 1.6 </w:t>
      </w:r>
      <w:hyperlink w:history="0" r:id="rId11" w:tooltip="Постановление Правительства Красноярского края от 30.09.2013 N 509-п (ред. от 16.05.2023)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подпрограммы</w:t>
        </w:r>
      </w:hyperlink>
      <w:r>
        <w:rPr>
          <w:sz w:val="20"/>
        </w:rPr>
        <w:t xml:space="preserve"> "Обеспечение реализации общественных и гражданских инициатив и поддержка институтов гражданского общества" государственной программы Красноярского края "Содействие развитию гражданского общества", утвержденной Постановлением Правительства Красноярского края от 30.09.2013 N 509-п.</w:t>
      </w:r>
    </w:p>
    <w:p>
      <w:pPr>
        <w:pStyle w:val="0"/>
        <w:spacing w:before="200" w:line-rule="auto"/>
        <w:ind w:firstLine="540"/>
        <w:jc w:val="both"/>
      </w:pPr>
      <w:r>
        <w:rPr>
          <w:sz w:val="20"/>
        </w:rPr>
        <w:t xml:space="preserve">1.4. Уполномоченным органом исполнительной власти Красноярского края,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является Агентство, осуществляющее функции главного распорядителя бюджетных средств.</w:t>
      </w:r>
    </w:p>
    <w:p>
      <w:pPr>
        <w:pStyle w:val="0"/>
        <w:spacing w:before="200" w:line-rule="auto"/>
        <w:ind w:firstLine="540"/>
        <w:jc w:val="both"/>
      </w:pPr>
      <w:r>
        <w:rPr>
          <w:sz w:val="20"/>
        </w:rPr>
        <w:t xml:space="preserve">1.5. Получателем субсидии является АНО (далее - Получатель).</w:t>
      </w:r>
    </w:p>
    <w:p>
      <w:pPr>
        <w:pStyle w:val="0"/>
        <w:spacing w:before="200" w:line-rule="auto"/>
        <w:ind w:firstLine="540"/>
        <w:jc w:val="both"/>
      </w:pPr>
      <w:r>
        <w:rPr>
          <w:sz w:val="20"/>
        </w:rPr>
        <w:t xml:space="preserve">1.6. Сведения о субсидии размещаются на едином портале не позднее 15-го рабочего дня, следующего за днем принятия закона Красноярского края о краевом бюджете на текущий финансовый год и плановый период (закона Красноярского края о внесении изменений в закон Красноярского края о краевом бюджете на текущий финансовый год и плановый период).</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Субсидия предоставляется Получателю при соблюдении следующих условий:</w:t>
      </w:r>
    </w:p>
    <w:p>
      <w:pPr>
        <w:pStyle w:val="0"/>
        <w:spacing w:before="200" w:line-rule="auto"/>
        <w:ind w:firstLine="540"/>
        <w:jc w:val="both"/>
      </w:pPr>
      <w:r>
        <w:rPr>
          <w:sz w:val="20"/>
        </w:rPr>
        <w:t xml:space="preserve">1) согласие Получателя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проверок соблюдения Получателем порядка и условий предоставления субсидии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запрет на приобретение Получателем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3) согласие Получателя на дальнейшее использование средств субсидии, которые будут возвращены СОНКО Получателю в рамках договора о предоставлении льготного микрозайма, для предоставления льготных микрозаймов другим СОНКО.</w:t>
      </w:r>
    </w:p>
    <w:bookmarkStart w:id="65" w:name="P65"/>
    <w:bookmarkEnd w:id="65"/>
    <w:p>
      <w:pPr>
        <w:pStyle w:val="0"/>
        <w:spacing w:before="200" w:line-rule="auto"/>
        <w:ind w:firstLine="540"/>
        <w:jc w:val="both"/>
      </w:pPr>
      <w:r>
        <w:rPr>
          <w:sz w:val="20"/>
        </w:rPr>
        <w:t xml:space="preserve">2.2. Требования, которым должен соответствовать Получатель:</w:t>
      </w:r>
    </w:p>
    <w:bookmarkStart w:id="66" w:name="P66"/>
    <w:bookmarkEnd w:id="66"/>
    <w:p>
      <w:pPr>
        <w:pStyle w:val="0"/>
        <w:spacing w:before="200" w:line-rule="auto"/>
        <w:ind w:firstLine="540"/>
        <w:jc w:val="both"/>
      </w:pPr>
      <w:r>
        <w:rPr>
          <w:sz w:val="20"/>
        </w:rPr>
        <w:t xml:space="preserve">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bookmarkStart w:id="67" w:name="P67"/>
    <w:bookmarkEnd w:id="67"/>
    <w:p>
      <w:pPr>
        <w:pStyle w:val="0"/>
        <w:spacing w:before="200" w:line-rule="auto"/>
        <w:ind w:firstLine="540"/>
        <w:jc w:val="both"/>
      </w:pPr>
      <w:r>
        <w:rPr>
          <w:sz w:val="20"/>
        </w:rPr>
        <w:t xml:space="preserve">2)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Получателя может быть неисполненная обязанность по уплате налогов, сборов, страховых взносов, пеней, штрафов, процентов в размере, не превышающем 300 тыс. рублей);</w:t>
      </w:r>
    </w:p>
    <w:bookmarkStart w:id="68" w:name="P68"/>
    <w:bookmarkEnd w:id="68"/>
    <w:p>
      <w:pPr>
        <w:pStyle w:val="0"/>
        <w:spacing w:before="200" w:line-rule="auto"/>
        <w:ind w:firstLine="540"/>
        <w:jc w:val="both"/>
      </w:pPr>
      <w:r>
        <w:rPr>
          <w:sz w:val="20"/>
        </w:rPr>
        <w:t xml:space="preserve">3) отсутствие в реестре дисквалифицированных лиц сведений в отношении члена коллегиального исполнительного органа, лица, исполняющего функции единоличного исполнительного органа, или главного бухгалтера Получателя;</w:t>
      </w:r>
    </w:p>
    <w:bookmarkStart w:id="69" w:name="P69"/>
    <w:bookmarkEnd w:id="69"/>
    <w:p>
      <w:pPr>
        <w:pStyle w:val="0"/>
        <w:spacing w:before="200" w:line-rule="auto"/>
        <w:ind w:firstLine="540"/>
        <w:jc w:val="both"/>
      </w:pPr>
      <w:r>
        <w:rPr>
          <w:sz w:val="20"/>
        </w:rPr>
        <w:t xml:space="preserve">4) не должен получать средства из краевого бюджета на основании иных нормативных правовых актов Красноярского края на цель, предусмотренную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пунктом 1.3</w:t>
        </w:r>
      </w:hyperlink>
      <w:r>
        <w:rPr>
          <w:sz w:val="20"/>
        </w:rPr>
        <w:t xml:space="preserve"> Порядка;</w:t>
      </w:r>
    </w:p>
    <w:bookmarkStart w:id="70" w:name="P70"/>
    <w:bookmarkEnd w:id="70"/>
    <w:p>
      <w:pPr>
        <w:pStyle w:val="0"/>
        <w:spacing w:before="200" w:line-rule="auto"/>
        <w:ind w:firstLine="540"/>
        <w:jc w:val="both"/>
      </w:pPr>
      <w:r>
        <w:rPr>
          <w:sz w:val="20"/>
        </w:rPr>
        <w:t xml:space="preserve">5)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bookmarkStart w:id="71" w:name="P71"/>
    <w:bookmarkEnd w:id="71"/>
    <w:p>
      <w:pPr>
        <w:pStyle w:val="0"/>
        <w:spacing w:before="200" w:line-rule="auto"/>
        <w:ind w:firstLine="540"/>
        <w:jc w:val="both"/>
      </w:pPr>
      <w:r>
        <w:rPr>
          <w:sz w:val="20"/>
        </w:rPr>
        <w:t xml:space="preserve">6)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(применяется при предоставлении субсидии в 2022 году);</w:t>
      </w:r>
    </w:p>
    <w:bookmarkStart w:id="72" w:name="P72"/>
    <w:bookmarkEnd w:id="72"/>
    <w:p>
      <w:pPr>
        <w:pStyle w:val="0"/>
        <w:spacing w:before="200" w:line-rule="auto"/>
        <w:ind w:firstLine="540"/>
        <w:jc w:val="both"/>
      </w:pPr>
      <w:r>
        <w:rPr>
          <w:sz w:val="20"/>
        </w:rPr>
        <w:t xml:space="preserve">7)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3" w:name="P73"/>
    <w:bookmarkEnd w:id="73"/>
    <w:p>
      <w:pPr>
        <w:pStyle w:val="0"/>
        <w:spacing w:before="200" w:line-rule="auto"/>
        <w:ind w:firstLine="540"/>
        <w:jc w:val="both"/>
      </w:pPr>
      <w:r>
        <w:rPr>
          <w:sz w:val="20"/>
        </w:rPr>
        <w:t xml:space="preserve">8) не должен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(применяется при предоставлении субсидии начиная с 2023 года).</w:t>
      </w:r>
    </w:p>
    <w:p>
      <w:pPr>
        <w:pStyle w:val="0"/>
        <w:spacing w:before="200" w:line-rule="auto"/>
        <w:ind w:firstLine="540"/>
        <w:jc w:val="both"/>
      </w:pPr>
      <w:r>
        <w:rPr>
          <w:sz w:val="20"/>
        </w:rPr>
        <w:t xml:space="preserve">Требованиям, указанным в </w:t>
      </w:r>
      <w:hyperlink w:history="0" w:anchor="P67" w:tooltip="2)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Получателя может быть неисполненная обязанность по уплате налогов, сборов, страховых взносов, пеней, штрафов, процентов в размере, не превышающем 300 тыс. рублей);">
        <w:r>
          <w:rPr>
            <w:sz w:val="20"/>
            <w:color w:val="0000ff"/>
          </w:rPr>
          <w:t xml:space="preserve">подпунктах 2</w:t>
        </w:r>
      </w:hyperlink>
      <w:r>
        <w:rPr>
          <w:sz w:val="20"/>
        </w:rPr>
        <w:t xml:space="preserve">, </w:t>
      </w:r>
      <w:hyperlink w:history="0" w:anchor="P69" w:tooltip="4) не должен получать средства из краевого бюджета на основании иных нормативных правовых актов Красноярского края на цель, предусмотренную пунктом 1.3 Порядка;">
        <w:r>
          <w:rPr>
            <w:sz w:val="20"/>
            <w:color w:val="0000ff"/>
          </w:rPr>
          <w:t xml:space="preserve">4</w:t>
        </w:r>
      </w:hyperlink>
      <w:r>
        <w:rPr>
          <w:sz w:val="20"/>
        </w:rPr>
        <w:t xml:space="preserve">, </w:t>
      </w:r>
      <w:hyperlink w:history="0" w:anchor="P70" w:tooltip="5)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
        <w:r>
          <w:rPr>
            <w:sz w:val="20"/>
            <w:color w:val="0000ff"/>
          </w:rPr>
          <w:t xml:space="preserve">5</w:t>
        </w:r>
      </w:hyperlink>
      <w:r>
        <w:rPr>
          <w:sz w:val="20"/>
        </w:rPr>
        <w:t xml:space="preserve">, </w:t>
      </w:r>
      <w:hyperlink w:history="0" w:anchor="P71" w:tooltip="6)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
        <w:r>
          <w:rPr>
            <w:sz w:val="20"/>
            <w:color w:val="0000ff"/>
          </w:rPr>
          <w:t xml:space="preserve">6</w:t>
        </w:r>
      </w:hyperlink>
      <w:r>
        <w:rPr>
          <w:sz w:val="20"/>
        </w:rPr>
        <w:t xml:space="preserve">, </w:t>
      </w:r>
      <w:hyperlink w:history="0" w:anchor="P72" w:tooltip="7)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7</w:t>
        </w:r>
      </w:hyperlink>
      <w:r>
        <w:rPr>
          <w:sz w:val="20"/>
        </w:rPr>
        <w:t xml:space="preserve">, </w:t>
      </w:r>
      <w:hyperlink w:history="0" w:anchor="P73" w:tooltip="8) не должен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применяется при предоставлении субсидии начиная с 2023 года).">
        <w:r>
          <w:rPr>
            <w:sz w:val="20"/>
            <w:color w:val="0000ff"/>
          </w:rPr>
          <w:t xml:space="preserve">8</w:t>
        </w:r>
      </w:hyperlink>
      <w:r>
        <w:rPr>
          <w:sz w:val="20"/>
        </w:rPr>
        <w:t xml:space="preserve"> настоящего пункта, Получатель должен соответствовать на 1-е число месяца, в котором Получателем подана заявка на предоставление субсидии (далее - заявка).</w:t>
      </w:r>
    </w:p>
    <w:p>
      <w:pPr>
        <w:pStyle w:val="0"/>
        <w:spacing w:before="200" w:line-rule="auto"/>
        <w:ind w:firstLine="540"/>
        <w:jc w:val="both"/>
      </w:pPr>
      <w:r>
        <w:rPr>
          <w:sz w:val="20"/>
        </w:rPr>
        <w:t xml:space="preserve">Требованиям, указанным в </w:t>
      </w:r>
      <w:hyperlink w:history="0" w:anchor="P66"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подпунктах 1</w:t>
        </w:r>
      </w:hyperlink>
      <w:r>
        <w:rPr>
          <w:sz w:val="20"/>
        </w:rPr>
        <w:t xml:space="preserve">, </w:t>
      </w:r>
      <w:hyperlink w:history="0" w:anchor="P68" w:tooltip="3) отсутствие в реестре дисквалифицированных лиц сведений в отношении члена коллегиального исполнительного органа, лица, исполняющего функции единоличного исполнительного органа, или главного бухгалтера Получателя;">
        <w:r>
          <w:rPr>
            <w:sz w:val="20"/>
            <w:color w:val="0000ff"/>
          </w:rPr>
          <w:t xml:space="preserve">3</w:t>
        </w:r>
      </w:hyperlink>
      <w:r>
        <w:rPr>
          <w:sz w:val="20"/>
        </w:rPr>
        <w:t xml:space="preserve"> настоящего пункта, Получатель должен соответствовать на дату получения информации соответственно из Единого государственного реестра юридических лиц (далее - ЕГРЮЛ), реестра дисквалифицированных лиц. При этом соответствующие сведения из указанных реестров должны быть получены не ранее чем за 30 рабочих дней до дня подачи заявки.</w:t>
      </w:r>
    </w:p>
    <w:bookmarkStart w:id="76" w:name="P76"/>
    <w:bookmarkEnd w:id="76"/>
    <w:p>
      <w:pPr>
        <w:pStyle w:val="0"/>
        <w:spacing w:before="200" w:line-rule="auto"/>
        <w:ind w:firstLine="540"/>
        <w:jc w:val="both"/>
      </w:pPr>
      <w:r>
        <w:rPr>
          <w:sz w:val="20"/>
        </w:rPr>
        <w:t xml:space="preserve">2.3. Получатель на дату подачи заявки должен соответствовать следующим дополнительным требованиям:</w:t>
      </w:r>
    </w:p>
    <w:p>
      <w:pPr>
        <w:pStyle w:val="0"/>
        <w:spacing w:before="200" w:line-rule="auto"/>
        <w:ind w:firstLine="540"/>
        <w:jc w:val="both"/>
      </w:pPr>
      <w:r>
        <w:rPr>
          <w:sz w:val="20"/>
        </w:rPr>
        <w:t xml:space="preserve">1) сведения о Получателе внесены в государственный реестр микрофинансовых организаций в соответствии с Федеральным </w:t>
      </w:r>
      <w:hyperlink w:history="0" r:id="rId14" w:tooltip="Федеральный закон от 02.07.2010 N 151-ФЗ (ред. от 06.12.2021)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02.07.2010 N 151-ФЗ "О микрофинансовой деятельности и микрофинансовых организациях";</w:t>
      </w:r>
    </w:p>
    <w:p>
      <w:pPr>
        <w:pStyle w:val="0"/>
        <w:spacing w:before="200" w:line-rule="auto"/>
        <w:ind w:firstLine="540"/>
        <w:jc w:val="both"/>
      </w:pPr>
      <w:r>
        <w:rPr>
          <w:sz w:val="20"/>
        </w:rPr>
        <w:t xml:space="preserve">2) сведения о Получателе внесены в единый реестр организаций, образующих инфраструктуру поддержки субъектов малого и среднего предпринимательства, в соответствии с </w:t>
      </w:r>
      <w:hyperlink w:history="0" r:id="rId15"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пунктом 4 статьи 15</w:t>
        </w:r>
      </w:hyperlink>
      <w:r>
        <w:rPr>
          <w:sz w:val="20"/>
        </w:rPr>
        <w:t xml:space="preserve"> Федерального закона от 24.07.2007 N 209-ФЗ "О развитии малого и среднего предпринимательства в Российской Федерации" (далее - Федеральный закон N 209-ФЗ);</w:t>
      </w:r>
    </w:p>
    <w:p>
      <w:pPr>
        <w:pStyle w:val="0"/>
        <w:spacing w:before="200" w:line-rule="auto"/>
        <w:ind w:firstLine="540"/>
        <w:jc w:val="both"/>
      </w:pPr>
      <w:r>
        <w:rPr>
          <w:sz w:val="20"/>
        </w:rPr>
        <w:t xml:space="preserve">3) Получатель соответствует </w:t>
      </w:r>
      <w:hyperlink w:history="0" r:id="rId16" w:tooltip="Приказ Минэкономразвития России от 26.03.2021 N 142 (ред. от 10.10.2022)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требованиям</w:t>
        </w:r>
      </w:hyperlink>
      <w:r>
        <w:rPr>
          <w:sz w:val="20"/>
        </w:rPr>
        <w:t xml:space="preserve">, предъявляемым к микрофинансовым организациям, утвержденным Приказом Министерства экономического развития Российской Федерации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bookmarkStart w:id="80" w:name="P80"/>
    <w:bookmarkEnd w:id="80"/>
    <w:p>
      <w:pPr>
        <w:pStyle w:val="0"/>
        <w:spacing w:before="200" w:line-rule="auto"/>
        <w:ind w:firstLine="540"/>
        <w:jc w:val="both"/>
      </w:pPr>
      <w:r>
        <w:rPr>
          <w:sz w:val="20"/>
        </w:rPr>
        <w:t xml:space="preserve">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w:t>
      </w:r>
      <w:hyperlink w:history="0" w:anchor="P107" w:tooltip="В случае представления Получателем заявки в форме электронного документа (электронного пакета документов) документы, входящие в состав заявки, подписываются усиленной квалифицированной электронной подписью лицом, уполномоченным Получателем на подписание документов в соответствии с Федеральным законом от 06.04.2011 N 63-ФЗ &quot;Об электронной подписи&quot; (далее - Федеральный закон &quot;Об электронной подписи&quot;).">
        <w:r>
          <w:rPr>
            <w:sz w:val="20"/>
            <w:color w:val="0000ff"/>
          </w:rPr>
          <w:t xml:space="preserve">абзацем 8 пункта 2.5</w:t>
        </w:r>
      </w:hyperlink>
      <w:r>
        <w:rPr>
          <w:sz w:val="20"/>
        </w:rPr>
        <w:t xml:space="preserve"> Порядка, по адресу электронной почты Агентства priem@futureagency.ru или нарочным на электронном носителе по указанному адресу заявку, содержащую следующие документы:</w:t>
      </w:r>
    </w:p>
    <w:bookmarkStart w:id="81" w:name="P81"/>
    <w:bookmarkEnd w:id="81"/>
    <w:p>
      <w:pPr>
        <w:pStyle w:val="0"/>
        <w:spacing w:before="200" w:line-rule="auto"/>
        <w:ind w:firstLine="540"/>
        <w:jc w:val="both"/>
      </w:pPr>
      <w:r>
        <w:rPr>
          <w:sz w:val="20"/>
        </w:rPr>
        <w:t xml:space="preserve">1) </w:t>
      </w:r>
      <w:hyperlink w:history="0" w:anchor="P206" w:tooltip="Заявление">
        <w:r>
          <w:rPr>
            <w:sz w:val="20"/>
            <w:color w:val="0000ff"/>
          </w:rPr>
          <w:t xml:space="preserve">заявление</w:t>
        </w:r>
      </w:hyperlink>
      <w:r>
        <w:rPr>
          <w:sz w:val="20"/>
        </w:rPr>
        <w:t xml:space="preserve"> на предоставление субсидии Получателю по форме согласно приложению к Порядку;</w:t>
      </w:r>
    </w:p>
    <w:p>
      <w:pPr>
        <w:pStyle w:val="0"/>
        <w:spacing w:before="200" w:line-rule="auto"/>
        <w:ind w:firstLine="540"/>
        <w:jc w:val="both"/>
      </w:pPr>
      <w:r>
        <w:rPr>
          <w:sz w:val="20"/>
        </w:rPr>
        <w:t xml:space="preserve">2) копию Устава Получателя и изменений в него (при их наличии);</w:t>
      </w:r>
    </w:p>
    <w:bookmarkStart w:id="83" w:name="P83"/>
    <w:bookmarkEnd w:id="83"/>
    <w:p>
      <w:pPr>
        <w:pStyle w:val="0"/>
        <w:spacing w:before="200" w:line-rule="auto"/>
        <w:ind w:firstLine="540"/>
        <w:jc w:val="both"/>
      </w:pPr>
      <w:r>
        <w:rPr>
          <w:sz w:val="20"/>
        </w:rPr>
        <w:t xml:space="preserve">3) выписку из Единого государственного реестра юридических лиц (представляется по собственной инициативе);</w:t>
      </w:r>
    </w:p>
    <w:p>
      <w:pPr>
        <w:pStyle w:val="0"/>
        <w:spacing w:before="200" w:line-rule="auto"/>
        <w:ind w:firstLine="540"/>
        <w:jc w:val="both"/>
      </w:pPr>
      <w:r>
        <w:rPr>
          <w:sz w:val="20"/>
        </w:rPr>
        <w:t xml:space="preserve">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(в 2022 году справку, подтверждающую наличие задолженности по уплате налогов, сборов, страховых взносов, пеней, штрафов, процентов в размере, не превышающем 300 тыс. рублей, выданную территориальным органом Федеральной налоговой службы) (представляется по собственной инициативе);</w:t>
      </w:r>
    </w:p>
    <w:bookmarkStart w:id="85" w:name="P85"/>
    <w:bookmarkEnd w:id="85"/>
    <w:p>
      <w:pPr>
        <w:pStyle w:val="0"/>
        <w:spacing w:before="200" w:line-rule="auto"/>
        <w:ind w:firstLine="540"/>
        <w:jc w:val="both"/>
      </w:pPr>
      <w:r>
        <w:rPr>
          <w:sz w:val="20"/>
        </w:rPr>
        <w:t xml:space="preserve">5) справки об отсутствии запрашиваемой информации в реестре дисквалифицированных лиц в отношении члена коллегиального исполнительного органа, лица, исполняющего функции единоличного исполнительного органа, или главного бухгалтера Получателя, выданные территориальным органом Федеральной налоговой службы (представляются по собственной инициативе);</w:t>
      </w:r>
    </w:p>
    <w:p>
      <w:pPr>
        <w:pStyle w:val="0"/>
        <w:spacing w:before="200" w:line-rule="auto"/>
        <w:ind w:firstLine="540"/>
        <w:jc w:val="both"/>
      </w:pPr>
      <w:r>
        <w:rPr>
          <w:sz w:val="20"/>
        </w:rPr>
        <w:t xml:space="preserve">6) документ, подтверждающий полномочия представителя Получателя, а также копию паспорта гражданина Российской Федерации или документа, удостоверяющего личность представителя Получателя, а также согласие на обработку персональных данных в соответствии с требованиями Федерального </w:t>
      </w:r>
      <w:hyperlink w:history="0" r:id="rId17"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bookmarkStart w:id="87" w:name="P87"/>
    <w:bookmarkEnd w:id="87"/>
    <w:p>
      <w:pPr>
        <w:pStyle w:val="0"/>
        <w:spacing w:before="200" w:line-rule="auto"/>
        <w:ind w:firstLine="540"/>
        <w:jc w:val="both"/>
      </w:pPr>
      <w:r>
        <w:rPr>
          <w:sz w:val="20"/>
        </w:rPr>
        <w:t xml:space="preserve">7) выписку из государственного реестра микрофинансовых организаций в отношении Получателя (представляется по собственной инициативе);</w:t>
      </w:r>
    </w:p>
    <w:bookmarkStart w:id="88" w:name="P88"/>
    <w:bookmarkEnd w:id="88"/>
    <w:p>
      <w:pPr>
        <w:pStyle w:val="0"/>
        <w:spacing w:before="200" w:line-rule="auto"/>
        <w:ind w:firstLine="540"/>
        <w:jc w:val="both"/>
      </w:pPr>
      <w:r>
        <w:rPr>
          <w:sz w:val="20"/>
        </w:rPr>
        <w:t xml:space="preserve">8) сведения о том, что Получатель внесен в единый реестр организаций, образующих инфраструктуру поддержки субъектов малого и среднего предпринимательства в соответствии с требованиями </w:t>
      </w:r>
      <w:hyperlink w:history="0" r:id="rId18"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пункта 4 статьи 15</w:t>
        </w:r>
      </w:hyperlink>
      <w:r>
        <w:rPr>
          <w:sz w:val="20"/>
        </w:rPr>
        <w:t xml:space="preserve"> Федерального закона N 209-ФЗ (представляется по собственной инициативе);</w:t>
      </w:r>
    </w:p>
    <w:p>
      <w:pPr>
        <w:pStyle w:val="0"/>
        <w:spacing w:before="200" w:line-rule="auto"/>
        <w:ind w:firstLine="540"/>
        <w:jc w:val="both"/>
      </w:pPr>
      <w:r>
        <w:rPr>
          <w:sz w:val="20"/>
        </w:rPr>
        <w:t xml:space="preserve">9) сведения о том, что Получатель не получает средства из краевого бюджета на основании иных нормативных правовых актов Красноярского края на цель, предусмотренную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пунктом 1.3</w:t>
        </w:r>
      </w:hyperlink>
      <w:r>
        <w:rPr>
          <w:sz w:val="20"/>
        </w:rPr>
        <w:t xml:space="preserve"> Порядка (составляется Получателем в произвольной форме);</w:t>
      </w:r>
    </w:p>
    <w:p>
      <w:pPr>
        <w:pStyle w:val="0"/>
        <w:spacing w:before="200" w:line-rule="auto"/>
        <w:ind w:firstLine="540"/>
        <w:jc w:val="both"/>
      </w:pPr>
      <w:r>
        <w:rPr>
          <w:sz w:val="20"/>
        </w:rPr>
        <w:t xml:space="preserve">10) копию приказа Получателя о приеме на работу главного бухгалтера Получателя;</w:t>
      </w:r>
    </w:p>
    <w:bookmarkStart w:id="91" w:name="P91"/>
    <w:bookmarkEnd w:id="91"/>
    <w:p>
      <w:pPr>
        <w:pStyle w:val="0"/>
        <w:spacing w:before="200" w:line-rule="auto"/>
        <w:ind w:firstLine="540"/>
        <w:jc w:val="both"/>
      </w:pPr>
      <w:r>
        <w:rPr>
          <w:sz w:val="20"/>
        </w:rPr>
        <w:t xml:space="preserve">11) сведения, подтверждающие, что Получатель не является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 (составляется Получателем в произвольной форме, представляется по собственной инициативе);</w:t>
      </w:r>
    </w:p>
    <w:bookmarkStart w:id="92" w:name="P92"/>
    <w:bookmarkEnd w:id="92"/>
    <w:p>
      <w:pPr>
        <w:pStyle w:val="0"/>
        <w:spacing w:before="200" w:line-rule="auto"/>
        <w:ind w:firstLine="540"/>
        <w:jc w:val="both"/>
      </w:pPr>
      <w:r>
        <w:rPr>
          <w:sz w:val="20"/>
        </w:rPr>
        <w:t xml:space="preserve">12) сведения, подтверждающие,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w:t>
      </w:r>
    </w:p>
    <w:bookmarkStart w:id="93" w:name="P93"/>
    <w:bookmarkEnd w:id="93"/>
    <w:p>
      <w:pPr>
        <w:pStyle w:val="0"/>
        <w:spacing w:before="200" w:line-rule="auto"/>
        <w:ind w:firstLine="540"/>
        <w:jc w:val="both"/>
      </w:pPr>
      <w:r>
        <w:rPr>
          <w:sz w:val="20"/>
        </w:rPr>
        <w:t xml:space="preserve">13) сведения, подтверждающие, что Получатель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(составляется Получателем в произвольной форме, предоставляется по собственной инициативе) (применяется при предоставлении субсидии в 2022 году);</w:t>
      </w:r>
    </w:p>
    <w:p>
      <w:pPr>
        <w:pStyle w:val="0"/>
        <w:spacing w:before="200" w:line-rule="auto"/>
        <w:ind w:firstLine="540"/>
        <w:jc w:val="both"/>
      </w:pPr>
      <w:r>
        <w:rPr>
          <w:sz w:val="20"/>
        </w:rPr>
        <w:t xml:space="preserve">14) сведения об отсутствии у Получателя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задолженности перед Красноярским краем на первое число месяца подачи заявки (составляется Получателем в произвольной форме) (применяется при предоставлении субсидии начиная с 2023 года).</w:t>
      </w:r>
    </w:p>
    <w:bookmarkStart w:id="95" w:name="P95"/>
    <w:bookmarkEnd w:id="95"/>
    <w:p>
      <w:pPr>
        <w:pStyle w:val="0"/>
        <w:spacing w:before="200" w:line-rule="auto"/>
        <w:ind w:firstLine="540"/>
        <w:jc w:val="both"/>
      </w:pPr>
      <w:r>
        <w:rPr>
          <w:sz w:val="20"/>
        </w:rPr>
        <w:t xml:space="preserve">В случае если документы, предусмотренные в </w:t>
      </w:r>
      <w:hyperlink w:history="0" w:anchor="P83" w:tooltip="3) выписку из Единого государственного реестра юридических лиц (представляется по собственной инициативе);">
        <w:r>
          <w:rPr>
            <w:sz w:val="20"/>
            <w:color w:val="0000ff"/>
          </w:rPr>
          <w:t xml:space="preserve">подпунктах 3</w:t>
        </w:r>
      </w:hyperlink>
      <w:r>
        <w:rPr>
          <w:sz w:val="20"/>
        </w:rPr>
        <w:t xml:space="preserve"> - </w:t>
      </w:r>
      <w:hyperlink w:history="0" w:anchor="P85" w:tooltip="5) справки об отсутствии запрашиваемой информации в реестре дисквалифицированных лиц в отношении члена коллегиального исполнительного органа, лица, исполняющего функции единоличного исполнительного органа, или главного бухгалтера Получателя, выданные территориальным органом Федеральной налоговой службы (представляются по собственной инициативе);">
        <w:r>
          <w:rPr>
            <w:sz w:val="20"/>
            <w:color w:val="0000ff"/>
          </w:rPr>
          <w:t xml:space="preserve">5</w:t>
        </w:r>
      </w:hyperlink>
      <w:r>
        <w:rPr>
          <w:sz w:val="20"/>
        </w:rPr>
        <w:t xml:space="preserve">, </w:t>
      </w:r>
      <w:hyperlink w:history="0" w:anchor="P91" w:tooltip="11) сведения, подтверждающие, что Получатель не является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
        <w:r>
          <w:rPr>
            <w:sz w:val="20"/>
            <w:color w:val="0000ff"/>
          </w:rPr>
          <w:t xml:space="preserve">11</w:t>
        </w:r>
      </w:hyperlink>
      <w:r>
        <w:rPr>
          <w:sz w:val="20"/>
        </w:rPr>
        <w:t xml:space="preserve"> настоящего пункта, не были представлены Получателем по собственной инициативе, Агентство в течение 5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
    <w:p>
      <w:pPr>
        <w:pStyle w:val="0"/>
        <w:spacing w:before="200" w:line-rule="auto"/>
        <w:ind w:firstLine="540"/>
        <w:jc w:val="both"/>
      </w:pPr>
      <w:r>
        <w:rPr>
          <w:sz w:val="20"/>
        </w:rPr>
        <w:t xml:space="preserve">В случае если сведения, указанные в </w:t>
      </w:r>
      <w:hyperlink w:history="0" w:anchor="P87" w:tooltip="7) выписку из государственного реестра микрофинансовых организаций в отношении Получателя (представляется по собственной инициативе);">
        <w:r>
          <w:rPr>
            <w:sz w:val="20"/>
            <w:color w:val="0000ff"/>
          </w:rPr>
          <w:t xml:space="preserve">подпункте 7</w:t>
        </w:r>
      </w:hyperlink>
      <w:r>
        <w:rPr>
          <w:sz w:val="20"/>
        </w:rPr>
        <w:t xml:space="preserve"> настоящего пункта, не были представлены Получателем по собственной инициативе, Агентство в течение 5 рабочих дней со дня регистрации заявки направляет межведомственный запрос в Банк России о предоставлении информации о наличии (отсутствии) сведений о Получателе в государственном реестре микрофинансовых организаций в соответствии с </w:t>
      </w:r>
      <w:hyperlink w:history="0" r:id="rId19" w:tooltip="Федеральный закон от 02.07.2010 N 151-ФЗ (ред. от 06.12.2021) &quot;О микрофинансовой деятельности и микрофинансовых организациях&quot; {КонсультантПлюс}">
        <w:r>
          <w:rPr>
            <w:sz w:val="20"/>
            <w:color w:val="0000ff"/>
          </w:rPr>
          <w:t xml:space="preserve">пунктом 5.1 статьи 4</w:t>
        </w:r>
      </w:hyperlink>
      <w:r>
        <w:rPr>
          <w:sz w:val="20"/>
        </w:rPr>
        <w:t xml:space="preserve"> Федерального закона от 02.07.2010 N 151-ФЗ "О микрофинансовой деятельности и микрофинансовых организациях".</w:t>
      </w:r>
    </w:p>
    <w:p>
      <w:pPr>
        <w:pStyle w:val="0"/>
        <w:spacing w:before="200" w:line-rule="auto"/>
        <w:ind w:firstLine="540"/>
        <w:jc w:val="both"/>
      </w:pPr>
      <w:r>
        <w:rPr>
          <w:sz w:val="20"/>
        </w:rPr>
        <w:t xml:space="preserve">В случае если сведения, указанные в </w:t>
      </w:r>
      <w:hyperlink w:history="0" w:anchor="P88" w:tooltip="8) сведения о том, что Получатель внесен в единый реестр организаций, образующих инфраструктуру поддержки субъектов малого и среднего предпринимательства в соответствии с требованиями пункта 4 статьи 15 Федерального закона N 209-ФЗ (представляется по собственной инициативе);">
        <w:r>
          <w:rPr>
            <w:sz w:val="20"/>
            <w:color w:val="0000ff"/>
          </w:rPr>
          <w:t xml:space="preserve">подпункте 8</w:t>
        </w:r>
      </w:hyperlink>
      <w:r>
        <w:rPr>
          <w:sz w:val="20"/>
        </w:rPr>
        <w:t xml:space="preserve"> настоящего пункта, Получатель не представил по собственной инициативе, Агентство в течение 5 рабочих дней со дня регистрации заявки самостоятельно получает сведения из единого реестра организаций, образующих инфраструктуру поддержки субъектов малого и среднего предпринимательства, на официальном сайте Федеральной налоговой службы.</w:t>
      </w:r>
    </w:p>
    <w:p>
      <w:pPr>
        <w:pStyle w:val="0"/>
        <w:spacing w:before="200" w:line-rule="auto"/>
        <w:ind w:firstLine="540"/>
        <w:jc w:val="both"/>
      </w:pPr>
      <w:r>
        <w:rPr>
          <w:sz w:val="20"/>
        </w:rPr>
        <w:t xml:space="preserve">В случае если сведения, указанные в </w:t>
      </w:r>
      <w:hyperlink w:history="0" w:anchor="P92" w:tooltip="12) сведения, подтверждающие,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
        <w:r>
          <w:rPr>
            <w:sz w:val="20"/>
            <w:color w:val="0000ff"/>
          </w:rPr>
          <w:t xml:space="preserve">подпункте 12</w:t>
        </w:r>
      </w:hyperlink>
      <w:r>
        <w:rPr>
          <w:sz w:val="20"/>
        </w:rPr>
        <w:t xml:space="preserve"> настоящего пункта, Получатель не представил по собственной инициативе, Агентство в течение 5 рабочих дней со дня регистрации заявки осуществляет проверку отсутствия сведений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информации, размещенной на сайте Федеральной службы по финансовому мониторингу.</w:t>
      </w:r>
    </w:p>
    <w:bookmarkStart w:id="99" w:name="P99"/>
    <w:bookmarkEnd w:id="99"/>
    <w:p>
      <w:pPr>
        <w:pStyle w:val="0"/>
        <w:spacing w:before="200" w:line-rule="auto"/>
        <w:ind w:firstLine="540"/>
        <w:jc w:val="both"/>
      </w:pPr>
      <w:r>
        <w:rPr>
          <w:sz w:val="20"/>
        </w:rPr>
        <w:t xml:space="preserve">В случае если сведения, указанные в </w:t>
      </w:r>
      <w:hyperlink w:history="0" w:anchor="P93" w:tooltip="13) сведения, подтверждающие, что Получ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
        <w:r>
          <w:rPr>
            <w:sz w:val="20"/>
            <w:color w:val="0000ff"/>
          </w:rPr>
          <w:t xml:space="preserve">подпункте 13</w:t>
        </w:r>
      </w:hyperlink>
      <w:r>
        <w:rPr>
          <w:sz w:val="20"/>
        </w:rPr>
        <w:t xml:space="preserve"> настоящего пункта, Получатель не представил по собственной инициативе, Агентство в течение 5 рабочих дней со дня регистрации заявки самостоятельно получает сведения из реестра недобросовестных поставщиков (подрядчиков, исполнителей) с использованием официального сайта единой информационной системы в сфере закупок в информационно-телекоммуникационной сети Интернет.</w:t>
      </w:r>
    </w:p>
    <w:bookmarkStart w:id="100" w:name="P100"/>
    <w:bookmarkEnd w:id="100"/>
    <w:p>
      <w:pPr>
        <w:pStyle w:val="0"/>
        <w:spacing w:before="200" w:line-rule="auto"/>
        <w:ind w:firstLine="540"/>
        <w:jc w:val="both"/>
      </w:pPr>
      <w:r>
        <w:rPr>
          <w:sz w:val="20"/>
        </w:rPr>
        <w:t xml:space="preserve">2.5. Документы, перечисленные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пункте 2.4</w:t>
        </w:r>
      </w:hyperlink>
      <w:r>
        <w:rPr>
          <w:sz w:val="20"/>
        </w:rPr>
        <w:t xml:space="preserve"> Порядка, представляемые Получателем в Агентство, должны соответствовать следующим требованиям:</w:t>
      </w:r>
    </w:p>
    <w:p>
      <w:pPr>
        <w:pStyle w:val="0"/>
        <w:spacing w:before="200" w:line-rule="auto"/>
        <w:ind w:firstLine="540"/>
        <w:jc w:val="both"/>
      </w:pPr>
      <w:r>
        <w:rPr>
          <w:sz w:val="20"/>
        </w:rPr>
        <w:t xml:space="preserve">1) документ, указанный в </w:t>
      </w:r>
      <w:hyperlink w:history="0" w:anchor="P81" w:tooltip="1) заявление на предоставление субсидии Получателю по форме согласно приложению к Порядку;">
        <w:r>
          <w:rPr>
            <w:sz w:val="20"/>
            <w:color w:val="0000ff"/>
          </w:rPr>
          <w:t xml:space="preserve">подпункте 1 пункта 2.4</w:t>
        </w:r>
      </w:hyperlink>
      <w:r>
        <w:rPr>
          <w:sz w:val="20"/>
        </w:rPr>
        <w:t xml:space="preserve"> Порядка, должен соответствовать установленной </w:t>
      </w:r>
      <w:hyperlink w:history="0" w:anchor="P206" w:tooltip="Заявление">
        <w:r>
          <w:rPr>
            <w:sz w:val="20"/>
            <w:color w:val="0000ff"/>
          </w:rPr>
          <w:t xml:space="preserve">приложением</w:t>
        </w:r>
      </w:hyperlink>
      <w:r>
        <w:rPr>
          <w:sz w:val="20"/>
        </w:rPr>
        <w:t xml:space="preserve"> к Порядку форме;</w:t>
      </w:r>
    </w:p>
    <w:p>
      <w:pPr>
        <w:pStyle w:val="0"/>
        <w:spacing w:before="200" w:line-rule="auto"/>
        <w:ind w:firstLine="540"/>
        <w:jc w:val="both"/>
      </w:pPr>
      <w:r>
        <w:rPr>
          <w:sz w:val="20"/>
        </w:rPr>
        <w:t xml:space="preserve">2) должны быть выполнены с использованием технических средств, без подчисток, исправлений, помарок, неустановленных сокращений;</w:t>
      </w:r>
    </w:p>
    <w:p>
      <w:pPr>
        <w:pStyle w:val="0"/>
        <w:spacing w:before="200" w:line-rule="auto"/>
        <w:ind w:firstLine="540"/>
        <w:jc w:val="both"/>
      </w:pPr>
      <w:r>
        <w:rPr>
          <w:sz w:val="20"/>
        </w:rPr>
        <w:t xml:space="preserve">3) копии документов должны быть заверены Получателем.</w:t>
      </w:r>
    </w:p>
    <w:p>
      <w:pPr>
        <w:pStyle w:val="0"/>
        <w:spacing w:before="200" w:line-rule="auto"/>
        <w:ind w:firstLine="540"/>
        <w:jc w:val="both"/>
      </w:pPr>
      <w:r>
        <w:rPr>
          <w:sz w:val="20"/>
        </w:rPr>
        <w:t xml:space="preserve">Каждый документ, перечисленный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пункте 2.4</w:t>
        </w:r>
      </w:hyperlink>
      <w:r>
        <w:rPr>
          <w:sz w:val="20"/>
        </w:rPr>
        <w:t xml:space="preserve"> Порядка и представленный Получателем в Агентство, нумеруется отдельно, прошивается и скрепляется подписью и печатью Получателя с указанием общего количества листов (за исключением документов, представляемых в форме электронных документов (электронного пакета документов).</w:t>
      </w:r>
    </w:p>
    <w:p>
      <w:pPr>
        <w:pStyle w:val="0"/>
        <w:spacing w:before="200" w:line-rule="auto"/>
        <w:ind w:firstLine="540"/>
        <w:jc w:val="both"/>
      </w:pPr>
      <w:r>
        <w:rPr>
          <w:sz w:val="20"/>
        </w:rPr>
        <w:t xml:space="preserve">Внесение изменений в заявку не допускается.</w:t>
      </w:r>
    </w:p>
    <w:p>
      <w:pPr>
        <w:pStyle w:val="0"/>
        <w:spacing w:before="200" w:line-rule="auto"/>
        <w:ind w:firstLine="540"/>
        <w:jc w:val="both"/>
      </w:pPr>
      <w:r>
        <w:rPr>
          <w:sz w:val="20"/>
        </w:rPr>
        <w:t xml:space="preserve">Получателем может быть подана только одна заявка.</w:t>
      </w:r>
    </w:p>
    <w:bookmarkStart w:id="107" w:name="P107"/>
    <w:bookmarkEnd w:id="107"/>
    <w:p>
      <w:pPr>
        <w:pStyle w:val="0"/>
        <w:spacing w:before="200" w:line-rule="auto"/>
        <w:ind w:firstLine="540"/>
        <w:jc w:val="both"/>
      </w:pPr>
      <w:r>
        <w:rPr>
          <w:sz w:val="20"/>
        </w:rPr>
        <w:t xml:space="preserve">В случае представления Получателем заявки в форме электронного документа (электронного пакета документов) документы, входящие в состав заявки, подписываются усиленной квалифицированной электронной подписью лицом, уполномоченным Получателем на подписание документов в соответствии с Федеральным </w:t>
      </w:r>
      <w:hyperlink w:history="0" r:id="rId20"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 (далее - Федеральный закон "Об электронной подписи").</w:t>
      </w:r>
    </w:p>
    <w:p>
      <w:pPr>
        <w:pStyle w:val="0"/>
        <w:spacing w:before="200" w:line-rule="auto"/>
        <w:ind w:firstLine="540"/>
        <w:jc w:val="both"/>
      </w:pPr>
      <w:r>
        <w:rPr>
          <w:sz w:val="20"/>
        </w:rPr>
        <w:t xml:space="preserve">2.6. Агентство регистрирует заявку в день ее поступления в Агентство в журнале регистрации заявок, который должен быть пронумерован, прошнурован, скреплен печатью Агентства. В журнале регистрации заявок каждой заявке присваивается номер и указываются дата и время поступления.</w:t>
      </w:r>
    </w:p>
    <w:p>
      <w:pPr>
        <w:pStyle w:val="0"/>
        <w:spacing w:before="200" w:line-rule="auto"/>
        <w:ind w:firstLine="540"/>
        <w:jc w:val="both"/>
      </w:pPr>
      <w:r>
        <w:rPr>
          <w:sz w:val="20"/>
        </w:rPr>
        <w:t xml:space="preserve">В случае поступления заявки в форме электронного документа по адресу электронной почты Агентства в нерабочее время (в том числе в праздничные, выходные дни) заявка подлежит регистрации в первый рабочий день, следующий за днем ее поступления на адрес электронной почты Агентства.</w:t>
      </w:r>
    </w:p>
    <w:p>
      <w:pPr>
        <w:pStyle w:val="0"/>
        <w:spacing w:before="200" w:line-rule="auto"/>
        <w:ind w:firstLine="540"/>
        <w:jc w:val="both"/>
      </w:pPr>
      <w:r>
        <w:rPr>
          <w:sz w:val="20"/>
        </w:rPr>
        <w:t xml:space="preserve">В случае представления заявки в форме электронного документа (электронного пакета документов) Агентство в течение 2 рабочих дней со дня регистрации заявки проводит процедуру проверки подлинности действительности усиленной квалифицированной электронной подписи, с использованием которой подписаны электронные документы (далее - проверка квалифицированной электронной подписи), предусматривающую проверку соблюдения условий, указанных в </w:t>
      </w:r>
      <w:hyperlink w:history="0" r:id="rId21" w:tooltip="Федеральный закон от 06.04.2011 N 63-ФЗ (ред. от 28.12.2022) &quot;Об электронной подписи&quot; {КонсультантПлюс}">
        <w:r>
          <w:rPr>
            <w:sz w:val="20"/>
            <w:color w:val="0000ff"/>
          </w:rPr>
          <w:t xml:space="preserve">статье 9</w:t>
        </w:r>
      </w:hyperlink>
      <w:r>
        <w:rPr>
          <w:sz w:val="20"/>
        </w:rPr>
        <w:t xml:space="preserve"> или </w:t>
      </w:r>
      <w:hyperlink w:history="0" r:id="rId22" w:tooltip="Федеральный закон от 06.04.2011 N 63-ФЗ (ред. от 28.12.2022) &quot;Об электронной подписи&quot; {КонсультантПлюс}">
        <w:r>
          <w:rPr>
            <w:sz w:val="20"/>
            <w:color w:val="0000ff"/>
          </w:rPr>
          <w:t xml:space="preserve">11</w:t>
        </w:r>
      </w:hyperlink>
      <w:r>
        <w:rPr>
          <w:sz w:val="20"/>
        </w:rPr>
        <w:t xml:space="preserve"> Федерального закона "Об электронной подписи".</w:t>
      </w:r>
    </w:p>
    <w:p>
      <w:pPr>
        <w:pStyle w:val="0"/>
        <w:spacing w:before="200" w:line-rule="auto"/>
        <w:ind w:firstLine="540"/>
        <w:jc w:val="both"/>
      </w:pPr>
      <w:r>
        <w:rPr>
          <w:sz w:val="20"/>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подлинности (действительности), Агентство в течение 3 дней со дня завершения такой проверки делает в журнале регистрации заявок запись об отказе в приеме к рассмотрению заявки и направляет Получателю уведомление об этом с указанием пунктов </w:t>
      </w:r>
      <w:hyperlink w:history="0" r:id="rId23" w:tooltip="Федеральный закон от 06.04.2011 N 63-ФЗ (ред. от 28.12.2022) &quot;Об электронной подписи&quot; {КонсультантПлюс}">
        <w:r>
          <w:rPr>
            <w:sz w:val="20"/>
            <w:color w:val="0000ff"/>
          </w:rPr>
          <w:t xml:space="preserve">статьи 9</w:t>
        </w:r>
      </w:hyperlink>
      <w:r>
        <w:rPr>
          <w:sz w:val="20"/>
        </w:rPr>
        <w:t xml:space="preserve"> или </w:t>
      </w:r>
      <w:hyperlink w:history="0" r:id="rId24" w:tooltip="Федеральный закон от 06.04.2011 N 63-ФЗ (ред. от 28.12.2022) &quot;Об электронной подписи&quot; {КонсультантПлюс}">
        <w:r>
          <w:rPr>
            <w:sz w:val="20"/>
            <w:color w:val="0000ff"/>
          </w:rPr>
          <w:t xml:space="preserve">11</w:t>
        </w:r>
      </w:hyperlink>
      <w:r>
        <w:rPr>
          <w:sz w:val="20"/>
        </w:rPr>
        <w:t xml:space="preserve"> Федерального закона "Об электронной подписи", несоблюдение которых явилось основанием для отказа. Уведомление подписывается усиленной квалифицированной электронной подписью представителя Агентства и направляется по адресу электронной почты Получателя либо подписывается собственноручной подписью представителя Агентства и направляется по почтовому адресу, указанному Получателем в заявке. Получатель в течение 3 рабочих дней со дня получения уведомления вправе обратиться в Агентство повторно с заявкой, устранив нарушения, которые послужили основанием для отказа в приеме к рассмотрению первичной заявки, но не позднее срока, установленного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абзаце первом пункта 2.4</w:t>
        </w:r>
      </w:hyperlink>
      <w:r>
        <w:rPr>
          <w:sz w:val="20"/>
        </w:rPr>
        <w:t xml:space="preserve"> Порядка.</w:t>
      </w:r>
    </w:p>
    <w:bookmarkStart w:id="112" w:name="P112"/>
    <w:bookmarkEnd w:id="112"/>
    <w:p>
      <w:pPr>
        <w:pStyle w:val="0"/>
        <w:spacing w:before="200" w:line-rule="auto"/>
        <w:ind w:firstLine="540"/>
        <w:jc w:val="both"/>
      </w:pPr>
      <w:r>
        <w:rPr>
          <w:sz w:val="20"/>
        </w:rPr>
        <w:t xml:space="preserve">2.7. Агентство в течение 10 рабочих дней со дня регистрации заявки рассматривает заявку на соответствие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пунктам 2.4</w:t>
        </w:r>
      </w:hyperlink>
      <w:r>
        <w:rPr>
          <w:sz w:val="20"/>
        </w:rPr>
        <w:t xml:space="preserve">, </w:t>
      </w:r>
      <w:hyperlink w:history="0" w:anchor="P100" w:tooltip="2.5. Документы, перечисленные в пункте 2.4 Порядка, представляемые Получателем в Агентство, должны соответствовать следующим требованиям:">
        <w:r>
          <w:rPr>
            <w:sz w:val="20"/>
            <w:color w:val="0000ff"/>
          </w:rPr>
          <w:t xml:space="preserve">2.5</w:t>
        </w:r>
      </w:hyperlink>
      <w:r>
        <w:rPr>
          <w:sz w:val="20"/>
        </w:rPr>
        <w:t xml:space="preserve"> Порядка, а также на соответствие Получателя требованиям, установленным в </w:t>
      </w:r>
      <w:hyperlink w:history="0" w:anchor="P65" w:tooltip="2.2. Требования, которым должен соответствовать Получатель:">
        <w:r>
          <w:rPr>
            <w:sz w:val="20"/>
            <w:color w:val="0000ff"/>
          </w:rPr>
          <w:t xml:space="preserve">пунктах 2.2</w:t>
        </w:r>
      </w:hyperlink>
      <w:r>
        <w:rPr>
          <w:sz w:val="20"/>
        </w:rPr>
        <w:t xml:space="preserve">, </w:t>
      </w:r>
      <w:hyperlink w:history="0" w:anchor="P76" w:tooltip="2.3. Получатель на дату подачи заявки должен соответствовать следующим дополнительным требованиям:">
        <w:r>
          <w:rPr>
            <w:sz w:val="20"/>
            <w:color w:val="0000ff"/>
          </w:rPr>
          <w:t xml:space="preserve">2.3</w:t>
        </w:r>
      </w:hyperlink>
      <w:r>
        <w:rPr>
          <w:sz w:val="20"/>
        </w:rPr>
        <w:t xml:space="preserve">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абз. 20 п. 2.4, а не абз. 22 п. 2.4, абз. 22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Документы, полученные в результате запросов, указанных в </w:t>
      </w:r>
      <w:hyperlink w:history="0" w:anchor="P95" w:tooltip="В случае если документы, предусмотренные в подпунктах 3 - 5, 11 настоящего пункта, не были представлены Получателем по собственной инициативе, Агентство в течение 5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
        <w:r>
          <w:rPr>
            <w:sz w:val="20"/>
            <w:color w:val="0000ff"/>
          </w:rPr>
          <w:t xml:space="preserve">абзацах с шестнадцатого</w:t>
        </w:r>
      </w:hyperlink>
      <w:r>
        <w:rPr>
          <w:sz w:val="20"/>
        </w:rPr>
        <w:t xml:space="preserve"> по </w:t>
      </w:r>
      <w:hyperlink w:history="0" w:anchor="P99" w:tooltip="В случае если сведения, указанные в подпункте 13 настоящего пункта, Получатель не представил по собственной инициативе, Агентство в течение 5 рабочих дней со дня регистрации заявки самостоятельно получает сведения из реестра недобросовестных поставщиков (подрядчиков, исполнителей) с использованием официального сайта единой информационной системы в сфере закупок в информационно-телекоммуникационной сети Интернет.">
        <w:r>
          <w:rPr>
            <w:sz w:val="20"/>
            <w:color w:val="0000ff"/>
          </w:rPr>
          <w:t xml:space="preserve">двадцать второй пункта 2.4</w:t>
        </w:r>
      </w:hyperlink>
      <w:r>
        <w:rPr>
          <w:sz w:val="20"/>
        </w:rPr>
        <w:t xml:space="preserve"> Порядка, рассматриваются Агентством в порядке и сроки, предусмотренные </w:t>
      </w:r>
      <w:hyperlink w:history="0" w:anchor="P112" w:tooltip="2.7. Агентство в течение 10 рабочих дней со дня регистрации заявки рассматривает заявку на соответствие пунктам 2.4, 2.5 Порядка, а также на соответствие Получателя требованиям, установленным в пунктах 2.2, 2.3 Порядка.">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2.8. Решение об отказе Получателю в предоставлении субсидии принимается по следующим основаниям:</w:t>
      </w:r>
    </w:p>
    <w:p>
      <w:pPr>
        <w:pStyle w:val="0"/>
        <w:spacing w:before="200" w:line-rule="auto"/>
        <w:ind w:firstLine="540"/>
        <w:jc w:val="both"/>
      </w:pPr>
      <w:r>
        <w:rPr>
          <w:sz w:val="20"/>
        </w:rPr>
        <w:t xml:space="preserve">1) несоответствие представленных Получателем документов, указанных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пункте 2.4</w:t>
        </w:r>
      </w:hyperlink>
      <w:r>
        <w:rPr>
          <w:sz w:val="20"/>
        </w:rPr>
        <w:t xml:space="preserve"> Порядка, требованиям, предусмотренным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пунктами 2.4</w:t>
        </w:r>
      </w:hyperlink>
      <w:r>
        <w:rPr>
          <w:sz w:val="20"/>
        </w:rPr>
        <w:t xml:space="preserve">, </w:t>
      </w:r>
      <w:hyperlink w:history="0" w:anchor="P100" w:tooltip="2.5. Документы, перечисленные в пункте 2.4 Порядка, представляемые Получателем в Агентство, должны соответствовать следующим требованиям:">
        <w:r>
          <w:rPr>
            <w:sz w:val="20"/>
            <w:color w:val="0000ff"/>
          </w:rPr>
          <w:t xml:space="preserve">2.5</w:t>
        </w:r>
      </w:hyperlink>
      <w:r>
        <w:rPr>
          <w:sz w:val="20"/>
        </w:rPr>
        <w:t xml:space="preserve"> Порядка, или непредставление (представление не в полном объеме) документов, указанных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пункте 2.4</w:t>
        </w:r>
      </w:hyperlink>
      <w:r>
        <w:rPr>
          <w:sz w:val="20"/>
        </w:rPr>
        <w:t xml:space="preserve"> Порядка (за исключением документов, указанных в </w:t>
      </w:r>
      <w:hyperlink w:history="0" w:anchor="P83" w:tooltip="3) выписку из Единого государственного реестра юридических лиц (представляется по собственной инициативе);">
        <w:r>
          <w:rPr>
            <w:sz w:val="20"/>
            <w:color w:val="0000ff"/>
          </w:rPr>
          <w:t xml:space="preserve">подпунктах 3</w:t>
        </w:r>
      </w:hyperlink>
      <w:r>
        <w:rPr>
          <w:sz w:val="20"/>
        </w:rPr>
        <w:t xml:space="preserve"> - </w:t>
      </w:r>
      <w:hyperlink w:history="0" w:anchor="P85" w:tooltip="5) справки об отсутствии запрашиваемой информации в реестре дисквалифицированных лиц в отношении члена коллегиального исполнительного органа, лица, исполняющего функции единоличного исполнительного органа, или главного бухгалтера Получателя, выданные территориальным органом Федеральной налоговой службы (представляются по собственной инициативе);">
        <w:r>
          <w:rPr>
            <w:sz w:val="20"/>
            <w:color w:val="0000ff"/>
          </w:rPr>
          <w:t xml:space="preserve">5</w:t>
        </w:r>
      </w:hyperlink>
      <w:r>
        <w:rPr>
          <w:sz w:val="20"/>
        </w:rPr>
        <w:t xml:space="preserve">, </w:t>
      </w:r>
      <w:hyperlink w:history="0" w:anchor="P87" w:tooltip="7) выписку из государственного реестра микрофинансовых организаций в отношении Получателя (представляется по собственной инициативе);">
        <w:r>
          <w:rPr>
            <w:sz w:val="20"/>
            <w:color w:val="0000ff"/>
          </w:rPr>
          <w:t xml:space="preserve">7</w:t>
        </w:r>
      </w:hyperlink>
      <w:r>
        <w:rPr>
          <w:sz w:val="20"/>
        </w:rPr>
        <w:t xml:space="preserve"> - </w:t>
      </w:r>
      <w:hyperlink w:history="0" w:anchor="P88" w:tooltip="8) сведения о том, что Получатель внесен в единый реестр организаций, образующих инфраструктуру поддержки субъектов малого и среднего предпринимательства в соответствии с требованиями пункта 4 статьи 15 Федерального закона N 209-ФЗ (представляется по собственной инициативе);">
        <w:r>
          <w:rPr>
            <w:sz w:val="20"/>
            <w:color w:val="0000ff"/>
          </w:rPr>
          <w:t xml:space="preserve">8</w:t>
        </w:r>
      </w:hyperlink>
      <w:r>
        <w:rPr>
          <w:sz w:val="20"/>
        </w:rPr>
        <w:t xml:space="preserve">, </w:t>
      </w:r>
      <w:hyperlink w:history="0" w:anchor="P91" w:tooltip="11) сведения, подтверждающие, что Получатель не является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
        <w:r>
          <w:rPr>
            <w:sz w:val="20"/>
            <w:color w:val="0000ff"/>
          </w:rPr>
          <w:t xml:space="preserve">11</w:t>
        </w:r>
      </w:hyperlink>
      <w:r>
        <w:rPr>
          <w:sz w:val="20"/>
        </w:rPr>
        <w:t xml:space="preserve"> - </w:t>
      </w:r>
      <w:hyperlink w:history="0" w:anchor="P93" w:tooltip="13) сведения, подтверждающие, что Получ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
        <w:r>
          <w:rPr>
            <w:sz w:val="20"/>
            <w:color w:val="0000ff"/>
          </w:rPr>
          <w:t xml:space="preserve">13 пункта 2.4</w:t>
        </w:r>
      </w:hyperlink>
      <w:r>
        <w:rPr>
          <w:sz w:val="20"/>
        </w:rPr>
        <w:t xml:space="preserve"> Порядка);</w:t>
      </w:r>
    </w:p>
    <w:p>
      <w:pPr>
        <w:pStyle w:val="0"/>
        <w:spacing w:before="200" w:line-rule="auto"/>
        <w:ind w:firstLine="540"/>
        <w:jc w:val="both"/>
      </w:pPr>
      <w:r>
        <w:rPr>
          <w:sz w:val="20"/>
        </w:rPr>
        <w:t xml:space="preserve">2) 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3) несоответствие Получателя требованиям, установленным </w:t>
      </w:r>
      <w:hyperlink w:history="0" w:anchor="P65" w:tooltip="2.2. Требования, которым должен соответствовать Получатель:">
        <w:r>
          <w:rPr>
            <w:sz w:val="20"/>
            <w:color w:val="0000ff"/>
          </w:rPr>
          <w:t xml:space="preserve">пунктами 2.2</w:t>
        </w:r>
      </w:hyperlink>
      <w:r>
        <w:rPr>
          <w:sz w:val="20"/>
        </w:rPr>
        <w:t xml:space="preserve"> и </w:t>
      </w:r>
      <w:hyperlink w:history="0" w:anchor="P76" w:tooltip="2.3. Получатель на дату подачи заявки должен соответствовать следующим дополнительным требованиям:">
        <w:r>
          <w:rPr>
            <w:sz w:val="20"/>
            <w:color w:val="0000ff"/>
          </w:rPr>
          <w:t xml:space="preserve">2.3</w:t>
        </w:r>
      </w:hyperlink>
      <w:r>
        <w:rPr>
          <w:sz w:val="20"/>
        </w:rPr>
        <w:t xml:space="preserve"> Порядка;</w:t>
      </w:r>
    </w:p>
    <w:p>
      <w:pPr>
        <w:pStyle w:val="0"/>
        <w:spacing w:before="200" w:line-rule="auto"/>
        <w:ind w:firstLine="540"/>
        <w:jc w:val="both"/>
      </w:pPr>
      <w:r>
        <w:rPr>
          <w:sz w:val="20"/>
        </w:rPr>
        <w:t xml:space="preserve">4) подача заявки с нарушением срока, установленного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абзаце первом пункта 2.4</w:t>
        </w:r>
      </w:hyperlink>
      <w:r>
        <w:rPr>
          <w:sz w:val="20"/>
        </w:rPr>
        <w:t xml:space="preserve"> Порядка.</w:t>
      </w:r>
    </w:p>
    <w:p>
      <w:pPr>
        <w:pStyle w:val="0"/>
        <w:spacing w:before="200" w:line-rule="auto"/>
        <w:ind w:firstLine="540"/>
        <w:jc w:val="both"/>
      </w:pPr>
      <w:r>
        <w:rPr>
          <w:sz w:val="20"/>
        </w:rPr>
        <w:t xml:space="preserve">2.9. Агентство в течение 10 рабочих дней со дня рассмотрения заявки принимает решение о предоставлении субсидии или об отказе в предоставлении субсидии в форме приказа Агентства и в письменной форме информирует Получателя о принятом решении в течение 5 рабочих дней со дня принятия указанного приказа способом, указанным в заявлении.</w:t>
      </w:r>
    </w:p>
    <w:p>
      <w:pPr>
        <w:pStyle w:val="0"/>
        <w:spacing w:before="200" w:line-rule="auto"/>
        <w:ind w:firstLine="540"/>
        <w:jc w:val="both"/>
      </w:pPr>
      <w:r>
        <w:rPr>
          <w:sz w:val="20"/>
        </w:rPr>
        <w:t xml:space="preserve">Решение об отказе в предоставлении субсидии должно содержать указание на основание отказа.</w:t>
      </w:r>
    </w:p>
    <w:p>
      <w:pPr>
        <w:pStyle w:val="0"/>
        <w:spacing w:before="200" w:line-rule="auto"/>
        <w:ind w:firstLine="540"/>
        <w:jc w:val="both"/>
      </w:pPr>
      <w:r>
        <w:rPr>
          <w:sz w:val="20"/>
        </w:rPr>
        <w:t xml:space="preserve">2.10. Получатель несет ответственность за соблюдение порядка и условий, установленных при предоставлении субсидии, а также за достоверность представляемых документов и сведений.</w:t>
      </w:r>
    </w:p>
    <w:p>
      <w:pPr>
        <w:pStyle w:val="0"/>
        <w:spacing w:before="200" w:line-rule="auto"/>
        <w:ind w:firstLine="540"/>
        <w:jc w:val="both"/>
      </w:pPr>
      <w:r>
        <w:rPr>
          <w:sz w:val="20"/>
        </w:rPr>
        <w:t xml:space="preserve">2.11.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текущий финансовый год, но не более указанного в заявлении.</w:t>
      </w:r>
    </w:p>
    <w:bookmarkStart w:id="125" w:name="P125"/>
    <w:bookmarkEnd w:id="125"/>
    <w:p>
      <w:pPr>
        <w:pStyle w:val="0"/>
        <w:spacing w:before="200" w:line-rule="auto"/>
        <w:ind w:firstLine="540"/>
        <w:jc w:val="both"/>
      </w:pPr>
      <w:r>
        <w:rPr>
          <w:sz w:val="20"/>
        </w:rPr>
        <w:t xml:space="preserve">2.12. Субсидия предоставляется при условии заключения соглашения о предоставлении субсидии между Агентством и Получателем (далее - соглашение).</w:t>
      </w:r>
    </w:p>
    <w:p>
      <w:pPr>
        <w:pStyle w:val="0"/>
        <w:spacing w:before="200" w:line-rule="auto"/>
        <w:ind w:firstLine="540"/>
        <w:jc w:val="both"/>
      </w:pPr>
      <w:r>
        <w:rPr>
          <w:sz w:val="20"/>
        </w:rPr>
        <w:t xml:space="preserve">Соглашение заключается в соответствии с типовой </w:t>
      </w:r>
      <w:hyperlink w:history="0" r:id="rId25"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формой</w:t>
        </w:r>
      </w:hyperlink>
      <w:r>
        <w:rPr>
          <w:sz w:val="20"/>
        </w:rPr>
        <w:t xml:space="preserve"> соглашения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утвержденной Приказом министерства финансов Красноярского края от 17.08.2017 N 84 "Об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(далее - Приказ N 84, Типовая форма).</w:t>
      </w:r>
    </w:p>
    <w:p>
      <w:pPr>
        <w:pStyle w:val="0"/>
        <w:spacing w:before="200" w:line-rule="auto"/>
        <w:ind w:firstLine="540"/>
        <w:jc w:val="both"/>
      </w:pPr>
      <w:r>
        <w:rPr>
          <w:sz w:val="20"/>
        </w:rPr>
        <w:t xml:space="preserve">Агентство в течение 5 рабочих дней со дня принятия решения о предоставлении субсидии направляет Получателю для подписания два экземпляра подписанного и скрепленного печатью со стороны Агентства проекта соглашения способом, указанным в заявке.</w:t>
      </w:r>
    </w:p>
    <w:bookmarkStart w:id="128" w:name="P128"/>
    <w:bookmarkEnd w:id="128"/>
    <w:p>
      <w:pPr>
        <w:pStyle w:val="0"/>
        <w:spacing w:before="200" w:line-rule="auto"/>
        <w:ind w:firstLine="540"/>
        <w:jc w:val="both"/>
      </w:pPr>
      <w:r>
        <w:rPr>
          <w:sz w:val="20"/>
        </w:rPr>
        <w:t xml:space="preserve">Получатель в течение 5 рабочих дней со дня получения двух экземпляров проекта соглашения, подписанного со стороны Агентства, подписывает их и направляет один экземпляр в Агентство на бумажном носителе нарочным или заказным почтовым отправлением.</w:t>
      </w:r>
    </w:p>
    <w:p>
      <w:pPr>
        <w:pStyle w:val="0"/>
        <w:spacing w:before="200" w:line-rule="auto"/>
        <w:ind w:firstLine="540"/>
        <w:jc w:val="both"/>
      </w:pPr>
      <w:r>
        <w:rPr>
          <w:sz w:val="20"/>
        </w:rPr>
        <w:t xml:space="preserve">В случае если соглашение не подписано Получателем и (или) не направлено в Агентство в срок, указанный в </w:t>
      </w:r>
      <w:hyperlink w:history="0" w:anchor="P128" w:tooltip="Получатель в течение 5 рабочих дней со дня получения двух экземпляров проекта соглашения, подписанного со стороны Агентства, подписывает их и направляет один экземпляр в Агентство на бумажном носителе нарочным или заказным почтовым отправлением.">
        <w:r>
          <w:rPr>
            <w:sz w:val="20"/>
            <w:color w:val="0000ff"/>
          </w:rPr>
          <w:t xml:space="preserve">абзаце четвертом</w:t>
        </w:r>
      </w:hyperlink>
      <w:r>
        <w:rPr>
          <w:sz w:val="20"/>
        </w:rPr>
        <w:t xml:space="preserve"> настоящего пункта, Получатель считается уклонившимся от заключения соглашения, соглашение с Получателем не заключается и субсидия указанному Получателю не предоставляется.</w:t>
      </w:r>
    </w:p>
    <w:p>
      <w:pPr>
        <w:pStyle w:val="0"/>
        <w:spacing w:before="200" w:line-rule="auto"/>
        <w:ind w:firstLine="540"/>
        <w:jc w:val="both"/>
      </w:pPr>
      <w:r>
        <w:rPr>
          <w:sz w:val="20"/>
        </w:rPr>
        <w:t xml:space="preserve">Соглашение должно содержать в том числе:</w:t>
      </w:r>
    </w:p>
    <w:p>
      <w:pPr>
        <w:pStyle w:val="0"/>
        <w:spacing w:before="200" w:line-rule="auto"/>
        <w:ind w:firstLine="540"/>
        <w:jc w:val="both"/>
      </w:pPr>
      <w:r>
        <w:rPr>
          <w:sz w:val="20"/>
        </w:rPr>
        <w:t xml:space="preserve">согласие Получателя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результат предоставления субсидии и его значение;</w:t>
      </w:r>
    </w:p>
    <w:p>
      <w:pPr>
        <w:pStyle w:val="0"/>
        <w:spacing w:before="200" w:line-rule="auto"/>
        <w:ind w:firstLine="540"/>
        <w:jc w:val="both"/>
      </w:pPr>
      <w:r>
        <w:rPr>
          <w:sz w:val="20"/>
        </w:rPr>
        <w:t xml:space="preserve">запрет приобретения Получателем за счет полученных средств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на дальнейшее использование средств субсидии, которые будут возвращены СОНКО Получателю в рамках договора о предоставлении льготного микрозайма, для предоставления льготных микрозаймов другим СОНКО;</w:t>
      </w:r>
    </w:p>
    <w:p>
      <w:pPr>
        <w:pStyle w:val="0"/>
        <w:spacing w:before="200" w:line-rule="auto"/>
        <w:ind w:firstLine="540"/>
        <w:jc w:val="both"/>
      </w:pPr>
      <w:r>
        <w:rPr>
          <w:sz w:val="20"/>
        </w:rPr>
        <w:t xml:space="preserve">требования к заемщику, установленные </w:t>
      </w:r>
      <w:hyperlink w:history="0" w:anchor="P66"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подпунктами 1</w:t>
        </w:r>
      </w:hyperlink>
      <w:r>
        <w:rPr>
          <w:sz w:val="20"/>
        </w:rPr>
        <w:t xml:space="preserve"> - </w:t>
      </w:r>
      <w:hyperlink w:history="0" w:anchor="P73" w:tooltip="8) не должен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применяется при предоставлении субсидии начиная с 2023 года).">
        <w:r>
          <w:rPr>
            <w:sz w:val="20"/>
            <w:color w:val="0000ff"/>
          </w:rPr>
          <w:t xml:space="preserve">8 пункта 2.2</w:t>
        </w:r>
      </w:hyperlink>
      <w:r>
        <w:rPr>
          <w:sz w:val="20"/>
        </w:rPr>
        <w:t xml:space="preserve"> Порядка;</w:t>
      </w:r>
    </w:p>
    <w:p>
      <w:pPr>
        <w:pStyle w:val="0"/>
        <w:spacing w:before="200" w:line-rule="auto"/>
        <w:ind w:firstLine="540"/>
        <w:jc w:val="both"/>
      </w:pPr>
      <w:r>
        <w:rPr>
          <w:sz w:val="20"/>
        </w:rPr>
        <w:t xml:space="preserve">условие о том, что Получатель принимает решение о предоставлении льготных микрозаймов СОНКО, исходя из принципов обеспеченности, срочности, возвратности и целевого использования заемных средств, для чего осуществляет оценку правоспособности и финансового положения СОНКО - потенциального заемщика, а также поручителей, залогодателей на основе внутренних регламентов Получателя, применяемых им при оценке потенциальных заемщиков - субъектов малого и среднего предпринимательства. Основными критериями приоритетности займа являются: реальность успешной реализации целей займа, доходность и надежность СОНКО - потенциального получателя микрозайма.</w:t>
      </w:r>
    </w:p>
    <w:p>
      <w:pPr>
        <w:pStyle w:val="0"/>
        <w:spacing w:before="200" w:line-rule="auto"/>
        <w:ind w:firstLine="540"/>
        <w:jc w:val="both"/>
      </w:pPr>
      <w:r>
        <w:rPr>
          <w:sz w:val="20"/>
        </w:rPr>
        <w:t xml:space="preserve">Получатель обязан при заключении договоров (соглашений) в целях исполнения обязательств по соглашению включать в них условия:</w:t>
      </w:r>
    </w:p>
    <w:p>
      <w:pPr>
        <w:pStyle w:val="0"/>
        <w:spacing w:before="200" w:line-rule="auto"/>
        <w:ind w:firstLine="540"/>
        <w:jc w:val="both"/>
      </w:pPr>
      <w:r>
        <w:rPr>
          <w:sz w:val="20"/>
        </w:rPr>
        <w:t xml:space="preserve">о согласии лиц, получающих средства на основании договоров (соглашений), заключенных с Получателем, на осуществление Агентством проверок соблюдения ими порядка и условий предоставления субсидии, ответственности за их нарушение, порядка и сроков возврата средств, полученных на основании договоров, заключенных с заявителями, в краевой бюджет в случае их нарушения, в том числе в части достижения результата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 запрете приобретения иными юридическими лицами, получающими средства на основании договоров, заключенных с Получателем, за счет средств краевого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требования к отчетности, в том числе порядок и сроки ее представления лицами, получающими средства на основании договоров (соглашений), заключенных с Получателем.</w:t>
      </w:r>
    </w:p>
    <w:p>
      <w:pPr>
        <w:pStyle w:val="0"/>
        <w:spacing w:before="200" w:line-rule="auto"/>
        <w:ind w:firstLine="540"/>
        <w:jc w:val="both"/>
      </w:pPr>
      <w:r>
        <w:rPr>
          <w:sz w:val="20"/>
        </w:rPr>
        <w:t xml:space="preserve">2.13. Изменения в соглашение оформляются в виде дополнительного соглашения, а в случае расторжения соглашения заключается дополнительное соглашение о расторжении соглашения в соответствии с Типовой </w:t>
      </w:r>
      <w:hyperlink w:history="0" r:id="rId30"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формой</w:t>
        </w:r>
      </w:hyperlink>
      <w:r>
        <w:rPr>
          <w:sz w:val="20"/>
        </w:rPr>
        <w:t xml:space="preserve">, утвержденной Приказом N 84 (далее - дополнительное соглашение). Дополнительное соглашение является неотъемлемой частью соглашения.</w:t>
      </w:r>
    </w:p>
    <w:p>
      <w:pPr>
        <w:pStyle w:val="0"/>
        <w:spacing w:before="200" w:line-rule="auto"/>
        <w:ind w:firstLine="540"/>
        <w:jc w:val="both"/>
      </w:pPr>
      <w:r>
        <w:rPr>
          <w:sz w:val="20"/>
        </w:rPr>
        <w:t xml:space="preserve">Изменения в соглашение вносятся в следующих случаях:</w:t>
      </w:r>
    </w:p>
    <w:bookmarkStart w:id="144" w:name="P144"/>
    <w:bookmarkEnd w:id="144"/>
    <w:p>
      <w:pPr>
        <w:pStyle w:val="0"/>
        <w:spacing w:before="200" w:line-rule="auto"/>
        <w:ind w:firstLine="540"/>
        <w:jc w:val="both"/>
      </w:pPr>
      <w:r>
        <w:rPr>
          <w:sz w:val="20"/>
        </w:rPr>
        <w:t xml:space="preserve">при изменении законодательства Российской Федерации и (или) законодательства Красноярского края, влекущем изменение условий соглашения;</w:t>
      </w:r>
    </w:p>
    <w:bookmarkStart w:id="145" w:name="P145"/>
    <w:bookmarkEnd w:id="145"/>
    <w:p>
      <w:pPr>
        <w:pStyle w:val="0"/>
        <w:spacing w:before="200" w:line-rule="auto"/>
        <w:ind w:firstLine="540"/>
        <w:jc w:val="both"/>
      </w:pPr>
      <w:r>
        <w:rPr>
          <w:sz w:val="20"/>
        </w:rPr>
        <w:t xml:space="preserve">при возникновении обстоятельств, приводящих к невозможности достижения значений результатов предоставления субсидии в сроки, определенные соглашением.</w:t>
      </w:r>
    </w:p>
    <w:p>
      <w:pPr>
        <w:pStyle w:val="0"/>
        <w:spacing w:before="200" w:line-rule="auto"/>
        <w:ind w:firstLine="540"/>
        <w:jc w:val="both"/>
      </w:pPr>
      <w:r>
        <w:rPr>
          <w:sz w:val="20"/>
        </w:rPr>
        <w:t xml:space="preserve">В случае возникновения одного или нескольких оснований для заключения дополнительного соглашения, указанных в </w:t>
      </w:r>
      <w:hyperlink w:history="0" w:anchor="P144" w:tooltip="при изменении законодательства Российской Федерации и (или) законодательства Красноярского края, влекущем изменение условий соглашения;">
        <w:r>
          <w:rPr>
            <w:sz w:val="20"/>
            <w:color w:val="0000ff"/>
          </w:rPr>
          <w:t xml:space="preserve">абзацах третьем</w:t>
        </w:r>
      </w:hyperlink>
      <w:r>
        <w:rPr>
          <w:sz w:val="20"/>
        </w:rPr>
        <w:t xml:space="preserve">, </w:t>
      </w:r>
      <w:hyperlink w:history="0" w:anchor="P145" w:tooltip="при возникновении обстоятельств, приводящих к невозможности достижения значений результатов предоставления субсидии в сроки, определенные соглашением.">
        <w:r>
          <w:rPr>
            <w:sz w:val="20"/>
            <w:color w:val="0000ff"/>
          </w:rPr>
          <w:t xml:space="preserve">четвертом</w:t>
        </w:r>
      </w:hyperlink>
      <w:r>
        <w:rPr>
          <w:sz w:val="20"/>
        </w:rPr>
        <w:t xml:space="preserve"> настоящего пункта, Агентство готовит проект дополнительного соглашения и направляет Получателю по адресу электронной почты Получателя или по почтовому адресу в зависимости от способа, указанного в соглашении, в течение 5 рабочих дней со дня возникновения таких оснований письменное уведомление о заключении дополнительного соглашения и два экземпляра подписанного со стороны Агентства дополнительного соглашения.</w:t>
      </w:r>
    </w:p>
    <w:bookmarkStart w:id="147" w:name="P147"/>
    <w:bookmarkEnd w:id="147"/>
    <w:p>
      <w:pPr>
        <w:pStyle w:val="0"/>
        <w:spacing w:before="200" w:line-rule="auto"/>
        <w:ind w:firstLine="540"/>
        <w:jc w:val="both"/>
      </w:pPr>
      <w:r>
        <w:rPr>
          <w:sz w:val="20"/>
        </w:rPr>
        <w:t xml:space="preserve">Получатель в течение 10 рабочих дней со дня получения уведомления о заключении дополнительного соглашения и двух экземпляров дополнительного соглашения на бумажном носителе, подписанных со стороны Агентства, подписывает и скрепляет печатью направленные ему экземпляры проектов дополнительного соглашения и представляет один экземпляр в Агентство на бумажном носителе нарочным или заказным почтовым отправлением.</w:t>
      </w:r>
    </w:p>
    <w:p>
      <w:pPr>
        <w:pStyle w:val="0"/>
        <w:spacing w:before="200" w:line-rule="auto"/>
        <w:ind w:firstLine="540"/>
        <w:jc w:val="both"/>
      </w:pPr>
      <w:r>
        <w:rPr>
          <w:sz w:val="20"/>
        </w:rPr>
        <w:t xml:space="preserve">В случае возникновения основания, указанного в </w:t>
      </w:r>
      <w:hyperlink w:history="0" w:anchor="P145" w:tooltip="при возникновении обстоятельств, приводящих к невозможности достижения значений результатов предоставления субсидии в сроки, определенные соглашением.">
        <w:r>
          <w:rPr>
            <w:sz w:val="20"/>
            <w:color w:val="0000ff"/>
          </w:rPr>
          <w:t xml:space="preserve">абзаце четвертом</w:t>
        </w:r>
      </w:hyperlink>
      <w:r>
        <w:rPr>
          <w:sz w:val="20"/>
        </w:rPr>
        <w:t xml:space="preserve"> настоящего пункта, до подготовки проекта дополнительного соглашения Агентство по согласованию с Получателем принимает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форме приказа Агентства в течение 3 рабочих дней со дня возникновения такого основания. Дополнительное соглашение заключается в порядке, установленном </w:t>
      </w:r>
      <w:hyperlink w:history="0" w:anchor="P147" w:tooltip="Получатель в течение 10 рабочих дней со дня получения уведомления о заключении дополнительного соглашения и двух экземпляров дополнительного соглашения на бумажном носителе, подписанных со стороны Агентства, подписывает и скрепляет печатью направленные ему экземпляры проектов дополнительного соглашения и представляет один экземпляр в Агентство на бумажном носителе нарочным или заказным почтовым отправлением.">
        <w:r>
          <w:rPr>
            <w:sz w:val="20"/>
            <w:color w:val="0000ff"/>
          </w:rPr>
          <w:t xml:space="preserve">абзацами шестым</w:t>
        </w:r>
      </w:hyperlink>
      <w:r>
        <w:rPr>
          <w:sz w:val="20"/>
        </w:rPr>
        <w:t xml:space="preserve">, седьмым настоящего пункта (применяется при предоставлении субсидии в 2022 году).</w:t>
      </w:r>
    </w:p>
    <w:bookmarkStart w:id="149" w:name="P149"/>
    <w:bookmarkEnd w:id="149"/>
    <w:p>
      <w:pPr>
        <w:pStyle w:val="0"/>
        <w:spacing w:before="200" w:line-rule="auto"/>
        <w:ind w:firstLine="540"/>
        <w:jc w:val="both"/>
      </w:pPr>
      <w:r>
        <w:rPr>
          <w:sz w:val="20"/>
        </w:rPr>
        <w:t xml:space="preserve">В случае если при наличии основания, указанного в </w:t>
      </w:r>
      <w:hyperlink w:history="0" w:anchor="P145" w:tooltip="при возникновении обстоятельств, приводящих к невозможности достижения значений результатов предоставления субсидии в сроки, определенные соглашением.">
        <w:r>
          <w:rPr>
            <w:sz w:val="20"/>
            <w:color w:val="0000ff"/>
          </w:rPr>
          <w:t xml:space="preserve">абзаце четвертом</w:t>
        </w:r>
      </w:hyperlink>
      <w:r>
        <w:rPr>
          <w:sz w:val="20"/>
        </w:rPr>
        <w:t xml:space="preserve"> настоящего пункта, невозможно достижение результата предоставления субсидии без изменения размера субсидии, Агентство принимает решение об уменьшении значения результата предоставления субсидии в форме приказа Агентства в течение 3 рабочих дней со дня возникновения такого основания.</w:t>
      </w:r>
    </w:p>
    <w:bookmarkStart w:id="150" w:name="P150"/>
    <w:bookmarkEnd w:id="150"/>
    <w:p>
      <w:pPr>
        <w:pStyle w:val="0"/>
        <w:spacing w:before="200" w:line-rule="auto"/>
        <w:ind w:firstLine="540"/>
        <w:jc w:val="both"/>
      </w:pPr>
      <w:r>
        <w:rPr>
          <w:sz w:val="20"/>
        </w:rPr>
        <w:t xml:space="preserve">В случае уменьшения размера бюджетных ассигнований, предусмотренных на цель, указанную в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пункте 1.3</w:t>
        </w:r>
      </w:hyperlink>
      <w:r>
        <w:rPr>
          <w:sz w:val="20"/>
        </w:rPr>
        <w:t xml:space="preserve"> Порядка, в </w:t>
      </w:r>
      <w:hyperlink w:history="0" r:id="rId31" w:tooltip="Закон Красноярского края от 09.12.2021 N 2-255 (ред. от 06.10.2022) &quot;О краевом бюджете на 2022 год и плановый период 2023 - 2024 годов&quot; (подписан Губернатором Красноярского края 24.12.2021) {КонсультантПлюс}">
        <w:r>
          <w:rPr>
            <w:sz w:val="20"/>
            <w:color w:val="0000ff"/>
          </w:rPr>
          <w:t xml:space="preserve">Законе</w:t>
        </w:r>
      </w:hyperlink>
      <w:r>
        <w:rPr>
          <w:sz w:val="20"/>
        </w:rPr>
        <w:t xml:space="preserve"> Красноярского края от 09.12.2022 N 2-255 "О краевом бюджете на 2022 год и плановый период 2023 - 2024 годов", Агентство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 Получателю по адресу, указанному в соглашении.</w:t>
      </w:r>
    </w:p>
    <w:bookmarkStart w:id="151" w:name="P151"/>
    <w:bookmarkEnd w:id="151"/>
    <w:p>
      <w:pPr>
        <w:pStyle w:val="0"/>
        <w:spacing w:before="200" w:line-rule="auto"/>
        <w:ind w:firstLine="540"/>
        <w:jc w:val="both"/>
      </w:pPr>
      <w:r>
        <w:rPr>
          <w:sz w:val="20"/>
        </w:rPr>
        <w:t xml:space="preserve">В случае уменьшения размера бюджетных ассигнований, предусмотренных законом Красноярского края о краевом бюджете на текущий финансовый год и плановый период, на цель, указанную в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пункте 1.3</w:t>
        </w:r>
      </w:hyperlink>
      <w:r>
        <w:rPr>
          <w:sz w:val="20"/>
        </w:rPr>
        <w:t xml:space="preserve"> Порядка, субсидия предоставляется в пределах лимитов бюджетных ассигнований, предусмотренных законом Красноярского края о краевом бюджете на текущий финансовый год и плановый период на цель, указанную в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пункте 1.3</w:t>
        </w:r>
      </w:hyperlink>
      <w:r>
        <w:rPr>
          <w:sz w:val="20"/>
        </w:rPr>
        <w:t xml:space="preserve"> Порядка, значение результата предоставления субсидии подлежит уменьшению. Новое значение результата предоставления субсидии указывается в письменном уведомлении, указанном в </w:t>
      </w:r>
      <w:hyperlink w:history="0" w:anchor="P150" w:tooltip="В случае уменьшения размера бюджетных ассигнований, предусмотренных на цель, указанную в пункте 1.3 Порядка, в Законе Красноярского края от 09.12.2022 N 2-255 &quot;О краевом бюджете на 2022 год и плановый период 2023 - 2024 годов&quot;, Агент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 Получателю по адресу, указанному в соглаше...">
        <w:r>
          <w:rPr>
            <w:sz w:val="20"/>
            <w:color w:val="0000ff"/>
          </w:rPr>
          <w:t xml:space="preserve">абзаце девятом</w:t>
        </w:r>
      </w:hyperlink>
      <w:r>
        <w:rPr>
          <w:sz w:val="20"/>
        </w:rPr>
        <w:t xml:space="preserve"> настоящего пункта, с учетом требований </w:t>
      </w:r>
      <w:hyperlink w:history="0" w:anchor="P125" w:tooltip="2.12. Субсидия предоставляется при условии заключения соглашения о предоставлении субсидии между Агентством и Получателем (далее - соглашение).">
        <w:r>
          <w:rPr>
            <w:sz w:val="20"/>
            <w:color w:val="0000ff"/>
          </w:rPr>
          <w:t xml:space="preserve">пункта 2.12</w:t>
        </w:r>
      </w:hyperlink>
      <w:r>
        <w:rPr>
          <w:sz w:val="20"/>
        </w:rPr>
        <w:t xml:space="preserve"> Порядка.</w:t>
      </w:r>
    </w:p>
    <w:p>
      <w:pPr>
        <w:pStyle w:val="0"/>
        <w:spacing w:before="200" w:line-rule="auto"/>
        <w:ind w:firstLine="540"/>
        <w:jc w:val="both"/>
      </w:pPr>
      <w:r>
        <w:rPr>
          <w:sz w:val="20"/>
        </w:rPr>
        <w:t xml:space="preserve">Согласование новых условий соглашения осуществляется посредством направления Агентством Получателю проекта дополнительного соглашения, подписания и скрепления печатью Получателем проектов дополнительного соглашения.</w:t>
      </w:r>
    </w:p>
    <w:p>
      <w:pPr>
        <w:pStyle w:val="0"/>
        <w:spacing w:before="200" w:line-rule="auto"/>
        <w:ind w:firstLine="540"/>
        <w:jc w:val="both"/>
      </w:pPr>
      <w:r>
        <w:rPr>
          <w:sz w:val="20"/>
        </w:rPr>
        <w:t xml:space="preserve">2.14. Результатом предоставления субсидии, который должен быть достигнут до 31.12.2022, является количество СОНКО, которым предоставлен льготный микрозаем, - не менее 2 СОНКО.</w:t>
      </w:r>
    </w:p>
    <w:p>
      <w:pPr>
        <w:pStyle w:val="0"/>
        <w:spacing w:before="200" w:line-rule="auto"/>
        <w:ind w:firstLine="540"/>
        <w:jc w:val="both"/>
      </w:pPr>
      <w:r>
        <w:rPr>
          <w:sz w:val="20"/>
        </w:rPr>
        <w:t xml:space="preserve">Результатом предоставления субсидии, который должен быть достигнут к 31 декабря года предоставления субсидии, является количество СОНКО, которым предоставлен льготный микрозаем, - не менее 5 СОНКО (применяется при предоставлении субсидии начиная с 2023 года).</w:t>
      </w:r>
    </w:p>
    <w:p>
      <w:pPr>
        <w:pStyle w:val="0"/>
        <w:spacing w:before="200" w:line-rule="auto"/>
        <w:ind w:firstLine="540"/>
        <w:jc w:val="both"/>
      </w:pPr>
      <w:r>
        <w:rPr>
          <w:sz w:val="20"/>
        </w:rPr>
        <w:t xml:space="preserve">Конкретное значение результата предоставления субсидии устанавливается Агентством в соглашении.</w:t>
      </w:r>
    </w:p>
    <w:p>
      <w:pPr>
        <w:pStyle w:val="0"/>
        <w:spacing w:before="200" w:line-rule="auto"/>
        <w:ind w:firstLine="540"/>
        <w:jc w:val="both"/>
      </w:pPr>
      <w:r>
        <w:rPr>
          <w:sz w:val="20"/>
        </w:rPr>
        <w:t xml:space="preserve">2.15. Агентство перечисляет субсидию на расчетный счет Получателя, указанный в соглашении и открытый ему в учреждении Центрального банка Российской Федерации или российской кредитной организации, в течение 10 рабочих дней со дня заключения соглашения.</w:t>
      </w:r>
    </w:p>
    <w:p>
      <w:pPr>
        <w:pStyle w:val="0"/>
        <w:spacing w:before="200" w:line-rule="auto"/>
        <w:ind w:firstLine="540"/>
        <w:jc w:val="both"/>
      </w:pPr>
      <w:r>
        <w:rPr>
          <w:sz w:val="20"/>
        </w:rPr>
        <w:t xml:space="preserve">Датой предоставления субсидии считается день списания указанных средств с лицевого счета Агентства.</w:t>
      </w:r>
    </w:p>
    <w:p>
      <w:pPr>
        <w:pStyle w:val="0"/>
        <w:spacing w:before="200" w:line-rule="auto"/>
        <w:ind w:firstLine="540"/>
        <w:jc w:val="both"/>
      </w:pPr>
      <w:r>
        <w:rPr>
          <w:sz w:val="20"/>
        </w:rPr>
        <w:t xml:space="preserve">2.16. Направления расходов Получателя:</w:t>
      </w:r>
    </w:p>
    <w:p>
      <w:pPr>
        <w:pStyle w:val="0"/>
        <w:spacing w:before="200" w:line-rule="auto"/>
        <w:ind w:firstLine="540"/>
        <w:jc w:val="both"/>
      </w:pPr>
      <w:r>
        <w:rPr>
          <w:sz w:val="20"/>
        </w:rPr>
        <w:t xml:space="preserve">1) предоставление льготных микрозаймов заемщикам;</w:t>
      </w:r>
    </w:p>
    <w:p>
      <w:pPr>
        <w:pStyle w:val="0"/>
        <w:spacing w:before="200" w:line-rule="auto"/>
        <w:ind w:firstLine="540"/>
        <w:jc w:val="both"/>
      </w:pPr>
      <w:r>
        <w:rPr>
          <w:sz w:val="20"/>
        </w:rPr>
        <w:t xml:space="preserve">2) оплата аудиторских услуг.</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bookmarkStart w:id="164" w:name="P164"/>
    <w:bookmarkEnd w:id="164"/>
    <w:p>
      <w:pPr>
        <w:pStyle w:val="0"/>
        <w:ind w:firstLine="540"/>
        <w:jc w:val="both"/>
      </w:pPr>
      <w:r>
        <w:rPr>
          <w:sz w:val="20"/>
        </w:rPr>
        <w:t xml:space="preserve">3.1. Получатель ежеквартально, в срок не позднее 25-го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w:t>
      </w:r>
    </w:p>
    <w:p>
      <w:pPr>
        <w:pStyle w:val="0"/>
        <w:spacing w:before="200" w:line-rule="auto"/>
        <w:ind w:firstLine="540"/>
        <w:jc w:val="both"/>
      </w:pPr>
      <w:hyperlink w:history="0" r:id="rId32"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достижении значения результата предоставления субсидии по форме согласно приложению N 6 к Типовой форме, утвержденной Приказом N 84 (далее - отчет);</w:t>
      </w:r>
    </w:p>
    <w:p>
      <w:pPr>
        <w:pStyle w:val="0"/>
        <w:spacing w:before="200" w:line-rule="auto"/>
        <w:ind w:firstLine="540"/>
        <w:jc w:val="both"/>
      </w:pPr>
      <w:hyperlink w:history="0" r:id="rId33"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расходах, источником финансового обеспечения которых являются средства субсидии, по форме согласно приложению N 8 к Типовой форме, утвержденной Приказом N 84;</w:t>
      </w:r>
    </w:p>
    <w:p>
      <w:pPr>
        <w:pStyle w:val="0"/>
        <w:spacing w:before="200" w:line-rule="auto"/>
        <w:ind w:firstLine="540"/>
        <w:jc w:val="both"/>
      </w:pPr>
      <w:r>
        <w:rPr>
          <w:sz w:val="20"/>
        </w:rPr>
        <w:t xml:space="preserve">отчет о расходах за 4-й квартал представляется в срок до 1 марта года, следующего за годом предоставления субсидии, с приложением аудиторского заключения о расходах субсидии, выданного Получателю в соответствии с Федеральным </w:t>
      </w:r>
      <w:hyperlink w:history="0" r:id="rId34"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30.12.2008 N 307-ФЗ "Об аудиторской деятельности".</w:t>
      </w:r>
    </w:p>
    <w:p>
      <w:pPr>
        <w:pStyle w:val="0"/>
        <w:spacing w:before="200" w:line-rule="auto"/>
        <w:ind w:firstLine="540"/>
        <w:jc w:val="both"/>
      </w:pPr>
      <w:r>
        <w:rPr>
          <w:sz w:val="20"/>
        </w:rPr>
        <w:t xml:space="preserve">Агентство осуществляет сбор, проверку комплектности и правильности оформления отчетов в течение 10 рабочих дней со дня их получения.</w:t>
      </w:r>
    </w:p>
    <w:bookmarkStart w:id="169" w:name="P169"/>
    <w:bookmarkEnd w:id="169"/>
    <w:p>
      <w:pPr>
        <w:pStyle w:val="0"/>
        <w:spacing w:before="200" w:line-rule="auto"/>
        <w:ind w:firstLine="540"/>
        <w:jc w:val="both"/>
      </w:pPr>
      <w:r>
        <w:rPr>
          <w:sz w:val="20"/>
        </w:rPr>
        <w:t xml:space="preserve">3.2. Дополнительно к отчету о достижении результата предоставления субсидии Получатель направляет в Агентство реестр выданных Получателем микрозаймов СОНКО за отчетный период.</w:t>
      </w:r>
    </w:p>
    <w:p>
      <w:pPr>
        <w:pStyle w:val="0"/>
        <w:spacing w:before="200" w:line-rule="auto"/>
        <w:ind w:firstLine="540"/>
        <w:jc w:val="both"/>
      </w:pPr>
      <w:r>
        <w:rPr>
          <w:sz w:val="20"/>
        </w:rPr>
        <w:t xml:space="preserve">Сроки представления Получателем и форма реестра выданных Получателем микрозаймов СОНКО устанавливаются Агентством в соглашении.</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ПОРЯДКА И УСЛОВИЙ ПРЕДОСТАВЛЕНИЯ СУБСИДИИ</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4.1. Агентство осуществляет проверку соблюдения Получателем порядка и условий предоставления субсидии, в том числе в части достижения результата ее предоставления, путем документальной проверки отчета о расходах, источником финансового обеспечения которых являются средства субсидии, отчета о достижении значений результатов предоставления субсидии.</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Счетная палата Красноярского края осуществляют проверки Получателя в соответствии со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Возврату в краевой бюджет подлежит субсидия в следующих случаях и размерах:</w:t>
      </w:r>
    </w:p>
    <w:bookmarkStart w:id="179" w:name="P179"/>
    <w:bookmarkEnd w:id="179"/>
    <w:p>
      <w:pPr>
        <w:pStyle w:val="0"/>
        <w:spacing w:before="200" w:line-rule="auto"/>
        <w:ind w:firstLine="540"/>
        <w:jc w:val="both"/>
      </w:pPr>
      <w:r>
        <w:rPr>
          <w:sz w:val="20"/>
        </w:rPr>
        <w:t xml:space="preserve">нарушение Получателем условий, установленных при предоставлении субсидии, выявленное по фактам проверок, проведенных Агентством и службой финансово-экономического контроля и контроля в сфере закупок Красноярского края, - в полном объеме;</w:t>
      </w:r>
    </w:p>
    <w:p>
      <w:pPr>
        <w:pStyle w:val="0"/>
        <w:spacing w:before="200" w:line-rule="auto"/>
        <w:ind w:firstLine="540"/>
        <w:jc w:val="both"/>
      </w:pPr>
      <w:r>
        <w:rPr>
          <w:sz w:val="20"/>
        </w:rPr>
        <w:t xml:space="preserve">непредставление документов, установленных </w:t>
      </w:r>
      <w:hyperlink w:history="0" w:anchor="P164" w:tooltip="3.1. Получатель ежеквартально, в срок не позднее 2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
        <w:r>
          <w:rPr>
            <w:sz w:val="20"/>
            <w:color w:val="0000ff"/>
          </w:rPr>
          <w:t xml:space="preserve">пунктами 3.1</w:t>
        </w:r>
      </w:hyperlink>
      <w:r>
        <w:rPr>
          <w:sz w:val="20"/>
        </w:rPr>
        <w:t xml:space="preserve">, </w:t>
      </w:r>
      <w:hyperlink w:history="0" w:anchor="P169" w:tooltip="3.2. Дополнительно к отчету о достижении результата предоставления субсидии Получатель направляет в Агентство реестр выданных Получателем микрозаймов СОНКО за отчетный период.">
        <w:r>
          <w:rPr>
            <w:sz w:val="20"/>
            <w:color w:val="0000ff"/>
          </w:rPr>
          <w:t xml:space="preserve">3.2</w:t>
        </w:r>
      </w:hyperlink>
      <w:r>
        <w:rPr>
          <w:sz w:val="20"/>
        </w:rPr>
        <w:t xml:space="preserve"> Порядка, - в размере расходов, в отношении которых не представлены документы;</w:t>
      </w:r>
    </w:p>
    <w:p>
      <w:pPr>
        <w:pStyle w:val="0"/>
        <w:spacing w:before="200" w:line-rule="auto"/>
        <w:ind w:firstLine="540"/>
        <w:jc w:val="both"/>
      </w:pPr>
      <w:r>
        <w:rPr>
          <w:sz w:val="20"/>
        </w:rPr>
        <w:t xml:space="preserve">неполное использование субсидии в текущем году - в размере неиспользованного остатка субсидии;</w:t>
      </w:r>
    </w:p>
    <w:bookmarkStart w:id="182" w:name="P182"/>
    <w:bookmarkEnd w:id="182"/>
    <w:p>
      <w:pPr>
        <w:pStyle w:val="0"/>
        <w:spacing w:before="200" w:line-rule="auto"/>
        <w:ind w:firstLine="540"/>
        <w:jc w:val="both"/>
      </w:pPr>
      <w:r>
        <w:rPr>
          <w:sz w:val="20"/>
        </w:rPr>
        <w:t xml:space="preserve">в случае недостижения значений результата предоставления субсидии, установленного соглашением, а в случаях, предусмотренных </w:t>
      </w:r>
      <w:hyperlink w:history="0" w:anchor="P149" w:tooltip="В случае если при наличии основания, указанного в абзаце четвертом настоящего пункта, невозможно достижение результата предоставления субсидии без изменения размера субсидии, Агентство принимает решение об уменьшении значения результата предоставления субсидии в форме приказа Агентства в течение 3 рабочих дней со дня возникновения такого основания.">
        <w:r>
          <w:rPr>
            <w:sz w:val="20"/>
            <w:color w:val="0000ff"/>
          </w:rPr>
          <w:t xml:space="preserve">абзацами восьмым</w:t>
        </w:r>
      </w:hyperlink>
      <w:r>
        <w:rPr>
          <w:sz w:val="20"/>
        </w:rPr>
        <w:t xml:space="preserve"> и </w:t>
      </w:r>
      <w:hyperlink w:history="0" w:anchor="P151" w:tooltip="В случае уменьшения размера бюджетных ассигнований, предусмотренных законом Красноярского края о краевом бюджете на текущий финансовый год и плановый период, на цель, указанную в пункте 1.3 Порядка, субсидия предоставляется в пределах лимитов бюджетных ассигнований, предусмотренных законом Красноярского края о краевом бюджете на текущий финансовый год и плановый период на цель, указанную в пункте 1.3 Порядка, значение результата предоставления субсидии подлежит уменьшению. Новое значение результата предо...">
        <w:r>
          <w:rPr>
            <w:sz w:val="20"/>
            <w:color w:val="0000ff"/>
          </w:rPr>
          <w:t xml:space="preserve">десятым пункта 2.13</w:t>
        </w:r>
      </w:hyperlink>
      <w:r>
        <w:rPr>
          <w:sz w:val="20"/>
        </w:rPr>
        <w:t xml:space="preserve"> Порядка, при недостижении значения результата предоставления субсидии, установленного дополнительным соглашением, и (или) при недостижении результата предоставления субсидии в сроки, установленные дополнительным соглашением, объем средств, подлежащих возврату в краевой бюджет, - в размере неиспользованного остатка субсидии.</w:t>
      </w:r>
    </w:p>
    <w:p>
      <w:pPr>
        <w:pStyle w:val="0"/>
        <w:spacing w:before="200" w:line-rule="auto"/>
        <w:ind w:firstLine="540"/>
        <w:jc w:val="both"/>
      </w:pPr>
      <w:r>
        <w:rPr>
          <w:sz w:val="20"/>
        </w:rPr>
        <w:t xml:space="preserve">4.3. В случае выявления основания для возврата субсидии, указанного в </w:t>
      </w:r>
      <w:hyperlink w:history="0" w:anchor="P179" w:tooltip="нарушение Получателем условий, установленных при предоставлении субсидии, выявленное по фактам проверок, проведенных Агентством и службой финансово-экономического контроля и контроля в сфере закупок Красноярского края, - в полном объеме;">
        <w:r>
          <w:rPr>
            <w:sz w:val="20"/>
            <w:color w:val="0000ff"/>
          </w:rPr>
          <w:t xml:space="preserve">абзаце втором пункта 4.2</w:t>
        </w:r>
      </w:hyperlink>
      <w:r>
        <w:rPr>
          <w:sz w:val="20"/>
        </w:rPr>
        <w:t xml:space="preserve"> Порядка, Агентство в течение 10 рабочих дней со дня, когда Агентству стало известно о выявлении такого основания, принимает решение в форме приказа о возврате субсидии в краевой бюджет с указанием оснований возврата субсидии и размера субсидии, подлежащей возврату (далее - решение о возврате субсидии).</w:t>
      </w:r>
    </w:p>
    <w:p>
      <w:pPr>
        <w:pStyle w:val="0"/>
        <w:spacing w:before="200" w:line-rule="auto"/>
        <w:ind w:firstLine="540"/>
        <w:jc w:val="both"/>
      </w:pPr>
      <w:r>
        <w:rPr>
          <w:sz w:val="20"/>
        </w:rPr>
        <w:t xml:space="preserve">В случае недостижения Получателем результата предоставления субсидии Агентство в течение 30 рабочих дней со дня получения отчета принимает решение в форме приказа о возврате субсидии в краевой бюджет за недостижение значения результата предоставления субсидии с учетом требований, указанных в </w:t>
      </w:r>
      <w:hyperlink w:history="0" w:anchor="P182" w:tooltip="в случае недостижения значений результата предоставления субсидии, установленного соглашением, а в случаях, предусмотренных абзацами восьмым и десятым пункта 2.13 Порядка, при недостижении значения результата предоставления субсидии, установленного дополнительным соглашением, и (или) при недостижении результата предоставления субсидии в сроки, установленные дополнительным соглашением, объем средств, подлежащих возврату в краевой бюджет, - в размере неиспользованного остатка субсидии.">
        <w:r>
          <w:rPr>
            <w:sz w:val="20"/>
            <w:color w:val="0000ff"/>
          </w:rPr>
          <w:t xml:space="preserve">абзаце пятом пункта 4.2</w:t>
        </w:r>
      </w:hyperlink>
      <w:r>
        <w:rPr>
          <w:sz w:val="20"/>
        </w:rPr>
        <w:t xml:space="preserve"> Порядка.</w:t>
      </w:r>
    </w:p>
    <w:p>
      <w:pPr>
        <w:pStyle w:val="0"/>
        <w:spacing w:before="200" w:line-rule="auto"/>
        <w:ind w:firstLine="540"/>
        <w:jc w:val="both"/>
      </w:pPr>
      <w:r>
        <w:rPr>
          <w:sz w:val="20"/>
        </w:rPr>
        <w:t xml:space="preserve">4.4. Агентство в течение 10 рабочих дней со дня принятия решения о возврате субсидии направляет Получателю копию решения о возврате субсидии по адресу электронной почты Получателя и по почтовому адресу, указанным в соглашении.</w:t>
      </w:r>
    </w:p>
    <w:p>
      <w:pPr>
        <w:pStyle w:val="0"/>
        <w:spacing w:before="200" w:line-rule="auto"/>
        <w:ind w:firstLine="540"/>
        <w:jc w:val="both"/>
      </w:pPr>
      <w:r>
        <w:rPr>
          <w:sz w:val="20"/>
        </w:rPr>
        <w:t xml:space="preserve">4.5. Получатель в течение 10 рабочих дней со дня получения решения о возврате субсидии обязан произвести возврат в краевой бюджет полученных сумм субсидии в размере, указанном в решении о возврате субсидии.</w:t>
      </w:r>
    </w:p>
    <w:p>
      <w:pPr>
        <w:pStyle w:val="0"/>
        <w:spacing w:before="200" w:line-rule="auto"/>
        <w:ind w:firstLine="540"/>
        <w:jc w:val="both"/>
      </w:pPr>
      <w:r>
        <w:rPr>
          <w:sz w:val="20"/>
        </w:rPr>
        <w:t xml:space="preserve">4.6. При отказе Получателя вернуть полученную субсидию в краевой бюджет взыскание субсидии производится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"Красноярский</w:t>
      </w:r>
    </w:p>
    <w:p>
      <w:pPr>
        <w:pStyle w:val="0"/>
        <w:jc w:val="right"/>
      </w:pPr>
      <w:r>
        <w:rPr>
          <w:sz w:val="20"/>
        </w:rPr>
        <w:t xml:space="preserve">краевой центр развития бизнеса</w:t>
      </w:r>
    </w:p>
    <w:p>
      <w:pPr>
        <w:pStyle w:val="0"/>
        <w:jc w:val="right"/>
      </w:pPr>
      <w:r>
        <w:rPr>
          <w:sz w:val="20"/>
        </w:rPr>
        <w:t xml:space="preserve">и микрокредитная компания"</w:t>
      </w:r>
    </w:p>
    <w:p>
      <w:pPr>
        <w:pStyle w:val="0"/>
        <w:jc w:val="right"/>
      </w:pPr>
      <w:r>
        <w:rPr>
          <w:sz w:val="20"/>
        </w:rPr>
        <w:t xml:space="preserve">на предоставление льготных</w:t>
      </w:r>
    </w:p>
    <w:p>
      <w:pPr>
        <w:pStyle w:val="0"/>
        <w:jc w:val="right"/>
      </w:pPr>
      <w:r>
        <w:rPr>
          <w:sz w:val="20"/>
        </w:rPr>
        <w:t xml:space="preserve">микрозаймов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Красноярского края</w:t>
      </w:r>
    </w:p>
    <w:p>
      <w:pPr>
        <w:pStyle w:val="0"/>
        <w:jc w:val="both"/>
      </w:pPr>
      <w:r>
        <w:rPr>
          <w:sz w:val="20"/>
        </w:rPr>
      </w:r>
    </w:p>
    <w:bookmarkStart w:id="206" w:name="P206"/>
    <w:bookmarkEnd w:id="206"/>
    <w:p>
      <w:pPr>
        <w:pStyle w:val="0"/>
        <w:jc w:val="center"/>
      </w:pPr>
      <w:r>
        <w:rPr>
          <w:sz w:val="20"/>
        </w:rPr>
        <w:t xml:space="preserve">Заявление</w:t>
      </w:r>
    </w:p>
    <w:p>
      <w:pPr>
        <w:pStyle w:val="0"/>
        <w:jc w:val="center"/>
      </w:pPr>
      <w:r>
        <w:rPr>
          <w:sz w:val="20"/>
        </w:rPr>
        <w:t xml:space="preserve">на предоставление субсидии автономной некоммерческой</w:t>
      </w:r>
    </w:p>
    <w:p>
      <w:pPr>
        <w:pStyle w:val="0"/>
        <w:jc w:val="center"/>
      </w:pPr>
      <w:r>
        <w:rPr>
          <w:sz w:val="20"/>
        </w:rPr>
        <w:t xml:space="preserve">организации "Красноярский краевой центр развития бизнеса</w:t>
      </w:r>
    </w:p>
    <w:p>
      <w:pPr>
        <w:pStyle w:val="0"/>
        <w:jc w:val="center"/>
      </w:pPr>
      <w:r>
        <w:rPr>
          <w:sz w:val="20"/>
        </w:rPr>
        <w:t xml:space="preserve">и микрокредитная компания" на предоставление льготных</w:t>
      </w:r>
    </w:p>
    <w:p>
      <w:pPr>
        <w:pStyle w:val="0"/>
        <w:jc w:val="center"/>
      </w:pPr>
      <w:r>
        <w:rPr>
          <w:sz w:val="20"/>
        </w:rPr>
        <w:t xml:space="preserve">микрозаймов социально ориентированным некоммерческим</w:t>
      </w:r>
    </w:p>
    <w:p>
      <w:pPr>
        <w:pStyle w:val="0"/>
        <w:jc w:val="center"/>
      </w:pPr>
      <w:r>
        <w:rPr>
          <w:sz w:val="20"/>
        </w:rPr>
        <w:t xml:space="preserve">организациям Красноярского края</w:t>
      </w:r>
    </w:p>
    <w:p>
      <w:pPr>
        <w:pStyle w:val="0"/>
        <w:jc w:val="both"/>
      </w:pPr>
      <w:r>
        <w:rPr>
          <w:sz w:val="20"/>
        </w:rPr>
      </w:r>
    </w:p>
    <w:p>
      <w:pPr>
        <w:pStyle w:val="0"/>
        <w:ind w:firstLine="540"/>
        <w:jc w:val="both"/>
      </w:pPr>
      <w:r>
        <w:rPr>
          <w:sz w:val="20"/>
        </w:rPr>
        <w:t xml:space="preserve">Прошу предоставить субсидию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 Красноярского края (далее соответственно - Организация, СОНКО, субсидия) в размере _______________________ рублей.</w:t>
      </w:r>
    </w:p>
    <w:p>
      <w:pPr>
        <w:pStyle w:val="0"/>
        <w:spacing w:before="200" w:line-rule="auto"/>
        <w:ind w:firstLine="540"/>
        <w:jc w:val="both"/>
      </w:pPr>
      <w:r>
        <w:rPr>
          <w:sz w:val="20"/>
        </w:rPr>
        <w:t xml:space="preserve">Гарантирую:</w:t>
      </w:r>
    </w:p>
    <w:p>
      <w:pPr>
        <w:pStyle w:val="0"/>
        <w:spacing w:before="200" w:line-rule="auto"/>
        <w:ind w:firstLine="540"/>
        <w:jc w:val="both"/>
      </w:pPr>
      <w:r>
        <w:rPr>
          <w:sz w:val="20"/>
        </w:rPr>
        <w:t xml:space="preserve">что средства краевого бюджета в соответствии с иными нормативными правовыми актами на цель, предусмотренную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пунктом 1.3</w:t>
        </w:r>
      </w:hyperlink>
      <w:r>
        <w:rPr>
          <w:sz w:val="20"/>
        </w:rPr>
        <w:t xml:space="preserve"> Порядка предоставления субсидии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СОНКО (далее - Порядок), не получаю;</w:t>
      </w:r>
    </w:p>
    <w:p>
      <w:pPr>
        <w:pStyle w:val="0"/>
        <w:spacing w:before="200" w:line-rule="auto"/>
        <w:ind w:firstLine="540"/>
        <w:jc w:val="both"/>
      </w:pPr>
      <w:r>
        <w:rPr>
          <w:sz w:val="20"/>
        </w:rPr>
        <w:t xml:space="preserve">что просроченная задолженность по возврату в краевой бюджет субсидии, бюджетных инвестиций, предоставленных в соответствии с иными правовыми актами, и иной просроченной задолженности перед краевым бюджетом отсутствует (применяется при предоставлении субсидии начиная с 2023 года);</w:t>
      </w:r>
    </w:p>
    <w:p>
      <w:pPr>
        <w:pStyle w:val="0"/>
        <w:spacing w:before="200" w:line-rule="auto"/>
        <w:ind w:firstLine="540"/>
        <w:jc w:val="both"/>
      </w:pPr>
      <w:r>
        <w:rPr>
          <w:sz w:val="20"/>
        </w:rPr>
        <w:t xml:space="preserve">осуществление расходования средств субсидии в соответствии с ее целевым назначением в соответствии с Порядком и соглашением о предоставлении субсидии;</w:t>
      </w:r>
    </w:p>
    <w:p>
      <w:pPr>
        <w:pStyle w:val="0"/>
        <w:spacing w:before="200" w:line-rule="auto"/>
        <w:ind w:firstLine="540"/>
        <w:jc w:val="both"/>
      </w:pPr>
      <w:r>
        <w:rPr>
          <w:sz w:val="20"/>
        </w:rPr>
        <w:t xml:space="preserve">что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выражаю согласие на осуществление агентством молодежной политики и реализации программ общественного развития Красноярского края проверок соблюдения порядка и условий предоставления субсидии, в том числе в части достижения результата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выражаю согласие на дальнейшее использование средств субсидии, которые будут возвращены СОНКО в рамках договора о предоставлении льготного микрозайма, для предоставления льготных микрозаймов другим СОНКО.</w:t>
      </w: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971"/>
        <w:gridCol w:w="340"/>
        <w:gridCol w:w="2962"/>
      </w:tblGrid>
      <w:tr>
        <w:tc>
          <w:tcPr>
            <w:gridSpan w:val="5"/>
            <w:tcW w:w="9071" w:type="dxa"/>
            <w:tcBorders>
              <w:top w:val="nil"/>
              <w:left w:val="nil"/>
              <w:bottom w:val="nil"/>
              <w:right w:val="nil"/>
            </w:tcBorders>
          </w:tcPr>
          <w:p>
            <w:pPr>
              <w:pStyle w:val="0"/>
              <w:ind w:firstLine="283"/>
              <w:jc w:val="both"/>
            </w:pPr>
            <w:r>
              <w:rPr>
                <w:sz w:val="20"/>
              </w:rPr>
              <w:t xml:space="preserve">Сведения, необходимые для заключения соглашения о предоставлении субсидии:</w:t>
            </w:r>
          </w:p>
        </w:tc>
      </w:tr>
      <w:tr>
        <w:tc>
          <w:tcPr>
            <w:gridSpan w:val="5"/>
            <w:tcW w:w="9071" w:type="dxa"/>
            <w:tcBorders>
              <w:top w:val="nil"/>
              <w:left w:val="nil"/>
              <w:bottom w:val="nil"/>
              <w:right w:val="nil"/>
            </w:tcBorders>
          </w:tcPr>
          <w:p>
            <w:pPr>
              <w:pStyle w:val="0"/>
              <w:ind w:firstLine="283"/>
              <w:jc w:val="both"/>
            </w:pPr>
            <w:r>
              <w:rPr>
                <w:sz w:val="20"/>
              </w:rPr>
              <w:t xml:space="preserve">1. Наименование Организации (полное и сокращенное):</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2. Основной государственный регистрационный номер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3. Идентификационный номер налогоплательщика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4. Код причины постановки на налоговый учет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5. Место нахождения (юридический адрес)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6. Адрес для переписки (почтовый адрес и адрес электронной почты)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7. Номер расчетного счета кредитной организации, в которой Организации открыт расчетный счет:</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8. Банковский идентификационный код кредитной организации, в которой Организации открыт расчетный счет:</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9. Наименование кредитной организации, в которой Организации открыт расчетный счет:</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Уведомление о принятом решении о предоставлении субсидии или об отказе в предоставлении субсидии (нужное подчеркнуть с указанием реквизитов):</w:t>
            </w:r>
          </w:p>
        </w:tc>
      </w:tr>
      <w:tr>
        <w:tc>
          <w:tcPr>
            <w:gridSpan w:val="5"/>
            <w:tcW w:w="9071" w:type="dxa"/>
            <w:tcBorders>
              <w:top w:val="nil"/>
              <w:left w:val="nil"/>
              <w:bottom w:val="nil"/>
              <w:right w:val="nil"/>
            </w:tcBorders>
          </w:tcPr>
          <w:p>
            <w:pPr>
              <w:pStyle w:val="0"/>
              <w:ind w:firstLine="283"/>
              <w:jc w:val="both"/>
            </w:pPr>
            <w:r>
              <w:rPr>
                <w:sz w:val="20"/>
              </w:rPr>
              <w:t xml:space="preserve">вручить лично, предварительно сообщив по телефону: _______________________;</w:t>
            </w:r>
          </w:p>
        </w:tc>
      </w:tr>
      <w:tr>
        <w:tc>
          <w:tcPr>
            <w:gridSpan w:val="5"/>
            <w:tcW w:w="9071" w:type="dxa"/>
            <w:tcBorders>
              <w:top w:val="nil"/>
              <w:left w:val="nil"/>
              <w:bottom w:val="nil"/>
              <w:right w:val="nil"/>
            </w:tcBorders>
          </w:tcPr>
          <w:p>
            <w:pPr>
              <w:pStyle w:val="0"/>
              <w:ind w:firstLine="283"/>
              <w:jc w:val="both"/>
            </w:pPr>
            <w:r>
              <w:rPr>
                <w:sz w:val="20"/>
              </w:rPr>
              <w:t xml:space="preserve">направить почтовым отправлением по адресу: 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направить на электронную почту: __________________________________________.</w:t>
            </w:r>
          </w:p>
        </w:tc>
      </w:tr>
      <w:tr>
        <w:tc>
          <w:tcPr>
            <w:gridSpan w:val="5"/>
            <w:tcW w:w="9071" w:type="dxa"/>
            <w:tcBorders>
              <w:top w:val="nil"/>
              <w:left w:val="nil"/>
              <w:bottom w:val="nil"/>
              <w:right w:val="nil"/>
            </w:tcBorders>
          </w:tcPr>
          <w:p>
            <w:pPr>
              <w:pStyle w:val="0"/>
            </w:pPr>
            <w:r>
              <w:rPr>
                <w:sz w:val="20"/>
              </w:rPr>
            </w:r>
          </w:p>
        </w:tc>
      </w:tr>
      <w:tr>
        <w:tc>
          <w:tcPr>
            <w:tcW w:w="345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7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62" w:type="dxa"/>
            <w:tcBorders>
              <w:top w:val="nil"/>
              <w:left w:val="nil"/>
              <w:bottom w:val="single" w:sz="4"/>
              <w:right w:val="nil"/>
            </w:tcBorders>
          </w:tcPr>
          <w:p>
            <w:pPr>
              <w:pStyle w:val="0"/>
            </w:pPr>
            <w:r>
              <w:rPr>
                <w:sz w:val="20"/>
              </w:rPr>
            </w:r>
          </w:p>
        </w:tc>
      </w:tr>
      <w:tr>
        <w:tc>
          <w:tcPr>
            <w:tcW w:w="3458" w:type="dxa"/>
            <w:tcBorders>
              <w:top w:val="single" w:sz="4"/>
              <w:left w:val="nil"/>
              <w:bottom w:val="nil"/>
              <w:right w:val="nil"/>
            </w:tcBorders>
          </w:tcPr>
          <w:p>
            <w:pPr>
              <w:pStyle w:val="0"/>
              <w:jc w:val="center"/>
            </w:pPr>
            <w:r>
              <w:rPr>
                <w:sz w:val="20"/>
              </w:rPr>
              <w:t xml:space="preserve">(должность лица, исполняющего функции единоличного исполнительного органа)</w:t>
            </w:r>
          </w:p>
        </w:tc>
        <w:tc>
          <w:tcPr>
            <w:tcW w:w="340" w:type="dxa"/>
            <w:tcBorders>
              <w:top w:val="nil"/>
              <w:left w:val="nil"/>
              <w:bottom w:val="nil"/>
              <w:right w:val="nil"/>
            </w:tcBorders>
          </w:tcPr>
          <w:p>
            <w:pPr>
              <w:pStyle w:val="0"/>
            </w:pPr>
            <w:r>
              <w:rPr>
                <w:sz w:val="20"/>
              </w:rPr>
            </w:r>
          </w:p>
        </w:tc>
        <w:tc>
          <w:tcPr>
            <w:tcW w:w="197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62" w:type="dxa"/>
            <w:tcBorders>
              <w:top w:val="single" w:sz="4"/>
              <w:left w:val="nil"/>
              <w:bottom w:val="nil"/>
              <w:right w:val="nil"/>
            </w:tcBorders>
          </w:tcPr>
          <w:p>
            <w:pPr>
              <w:pStyle w:val="0"/>
              <w:jc w:val="center"/>
            </w:pPr>
            <w:r>
              <w:rPr>
                <w:sz w:val="20"/>
              </w:rPr>
              <w:t xml:space="preserve">(фамилия, инициалы)</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10.11.2022 N 974-п</w:t>
            <w:br/>
            <w:t>"Об утверждении Порядка определения объема и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B5952AB98A378627A5A61149A7340209B96CC3A509F09E9EA908716213D16FAF1DAE51D1DF29AB65C6B445FDD5A9E182E5BACE2812LFH2G" TargetMode = "External"/>
	<Relationship Id="rId8" Type="http://schemas.openxmlformats.org/officeDocument/2006/relationships/hyperlink" Target="consultantplus://offline/ref=54B5952AB98A378627A5A61149A7340209B96BC2AE08F09E9EA908716213D16FAF1DAE56D3D77EF175C2FD12F4C9ADF99CE1A4CEL2HBG" TargetMode = "External"/>
	<Relationship Id="rId9" Type="http://schemas.openxmlformats.org/officeDocument/2006/relationships/hyperlink" Target="consultantplus://offline/ref=54B5952AB98A378627A5B81C5FCB6B0D0EB130CCA509FDC1C6F80E263D43D73AEF5DA803909827A13197F515F3DCF9AEC6B6A9CE2C0EF1FCC55950B7L8H8G" TargetMode = "External"/>
	<Relationship Id="rId10" Type="http://schemas.openxmlformats.org/officeDocument/2006/relationships/hyperlink" Target="consultantplus://offline/ref=74177324229F0D2A9FB35A5E0460F5ED171F97FC8D85408EE5C2BEF177F47DD5161B48D4B912BE5F204443D2F0M9H5G" TargetMode = "External"/>
	<Relationship Id="rId11" Type="http://schemas.openxmlformats.org/officeDocument/2006/relationships/hyperlink" Target="consultantplus://offline/ref=74177324229F0D2A9FB34453120CAAE21017CDF98F8C4BDCBC96B8A628A47B80445B168DF852AD5E225948DBFB9D06F0F29C818DDBBA74D83AC55237M3H8G" TargetMode = "External"/>
	<Relationship Id="rId12" Type="http://schemas.openxmlformats.org/officeDocument/2006/relationships/hyperlink" Target="consultantplus://offline/ref=74177324229F0D2A9FB35A5E0460F5ED171F91F68F8D408EE5C2BEF177F47DD5041B10DABC16A454720B0587FF9456BFB6CF928DDFA6M7H7G" TargetMode = "External"/>
	<Relationship Id="rId13" Type="http://schemas.openxmlformats.org/officeDocument/2006/relationships/hyperlink" Target="consultantplus://offline/ref=74177324229F0D2A9FB35A5E0460F5ED171F91F68F8D408EE5C2BEF177F47DD5041B10DABC14A254720B0587FF9456BFB6CF928DDFA6M7H7G" TargetMode = "External"/>
	<Relationship Id="rId14" Type="http://schemas.openxmlformats.org/officeDocument/2006/relationships/hyperlink" Target="consultantplus://offline/ref=74177324229F0D2A9FB35A5E0460F5ED171C91F2898E408EE5C2BEF177F47DD5161B48D4B912BE5F204443D2F0M9H5G" TargetMode = "External"/>
	<Relationship Id="rId15" Type="http://schemas.openxmlformats.org/officeDocument/2006/relationships/hyperlink" Target="consultantplus://offline/ref=74177324229F0D2A9FB35A5E0460F5ED17189BF58A88408EE5C2BEF177F47DD5041B10D8BB16A35921511583B6C35FA3B2D78C89C1A674DCM2H7G" TargetMode = "External"/>
	<Relationship Id="rId16" Type="http://schemas.openxmlformats.org/officeDocument/2006/relationships/hyperlink" Target="consultantplus://offline/ref=74177324229F0D2A9FB35A5E0460F5ED171E9AF08F88408EE5C2BEF177F47DD5041B10D8BB16A05E21511583B6C35FA3B2D78C89C1A674DCM2H7G" TargetMode = "External"/>
	<Relationship Id="rId17" Type="http://schemas.openxmlformats.org/officeDocument/2006/relationships/hyperlink" Target="consultantplus://offline/ref=74177324229F0D2A9FB35A5E0460F5ED171F9AF68C8C408EE5C2BEF177F47DD5161B48D4B912BE5F204443D2F0M9H5G" TargetMode = "External"/>
	<Relationship Id="rId18" Type="http://schemas.openxmlformats.org/officeDocument/2006/relationships/hyperlink" Target="consultantplus://offline/ref=74177324229F0D2A9FB35A5E0460F5ED17189BF58A88408EE5C2BEF177F47DD5041B10D8BB16A35921511583B6C35FA3B2D78C89C1A674DCM2H7G" TargetMode = "External"/>
	<Relationship Id="rId19" Type="http://schemas.openxmlformats.org/officeDocument/2006/relationships/hyperlink" Target="consultantplus://offline/ref=74177324229F0D2A9FB35A5E0460F5ED171C91F2898E408EE5C2BEF177F47DD5041B10DDBD17AB0B771E14DFF0924CA1B0D78E8FDDMAH7G" TargetMode = "External"/>
	<Relationship Id="rId20" Type="http://schemas.openxmlformats.org/officeDocument/2006/relationships/hyperlink" Target="consultantplus://offline/ref=74177324229F0D2A9FB35A5E0460F5ED171F96FC848A408EE5C2BEF177F47DD5161B48D4B912BE5F204443D2F0M9H5G" TargetMode = "External"/>
	<Relationship Id="rId21" Type="http://schemas.openxmlformats.org/officeDocument/2006/relationships/hyperlink" Target="consultantplus://offline/ref=74177324229F0D2A9FB35A5E0460F5ED171F96FC848A408EE5C2BEF177F47DD5041B10D8BB16A05825511583B6C35FA3B2D78C89C1A674DCM2H7G" TargetMode = "External"/>
	<Relationship Id="rId22" Type="http://schemas.openxmlformats.org/officeDocument/2006/relationships/hyperlink" Target="consultantplus://offline/ref=74177324229F0D2A9FB35A5E0460F5ED171F96FC848A408EE5C2BEF177F47DD5041B10D8BB16A0572E511583B6C35FA3B2D78C89C1A674DCM2H7G" TargetMode = "External"/>
	<Relationship Id="rId23" Type="http://schemas.openxmlformats.org/officeDocument/2006/relationships/hyperlink" Target="consultantplus://offline/ref=74177324229F0D2A9FB35A5E0460F5ED171F96FC848A408EE5C2BEF177F47DD5041B10D8BB16A05825511583B6C35FA3B2D78C89C1A674DCM2H7G" TargetMode = "External"/>
	<Relationship Id="rId24" Type="http://schemas.openxmlformats.org/officeDocument/2006/relationships/hyperlink" Target="consultantplus://offline/ref=74177324229F0D2A9FB35A5E0460F5ED171F96FC848A408EE5C2BEF177F47DD5041B10D8BB16A0572E511583B6C35FA3B2D78C89C1A674DCM2H7G" TargetMode = "External"/>
	<Relationship Id="rId25" Type="http://schemas.openxmlformats.org/officeDocument/2006/relationships/hyperlink" Target="consultantplus://offline/ref=74177324229F0D2A9FB34453120CAAE21017CDF98E8B48DCBF97B8A628A47B80445B168DF852AD5E265A44D7F39D06F0F29C818DDBBA74D83AC55237M3H8G" TargetMode = "External"/>
	<Relationship Id="rId26" Type="http://schemas.openxmlformats.org/officeDocument/2006/relationships/hyperlink" Target="consultantplus://offline/ref=74177324229F0D2A9FB35A5E0460F5ED171F91F68F8D408EE5C2BEF177F47DD5041B10DABC16A454720B0587FF9456BFB6CF928DDFA6M7H7G" TargetMode = "External"/>
	<Relationship Id="rId27" Type="http://schemas.openxmlformats.org/officeDocument/2006/relationships/hyperlink" Target="consultantplus://offline/ref=74177324229F0D2A9FB35A5E0460F5ED171F91F68F8D408EE5C2BEF177F47DD5041B10DABC14A254720B0587FF9456BFB6CF928DDFA6M7H7G" TargetMode = "External"/>
	<Relationship Id="rId28" Type="http://schemas.openxmlformats.org/officeDocument/2006/relationships/hyperlink" Target="consultantplus://offline/ref=74177324229F0D2A9FB35A5E0460F5ED171F91F68F8D408EE5C2BEF177F47DD5041B10DABC16A454720B0587FF9456BFB6CF928DDFA6M7H7G" TargetMode = "External"/>
	<Relationship Id="rId29" Type="http://schemas.openxmlformats.org/officeDocument/2006/relationships/hyperlink" Target="consultantplus://offline/ref=74177324229F0D2A9FB35A5E0460F5ED171F91F68F8D408EE5C2BEF177F47DD5041B10DABC14A254720B0587FF9456BFB6CF928DDFA6M7H7G" TargetMode = "External"/>
	<Relationship Id="rId30" Type="http://schemas.openxmlformats.org/officeDocument/2006/relationships/hyperlink" Target="consultantplus://offline/ref=74177324229F0D2A9FB34453120CAAE21017CDF98E8B48DCBF97B8A628A47B80445B168DF852AD5E265A44D7F39D06F0F29C818DDBBA74D83AC55237M3H8G" TargetMode = "External"/>
	<Relationship Id="rId31" Type="http://schemas.openxmlformats.org/officeDocument/2006/relationships/hyperlink" Target="consultantplus://offline/ref=74177324229F0D2A9FB34453120CAAE21017CDF98E844DDFB092B8A628A47B80445B168DEA52F552245E5FD2F48850A1B4MCHAG" TargetMode = "External"/>
	<Relationship Id="rId32" Type="http://schemas.openxmlformats.org/officeDocument/2006/relationships/hyperlink" Target="consultantplus://offline/ref=74177324229F0D2A9FB34453120CAAE21017CDF98E8B48DCBF97B8A628A47B80445B168DF852AD5E265B41DBF39D06F0F29C818DDBBA74D83AC55237M3H8G" TargetMode = "External"/>
	<Relationship Id="rId33" Type="http://schemas.openxmlformats.org/officeDocument/2006/relationships/hyperlink" Target="consultantplus://offline/ref=74177324229F0D2A9FB34453120CAAE21017CDF98E8B48DCBF97B8A628A47B80445B168DF852AD5E265B43D2F79D06F0F29C818DDBBA74D83AC55237M3H8G" TargetMode = "External"/>
	<Relationship Id="rId34" Type="http://schemas.openxmlformats.org/officeDocument/2006/relationships/hyperlink" Target="consultantplus://offline/ref=74177324229F0D2A9FB35A5E0460F5ED171D96F48C88408EE5C2BEF177F47DD5161B48D4B912BE5F204443D2F0M9H5G" TargetMode = "External"/>
	<Relationship Id="rId35" Type="http://schemas.openxmlformats.org/officeDocument/2006/relationships/hyperlink" Target="consultantplus://offline/ref=74177324229F0D2A9FB35A5E0460F5ED171F91F68F8D408EE5C2BEF177F47DD5041B10DABC16A454720B0587FF9456BFB6CF928DDFA6M7H7G" TargetMode = "External"/>
	<Relationship Id="rId36" Type="http://schemas.openxmlformats.org/officeDocument/2006/relationships/hyperlink" Target="consultantplus://offline/ref=74177324229F0D2A9FB35A5E0460F5ED171F91F68F8D408EE5C2BEF177F47DD5041B10DABC14A254720B0587FF9456BFB6CF928DDFA6M7H7G" TargetMode = "External"/>
	<Relationship Id="rId37" Type="http://schemas.openxmlformats.org/officeDocument/2006/relationships/hyperlink" Target="consultantplus://offline/ref=74177324229F0D2A9FB35A5E0460F5ED171F91F68F8D408EE5C2BEF177F47DD5041B10DABC16A454720B0587FF9456BFB6CF928DDFA6M7H7G" TargetMode = "External"/>
	<Relationship Id="rId38" Type="http://schemas.openxmlformats.org/officeDocument/2006/relationships/hyperlink" Target="consultantplus://offline/ref=74177324229F0D2A9FB35A5E0460F5ED171F91F68F8D408EE5C2BEF177F47DD5041B10DABC14A254720B0587FF9456BFB6CF928DDFA6M7H7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10.11.2022 N 974-п
"Об утверждении Порядка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 Красноярского края"</dc:title>
  <dcterms:created xsi:type="dcterms:W3CDTF">2023-06-24T06:07:11Z</dcterms:created>
</cp:coreProperties>
</file>