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21.04.2023 N 266-пп</w:t>
              <w:br/>
              <w:t xml:space="preserve">(ред. от 24.05.2023)</w:t>
              <w:br/>
              <w:t xml:space="preserve">"Об утверждении Порядка предоставления грантов в форме субсидий некоммерческим организациям на проведение фундаментальных научных исследований и поисковых научных исследований"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апреля 2023 г. N 266-пп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ФУНДАМЕНТАЛЬНЫХ НАУЧНЫХ ИССЛЕДОВАНИЙ И ПОИСКОВЫХ НАУЧНЫХ</w:t>
      </w:r>
    </w:p>
    <w:p>
      <w:pPr>
        <w:pStyle w:val="2"/>
        <w:jc w:val="center"/>
      </w:pPr>
      <w:r>
        <w:rPr>
          <w:sz w:val="20"/>
        </w:rPr>
        <w:t xml:space="preserve">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агаданской области от 24.05.2023 N 354-пп &quot;О внесении изменения в постановление Правительства Магаданской области от 21 апреля 2023 г. N 26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354-пп)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государственной </w:t>
      </w:r>
      <w:hyperlink w:history="0" r:id="rId10" w:tooltip="Постановление Правительства Магаданской области от 08.10.2021 N 771-пп (ред. от 04.04.2023) &quot;Об утверждении государственной программы Магаданской области &quot;Природные ресурсы и экология Магадан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Магаданской области "Природные ресурсы и экология Магаданской области", утвержденной постановлением Правительства Магаданской области от 8 октября 2021 г. N 771-пп "Об утверждении государственной программы Магаданской области "Природные ресурсы и экология Магаданской области",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 на проведение фундаментальных научных исследований и поисковых научных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21 апреля 2023 г. N 266-пп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ФУНДАМЕНТАЛЬНЫХ НАУЧНЫХ</w:t>
      </w:r>
    </w:p>
    <w:p>
      <w:pPr>
        <w:pStyle w:val="2"/>
        <w:jc w:val="center"/>
      </w:pPr>
      <w:r>
        <w:rPr>
          <w:sz w:val="20"/>
        </w:rPr>
        <w:t xml:space="preserve">ИССЛЕДОВАНИЙ И ПОИСКОВЫХ НАУЧНЫХ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Магаданской области от 24.05.2023 N 354-пп &quot;О внесении изменения в постановление Правительства Магаданской области от 21 апреля 2023 г. N 26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354-пп)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порядок предоставления грантов в форме субсидий на финансовое обеспечение затрат некоммерческих организаций на проведение фундаментальных научных исследований и поисковых научных исследований в сфере исследований природно-климатических условий, окружающей среды и экологии и их влияния на социально-экономическое развитие Магаданской области (далее соответственно - гранты, исследования), требования к отчетности и осуществлению контроля за соблюдением условий и порядка представления грантов, а также меры ответственности за нарушение условий и порядка предоставления субсидий, порядок возврата грантов в областной бюджет.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Магаданской области от 24.05.2023 N 354-пп &quot;О внесении изменения в постановление Правительства Магаданской области от 21 апреля 2023 г. N 26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354-пп)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"Предоставление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исследований" </w:t>
      </w:r>
      <w:hyperlink w:history="0" r:id="rId13" w:tooltip="Постановление Правительства Магаданской области от 08.10.2021 N 771-пп (ред. от 04.04.2023) &quot;Об утверждении государственной программы Магаданской области &quot;Природные ресурсы и экология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"Природные ресурсы Магаданской области" государственной программы "Природные ресурсы и экология Магаданской области", утвержденной постановлением Правительства Магаданской области от 8 октября 2021 г. N 771-пп "Об утверждении государственной программы Магаданской области "Природные ресурсы и экология Магаданской области".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Правительства Магаданской области от 24.05.2023 N 354-пп &quot;О внесении изменения в постановление Правительства Магаданской области от 21 апреля 2023 г. N 26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354-пп)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природных ресурсов и экологии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(далее - министерство,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предоставляется в пределах бюджетных ассигнований, предусмотренных законом Магаданской области об областном бюджете на текущий финансовый год и плановый период, и лимитов бюджетных обязательств, доведенных до главного распорядителя бюджетных средств в установленном порядке, на цель, предусмотренную </w:t>
      </w:r>
      <w:hyperlink w:history="0" w:anchor="P43" w:tooltip="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&quot;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&quot; подпрограммы &quot;Природные ресурсы Магаданской области&quot; государственной программы &quot;Природные ресурсы и экология Магаданской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гранта относятся некоммерческие организации, не являющиеся казенными учреждениями, осуществляющие на территории Магаданской области деятельность в сфере видов экономической деятельности, соответствующих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классу 72</w:t>
        </w:r>
      </w:hyperlink>
      <w:r>
        <w:rPr>
          <w:sz w:val="20"/>
        </w:rPr>
        <w:t xml:space="preserve"> "Научные исследования и разработки" раздела М "Деятельность профессиональная, научная и техническая"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г. N 14-ст "О принятии и введении в действие Общероссийского классификатора видов экономической деятельности (ОКВЭД2) ОК 029-2014 (КДЕС Ред. 2) и Общероссийского </w:t>
      </w:r>
      <w:hyperlink w:history="0"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(ОКПД2) ОК 034-2014 (КПЕС 2008)", и являющиеся победителями регионального конкурса на получение гранта Российского научного фонда на цель, установленную </w:t>
      </w:r>
      <w:hyperlink w:history="0" w:anchor="P43" w:tooltip="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&quot;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&quot; подпрограммы &quot;Природные ресурсы Магаданской области&quot; государственной программы &quot;Природные ресурсы и экология Магаданской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(далее - участники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Отбор получателей гранта осуществляется посредством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грантах размещаются на официальном сайте министерства природных ресурсов и экологии Магаданской области в информационно-телекоммуникационной сети "Интернет" - </w:t>
      </w:r>
      <w:r>
        <w:rPr>
          <w:sz w:val="20"/>
        </w:rPr>
        <w:t xml:space="preserve">https://minprirod.49gov.ru/</w:t>
      </w:r>
      <w:r>
        <w:rPr>
          <w:sz w:val="20"/>
        </w:rPr>
        <w:t xml:space="preserve"> (далее - официальный сайт Министерства) и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 Магаданской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7" w:tooltip="Постановление Правительства Магаданской области от 24.05.2023 N 354-пп &quot;О внесении изменения в постановление Правительства Магаданской области от 21 апреля 2023 г. N 26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гранта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Способом проведения отбора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Ежегодно в срок не менее чем за 5 рабочих дней до начала срока приема заявок и документов министерство размещает на едином портале, официальном сайте Министерства объявление о проведении конкурса, содержащее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сроках проведения конкурса, даты и времени начала (окончания) подачи (приема) заявок участников конкурса, которые не могут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наименовании, месте нахождения, почтовом адресе, адресе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результатах предоставления гранта в соответствии с </w:t>
      </w:r>
      <w:hyperlink w:history="0" w:anchor="P147" w:tooltip="34. Типом результата предоставления гранта является &quot;Проведение научно-исследовательских (опытно-конструкторских) работ, реализация проекта внедрения новой технологии (в том числе информационной)&quot; в соответствии с приложением N 1 &quot;Таблица соотношения типов субсидий, результатов предоставления субсидии, контрольных точек&quot;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доменном имени, и (или) сетевом адресе, и (или) указателях страниц официального сайта Министерства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требованиях к участникам конкурса в соответствии с </w:t>
      </w:r>
      <w:hyperlink w:history="0" w:anchor="P68" w:tooltip="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перечне документов, представляемых участниками конкурса для подтверждения их соответствия указанным требованиям в соответствии с </w:t>
      </w:r>
      <w:hyperlink w:history="0" w:anchor="P76" w:tooltip="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пунктом 4 настоящего Порядка, и требованиям, установленным пунктом 9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порядке подачи заявок участниками конкурса и требованиях, предъявляемых к форме и содержанию заявок, подаваемых участниками конкурса в соответствии с </w:t>
      </w:r>
      <w:hyperlink w:history="0" w:anchor="P76" w:tooltip="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пунктом 4 настоящего Порядка, и требованиям, установленным пунктом 9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порядке отзыва заявок участников конкурса, порядке возврата заявок участников конкурса, определяющего в том числе основания для возврата заявок участников конкурса, порядке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правилах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порядке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сроках, в течение которого победитель (победители) конкурса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условиях признания победителя (победителей)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дате размещения результатов конкурса на едином портале, официальном сайте Министерства, которая не может быть позднее 14-го календарного дня, следующего за днем определения победителя конкурса.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(за исключением участника конкурса, являющегося государственным (муниципальным) учреждением)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конкурса не должны получать средства из областного бюджета на основании иных нормативных правовых актов Магаданской области на цель, установленную </w:t>
      </w:r>
      <w:hyperlink w:history="0" w:anchor="P43" w:tooltip="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&quot;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&quot; подпрограммы &quot;Природные ресурсы Магаданской области&quot; государственной программы &quot;Природные ресурсы и экология Магаданской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Один участник конкурса не может представить более одной заявки на участие в конкурсе.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</w:t>
      </w:r>
      <w:hyperlink w:history="0" w:anchor="P47" w:tooltip="4. К категории получателей гранта относятся некоммерческие организации, не являющиеся казенными учреждениями, осуществляющие на территории Магаданской области деятельность в сфере видов экономической деятельности, соответствующих классу 72 &quot;Научные исследования и разработки&quot; раздела М &quot;Деятельность профессиональная, научная и техническая&quot;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68" w:tooltip="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научного проекта, содержащего в том числе сведения о потребности в осуществлении расходов на его реализацию с финансово-экономическим обоснованием указанной потребности, перечнем показателей, необходимых для достижения результата предоставления гранта, и их значения в соответствии со структурой, указанной в </w:t>
      </w:r>
      <w:hyperlink w:history="0" w:anchor="P180" w:tooltip="СОДЕРЖАНИЕ ПРОЕКТА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сметы расходов (с обоснованием), содержащей сведения о потребности в осуществлении расходов на реализацию научного проекта, по форме согласно </w:t>
      </w:r>
      <w:hyperlink w:history="0" w:anchor="P207" w:tooltip="ФОРМА СМЕТЫ РАСХОДОВ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копий учредительных документов участника конкурса со всеми приложениями и изменениями, заверенных подписью руководителя и печатью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согласия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конкурсе - для участников конкурса, являющихся бюджетными или автономными учреждениями, в отношении которых министерство не осуществляет функции и полномочия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согласия участника конкурса на публикацию (размещение) в информационно-телекоммуникационной сети "Интернет" информации об участнике конкурса, подаваемой участником конкурса заявке, иной информации об участнике конкурса,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 о соответствии участника отбора требованиям, установленным </w:t>
      </w:r>
      <w:hyperlink w:history="0" w:anchor="P68" w:tooltip="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заверенное подписью руководителя, печатью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решения правления Российского научного фонда об итогах регионального конкурса на получение гранта Российского научного фонда на цель, установленную </w:t>
      </w:r>
      <w:hyperlink w:history="0" w:anchor="P43" w:tooltip="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&quot;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&quot; подпрограммы &quot;Природные ресурсы Магаданской области&quot; государственной программы &quot;Природные ресурсы и экология Магаданской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указанных в настоящем пункте, должны быть заверены подписью участника конкурса или уполномоченного им лица с представлением документов, подтверждающих полномочия указанного лица,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несут ответственность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конкурса вправе по собственной инициативе предоставить в министерство выписку из Единого государственного реестра юридических лиц, полученную не ранее чем за 30 календарных дней до момента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конкурса документа, указанного в абзаце первом настоящего пункта, министерство самостоятельно запрашивает его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3 рабочих дней со дня окончания срока приема заявок от участников конкурса формирует реестр участников конкурса в порядке очередности регистрации заявок и передает его вместе с документами, приложенными к заявкам, в комиссию, создаваемую министерством (далее - комиссия), в целях рассмотрения и оценки заявок с приложенными к ним документами, а также сведений, полученных в рамках межведомственного информационного взаимодействия, на предмет соответствия (несоответствия) участников конкурса и представленных ими документов требованиям, установленным в объявлении о проведении конкурса.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в течение 10 рабочих дней со дня получения заявки осуществляет проверку заявок и приложенных к ним документам, а также сведений, полученных в рамках межведомственного информационного взаимодействия, на предмет соответствия (несоответствия) участников конкурса и представленных ими документов требованиям, установленным в объявлении о проведении конкурса.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заявок и прилагаемых к ним документов комиссия принимает решение о соответствии (несоответствии) участников конкурса требованиям, установленным в объявлении о проведении конкурса, которое оформляется протоколом комиссии, и направляет участникам конкурса уведомление о принятом решении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срок, указанный в объявлении о проведении конкурса, не было подано ни одной заявки или ни одна из поданных заявок не соответствует требования настоящего Порядка,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участника конкурса на стадии рассмотрения и оценки заявок требованиям, установленным в объявлении о проведении конкурса,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конкурса требованиям, установленным </w:t>
      </w:r>
      <w:hyperlink w:history="0" w:anchor="P68" w:tooltip="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конкурса заявки и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конкурса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конкурса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участника конкурса категории получателей гранта, установленной </w:t>
      </w:r>
      <w:hyperlink w:history="0" w:anchor="P47" w:tooltip="4. К категории получателей гранта относятся некоммерческие организации, не являющиеся казенными учреждениями, осуществляющие на территории Магаданской области деятельность в сфере видов экономической деятельности, соответствующих классу 72 &quot;Научные исследования и разработки&quot; раздела М &quot;Деятельность профессиональная, научная и техническая&quot;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позднее 15 рабочих дней со дня принятия решения, указанного в </w:t>
      </w:r>
      <w:hyperlink w:history="0" w:anchor="P90" w:tooltip="15. По результатам рассмотрения заявок и прилагаемых к ним документов комиссия принимает решение о соответствии (несоответствии) участников конкурса требованиям, установленным в объявлении о проведении конкурса, которое оформляется протоколом комиссии, и направляет участникам конкурса уведомление о принятом решении в течение 3 рабочих дней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осуществляет рассмотрение и оценку заявок и приложенных к ним документов в соответствии с критериями оценки заявок согласно </w:t>
      </w:r>
      <w:hyperlink w:history="0" w:anchor="P226" w:tooltip="КРИТЕРИИ ОЦЕНКИ ЗАЯВОК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 (далее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заявки в баллах определяется простым сложением баллов по каждому критерию. На основании результатов оценки заявок комиссия составляет рейтинг заявок, в котором каждой заявке присваивается порядковый номер по мере уменьшения итогового балла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Победителями конкурса признаются участники конкурса, набравшие не менее 12 баллов на проведение отдельного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двумя или более участниками конкурса одинакового количества баллов решение о постановке победителя конкурса на более высокий уровень рейтинга принимается простым голосованием комиссии путем сопоставления данных заявок.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в течение 5 рабочих дней после завершения оценки заявок в соответствии с критериями проводит заседание по результатам которого составляет протокол, в котором отражаются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вопросов, об участниках конкурса, набравших наибольшее количество баллов, присвоенных порядковых номерах и объемах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комиссии, которым оформлены решения, связанные с проведением конкурса, и который содержит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вопросов, наименования всех участников отбора - победителей конкурса, сведения, позволяющие однозначно идентифицировать таких участников отбора (основной государственный регистрационный номер, идентификационный номер налогоплательщика и (или) иные), название и (или) краткое описание проектов, на осуществление которых предоставляется грант, его размеры и указание на оценку (рейтинговую, балльную или иную) заявок, публикуется на официальном сайте министерства в течение 5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5 календарных дней со дня подписания протокола комиссии, указанного в </w:t>
      </w:r>
      <w:hyperlink w:history="0" w:anchor="P102" w:tooltip="19. Комиссия в течение 5 рабочих дней после завершения оценки заявок в соответствии с критериями проводит заседание по результатам которого составляет протокол, в котором отражаются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...">
        <w:r>
          <w:rPr>
            <w:sz w:val="20"/>
            <w:color w:val="0000ff"/>
          </w:rPr>
          <w:t xml:space="preserve">абзаце первом пункта 19</w:t>
        </w:r>
      </w:hyperlink>
      <w:r>
        <w:rPr>
          <w:sz w:val="20"/>
        </w:rPr>
        <w:t xml:space="preserve"> настоящего Порядка,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конкурса, присвоенные заявкам участников конкурса значения по каждому из критериев, протокол комиссии, указанный в </w:t>
      </w:r>
      <w:hyperlink w:history="0" w:anchor="P102" w:tooltip="19. Комиссия в течение 5 рабочих дней после завершения оценки заявок в соответствии с критериями проводит заседание по результатам которого составляет протокол, в котором отражаются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...">
        <w:r>
          <w:rPr>
            <w:sz w:val="20"/>
            <w:color w:val="0000ff"/>
          </w:rPr>
          <w:t xml:space="preserve">абзаце первом пункта 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победителей конкурса, с которыми заключаются соглашения, и размер предоставляемых им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Министерство в течение 4 рабочих дней со дня подписания протокола комиссии, указанного в </w:t>
      </w:r>
      <w:hyperlink w:history="0" w:anchor="P102" w:tooltip="19. Комиссия в течение 5 рабочих дней после завершения оценки заявок в соответствии с критериями проводит заседание по результатам которого составляет протокол, в котором отражаются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...">
        <w:r>
          <w:rPr>
            <w:sz w:val="20"/>
            <w:color w:val="0000ff"/>
          </w:rPr>
          <w:t xml:space="preserve">абзаце первом пункта 19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гранта в соответствии с </w:t>
      </w:r>
      <w:hyperlink w:history="0" w:anchor="P76" w:tooltip="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пунктом 4 настоящего Порядка, и требованиям, установленным пунктом 9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а также полученные в рамках межведомственного взаимодействия, и принимает решение о предоставлении гранта и заключении соглашения либо решение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определенным в соответствии с </w:t>
      </w:r>
      <w:hyperlink w:history="0" w:anchor="P68" w:tooltip="9. Требования, которым участники конкурса должны соответствовать на первое число месяца, предшествующего месяцу, в котором планируется проведение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76" w:tooltip="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пунктом 4 настоящего Порядка, и требованиям, установленным пунктом 9 настоящего Порядк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не позднее 5 рабочих дней со дня принятия решения об отказе в предоставлении гранта или о предоставлении гранта и заключении соглашения направляет уведомление получателю гранта об отказе в предоставлении гранта с указанием причин отказа, а в случае положительного решения - уведомление о предоставлении гранта с приложением соответствующего проекта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между министерством и получателем гранта,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соглашении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получателями гранта, а также иными юридическими лицами, получающими средства на основании договоров, заключенных с получателями гранта,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Магаданской области проверок соблюдения им порядка и условий предоставления гранта, в том числе в части достижения результатов его предоставления, а также проверок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о согласовании новых условий соглашения и (или)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показателей, необходимых для достижения результатов предоставления гранта, а также формы и порядок предоставления получателем гранта отчетности о достижении значений показателей результативности и расходах, на финансовое обеспечение которых предоставляется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гранта о направлении сведений о проведении научно-исследовательских работ, финансирование которых осуществляется с привлечением средств гранта, в Министерство науки и высшего образования Российской Федерации в порядке, предусмотренном </w:t>
      </w:r>
      <w:hyperlink w:history="0" r:id="rId20" w:tooltip="Постановление Правительства РФ от 12.04.2013 N 327 (ред. от 28.09.2022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гранта, предоставляемого i-му участнику, признанному победителем конкурса, в t-м году (Vit)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6000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Ft - объем бюджетных ассигнований, предусмотренных министерству в t-м году на цели, предусмотренные </w:t>
      </w:r>
      <w:hyperlink w:history="0" w:anchor="P43" w:tooltip="2. Целью предоставления грантов является проведение исследований в сфере природно-климатических условий, окружающей среды и экологии и их влияния на социально-экономическое развитие Магаданской области в рамках реализации мероприятия &quot;Предоставление грантов в форме субсидий некоммерческим организациям на проведение фундаментальных научных исследований и поисковых научных исследований&quot; подпрограммы &quot;Природные ресурсы Магаданской области&quot; государственной программы &quot;Природные ресурсы и экология Магаданской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участников, признанных победителями конкурса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предоставляемый i-му участнику, признанному победителем конкурса, в t-м году (Vit) не может превышать 4 000 000 (четыре миллиона)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случае, если размер гранта, предоставляемого i-му участнику, указанной в заявке на участие в конкурсе, меньше размера гранта (Vit), размер гранта определяется исходя из запрашиваемой участником конкурса суммы затрат, предусмотренных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Победитель конкурса признается уклонившимся от заключения соглашения в случае отказа победителя конкурса от заключения соглашения в письменной форме и (или) неподписания соглашения в течение 45 рабочих дней со дня размещения на едином портале, официальном сайте министерства информации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Порядок и сроки возврата гранта в областной бюджет в случае нарушения условий его предоставления указаны в </w:t>
      </w:r>
      <w:hyperlink w:history="0" w:anchor="P162" w:tooltip="40. В случае если получателем гранта допущены нарушения условий и порядка предоставления гранта, установленные настоящим Порядком, Министерство направляет получателю гранта требование о возврате полученного гранта в областной бюджет в течение 10 рабочих дней с момента обнаружения нарушений, а получатель гранта в течение 5 рабочих дней после получения требования обязан осуществить возврат средств гранта в областной бюджет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осуществляет перечисление гранта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гранта по форме, утвержденной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5 рабочих дней после принятия решения о предоставлении гранта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грант на указанный в соглашении расчетный или корреспондентский счет, открытый получателем субсидии в учреждении Центрального банка Российской Федерации или российской кредитной организации, не позднее 20-го рабочего дня, следующего за датой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Грант используется по следующим направлениям расходов: оплата работ, услуг, в том числе: транспортных услуг, связанных с доставкой до места проведения исследований, арендной платы за пользование оборудованием, работ и услуг по содержанию имущества (за исключением расходов на ремонт зданий), работ и услуг, соответствующих целям предоставления гранта (за исключением расходов, связанных с оплатой услуг получателя гранта), материальных запасов, приобретения основных средств, непосредственно связанных с тематикой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Предоставленные гранты должны быть использованы в сроки,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отсутствия возможности предоставления гранта в текущем финансовом году в связи с недостаточностью лимитов бюджетных обязательств при принятии министерством решения о предоставлении гранта и заключении соглашения, министерство в течение 4 рабочих дней после принятия указанного решения направляет получателю гранта уведомление о невозможности предоставления гранта в текущем финансовом году в связи с недостаточностью лимитов бюджетных обязательств, указанных в </w:t>
      </w:r>
      <w:hyperlink w:history="0" w:anchor="P45" w:tooltip="3. Министерство природных ресурсов и экологи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(далее - министерство, главный распорядитель бюджетных средств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лимитов бюджетных обязательств на очередной финансовый год министерство в течение 4 рабочих дней направляет получателю гранта уведомление о необходимости заключения соглашения, при этом повторного прохождения конкурса и предоставления получателем гранта документов, предусмотренных </w:t>
      </w:r>
      <w:hyperlink w:history="0" w:anchor="P76" w:tooltip="11. Для участия в конкурсе участник конкурса в срок, установленный в объявлении о проведении конкурса, представляет в министерство заявку на участие в конкурсе на бумажном носителе и в электронном виде на адрес электронной почты министерства - minprirod@49gov.ru (далее - заявка), с приложением следующих документов, подтверждающих соответствие участника конкурса категории получателей гранта, установленной пунктом 4 настоящего Порядка, и требованиям, установленным пунктом 9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Грант носит целевой характер и не может быть направлен на цели, не предусмотренные настоящим Порядком.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Типом результата предоставления гранта является "Проведение научно-исследовательских (опытно-конструкторских) работ, реализация проекта внедрения новой технологии (в том числе информационной)" в соответствии с </w:t>
      </w:r>
      <w:hyperlink w:history="0" r:id="rId2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"Таблица соотношения типов субсидий, результатов предоставления субсидии, контрольных точек"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проведение научно-исследовательских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 гранта обязан направить сведения о проведении научно-исследовательских работ, финансирование которых осуществляется с привлечением средств гранта, в Министерство науки и высшего образования Российской Федерации в порядке, предусмотренном </w:t>
      </w:r>
      <w:hyperlink w:history="0" r:id="rId23" w:tooltip="Постановление Правительства РФ от 12.04.2013 N 327 (ред. от 28.09.2022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Получатели гранта ежеквартально предоставляют в Министерство отчеты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установленным соглашением, не позднее 25 числа последнего месяца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Главный распорядитель бюджетных средств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Ответственность за достоверность предоставленной информации возлагается на получателя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грантов, ответственность за их несоблюдение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Министерство и органы государственного финансового контроля осуществляют проверку соблюдения получателями гранта условий и порядка предоставления гранта, в том числе в части достижения результатов их предоставления, а также органы государственного финансового контроля осуществляют проверки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получателями гранта осуществляется, в том числе, и на основании полученной отчетности.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если получателем гранта допущены нарушения условий и порядка предоставления гранта, установленные настоящим Порядком, Министерство направляет получателю гранта требование о возврате полученного гранта в областной бюджет в течение 10 рабочих дней с момента обнаружения нарушений, а получатель гранта в течение 5 рабочих дней после получения требования обязан осуществить возврат средств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исполнения предъявленных требований сумма гранта, подлежащая возврату, взыскивается с получателя гранта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Остатки гранта, не использованные в отчетном финансовом году, получатель гранта обязан перечислить в областной бюджет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Получатели гранта несут ответственность за недостоверность сведений, представляемых министерству, а также за нецелевое использование гранта в соответствии с законодательством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</w:t>
      </w:r>
    </w:p>
    <w:p>
      <w:pPr>
        <w:pStyle w:val="0"/>
        <w:jc w:val="right"/>
      </w:pPr>
      <w:r>
        <w:rPr>
          <w:sz w:val="20"/>
        </w:rPr>
        <w:t xml:space="preserve">фундаментальных научных</w:t>
      </w:r>
    </w:p>
    <w:p>
      <w:pPr>
        <w:pStyle w:val="0"/>
        <w:jc w:val="right"/>
      </w:pPr>
      <w:r>
        <w:rPr>
          <w:sz w:val="20"/>
        </w:rPr>
        <w:t xml:space="preserve">исследований и поисковых</w:t>
      </w:r>
    </w:p>
    <w:p>
      <w:pPr>
        <w:pStyle w:val="0"/>
        <w:jc w:val="right"/>
      </w:pPr>
      <w:r>
        <w:rPr>
          <w:sz w:val="20"/>
        </w:rPr>
        <w:t xml:space="preserve">научных исследований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2"/>
        <w:jc w:val="center"/>
      </w:pPr>
      <w:r>
        <w:rPr>
          <w:sz w:val="20"/>
        </w:rPr>
        <w:t xml:space="preserve">СОДЕРЖАНИЕ ПРОЕКТА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Описание научной проблемы, на решение которой направлен проект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Научная значимость и актуальность проблемы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Описание конкретных задач в рамках проблемы, на решение которых направлен проект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Научная новизна исследований, обоснование достижимости решения поставленной задачи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Современное состояние исследований проблемы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Описание методов и подходов, общий план работы на весь срок выполнения проекта и ожидаемые результаты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Имеющийся у научного коллектива научный задел по проекту, опыт реализации проектов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Перечень оборудования, материалов, информационных и других ресурсов, имеющихся у научного коллектива для выполнения проекта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План работы на первый и последующие годы выполнения проекта, содержание работ, значения конкретных научных результатов (в разбивке по годам)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Перечень планируемого к приобретению за счет гранта оборудования, материалов, информационных и других ресурсов для выполнения проекта</w:t>
            </w:r>
          </w:p>
        </w:tc>
      </w:tr>
      <w:tr>
        <w:tc>
          <w:tcPr>
            <w:tcW w:w="89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Иные значимые информационные материалы, дополнительная информация по проекту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</w:t>
      </w:r>
    </w:p>
    <w:p>
      <w:pPr>
        <w:pStyle w:val="0"/>
        <w:jc w:val="right"/>
      </w:pPr>
      <w:r>
        <w:rPr>
          <w:sz w:val="20"/>
        </w:rPr>
        <w:t xml:space="preserve">фундаментальных научных</w:t>
      </w:r>
    </w:p>
    <w:p>
      <w:pPr>
        <w:pStyle w:val="0"/>
        <w:jc w:val="right"/>
      </w:pPr>
      <w:r>
        <w:rPr>
          <w:sz w:val="20"/>
        </w:rPr>
        <w:t xml:space="preserve">исследований и поисковых</w:t>
      </w:r>
    </w:p>
    <w:p>
      <w:pPr>
        <w:pStyle w:val="0"/>
        <w:jc w:val="right"/>
      </w:pPr>
      <w:r>
        <w:rPr>
          <w:sz w:val="20"/>
        </w:rPr>
        <w:t xml:space="preserve">научных исследований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ФОРМА СМЕТЫ РАСХОДОВ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3"/>
        <w:gridCol w:w="1805"/>
        <w:gridCol w:w="3022"/>
      </w:tblGrid>
      <w:tr>
        <w:tc>
          <w:tcPr>
            <w:tcW w:w="42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 гранта</w:t>
            </w:r>
          </w:p>
        </w:tc>
        <w:tc>
          <w:tcPr>
            <w:tcW w:w="180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счет средств областного бюджета</w:t>
            </w:r>
          </w:p>
        </w:tc>
        <w:tc>
          <w:tcPr>
            <w:tcW w:w="30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счет средств гранта РНФ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</w:t>
      </w:r>
    </w:p>
    <w:p>
      <w:pPr>
        <w:pStyle w:val="0"/>
        <w:jc w:val="right"/>
      </w:pPr>
      <w:r>
        <w:rPr>
          <w:sz w:val="20"/>
        </w:rPr>
        <w:t xml:space="preserve">фундаментальных научных</w:t>
      </w:r>
    </w:p>
    <w:p>
      <w:pPr>
        <w:pStyle w:val="0"/>
        <w:jc w:val="right"/>
      </w:pPr>
      <w:r>
        <w:rPr>
          <w:sz w:val="20"/>
        </w:rPr>
        <w:t xml:space="preserve">исследований и поисковых</w:t>
      </w:r>
    </w:p>
    <w:p>
      <w:pPr>
        <w:pStyle w:val="0"/>
        <w:jc w:val="right"/>
      </w:pPr>
      <w:r>
        <w:rPr>
          <w:sz w:val="20"/>
        </w:rPr>
        <w:t xml:space="preserve">научных исследований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jc w:val="center"/>
      </w:pPr>
      <w:r>
        <w:rPr>
          <w:sz w:val="20"/>
        </w:rPr>
        <w:t xml:space="preserve">КРИТЕРИИ ОЦЕНКИ ЗАЯВОК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71"/>
        <w:gridCol w:w="504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профессионального уровня членов научного коллектива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коллектив обладает квалификацией, значительно превышающей необходимую для проведения исследования - 3;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коллектив представляется квалифицированным, способным эффективно реализовать предлагаемое исследование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квалификация коллектива недостаточна для реализации исследования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существенный риск реализации исследования представленным коллективом или же информации для оценки недостаточно - 0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уровня научной значимости и актуальности тематики исследования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прорывная тематика, исследование может создать предпосылки для формирования новых научных направлений - 3;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современная популярная тематика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рутинная тематика, исследование актуально для уточнения существующих научных результатов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научная значимость и актуальность тематики сомнительна или неочевидна - 0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наличия материально-технической базы, использования при проведении исследования центров коллективного пользования и уникальных установок и стендов, информационных и других ресурсов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распоряжении научного коллектива имеется доступ к инфраструктуре, необходимой для проведения исследования, смета полностью покрывает расходы на оборудование и материалы, необходимые для успешного проведения исследования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успех исследования в существенной мере зависит от привлечения сторонних организаций, располагающих необходимой для проведения исследования материально-технической базой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соответствуют потребностям проведения исследования или информации для оценки недостаточно - 0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возможности практического использования предполагаемых результатов исследования в экономике и социальной сфере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исследование имеет несомненную практическую или социальную значимость, результаты исследования создают предпосылки для новых наукоемких технологий, продуктов и услуг, отвечающих национальным интересам Российской Федерации и необходимых для существенного повышения качества жизни населения - 4;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исследования будут или могут быть востребованы для развития уже существующих технологий и наукоемких производств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практическая значимость исследования неочевидна, результаты исследования не имеют перспектив практического использования - 0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и полнота плана исследования поставленным задачам исследования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исследования полностью соответствует поставленным задачам, детализирован и конкретен - 3;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 исследования в целом соответствует поставленным задачам, составлен в общих чертах, некоторые этапы его выполнения упущены или не конкретизированы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 исследования не в полной мере соответствует поставленным задачам, неконкретен и не позволяет судить о проведении исследования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 исследования не соответствует поставленным задачам, не реалистичен или не представлен в заявке - 0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предложений о приобретении оборудования, а также о планируемых командировках (экспедициях) для проведения исследования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оборудования и запланированные мероприятия необходимы для проведения исследования, полностью обоснованы в заявке или не предусмотрены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оборудования и мероприятия необходимы, но требуют уточнения - 1;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приобретение оборудования и мероприятия не соответствуют целям и задачам исследования и (или) не обоснованы - 0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21.04.2023 N 266-пп</w:t>
            <w:br/>
            <w:t>(ред. от 24.05.2023)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6E407827B941E8B2636DF9DB3C5159D62EA254DC19A4E11E25684A16FDC6C78EC5248612D6B4D1D3E0F6BAC0366F35291B1E01CB49017F2DED79F6G9s1F" TargetMode = "External"/>
	<Relationship Id="rId8" Type="http://schemas.openxmlformats.org/officeDocument/2006/relationships/hyperlink" Target="consultantplus://offline/ref=9B6E407827B941E8B26373F4CD500B57DB26FE5BDE18ADB343756E1D49ADC092CE8522D55395BADB87B1B2EFC83F397A6D480D01C955G0s2F" TargetMode = "External"/>
	<Relationship Id="rId9" Type="http://schemas.openxmlformats.org/officeDocument/2006/relationships/hyperlink" Target="consultantplus://offline/ref=9B6E407827B941E8B26373F4CD500B57DB26F95AD519ADB343756E1D49ADC092CE8522D35199ED8197B5FBB8C7233B62734C1301GCsAF" TargetMode = "External"/>
	<Relationship Id="rId10" Type="http://schemas.openxmlformats.org/officeDocument/2006/relationships/hyperlink" Target="consultantplus://offline/ref=9B6E407827B941E8B2636DF9DB3C5159D62EA254DC19A7E41A28684A16FDC6C78EC5248612D6B4D1D3E0F6BDC2366F35291B1E01CB49017F2DED79F6G9s1F" TargetMode = "External"/>
	<Relationship Id="rId11" Type="http://schemas.openxmlformats.org/officeDocument/2006/relationships/hyperlink" Target="consultantplus://offline/ref=0A914CB0D0CA7EF8D277F6D31D839F8734CB26BBCC6C31C8AAC2611023251B1F174CFE6522A1775F77A1C0A2268330709BE144B977409CEEF33E3911H3s3F" TargetMode = "External"/>
	<Relationship Id="rId12" Type="http://schemas.openxmlformats.org/officeDocument/2006/relationships/hyperlink" Target="consultantplus://offline/ref=0A914CB0D0CA7EF8D277F6D31D839F8734CB26BBCC6C31C8AAC2611023251B1F174CFE6522A1775F77A1C0A2278330709BE144B977409CEEF33E3911H3s3F" TargetMode = "External"/>
	<Relationship Id="rId13" Type="http://schemas.openxmlformats.org/officeDocument/2006/relationships/hyperlink" Target="consultantplus://offline/ref=0A914CB0D0CA7EF8D277F6D31D839F8734CB26BBCC6C32CDAECF611023251B1F174CFE6522A1775F77A1C1A2218330709BE144B977409CEEF33E3911H3s3F" TargetMode = "External"/>
	<Relationship Id="rId14" Type="http://schemas.openxmlformats.org/officeDocument/2006/relationships/hyperlink" Target="consultantplus://offline/ref=0A914CB0D0CA7EF8D277F6D31D839F8734CB26BBCC6C31C8AAC2611023251B1F174CFE6522A1775F77A1C0A2298330709BE144B977409CEEF33E3911H3s3F" TargetMode = "External"/>
	<Relationship Id="rId15" Type="http://schemas.openxmlformats.org/officeDocument/2006/relationships/hyperlink" Target="consultantplus://offline/ref=0A914CB0D0CA7EF8D277E8DE0BEFC58939C47FB5CD64389AF79267477C751D4A570CF83061E1735C72AA94F364DD6923DDAA49BD6B5C9CEAHEsEF" TargetMode = "External"/>
	<Relationship Id="rId16" Type="http://schemas.openxmlformats.org/officeDocument/2006/relationships/hyperlink" Target="consultantplus://offline/ref=0A914CB0D0CA7EF8D277E8DE0BEFC58939C47FB5CC6C389AF79267477C751D4A450CA03C63E7645E71BFC2A222H8sBF" TargetMode = "External"/>
	<Relationship Id="rId17" Type="http://schemas.openxmlformats.org/officeDocument/2006/relationships/hyperlink" Target="consultantplus://offline/ref=0A914CB0D0CA7EF8D277F6D31D839F8734CB26BBCC6C31C8AAC2611023251B1F174CFE6522A1775F77A1C0A3218330709BE144B977409CEEF33E3911H3s3F" TargetMode = "External"/>
	<Relationship Id="rId18" Type="http://schemas.openxmlformats.org/officeDocument/2006/relationships/hyperlink" Target="consultantplus://offline/ref=0A914CB0D0CA7EF8D277E8DE0BEFC58939C37AB4CE6D389AF79267477C751D4A570CF83266E57E5523F084F72D8A663FDFB257B9755CH9sFF" TargetMode = "External"/>
	<Relationship Id="rId19" Type="http://schemas.openxmlformats.org/officeDocument/2006/relationships/hyperlink" Target="consultantplus://offline/ref=0A914CB0D0CA7EF8D277E8DE0BEFC58939C37AB4CE6D389AF79267477C751D4A570CF83266E7785523F084F72D8A663FDFB257B9755CH9sFF" TargetMode = "External"/>
	<Relationship Id="rId20" Type="http://schemas.openxmlformats.org/officeDocument/2006/relationships/hyperlink" Target="consultantplus://offline/ref=0A914CB0D0CA7EF8D277E8DE0BEFC58939C27FBFC968389AF79267477C751D4A450CA03C63E7645E71BFC2A222H8sBF" TargetMode = "External"/>
	<Relationship Id="rId21" Type="http://schemas.openxmlformats.org/officeDocument/2006/relationships/image" Target="media/image2.wmf"/>
	<Relationship Id="rId22" Type="http://schemas.openxmlformats.org/officeDocument/2006/relationships/hyperlink" Target="consultantplus://offline/ref=0A914CB0D0CA7EF8D277E8DE0BEFC58939C078B2CA65389AF79267477C751D4A570CF83061E57A5B74AA94F364DD6923DDAA49BD6B5C9CEAHEsEF" TargetMode = "External"/>
	<Relationship Id="rId23" Type="http://schemas.openxmlformats.org/officeDocument/2006/relationships/hyperlink" Target="consultantplus://offline/ref=0A914CB0D0CA7EF8D277E8DE0BEFC58939C27FBFC968389AF79267477C751D4A450CA03C63E7645E71BFC2A222H8sBF" TargetMode = "External"/>
	<Relationship Id="rId24" Type="http://schemas.openxmlformats.org/officeDocument/2006/relationships/hyperlink" Target="consultantplus://offline/ref=0A914CB0D0CA7EF8D277E8DE0BEFC58939C37AB4CE6D389AF79267477C751D4A570CF83266E57E5523F084F72D8A663FDFB257B9755CH9sFF" TargetMode = "External"/>
	<Relationship Id="rId25" Type="http://schemas.openxmlformats.org/officeDocument/2006/relationships/hyperlink" Target="consultantplus://offline/ref=0A914CB0D0CA7EF8D277E8DE0BEFC58939C37AB4CE6D389AF79267477C751D4A570CF83266E7785523F084F72D8A663FDFB257B9755CH9s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21.04.2023 N 266-пп
(ред. от 24.05.2023)
"Об утверждении Порядка предоставления грантов в форме субсидий некоммерческим организациям на проведение фундаментальных научных исследований и поисковых научных исследований"</dc:title>
  <dcterms:created xsi:type="dcterms:W3CDTF">2023-06-22T05:44:06Z</dcterms:created>
</cp:coreProperties>
</file>