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19.07.2023 N 542-ПП</w:t>
              <w:br/>
              <w:t xml:space="preserve">(ред. от 03.11.2023)</w:t>
              <w:br/>
              <w:t xml:space="preserve">"Об утверждении Порядка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2023 г. N 542-ПП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ЗА СЧЕТ СРЕДСТВ</w:t>
      </w:r>
    </w:p>
    <w:p>
      <w:pPr>
        <w:pStyle w:val="2"/>
        <w:jc w:val="center"/>
      </w:pPr>
      <w:r>
        <w:rPr>
          <w:sz w:val="20"/>
        </w:rPr>
        <w:t xml:space="preserve">БЮДЖЕТА МОСКОВСКОЙ ОБЛАСТИ СУБСИДИИ ОТДЕЛЬСКОМУ КАЗАЧЬЕМУ</w:t>
      </w:r>
    </w:p>
    <w:p>
      <w:pPr>
        <w:pStyle w:val="2"/>
        <w:jc w:val="center"/>
      </w:pPr>
      <w:r>
        <w:rPr>
          <w:sz w:val="20"/>
        </w:rPr>
        <w:t xml:space="preserve">ОБЩЕСТВУ МОСКОВСКОЙ ОБЛАСТИ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ПО ПРОВЕДЕНИЮ МЕРОПРИЯТИЙ ПО ПРИВЛЕЧЕНИЮ КАЗАКОВ К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И ИНОЙ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О от 03.11.2023 N 1024-ПП &quot;О внесении изменений в некоторые постановления Правительства Московской области в сфере безопасности, погребения и похоронного дел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03.11.2023 N 1024-ПП)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государственной </w:t>
      </w:r>
      <w:hyperlink w:history="0" r:id="rId11" w:tooltip="Постановление Правительства МО от 04.10.2022 N 1056/35 (ред. от 22.06.2023) &quot;О досрочном прекращении реализации государственной программы Московской области &quot;Безопасность Подмосковья&quot; на 2017-2024 годы и утверждении государственной программы Московской области &quot;Безопасность Подмосковья&quot; на 2023-2027 годы&quot; (вместе с &quot;Перечнем признаваемых утратившими силу постановлений Правительства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Московской области "Безопасность Подмосковья" на 2023-2027 годы, утвержденной постановлением Правительства Московской области от 04.10.2022 N 1056/35 "О досрочном прекращении реализации государственной программы Московской области "Безопасность Подмосковья" на 2017-2024 годы и утверждении государственной программы Московской области "Безопасность Подмосковья" на 2023-2027 годы",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остановление Правительства МО от 17.11.2021 N 1179/39 (ред. от 27.04.2022) &quot;Об утверждении Порядка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17.11.2021 N 1179/39 "Об утверждении Порядка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Постановление Правительства МО от 27.04.2022 N 436/15 &quot;О внесении изменений в Порядок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27.04.2022 N 436/15 "О внесении изменений в Порядок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информационных и социальных коммуникаций Московской области обеспечить официальное опубликование (размещение) настоящего постановления на сайте Правительства Московской области в Интернет-портале Правительства Московской области (</w:t>
      </w:r>
      <w:r>
        <w:rPr>
          <w:sz w:val="20"/>
        </w:rPr>
        <w:t xml:space="preserve">www.mosreg.ru</w:t>
      </w:r>
      <w:r>
        <w:rPr>
          <w:sz w:val="20"/>
        </w:rPr>
        <w:t xml:space="preserve">)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Вице-губернатора Московской области Каратаева Р.А.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4" w:tooltip="Постановление Правительства МО от 03.11.2023 N 1024-ПП &quot;О внесении изменений в некоторые постановления Правительства Московской области в сфере безопасности, погребения и похоронного дел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03.11.2023 N 1024-ПП)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Московской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Московской области</w:t>
      </w:r>
    </w:p>
    <w:p>
      <w:pPr>
        <w:pStyle w:val="0"/>
        <w:jc w:val="right"/>
      </w:pPr>
      <w:r>
        <w:rPr>
          <w:sz w:val="20"/>
        </w:rPr>
        <w:t xml:space="preserve">И.Н. Габдрахманов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2023 г. N 542-ПП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ЗА СЧЕТ СРЕДСТВ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СУБСИДИИ ОТДЕЛЬСКОМУ КАЗАЧЬЕМУ ОБЩЕСТВУ МОСКОВСКОЙ ОБЛАСТИ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ПО ПРОВЕДЕНИЮ МЕРОПРИЯТИЙ</w:t>
      </w:r>
    </w:p>
    <w:p>
      <w:pPr>
        <w:pStyle w:val="2"/>
        <w:jc w:val="center"/>
      </w:pPr>
      <w:r>
        <w:rPr>
          <w:sz w:val="20"/>
        </w:rPr>
        <w:t xml:space="preserve">ПО ПРИВЛЕЧЕНИЮ КАЗАКОВ К НЕСЕНИЮ ГОСУДАРСТВЕННОЙ</w:t>
      </w:r>
    </w:p>
    <w:p>
      <w:pPr>
        <w:pStyle w:val="2"/>
        <w:jc w:val="center"/>
      </w:pPr>
      <w:r>
        <w:rPr>
          <w:sz w:val="20"/>
        </w:rPr>
        <w:t xml:space="preserve">И ИНОЙ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и порядок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 (далее - субсидия).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</w:t>
      </w:r>
      <w:hyperlink w:history="0" r:id="rId15" w:tooltip="Постановление Правительства МО от 04.10.2022 N 1056/35 (ред. от 22.06.2023) &quot;О досрочном прекращении реализации государственной программы Московской области &quot;Безопасность Подмосковья&quot; на 2017-2024 годы и утверждении государственной программы Московской области &quot;Безопасность Подмосковья&quot; на 2023-2027 годы&quot; (вместе с &quot;Перечнем признаваемых утратившими силу постановлений Правительства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Московской области "Безопасность Подмосковья" на 2023-2027 годы, утвержденной постановлением Правительства Московской области от 04.10.2022 N 1056/35 "О досрочном прекращении реализации государственной программы Московской области "Безопасность Подмосковья" на 2017-2024 годы и утверждении государственной программы Московской области "Безопасность Подмосковья" на 2023-2027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на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казаков Отдельского казачьего общества Московской области для несения государственной и иной службы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мобильности казаков Отдельского казачьего общества Московской области в рамках содействия правоохранительным органам в обеспечении общественной безопасности на территории Московской области, а также проведение работ по военно-патриотическому, духовно-нравственному воспитанию молодежи, сохранению и развитию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и распространение опыта работы казачьих обществ, входящих в состав Отдельского казачьего общества Московской области (далее - первичные казачьи общества), по поддержанию общественного порядка при проведении профилактических мероприятий совместно с Главным управлением Министерства внутренних дел Российской Федерации по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ежегодного семинара с представителями первичных казачьих обществ по вопросу привлечения казаков для несения государственной и иной службы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учебно-методического семинара с представителями первичных казачьих обществ по теме, определенной атаманом Отдельского казачьего общества Московской области по согласованию с Главным управлением региональной безопасности Московской области (далее - Главное управление);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казаков Отдельского казачьего общества Московской области в спартакиаде казачьей молодежи.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Результатом предоставления субсидии является выполнение Отдельским казачьим обществом Московской области значений характеристик результата предоставления субсидии (далее - характеристики), устанавливаемых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привлеченных казаков Отдельского казачьего общества Московской области для несения государственной и иной службы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по повышению мобильности казаков Отдельского казачьего общества Московской области в рамках содействия правоохранительным органам в обеспечении общественной безопасности на территории Московской области, а также работ по военно-патриотическому, духовно-нравственному воспитанию молодежи, сохранению и развитию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казаков Отдельского казачьего общества Московской области, принявших участие в спартакиаде казачьей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бюджетных средств Московской области,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на плановый период (далее - главный распорядитель бюджетных средств), является Главное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в пределах средств, предусмотренных законом Московской области о бюджете Московской области на соответствующий финансовый год и на плановый период, в соответствии со сводной бюджетной росписью бюджета Московской области и утвержденными лимитами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Получателем субсидии является Отдельское казачье общество Московской области (далее также - получатель субсидии, Общество).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Московской области о бюджете Московской области на соответствующий финансовый год и на плановый период (закона Московской области о внесении изменений в закон Московской области о бюджете Московской области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Субсидия носит целевой характер и не может быть использована на иные цели, кроме указанных в </w:t>
      </w:r>
      <w:hyperlink w:history="0" w:anchor="P47" w:tooltip="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программой Московской области &quot;Безопасность Подмосковья&quot; на 2023-2027 годы, утвержденной постановлением Правительства Московской области от 04.10.2022 N 1056/35 &quot;О досрочном прекращении реализации государственной программы Москов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числе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предоставляется получателю субсидии при соответствии получателя субсидии на первое число месяца, предшествующего месяцу, в котором планируется предоставление субсидии,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получателя субсидии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получать средства из бюджета Московской области в соответствии с иными правовыми актами на финансовое обеспечение затрат, предусмотренных </w:t>
      </w:r>
      <w:hyperlink w:history="0" w:anchor="P47" w:tooltip="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программой Московской области &quot;Безопасность Подмосковья&quot; на 2023-2027 годы, утвержденной постановлением Правительства Московской области от 04.10.2022 N 1056/35 &quot;О досрочном прекращении реализации государственной программы Московск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также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представляет документы (сведения) в соответствии с установленными в настоящем пункте требованиями, а также сведения о соблюдении требований, установленных </w:t>
      </w:r>
      <w:hyperlink w:history="0" r:id="rId16" w:tooltip="Федеральный закон от 12.01.1996 N 7-ФЗ (ред. от 24.07.2023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3 статьи 32</w:t>
        </w:r>
      </w:hyperlink>
      <w:r>
        <w:rPr>
          <w:sz w:val="20"/>
        </w:rPr>
        <w:t xml:space="preserve"> Федерального закона от 12.01.1996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Предоставление субсидии осуществляется на основании соглашения, заключенного между Главным управлением и получателем субсидии, в соответствии с типовой формой, утвержденной Министерством экономики и финансов Московской области (далее - соглашение).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получения субсидии получатель субсидии представляет в Главное управление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hyperlink w:history="0" w:anchor="P143" w:tooltip="СМЕТА РАСХОДОВ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получателя субсидии на финансовое обеспечение затрат на проведение мероприятий, предусмотренных </w:t>
      </w:r>
      <w:hyperlink w:history="0" w:anchor="P47" w:tooltip="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программой Московской области &quot;Безопасность Подмосковья&quot; на 2023-2027 годы, утвержденной постановлением Правительства Московской области от 04.10.2022 N 1056/35 &quot;О досрочном прекращении реализации государственной программы Московск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согласованную с Главным управлением на соответствующий финансовый год, составленную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внесении получателя субсидии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расчетном счете, открытом в кредитной организации;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территориального органа Федеральной налоговой службы, подтверждающую отсутствие у получателя субсидии по состоянию на дату не ранее чем за 30 календарных дней до даты подачи документов, указанных в настоящем пункте, задолженности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Федеральной налоговой службы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форме", подписанную усиленной квалифицированной электронной подписью должностного лица налогового органа или на бумажном носителе, подписанную должностным лицом налогового органа;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об отсутствии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 том, что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 том, что получатель субсидии не получает средства из бюджета Московской области в соответствии с иными правовыми актами на финансовое обеспечение затрат, предусмотренных </w:t>
      </w:r>
      <w:hyperlink w:history="0" w:anchor="P47" w:tooltip="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программой Московской области &quot;Безопасность Подмосковья&quot; на 2023-2027 годы, утвержденной постановлением Правительства Московской области от 04.10.2022 N 1056/35 &quot;О досрочном прекращении реализации государственной программы Московск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 том,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 том, что получатель субсидии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84" w:tooltip="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б отсутствии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88" w:tooltip="справку, подписанную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о том, что получатель субсидии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...">
        <w:r>
          <w:rPr>
            <w:sz w:val="20"/>
            <w:color w:val="0000ff"/>
          </w:rPr>
          <w:t xml:space="preserve">двенадцатом</w:t>
        </w:r>
      </w:hyperlink>
      <w:r>
        <w:rPr>
          <w:sz w:val="20"/>
        </w:rPr>
        <w:t xml:space="preserve"> настоящего пункта, представляются по состоянию на первое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(сведений), указанных в настоящем пункте, заверяются подписью атамана Общества или иного уполномоченного им лица и печатью получателя субсидии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(сведения), указанные в настоящем пункте, заверены иным лицом, уполномоченным атаманом Общества, представляется доверенность и ее копия или иной документ, подтверждающий полномочия уполномоченного лица на заверение документов (сведений), указанных в настоящем пункте.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Главное управление не позднее 5 рабочих дней со дня поступления в Главное управление документов, указанных в </w:t>
      </w:r>
      <w:hyperlink w:history="0" w:anchor="P77" w:tooltip="11. Для получения субсидии получатель субсидии представляет в Главное управление следующие документы (сведения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рассматривает их и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(сведений) требованиям, определенным </w:t>
      </w:r>
      <w:hyperlink w:history="0" w:anchor="P68" w:tooltip="9. Субсидия предоставляется получателю субсидии при соответствии получателя субсидии на первое число месяца, предшествующего месяцу, в котором планируется предоставление субсидии, следующим требованиям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и </w:t>
      </w:r>
      <w:hyperlink w:history="0" w:anchor="P77" w:tooltip="11. Для получения субсидии получатель субсидии представляет в Главное управление следующие документы (сведения)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(сведений);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получателя субсидии условиям, предусмотренным в </w:t>
      </w:r>
      <w:hyperlink w:history="0" w:anchor="P68" w:tooltip="9. Субсидия предоставляется получателю субсидии при соответствии получателя субсидии на первое число месяца, предшествующего месяцу, в котором планируется предоставление субсидии,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принятия решения о предоставлении субсидии Главное управление в срок, установленный в </w:t>
      </w:r>
      <w:hyperlink w:history="0" w:anchor="P92" w:tooltip="12. Главное управление не позднее 5 рабочих дней со дня поступления в Главное управление документов, указанных в пункте 11 настоящего Порядка, рассматривает их и принимает решение о предоставлении субсидии или об отказе в предоставлении субсидии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направляет получателю субсидии для подписания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3 рабочих дней со дня получения проекта соглашения представляет Главному управлению подписанное соглашение в 2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Главное управление подписывает соглашение в течение 3 рабочих дней со дня предоставления получателем субсидии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Подписанием соглашения получатель субсидии подтверждает свое согласие на осуществление Главным управлением и (или) органами государственного финансового контроля Московской области проверок, предусмотренных </w:t>
      </w:r>
      <w:hyperlink w:history="0" w:anchor="P121" w:tooltip="24. Главное управление осуществляет проверки соблюдения получателем субсидии и контрагентами порядка и условий предоставления субсидии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заключения получателем субсидии во исполнение обязательств, предусмотренных соглашением, договоров (соглашений) с поставщиками (подрядчиками, исполнителями) обязательным условием, подлежащим включению в указанные договоры (соглашения), для их заключения является согласие лиц, являющихся поставщиками (подрядчиками, исполнителями) по таким договорам (соглашениям) (далее - контрагенты), на осуществление Главным управлением и (или) органами государственного финансового контроля Московской области проверок, предусмотренных </w:t>
      </w:r>
      <w:hyperlink w:history="0" w:anchor="P121" w:tooltip="24. Главное управление осуществляет проверки соблюдения получателем субсидии и контрагентами порядка и условий предоставления субсидии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Перечисление субсидии осуществляется Главным управлением на указанный в соглашении расчетный счет получателя субсидии,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перечисления субсидии устанавливается соглашением и составляет не более 30 календарных дней со дня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Главному управлению как главному распорядителю бюджетных средств по предоставлению субсидий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заключают дополнительное соглашение о согласовании новых условий соглашения или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Средства (часть средств), перечисленные Главным управлением на реализацию мероприятий, предусмотренных </w:t>
      </w:r>
      <w:hyperlink w:history="0" w:anchor="P47" w:tooltip="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программой Московской области &quot;Безопасность Подмосковья&quot; на 2023-2027 годы, утвержденной постановлением Правительства Московской области от 04.10.2022 N 1056/35 &quot;О досрочном прекращении реализации государственной программы Московск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не использованные получателем субсидии, должны быть возвращены в бюджет Московской области в порядке, установленном законодательством Российской Федерации и законодательством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нарушения получателем субсидии условий и порядка предоставления субсидии, выявленного в том числе по фактам проверок, проведенных Главным управлением и (или) органами государственного финансового контроля Московской области, а также в случае недостижения результатов предоставления субсидии, суммы средств, использованные не по целевому назначению, взыскиваются в бюджет Московской области в порядке, установленном законодательством Российской Федерации и законодательством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Порядок и сроки возврата субсидии в бюджет Московской области в случае нарушения условий, установленных для ее предоставления, указаны в </w:t>
      </w:r>
      <w:hyperlink w:history="0" w:anchor="P124" w:tooltip="25. В случае нарушения порядка и условий предоставления субсидии, в том числе в части достижения результата ее предоставления, установленного пунктом 3 настоящего Порядка, выявленного в том числе по фактам проверок, проведенных Главным управлением и (или) органами государственного финансового контроля Московской области в соответствии с пунктом 24 настоящего Порядка, получатель субсидии обязан осуществить возврат полученных из бюджета Московской области средств субсидии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</w:t>
      </w:r>
      <w:hyperlink w:history="0" w:anchor="P198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результатах предоставления субсидии и произведенных расходах за счет субсидии из бюджета Московской области (далее - отчет) представляется получателем субсидии в Главное управление за подписью атамана Общества или иного уполномоченного им лица и главного бухгалтера Общества или иного уполномоченного лица, на которое возлагается ведение бухгалтерского учета, ежеквартально до 10 числа месяца, следующего за отчетным кварталом,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прилагаются документы (локальная смета, расчет или калькуляция), подтверждающие фактически понесенные затраты получателя субсидии на проведение мероприятий, предусмотренных </w:t>
      </w:r>
      <w:hyperlink w:history="0" w:anchor="P47" w:tooltip="2. Целью предоставления субсидии является частичное финансирование затрат Отдельского казачьего общества Московской области на проведение мероприятий по привлечению казаков к несению государственной и иной службы в рамках реализации мероприятий, предусмотренных государственной программой Московской области &quot;Безопасность Подмосковья&quot; на 2023-2027 годы, утвержденной постановлением Правительства Московской области от 04.10.2022 N 1056/35 &quot;О досрочном прекращении реализации государственной программы Московск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подписанные атаманом Общества или иным уполномоченным им лицом и главным бухгалтером Общества или иным уполномоченным лицом, на которое возлагается ведение бухгалтерского учета, и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w:anchor="P266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Главного управления о результатах предоставления субсидии и произведенных расходах за счет субсидии из бюджета Московской области представляется Главным управлением в Министерство экономики и финансов Московской области ежеквартально до 20 числа месяца, следующего за отчетным кварталом, по форме согласно приложению 3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субсидии,</w:t>
      </w:r>
    </w:p>
    <w:p>
      <w:pPr>
        <w:pStyle w:val="2"/>
        <w:jc w:val="center"/>
      </w:pPr>
      <w:r>
        <w:rPr>
          <w:sz w:val="20"/>
        </w:rPr>
        <w:t xml:space="preserve">в том числе в части достижения результатов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субсидии,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Получатель субсидии несет ответственность за достоверность и полноту представленных документов (сведений), установленных настоящим Порядком, а также за нецелевое использование бюджетных средств в соответствии с законодательством Российской Федерации, законодательством Московской области.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Главное управление осуществляет проверки соблюдения получателем субсидии и контрагентами порядка и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Московской области осуществляют проверки в отношении получателя субсидии и контрагентов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управлением осуществляется мониторинг достижения результатов предоставления субсидии получателем субсидии в порядке и по формам, которые установлены Министерством финансов Российской Федерации.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нарушения порядка и условий предоставления субсидии, в том числе в части достижения результата ее предоставления, установленного </w:t>
      </w:r>
      <w:hyperlink w:history="0" w:anchor="P55" w:tooltip="3. Результатом предоставления субсидии является выполнение Отдельским казачьим обществом Московской области значений характеристик результата предоставления субсидии (далее - характеристики), устанавливаемых в соглашении о предоставлении субсидии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Главным управлением и (или) органами государственного финансового контроля Московской области в соответствии с </w:t>
      </w:r>
      <w:hyperlink w:history="0" w:anchor="P121" w:tooltip="24. Главное управление осуществляет проверки соблюдения получателем субсидии и контрагентами порядка и условий предоставления субсидии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получатель субсидии обязан осуществить возврат полученных из бюджета Московской области средств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письменного требования Главного управления в течение 30 календарных дней с даты получения получателем субсидии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и (или) предписания соответствующего органа государственного финансового контроля Московской области - в сроки, установленные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за счет</w:t>
      </w:r>
    </w:p>
    <w:p>
      <w:pPr>
        <w:pStyle w:val="0"/>
        <w:jc w:val="right"/>
      </w:pPr>
      <w:r>
        <w:rPr>
          <w:sz w:val="20"/>
        </w:rPr>
        <w:t xml:space="preserve">средств бюджета Московской области</w:t>
      </w:r>
    </w:p>
    <w:p>
      <w:pPr>
        <w:pStyle w:val="0"/>
        <w:jc w:val="right"/>
      </w:pPr>
      <w:r>
        <w:rPr>
          <w:sz w:val="20"/>
        </w:rPr>
        <w:t xml:space="preserve">субсидии Отдельскому казачьему</w:t>
      </w:r>
    </w:p>
    <w:p>
      <w:pPr>
        <w:pStyle w:val="0"/>
        <w:jc w:val="right"/>
      </w:pPr>
      <w:r>
        <w:rPr>
          <w:sz w:val="20"/>
        </w:rPr>
        <w:t xml:space="preserve">обществу Московской области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по проведению</w:t>
      </w:r>
    </w:p>
    <w:p>
      <w:pPr>
        <w:pStyle w:val="0"/>
        <w:jc w:val="right"/>
      </w:pPr>
      <w:r>
        <w:rPr>
          <w:sz w:val="20"/>
        </w:rPr>
        <w:t xml:space="preserve">мероприятий по привлечению казаков</w:t>
      </w:r>
    </w:p>
    <w:p>
      <w:pPr>
        <w:pStyle w:val="0"/>
        <w:jc w:val="right"/>
      </w:pPr>
      <w:r>
        <w:rPr>
          <w:sz w:val="20"/>
        </w:rPr>
        <w:t xml:space="preserve">к несению государственной и иной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Отдельского казачьего общества Московской области</w:t>
      </w:r>
    </w:p>
    <w:p>
      <w:pPr>
        <w:pStyle w:val="0"/>
        <w:jc w:val="center"/>
      </w:pPr>
      <w:r>
        <w:rPr>
          <w:sz w:val="20"/>
        </w:rPr>
        <w:t xml:space="preserve">на финансовое обеспечение затрат по проведению</w:t>
      </w:r>
    </w:p>
    <w:p>
      <w:pPr>
        <w:pStyle w:val="0"/>
        <w:jc w:val="center"/>
      </w:pPr>
      <w:r>
        <w:rPr>
          <w:sz w:val="20"/>
        </w:rPr>
        <w:t xml:space="preserve">мероприятий по привлечению казаков к несению государственной</w:t>
      </w:r>
    </w:p>
    <w:p>
      <w:pPr>
        <w:pStyle w:val="0"/>
        <w:jc w:val="center"/>
      </w:pPr>
      <w:r>
        <w:rPr>
          <w:sz w:val="20"/>
        </w:rPr>
        <w:t xml:space="preserve">и иной службы</w:t>
      </w:r>
    </w:p>
    <w:p>
      <w:pPr>
        <w:pStyle w:val="0"/>
        <w:jc w:val="center"/>
      </w:pPr>
      <w:r>
        <w:rPr>
          <w:sz w:val="20"/>
        </w:rPr>
        <w:t xml:space="preserve">с ____________ по ____________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(руб./шт.)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3250"/>
        <w:gridCol w:w="3345"/>
        <w:gridCol w:w="1838"/>
      </w:tblGrid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мероприятий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(шт.)</w:t>
            </w:r>
          </w:p>
        </w:tc>
        <w:tc>
          <w:tcPr>
            <w:tcW w:w="1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(руб.)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Атаман Отдельского казачьего общества</w:t>
      </w:r>
    </w:p>
    <w:p>
      <w:pPr>
        <w:pStyle w:val="1"/>
        <w:jc w:val="both"/>
      </w:pPr>
      <w:r>
        <w:rPr>
          <w:sz w:val="20"/>
        </w:rPr>
        <w:t xml:space="preserve">Московской области</w:t>
      </w:r>
    </w:p>
    <w:p>
      <w:pPr>
        <w:pStyle w:val="1"/>
        <w:jc w:val="both"/>
      </w:pPr>
      <w:r>
        <w:rPr>
          <w:sz w:val="20"/>
        </w:rPr>
        <w:t xml:space="preserve">(иное уполномоченное им лицо) 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уполномоченное</w:t>
      </w:r>
    </w:p>
    <w:p>
      <w:pPr>
        <w:pStyle w:val="1"/>
        <w:jc w:val="both"/>
      </w:pPr>
      <w:r>
        <w:rPr>
          <w:sz w:val="20"/>
        </w:rPr>
        <w:t xml:space="preserve">им должностное лицо главного</w:t>
      </w:r>
    </w:p>
    <w:p>
      <w:pPr>
        <w:pStyle w:val="1"/>
        <w:jc w:val="both"/>
      </w:pPr>
      <w:r>
        <w:rPr>
          <w:sz w:val="20"/>
        </w:rPr>
        <w:t xml:space="preserve">распорядителя бюджетных средств</w:t>
      </w:r>
    </w:p>
    <w:p>
      <w:pPr>
        <w:pStyle w:val="1"/>
        <w:jc w:val="both"/>
      </w:pPr>
      <w:r>
        <w:rPr>
          <w:sz w:val="20"/>
        </w:rPr>
        <w:t xml:space="preserve">Московской области</w:t>
      </w:r>
    </w:p>
    <w:p>
      <w:pPr>
        <w:pStyle w:val="1"/>
        <w:jc w:val="both"/>
      </w:pPr>
      <w:r>
        <w:rPr>
          <w:sz w:val="20"/>
        </w:rPr>
        <w:t xml:space="preserve">по предоставлению субсидии 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за счет</w:t>
      </w:r>
    </w:p>
    <w:p>
      <w:pPr>
        <w:pStyle w:val="0"/>
        <w:jc w:val="right"/>
      </w:pPr>
      <w:r>
        <w:rPr>
          <w:sz w:val="20"/>
        </w:rPr>
        <w:t xml:space="preserve">средств бюджета Московской области</w:t>
      </w:r>
    </w:p>
    <w:p>
      <w:pPr>
        <w:pStyle w:val="0"/>
        <w:jc w:val="right"/>
      </w:pPr>
      <w:r>
        <w:rPr>
          <w:sz w:val="20"/>
        </w:rPr>
        <w:t xml:space="preserve">субсидии Отдельскому казачьему</w:t>
      </w:r>
    </w:p>
    <w:p>
      <w:pPr>
        <w:pStyle w:val="0"/>
        <w:jc w:val="right"/>
      </w:pPr>
      <w:r>
        <w:rPr>
          <w:sz w:val="20"/>
        </w:rPr>
        <w:t xml:space="preserve">обществу Московской области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по проведению</w:t>
      </w:r>
    </w:p>
    <w:p>
      <w:pPr>
        <w:pStyle w:val="0"/>
        <w:jc w:val="right"/>
      </w:pPr>
      <w:r>
        <w:rPr>
          <w:sz w:val="20"/>
        </w:rPr>
        <w:t xml:space="preserve">мероприятий по привлечению казаков</w:t>
      </w:r>
    </w:p>
    <w:p>
      <w:pPr>
        <w:pStyle w:val="0"/>
        <w:jc w:val="right"/>
      </w:pPr>
      <w:r>
        <w:rPr>
          <w:sz w:val="20"/>
        </w:rPr>
        <w:t xml:space="preserve">к несению государственной и иной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результатах предоставления субсидии и произведенных</w:t>
      </w:r>
    </w:p>
    <w:p>
      <w:pPr>
        <w:pStyle w:val="0"/>
        <w:jc w:val="center"/>
      </w:pPr>
      <w:r>
        <w:rPr>
          <w:sz w:val="20"/>
        </w:rPr>
        <w:t xml:space="preserve">расходах за счет субсидии из бюджета Московской области</w:t>
      </w:r>
    </w:p>
    <w:p>
      <w:pPr>
        <w:pStyle w:val="0"/>
        <w:jc w:val="center"/>
      </w:pPr>
      <w:r>
        <w:rPr>
          <w:sz w:val="20"/>
        </w:rPr>
        <w:t xml:space="preserve">по состоянию на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(руб./шт.)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8"/>
        <w:gridCol w:w="1555"/>
        <w:gridCol w:w="1247"/>
        <w:gridCol w:w="1565"/>
        <w:gridCol w:w="1191"/>
        <w:gridCol w:w="1426"/>
        <w:gridCol w:w="1247"/>
        <w:gridCol w:w="1928"/>
      </w:tblGrid>
      <w:tr>
        <w:tc>
          <w:tcPr>
            <w:tcW w:w="34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мероприятий</w:t>
            </w:r>
          </w:p>
        </w:tc>
        <w:tc>
          <w:tcPr>
            <w:gridSpan w:val="2"/>
            <w:tcW w:w="2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предоставления субсидии (шт.)</w:t>
            </w:r>
          </w:p>
        </w:tc>
        <w:tc>
          <w:tcPr>
            <w:gridSpan w:val="2"/>
            <w:tcW w:w="2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средств из бюджета Московской области</w:t>
            </w:r>
          </w:p>
        </w:tc>
        <w:tc>
          <w:tcPr>
            <w:gridSpan w:val="2"/>
            <w:tcW w:w="26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Произведено расходов (кассовые расходы)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отчетную дату</w:t>
            </w:r>
          </w:p>
        </w:tc>
      </w:tr>
      <w:tr>
        <w:tc>
          <w:tcPr>
            <w:vMerge w:val="continue"/>
          </w:tcPr>
          <w:p/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Атаман Отдельского казачьего общества</w:t>
      </w:r>
    </w:p>
    <w:p>
      <w:pPr>
        <w:pStyle w:val="1"/>
        <w:jc w:val="both"/>
      </w:pPr>
      <w:r>
        <w:rPr>
          <w:sz w:val="20"/>
        </w:rPr>
        <w:t xml:space="preserve">Московской области</w:t>
      </w:r>
    </w:p>
    <w:p>
      <w:pPr>
        <w:pStyle w:val="1"/>
        <w:jc w:val="both"/>
      </w:pPr>
      <w:r>
        <w:rPr>
          <w:sz w:val="20"/>
        </w:rPr>
        <w:t xml:space="preserve">(иное уполномоченное им лицо) 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Отдельского казачьего</w:t>
      </w:r>
    </w:p>
    <w:p>
      <w:pPr>
        <w:pStyle w:val="1"/>
        <w:jc w:val="both"/>
      </w:pPr>
      <w:r>
        <w:rPr>
          <w:sz w:val="20"/>
        </w:rPr>
        <w:t xml:space="preserve">общества Московской области</w:t>
      </w:r>
    </w:p>
    <w:p>
      <w:pPr>
        <w:pStyle w:val="1"/>
        <w:jc w:val="both"/>
      </w:pPr>
      <w:r>
        <w:rPr>
          <w:sz w:val="20"/>
        </w:rPr>
        <w:t xml:space="preserve">(иное уполномоченное лицо, на которое</w:t>
      </w:r>
    </w:p>
    <w:p>
      <w:pPr>
        <w:pStyle w:val="1"/>
        <w:jc w:val="both"/>
      </w:pPr>
      <w:r>
        <w:rPr>
          <w:sz w:val="20"/>
        </w:rPr>
        <w:t xml:space="preserve">возлагается ведение бухгалтерского учета) 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(подпись)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за счет</w:t>
      </w:r>
    </w:p>
    <w:p>
      <w:pPr>
        <w:pStyle w:val="0"/>
        <w:jc w:val="right"/>
      </w:pPr>
      <w:r>
        <w:rPr>
          <w:sz w:val="20"/>
        </w:rPr>
        <w:t xml:space="preserve">средств бюджета Московской области</w:t>
      </w:r>
    </w:p>
    <w:p>
      <w:pPr>
        <w:pStyle w:val="0"/>
        <w:jc w:val="right"/>
      </w:pPr>
      <w:r>
        <w:rPr>
          <w:sz w:val="20"/>
        </w:rPr>
        <w:t xml:space="preserve">субсидии Отдельскому казачьему</w:t>
      </w:r>
    </w:p>
    <w:p>
      <w:pPr>
        <w:pStyle w:val="0"/>
        <w:jc w:val="right"/>
      </w:pPr>
      <w:r>
        <w:rPr>
          <w:sz w:val="20"/>
        </w:rPr>
        <w:t xml:space="preserve">обществу Московской области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по проведению</w:t>
      </w:r>
    </w:p>
    <w:p>
      <w:pPr>
        <w:pStyle w:val="0"/>
        <w:jc w:val="right"/>
      </w:pPr>
      <w:r>
        <w:rPr>
          <w:sz w:val="20"/>
        </w:rPr>
        <w:t xml:space="preserve">мероприятий по привлечению казаков</w:t>
      </w:r>
    </w:p>
    <w:p>
      <w:pPr>
        <w:pStyle w:val="0"/>
        <w:jc w:val="right"/>
      </w:pPr>
      <w:r>
        <w:rPr>
          <w:sz w:val="20"/>
        </w:rPr>
        <w:t xml:space="preserve">к несению государственной и иной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66" w:name="P266"/>
    <w:bookmarkEnd w:id="26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результатах предоставления субсидии и произведенных</w:t>
      </w:r>
    </w:p>
    <w:p>
      <w:pPr>
        <w:pStyle w:val="0"/>
        <w:jc w:val="center"/>
      </w:pPr>
      <w:r>
        <w:rPr>
          <w:sz w:val="20"/>
        </w:rPr>
        <w:t xml:space="preserve">расходах за счет субсидии из бюджета Московской области</w:t>
      </w:r>
    </w:p>
    <w:p>
      <w:pPr>
        <w:pStyle w:val="0"/>
        <w:jc w:val="center"/>
      </w:pPr>
      <w:r>
        <w:rPr>
          <w:sz w:val="20"/>
        </w:rPr>
        <w:t xml:space="preserve">по состоянию на 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(руб./шт.)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8"/>
        <w:gridCol w:w="1555"/>
        <w:gridCol w:w="1247"/>
        <w:gridCol w:w="1565"/>
        <w:gridCol w:w="1191"/>
        <w:gridCol w:w="1426"/>
        <w:gridCol w:w="1247"/>
        <w:gridCol w:w="1928"/>
      </w:tblGrid>
      <w:tr>
        <w:tc>
          <w:tcPr>
            <w:tcW w:w="34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мероприятий</w:t>
            </w:r>
          </w:p>
        </w:tc>
        <w:tc>
          <w:tcPr>
            <w:gridSpan w:val="2"/>
            <w:tcW w:w="2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предоставления субсидии (шт.)</w:t>
            </w:r>
          </w:p>
        </w:tc>
        <w:tc>
          <w:tcPr>
            <w:gridSpan w:val="2"/>
            <w:tcW w:w="2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средств из бюджета Московской области</w:t>
            </w:r>
          </w:p>
        </w:tc>
        <w:tc>
          <w:tcPr>
            <w:gridSpan w:val="2"/>
            <w:tcW w:w="26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Произведено расходов (кассовые расходы)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отчетную дату</w:t>
            </w:r>
          </w:p>
        </w:tc>
      </w:tr>
      <w:tr>
        <w:tc>
          <w:tcPr>
            <w:vMerge w:val="continue"/>
          </w:tcPr>
          <w:p/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уполномоченное</w:t>
      </w:r>
    </w:p>
    <w:p>
      <w:pPr>
        <w:pStyle w:val="1"/>
        <w:jc w:val="both"/>
      </w:pPr>
      <w:r>
        <w:rPr>
          <w:sz w:val="20"/>
        </w:rPr>
        <w:t xml:space="preserve">им должностное лицо главного</w:t>
      </w:r>
    </w:p>
    <w:p>
      <w:pPr>
        <w:pStyle w:val="1"/>
        <w:jc w:val="both"/>
      </w:pPr>
      <w:r>
        <w:rPr>
          <w:sz w:val="20"/>
        </w:rPr>
        <w:t xml:space="preserve">распорядителя бюджетных средств</w:t>
      </w:r>
    </w:p>
    <w:p>
      <w:pPr>
        <w:pStyle w:val="1"/>
        <w:jc w:val="both"/>
      </w:pPr>
      <w:r>
        <w:rPr>
          <w:sz w:val="20"/>
        </w:rPr>
        <w:t xml:space="preserve">Московской области</w:t>
      </w:r>
    </w:p>
    <w:p>
      <w:pPr>
        <w:pStyle w:val="1"/>
        <w:jc w:val="both"/>
      </w:pPr>
      <w:r>
        <w:rPr>
          <w:sz w:val="20"/>
        </w:rPr>
        <w:t xml:space="preserve">по предоставлению субсидии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главного распорядителя бюджетных</w:t>
      </w:r>
    </w:p>
    <w:p>
      <w:pPr>
        <w:pStyle w:val="1"/>
        <w:jc w:val="both"/>
      </w:pPr>
      <w:r>
        <w:rPr>
          <w:sz w:val="20"/>
        </w:rPr>
        <w:t xml:space="preserve">средств Московской области</w:t>
      </w:r>
    </w:p>
    <w:p>
      <w:pPr>
        <w:pStyle w:val="1"/>
        <w:jc w:val="both"/>
      </w:pPr>
      <w:r>
        <w:rPr>
          <w:sz w:val="20"/>
        </w:rPr>
        <w:t xml:space="preserve">по предоставлению субсидии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0"/>
      <w:headerReference w:type="first" r:id="rId20"/>
      <w:footerReference w:type="default" r:id="rId21"/>
      <w:footerReference w:type="first" r:id="rId2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19.07.2023 N 542-ПП</w:t>
            <w:br/>
            <w:t>(ред. от 03.11.2023)</w:t>
            <w:br/>
            <w:t>"Об утверждении Порядка предоставления за сче...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19.07.2023 N 542-ПП</w:t>
            <w:br/>
            <w:t>(ред. от 03.11.2023)</w:t>
            <w:br/>
            <w:t>"Об утверждении Порядка предоставления за сче...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C50987E658D27B47C98A9679C9CB79285BACED8F8D33FB691F293FD815FD3C39728B236CA3186F749519845C95CBC1D02610AA9137378EW5c8Q" TargetMode = "External"/>
	<Relationship Id="rId8" Type="http://schemas.openxmlformats.org/officeDocument/2006/relationships/hyperlink" Target="consultantplus://offline/ref=93C50987E658D27B47C98B986CC9CB792F51AFE6888D33FB691F293FD815FD3C2B72D32F6EA2066975804FD51AWCc3Q" TargetMode = "External"/>
	<Relationship Id="rId9" Type="http://schemas.openxmlformats.org/officeDocument/2006/relationships/hyperlink" Target="consultantplus://offline/ref=93C50987E658D27B47C98B986CC9CB792F57ACE38C8933FB691F293FD815FD3C2B72D32F6EA2066975804FD51AWCc3Q" TargetMode = "External"/>
	<Relationship Id="rId10" Type="http://schemas.openxmlformats.org/officeDocument/2006/relationships/hyperlink" Target="consultantplus://offline/ref=93C50987E658D27B47C98B986CC9CB792F51A8E7838C33FB691F293FD815FD3C2B72D32F6EA2066975804FD51AWCc3Q" TargetMode = "External"/>
	<Relationship Id="rId11" Type="http://schemas.openxmlformats.org/officeDocument/2006/relationships/hyperlink" Target="consultantplus://offline/ref=93C50987E658D27B47C98A9679C9CB79285AAEE2898B33FB691F293FD815FD3C39728B236CA31869779519845C95CBC1D02610AA9137378EW5c8Q" TargetMode = "External"/>
	<Relationship Id="rId12" Type="http://schemas.openxmlformats.org/officeDocument/2006/relationships/hyperlink" Target="consultantplus://offline/ref=93C50987E658D27B47C98A9679C9CB792857AAEC8B8533FB691F293FD815FD3C2B72D32F6EA2066975804FD51AWCc3Q" TargetMode = "External"/>
	<Relationship Id="rId13" Type="http://schemas.openxmlformats.org/officeDocument/2006/relationships/hyperlink" Target="consultantplus://offline/ref=93C50987E658D27B47C98A9679C9CB792857AAE28E8A33FB691F293FD815FD3C2B72D32F6EA2066975804FD51AWCc3Q" TargetMode = "External"/>
	<Relationship Id="rId14" Type="http://schemas.openxmlformats.org/officeDocument/2006/relationships/hyperlink" Target="consultantplus://offline/ref=007DBC002D9E6F4698A33E5345AC6B03B219FE47BFC8B600E5DA37E93ACA2204C8AE64BE4BB1AB5FA1B51C1673F269F30F2F0FA5636E35A4X9c4Q" TargetMode = "External"/>
	<Relationship Id="rId15" Type="http://schemas.openxmlformats.org/officeDocument/2006/relationships/hyperlink" Target="consultantplus://offline/ref=007DBC002D9E6F4698A33E5345AC6B03B218FC48B9CEB600E5DA37E93ACA2204C8AE64BE4BB1AB59A3B51C1673F269F30F2F0FA5636E35A4X9c4Q" TargetMode = "External"/>
	<Relationship Id="rId16" Type="http://schemas.openxmlformats.org/officeDocument/2006/relationships/hyperlink" Target="consultantplus://offline/ref=007DBC002D9E6F4698A33F5D50AC6B03B515FD46B2C0B600E5DA37E93ACA2204C8AE64B949B3A00CF1FA1D4A35A67AF00F2F0CA47FX6cFQ" TargetMode = "External"/>
	<Relationship Id="rId17" Type="http://schemas.openxmlformats.org/officeDocument/2006/relationships/hyperlink" Target="consultantplus://offline/ref=007DBC002D9E6F4698A33F5D50AC6B03B513F94BBAC0B600E5DA37E93ACA2204C8AE64BE4BB1AB59A6B51C1673F269F30F2F0FA5636E35A4X9c4Q" TargetMode = "External"/>
	<Relationship Id="rId18" Type="http://schemas.openxmlformats.org/officeDocument/2006/relationships/hyperlink" Target="consultantplus://offline/ref=007DBC002D9E6F4698A33F5D50AC6B03B513FD4CB8C8B600E5DA37E93ACA2204C8AE64BC4CB1AF53F4EF0C123AA565EF0F3010A67D6EX3c6Q" TargetMode = "External"/>
	<Relationship Id="rId19" Type="http://schemas.openxmlformats.org/officeDocument/2006/relationships/hyperlink" Target="consultantplus://offline/ref=007DBC002D9E6F4698A33F5D50AC6B03B513FD4CB8C8B600E5DA37E93ACA2204C8AE64BC4CB3A953F4EF0C123AA565EF0F3010A67D6EX3c6Q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19.07.2023 N 542-ПП
(ред. от 03.11.2023)
"Об утверждении Порядка предоставления за счет средств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службы"</dc:title>
  <dcterms:created xsi:type="dcterms:W3CDTF">2023-11-21T16:28:22Z</dcterms:created>
</cp:coreProperties>
</file>