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18.05.2021 N 282-ПП</w:t>
              <w:br/>
              <w:t xml:space="preserve">(ред. от 06.02.2023)</w:t>
              <w:br/>
              <w:t xml:space="preserve">"Об утверждении Порядка предоставления из областного бюджета грантов в форме субсидий на конкурсной основе общественным объединениям, религиозным организациям, общинам коренных малочисленных народов Севера - саамов, казачьим обществам, зарегистрированным на территории Мурманской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мая 2021 г. N 282-ПП</w:t>
      </w:r>
    </w:p>
    <w:p>
      <w:pPr>
        <w:pStyle w:val="2"/>
        <w:jc w:val="center"/>
      </w:pPr>
      <w:r>
        <w:rPr>
          <w:sz w:val="20"/>
        </w:rPr>
      </w:r>
    </w:p>
    <w:p>
      <w:pPr>
        <w:pStyle w:val="2"/>
        <w:jc w:val="center"/>
      </w:pPr>
      <w:r>
        <w:rPr>
          <w:sz w:val="20"/>
        </w:rPr>
        <w:t xml:space="preserve">ОБ УТВЕРЖДЕНИИ ПОРЯДКА ПРЕДОСТАВЛЕНИЯ ИЗ ОБЛАСТНОГО БЮДЖЕТА</w:t>
      </w:r>
    </w:p>
    <w:p>
      <w:pPr>
        <w:pStyle w:val="2"/>
        <w:jc w:val="center"/>
      </w:pPr>
      <w:r>
        <w:rPr>
          <w:sz w:val="20"/>
        </w:rPr>
        <w:t xml:space="preserve">ГРАНТОВ В ФОРМЕ СУБСИДИЙ НА КОНКУРСНОЙ ОСНОВЕ ОБЩЕСТВЕННЫМ</w:t>
      </w:r>
    </w:p>
    <w:p>
      <w:pPr>
        <w:pStyle w:val="2"/>
        <w:jc w:val="center"/>
      </w:pPr>
      <w:r>
        <w:rPr>
          <w:sz w:val="20"/>
        </w:rPr>
        <w:t xml:space="preserve">ОБЪЕДИНЕНИЯМ, РЕЛИГИОЗНЫМ ОРГАНИЗАЦИЯМ, ОБЩИНАМ КОРЕННЫХ</w:t>
      </w:r>
    </w:p>
    <w:p>
      <w:pPr>
        <w:pStyle w:val="2"/>
        <w:jc w:val="center"/>
      </w:pPr>
      <w:r>
        <w:rPr>
          <w:sz w:val="20"/>
        </w:rPr>
        <w:t xml:space="preserve">МАЛОЧИСЛЕННЫХ НАРОДОВ СЕВЕРА - СААМОВ, КАЗАЧЬИМ ОБЩЕСТВАМ,</w:t>
      </w:r>
    </w:p>
    <w:p>
      <w:pPr>
        <w:pStyle w:val="2"/>
        <w:jc w:val="center"/>
      </w:pPr>
      <w:r>
        <w:rPr>
          <w:sz w:val="20"/>
        </w:rPr>
        <w:t xml:space="preserve">ЗАРЕГИСТРИРОВАННЫМ НА ТЕРРИТОРИИ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27.01.2022 </w:t>
            </w:r>
            <w:hyperlink w:history="0" r:id="rId7"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N 42-ПП</w:t>
              </w:r>
            </w:hyperlink>
            <w:r>
              <w:rPr>
                <w:sz w:val="20"/>
                <w:color w:val="392c69"/>
              </w:rPr>
              <w:t xml:space="preserve">, от 21.07.2022 </w:t>
            </w:r>
            <w:hyperlink w:history="0" r:id="rId8" w:tooltip="Постановление Правительства Мурманской области от 21.07.2022 N 574-ПП &quot;О внесении изменений в некоторые постановления Правительства Мурманской области&quot; {КонсультантПлюс}">
              <w:r>
                <w:rPr>
                  <w:sz w:val="20"/>
                  <w:color w:val="0000ff"/>
                </w:rPr>
                <w:t xml:space="preserve">N 574-ПП</w:t>
              </w:r>
            </w:hyperlink>
            <w:r>
              <w:rPr>
                <w:sz w:val="20"/>
                <w:color w:val="392c69"/>
              </w:rPr>
              <w:t xml:space="preserve">, от 06.02.2023 </w:t>
            </w:r>
            <w:hyperlink w:history="0" r:id="rId9"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N 86-ПП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Законов Мурманской области от 26.10.2005 </w:t>
      </w:r>
      <w:hyperlink w:history="0" r:id="rId10" w:tooltip="Закон Мурманской области от 26.10.2005 N 671-01-ЗМО (ред. от 07.11.2013) &quot;О государственной поддержке общественных объединений в Мурманской области&quot; (принят Мурманской областной Думой 14.10.2005) {КонсультантПлюс}">
        <w:r>
          <w:rPr>
            <w:sz w:val="20"/>
            <w:color w:val="0000ff"/>
          </w:rPr>
          <w:t xml:space="preserve">N 671-01-ЗМО</w:t>
        </w:r>
      </w:hyperlink>
      <w:r>
        <w:rPr>
          <w:sz w:val="20"/>
        </w:rPr>
        <w:t xml:space="preserve"> "О государственной поддержке общественных объединений в Мурманской области", от 05.03.2012 </w:t>
      </w:r>
      <w:hyperlink w:history="0" r:id="rId11" w:tooltip="Закон Мурманской области от 05.03.2012 N 1450-01-ЗМО (ред. от 30.05.2022) &quot;О государственной поддержке социально ориентированных некоммерческих организаций в Мурманской области&quot; (принят Мурманской областной Думой 16.02.2012) {КонсультантПлюс}">
        <w:r>
          <w:rPr>
            <w:sz w:val="20"/>
            <w:color w:val="0000ff"/>
          </w:rPr>
          <w:t xml:space="preserve">N 1450-01-ЗМО</w:t>
        </w:r>
      </w:hyperlink>
      <w:r>
        <w:rPr>
          <w:sz w:val="20"/>
        </w:rPr>
        <w:t xml:space="preserve"> "О государственной поддержке социально ориентированных некоммерческих организаций в Мурманской области", </w:t>
      </w:r>
      <w:hyperlink w:history="0" r:id="rId12"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постановления</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w:t>
      </w:r>
      <w:hyperlink w:history="0" r:id="rId13" w:tooltip="Постановление Правительства Мурманской области от 21.03.2022 N 194-ПП (ред. от 21.09.2022) &quot;О плане мероприятий по реализации в 2022 - 2025 годах Стратегии государственной национальной политики Российской Федерации на период до 2025 год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21.03.2022 N 194-ПП "О плане мероприятий по реализации в 2022 - 2025 годах Стратегии государственной национальной политики Российской Федерации на период до 2025 года в Мурманской области", в соответствии с </w:t>
      </w:r>
      <w:hyperlink w:history="0" r:id="rId1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Правительство Мурманской области постановляет:</w:t>
      </w:r>
    </w:p>
    <w:p>
      <w:pPr>
        <w:pStyle w:val="0"/>
        <w:jc w:val="both"/>
      </w:pPr>
      <w:r>
        <w:rPr>
          <w:sz w:val="20"/>
        </w:rPr>
        <w:t xml:space="preserve">(в ред. </w:t>
      </w:r>
      <w:hyperlink w:history="0" r:id="rId16"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06.02.2023 N 86-ПП)</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предоставления из областного бюджета грантов в форме субсидий на конкурсной основе общественным объединениям, религиозным организациям, общинам коренных малочисленных народов Севера - саамов, казачьим обществам, зарегистрированным на территории Мурманской области.</w:t>
      </w:r>
    </w:p>
    <w:p>
      <w:pPr>
        <w:pStyle w:val="0"/>
        <w:jc w:val="both"/>
      </w:pPr>
      <w:r>
        <w:rPr>
          <w:sz w:val="20"/>
        </w:rPr>
        <w:t xml:space="preserve">(в ред. </w:t>
      </w:r>
      <w:hyperlink w:history="0" r:id="rId17"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2. Признать утратившим силу </w:t>
      </w:r>
      <w:hyperlink w:history="0" r:id="rId18" w:tooltip="Постановление Правительства Мурманской области от 06.07.2020 N 483-ПП &quot;Об утверждении Порядка предоставления грантов на конкурсной основе в форме субсидии из областного бюджета для общественных объединений, общин коренных малочисленных народов Севера - саамов, казачьих обществ Мурман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06.07.2020 N 483-ПП "Об утверждении Порядка предоставления грантов на конкурсной основе в форме субсидии из областного бюджета для общественных объединений, общин коренных малочисленных народов Севера - саамов, казачьих обществ Мурманской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А.В.ЧИБИС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18 мая 2021 г. N 282-ПП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НА КОНКУРСНОЙ ОСНОВЕ ОБЩЕСТВЕННЫМ ОБЪЕДИНЕНИЯМ,</w:t>
      </w:r>
    </w:p>
    <w:p>
      <w:pPr>
        <w:pStyle w:val="2"/>
        <w:jc w:val="center"/>
      </w:pPr>
      <w:r>
        <w:rPr>
          <w:sz w:val="20"/>
        </w:rPr>
        <w:t xml:space="preserve">РЕЛИГИОЗНЫМ ОРГАНИЗАЦИЯМ, ОБЩИНАМ КОРЕННЫХ МАЛОЧИСЛЕННЫХ</w:t>
      </w:r>
    </w:p>
    <w:p>
      <w:pPr>
        <w:pStyle w:val="2"/>
        <w:jc w:val="center"/>
      </w:pPr>
      <w:r>
        <w:rPr>
          <w:sz w:val="20"/>
        </w:rPr>
        <w:t xml:space="preserve">НАРОДОВ СЕВЕРА - СААМОВ, КАЗАЧЬИМ ОБЩЕСТВАМ,</w:t>
      </w:r>
    </w:p>
    <w:p>
      <w:pPr>
        <w:pStyle w:val="2"/>
        <w:jc w:val="center"/>
      </w:pPr>
      <w:r>
        <w:rPr>
          <w:sz w:val="20"/>
        </w:rPr>
        <w:t xml:space="preserve">ЗАРЕГИСТРИРОВАННЫМ НА ТЕРРИТОРИИ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27.01.2022 </w:t>
            </w:r>
            <w:hyperlink w:history="0" r:id="rId19"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N 42-ПП</w:t>
              </w:r>
            </w:hyperlink>
            <w:r>
              <w:rPr>
                <w:sz w:val="20"/>
                <w:color w:val="392c69"/>
              </w:rPr>
              <w:t xml:space="preserve">, от 21.07.2022 </w:t>
            </w:r>
            <w:hyperlink w:history="0" r:id="rId20" w:tooltip="Постановление Правительства Мурманской области от 21.07.2022 N 574-ПП &quot;О внесении изменений в некоторые постановления Правительства Мурманской области&quot; {КонсультантПлюс}">
              <w:r>
                <w:rPr>
                  <w:sz w:val="20"/>
                  <w:color w:val="0000ff"/>
                </w:rPr>
                <w:t xml:space="preserve">N 574-ПП</w:t>
              </w:r>
            </w:hyperlink>
            <w:r>
              <w:rPr>
                <w:sz w:val="20"/>
                <w:color w:val="392c69"/>
              </w:rPr>
              <w:t xml:space="preserve">, от 06.02.2023 </w:t>
            </w:r>
            <w:hyperlink w:history="0" r:id="rId21"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N 86-ПП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со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и определяет условия конкурсного отбора на предоставление грантов в форме субсидий из областного бюджета общественным объединениям, религиозным организациям, общинам коренных малочисленных народов Севера - саамов, казачьих обществ, зарегистрированных на территории Мурманской области, и порядок предоставления грантов.</w:t>
      </w:r>
    </w:p>
    <w:p>
      <w:pPr>
        <w:pStyle w:val="0"/>
        <w:jc w:val="both"/>
      </w:pPr>
      <w:r>
        <w:rPr>
          <w:sz w:val="20"/>
        </w:rPr>
        <w:t xml:space="preserve">(в ред. </w:t>
      </w:r>
      <w:hyperlink w:history="0" r:id="rId23"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1.2. Гранты предоставляются в форме субсидий в соответствии с Законами Мурманской области от 26.10.2005 </w:t>
      </w:r>
      <w:hyperlink w:history="0" r:id="rId24" w:tooltip="Закон Мурманской области от 26.10.2005 N 671-01-ЗМО (ред. от 07.11.2013) &quot;О государственной поддержке общественных объединений в Мурманской области&quot; (принят Мурманской областной Думой 14.10.2005) {КонсультантПлюс}">
        <w:r>
          <w:rPr>
            <w:sz w:val="20"/>
            <w:color w:val="0000ff"/>
          </w:rPr>
          <w:t xml:space="preserve">N 671-01-ЗМО</w:t>
        </w:r>
      </w:hyperlink>
      <w:r>
        <w:rPr>
          <w:sz w:val="20"/>
        </w:rPr>
        <w:t xml:space="preserve"> "О государственной поддержке общественных объединений в Мурманской области", от 05.03.2012 </w:t>
      </w:r>
      <w:hyperlink w:history="0" r:id="rId25" w:tooltip="Закон Мурманской области от 05.03.2012 N 1450-01-ЗМО (ред. от 30.05.2022) &quot;О государственной поддержке социально ориентированных некоммерческих организаций в Мурманской области&quot; (принят Мурманской областной Думой 16.02.2012) {КонсультантПлюс}">
        <w:r>
          <w:rPr>
            <w:sz w:val="20"/>
            <w:color w:val="0000ff"/>
          </w:rPr>
          <w:t xml:space="preserve">N 1450-01-ЗМО</w:t>
        </w:r>
      </w:hyperlink>
      <w:r>
        <w:rPr>
          <w:sz w:val="20"/>
        </w:rPr>
        <w:t xml:space="preserve"> "О государственной поддержке социально ориентированных некоммерческих организаций в Мурманской области" (далее - соответственно субсидия, грант).</w:t>
      </w:r>
    </w:p>
    <w:bookmarkStart w:id="49" w:name="P49"/>
    <w:bookmarkEnd w:id="49"/>
    <w:p>
      <w:pPr>
        <w:pStyle w:val="0"/>
        <w:spacing w:before="200" w:line-rule="auto"/>
        <w:ind w:firstLine="540"/>
        <w:jc w:val="both"/>
      </w:pPr>
      <w:r>
        <w:rPr>
          <w:sz w:val="20"/>
        </w:rPr>
        <w:t xml:space="preserve">1.3. Гранты предоставляются Министерством внутренней политики Мурманской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(далее - Главный распорядитель, Министерство).</w:t>
      </w:r>
    </w:p>
    <w:bookmarkStart w:id="50" w:name="P50"/>
    <w:bookmarkEnd w:id="50"/>
    <w:p>
      <w:pPr>
        <w:pStyle w:val="0"/>
        <w:spacing w:before="200" w:line-rule="auto"/>
        <w:ind w:firstLine="540"/>
        <w:jc w:val="both"/>
      </w:pPr>
      <w:r>
        <w:rPr>
          <w:sz w:val="20"/>
        </w:rPr>
        <w:t xml:space="preserve">1.4. Целью предоставления субсидий является государственная поддержка общественных объединений, религиозных организаций, общин коренных малочисленных народов Севера - саамов, казачьих обществ, зарегистрированных на территории Мурманской области, участвующих в реализации государственной национальной политики, реализующих мероприятия, направленные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Мурманской области, защиту прав национальных меньшинств, социальную и культурную адаптацию иностранных граждан, профилактику межнациональных (межэтнических) конфликтов, противодействие идеологии экстремизма и терроризма на территории Мурманской области.</w:t>
      </w:r>
    </w:p>
    <w:p>
      <w:pPr>
        <w:pStyle w:val="0"/>
        <w:jc w:val="both"/>
      </w:pPr>
      <w:r>
        <w:rPr>
          <w:sz w:val="20"/>
        </w:rPr>
        <w:t xml:space="preserve">(в ред. </w:t>
      </w:r>
      <w:hyperlink w:history="0" r:id="rId26"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1.5. Определение объема средств, направляемых на предоставление гранта в рамках конкурсного отбора,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Главному распорядителю как получателю бюджетных средств на реализацию мероприятия "Осуществление мер государственной поддержки общественных объединений, религиозных организаций, общин коренных малочисленных народов Севера - саамов, казачьих обществ Мурманской области" в рамках основного мероприятия "Создание условий для формирования чувства патриотизма, гражданской ответственности" </w:t>
      </w:r>
      <w:hyperlink w:history="0" r:id="rId27" w:tooltip="Постановление Правительства Мурманской области от 30.09.2013 N 555-ПП (ред. от 29.12.2020) &quot;Об утверждении государственной программы Мурманской области &quot;Государственное управление и гражданское общество&quot; {КонсультантПлюс}">
        <w:r>
          <w:rPr>
            <w:sz w:val="20"/>
            <w:color w:val="0000ff"/>
          </w:rPr>
          <w:t xml:space="preserve">подпрограммы</w:t>
        </w:r>
      </w:hyperlink>
      <w:r>
        <w:rPr>
          <w:sz w:val="20"/>
        </w:rPr>
        <w:t xml:space="preserve"> "Укрепление единства российской нации, развитие гражданского общества и сохранение этнокультурного многообразия в Мурманской области" государственной программы Мурманской области "Государственное управление и гражданское общество", при софинансировании Фонда президентских грантов на цель, предусмотренную </w:t>
      </w:r>
      <w:hyperlink w:history="0" w:anchor="P50" w:tooltip="1.4. Целью предоставления субсидий является государственная поддержка общественных объединений, религиозных организаций, общин коренных малочисленных народов Севера - саамов, казачьих обществ, зарегистрированных на территории Мурманской области, участвующих в реализации государственной национальной политики, реализующих мероприятия, направленные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
        <w:r>
          <w:rPr>
            <w:sz w:val="20"/>
            <w:color w:val="0000ff"/>
          </w:rPr>
          <w:t xml:space="preserve">пунктом 1.4</w:t>
        </w:r>
      </w:hyperlink>
      <w:r>
        <w:rPr>
          <w:sz w:val="20"/>
        </w:rPr>
        <w:t xml:space="preserve"> настоящего Порядка.</w:t>
      </w:r>
    </w:p>
    <w:p>
      <w:pPr>
        <w:pStyle w:val="0"/>
        <w:jc w:val="both"/>
      </w:pPr>
      <w:r>
        <w:rPr>
          <w:sz w:val="20"/>
        </w:rPr>
        <w:t xml:space="preserve">(в ред. </w:t>
      </w:r>
      <w:hyperlink w:history="0" r:id="rId28"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1.6. Размер гранта, предоставляемый общественному объединению, религиозной организации, общине коренных малочисленных народов Севера - саамов, казачьему обществу, зарегистрированному на территории Мурманской области, не может превышать 1 миллион рублей.</w:t>
      </w:r>
    </w:p>
    <w:p>
      <w:pPr>
        <w:pStyle w:val="0"/>
        <w:jc w:val="both"/>
      </w:pPr>
      <w:r>
        <w:rPr>
          <w:sz w:val="20"/>
        </w:rPr>
        <w:t xml:space="preserve">(в ред. </w:t>
      </w:r>
      <w:hyperlink w:history="0" r:id="rId29"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bookmarkStart w:id="56" w:name="P56"/>
    <w:bookmarkEnd w:id="56"/>
    <w:p>
      <w:pPr>
        <w:pStyle w:val="0"/>
        <w:spacing w:before="200" w:line-rule="auto"/>
        <w:ind w:firstLine="540"/>
        <w:jc w:val="both"/>
      </w:pPr>
      <w:r>
        <w:rPr>
          <w:sz w:val="20"/>
        </w:rPr>
        <w:t xml:space="preserve">1.7. К категориям получателей гранта, имеющим право на получение гранта, относятся общественные объединения, религиозные организации, общины коренных малочисленных народов Севера - саамов, казачьи общества, зарегистрированные на территории Мурманской области, осуществляющие свою деятельность на территории Мурманской области не менее одного года со дня их государственной регистрации (далее - соответственно участник конкурсного отбора, претендент, победитель, грантополучатель, получатель гранта).</w:t>
      </w:r>
    </w:p>
    <w:p>
      <w:pPr>
        <w:pStyle w:val="0"/>
        <w:jc w:val="both"/>
      </w:pPr>
      <w:r>
        <w:rPr>
          <w:sz w:val="20"/>
        </w:rPr>
        <w:t xml:space="preserve">(в ред. </w:t>
      </w:r>
      <w:hyperlink w:history="0" r:id="rId30"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1.8. Грант предоставляется по результатам отбора способом проведения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конкурсный отбор).</w:t>
      </w:r>
    </w:p>
    <w:bookmarkStart w:id="59" w:name="P59"/>
    <w:bookmarkEnd w:id="59"/>
    <w:p>
      <w:pPr>
        <w:pStyle w:val="0"/>
        <w:spacing w:before="200" w:line-rule="auto"/>
        <w:ind w:firstLine="540"/>
        <w:jc w:val="both"/>
      </w:pPr>
      <w:r>
        <w:rPr>
          <w:sz w:val="20"/>
        </w:rPr>
        <w:t xml:space="preserve">1.9. К участию в конкурсном отборе допускаются претенденты, подавшие заявку на участие в конкурсном отборе (далее - заявка) в установленные в объявлении о проведении конкурсного отбора сроки и соответствующие всем следующим требованиям:</w:t>
      </w:r>
    </w:p>
    <w:p>
      <w:pPr>
        <w:pStyle w:val="0"/>
        <w:spacing w:before="200" w:line-rule="auto"/>
        <w:ind w:firstLine="540"/>
        <w:jc w:val="both"/>
      </w:pPr>
      <w:r>
        <w:rPr>
          <w:sz w:val="20"/>
        </w:rPr>
        <w:t xml:space="preserve">1.9.1. Претендент зарегистрирован в установленном порядке в качестве налогоплательщика в Мурманской области и осуществляет свою деятельность на ее территории.</w:t>
      </w:r>
    </w:p>
    <w:p>
      <w:pPr>
        <w:pStyle w:val="0"/>
        <w:spacing w:before="200" w:line-rule="auto"/>
        <w:ind w:firstLine="540"/>
        <w:jc w:val="both"/>
      </w:pPr>
      <w:r>
        <w:rPr>
          <w:sz w:val="20"/>
        </w:rPr>
        <w:t xml:space="preserve">1.9.2. На первое число месяца подачи заявки претендент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1.9.3. На первое число месяца подачи заявки у претендента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1.9.4. Утратил силу. - </w:t>
      </w:r>
      <w:hyperlink w:history="0" r:id="rId31"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1.9.5. У претендента на первое число месяца подачи заявки отсутствует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перед бюджетом Мурманской области.</w:t>
      </w:r>
    </w:p>
    <w:p>
      <w:pPr>
        <w:pStyle w:val="0"/>
        <w:spacing w:before="200" w:line-rule="auto"/>
        <w:ind w:firstLine="540"/>
        <w:jc w:val="both"/>
      </w:pPr>
      <w:r>
        <w:rPr>
          <w:sz w:val="20"/>
        </w:rPr>
        <w:t xml:space="preserve">1.9.6. Претендент не получает в текущем финансовом году средства из бюджета Мурманской области на реализацию заявляемых на конкурсный отбор проектов в соответствии с иными правовыми актами.</w:t>
      </w:r>
    </w:p>
    <w:p>
      <w:pPr>
        <w:pStyle w:val="0"/>
        <w:spacing w:before="200" w:line-rule="auto"/>
        <w:ind w:firstLine="540"/>
        <w:jc w:val="both"/>
      </w:pPr>
      <w:r>
        <w:rPr>
          <w:sz w:val="20"/>
        </w:rPr>
        <w:t xml:space="preserve">1.9.7.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pPr>
        <w:pStyle w:val="0"/>
        <w:spacing w:before="200" w:line-rule="auto"/>
        <w:ind w:firstLine="540"/>
        <w:jc w:val="both"/>
      </w:pPr>
      <w:r>
        <w:rPr>
          <w:sz w:val="20"/>
        </w:rPr>
        <w:t xml:space="preserve">1.9.8. У претендента отсутствует нарушение условий и порядка предоставления субсидии из областного бюджета в предыдущем финансовом году.</w:t>
      </w:r>
    </w:p>
    <w:p>
      <w:pPr>
        <w:pStyle w:val="0"/>
        <w:jc w:val="both"/>
      </w:pPr>
      <w:r>
        <w:rPr>
          <w:sz w:val="20"/>
        </w:rPr>
        <w:t xml:space="preserve">(в ред. </w:t>
      </w:r>
      <w:hyperlink w:history="0" r:id="rId32" w:tooltip="Постановление Правительства Мурманской области от 21.07.2022 N 57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21.07.2022 N 574-ПП)</w:t>
      </w:r>
    </w:p>
    <w:p>
      <w:pPr>
        <w:pStyle w:val="0"/>
        <w:spacing w:before="200" w:line-rule="auto"/>
        <w:ind w:firstLine="540"/>
        <w:jc w:val="both"/>
      </w:pPr>
      <w:r>
        <w:rPr>
          <w:sz w:val="20"/>
        </w:rPr>
        <w:t xml:space="preserve">1.9.9. Претендент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(подп. 1.9.9 введен </w:t>
      </w:r>
      <w:hyperlink w:history="0" r:id="rId33" w:tooltip="Постановление Правительства Мурманской области от 21.07.2022 N 57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21.07.2022 N 574-ПП)</w:t>
      </w:r>
    </w:p>
    <w:p>
      <w:pPr>
        <w:pStyle w:val="0"/>
        <w:spacing w:before="200" w:line-rule="auto"/>
        <w:ind w:firstLine="540"/>
        <w:jc w:val="both"/>
      </w:pPr>
      <w:r>
        <w:rPr>
          <w:sz w:val="20"/>
        </w:rPr>
        <w:t xml:space="preserve">1.10. Участниками конкурсного отбора не могут быть политические партии и движения, профессиональные союзы.</w:t>
      </w:r>
    </w:p>
    <w:p>
      <w:pPr>
        <w:pStyle w:val="0"/>
        <w:jc w:val="both"/>
      </w:pPr>
      <w:r>
        <w:rPr>
          <w:sz w:val="20"/>
        </w:rPr>
        <w:t xml:space="preserve">(в ред. </w:t>
      </w:r>
      <w:hyperlink w:history="0" r:id="rId34"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1.11. Сведения о грантах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1.11 в ред. </w:t>
      </w:r>
      <w:hyperlink w:history="0" r:id="rId35"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06.02.2023 N 86-ПП)</w:t>
      </w:r>
    </w:p>
    <w:p>
      <w:pPr>
        <w:pStyle w:val="0"/>
        <w:spacing w:before="200" w:line-rule="auto"/>
        <w:ind w:firstLine="540"/>
        <w:jc w:val="both"/>
      </w:pPr>
      <w:r>
        <w:rPr>
          <w:sz w:val="20"/>
        </w:rPr>
        <w:t xml:space="preserve">1.12. Организатором конкурсного отбора является Министерство.</w:t>
      </w:r>
    </w:p>
    <w:p>
      <w:pPr>
        <w:pStyle w:val="0"/>
        <w:jc w:val="both"/>
      </w:pPr>
      <w:r>
        <w:rPr>
          <w:sz w:val="20"/>
        </w:rPr>
      </w:r>
    </w:p>
    <w:p>
      <w:pPr>
        <w:pStyle w:val="2"/>
        <w:outlineLvl w:val="1"/>
        <w:jc w:val="center"/>
      </w:pPr>
      <w:r>
        <w:rPr>
          <w:sz w:val="20"/>
        </w:rPr>
        <w:t xml:space="preserve">2. Порядок проведения конкурсного отбора</w:t>
      </w:r>
    </w:p>
    <w:p>
      <w:pPr>
        <w:pStyle w:val="0"/>
        <w:jc w:val="both"/>
      </w:pPr>
      <w:r>
        <w:rPr>
          <w:sz w:val="20"/>
        </w:rPr>
      </w:r>
    </w:p>
    <w:p>
      <w:pPr>
        <w:pStyle w:val="0"/>
        <w:ind w:firstLine="540"/>
        <w:jc w:val="both"/>
      </w:pPr>
      <w:r>
        <w:rPr>
          <w:sz w:val="20"/>
        </w:rPr>
        <w:t xml:space="preserve">2.1. При конкурсном отборе проводится оценка программ (проектов), направленных на реализацию государственной национальной политики, в т.ч.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Мурманской области, защиту прав национальных меньшинств, социальную и культурную адаптацию иностранных граждан, сохранение традиционного образа жизни и культуры российского казачества, коренных малочисленных народов Севера - саамов, профилактику межнациональных (межэтнических) конфликтов, противодействие идеологии экстремизма и терроризма на территории Мурманской области.</w:t>
      </w:r>
    </w:p>
    <w:p>
      <w:pPr>
        <w:pStyle w:val="0"/>
        <w:spacing w:before="200" w:line-rule="auto"/>
        <w:ind w:firstLine="540"/>
        <w:jc w:val="both"/>
      </w:pPr>
      <w:r>
        <w:rPr>
          <w:sz w:val="20"/>
        </w:rPr>
        <w:t xml:space="preserve">2.2. Срок приема заявок, срок проведения конкурса, объем средств, распределяемый в рамках конкурсного отбора, устанавливаются приказом Министерства.</w:t>
      </w:r>
    </w:p>
    <w:bookmarkStart w:id="81" w:name="P81"/>
    <w:bookmarkEnd w:id="81"/>
    <w:p>
      <w:pPr>
        <w:pStyle w:val="0"/>
        <w:spacing w:before="200" w:line-rule="auto"/>
        <w:ind w:firstLine="540"/>
        <w:jc w:val="both"/>
      </w:pPr>
      <w:r>
        <w:rPr>
          <w:sz w:val="20"/>
        </w:rPr>
        <w:t xml:space="preserve">2.3. Информация об объявлении конкурсного отбора на основании приказа Министерства не менее чем за 30 календарных дней до окончания срока приема заявок размещается в информационно-телекоммуникационной сети Интернет на информационном ресурсе гранты.рф, на официальных сайтах Правительства Мурманской области в разделе "Гражданское общество" </w:t>
      </w:r>
      <w:r>
        <w:rPr>
          <w:sz w:val="20"/>
        </w:rPr>
        <w:t xml:space="preserve">https://gov-murman.ru</w:t>
      </w:r>
      <w:r>
        <w:rPr>
          <w:sz w:val="20"/>
        </w:rPr>
        <w:t xml:space="preserve"> и Министерства </w:t>
      </w:r>
      <w:r>
        <w:rPr>
          <w:sz w:val="20"/>
        </w:rPr>
        <w:t xml:space="preserve">https://mvpmk.gov-murman.ru</w:t>
      </w:r>
      <w:r>
        <w:rPr>
          <w:sz w:val="20"/>
        </w:rPr>
        <w:t xml:space="preserve"> (далее - интернет-ресурсы).</w:t>
      </w:r>
    </w:p>
    <w:p>
      <w:pPr>
        <w:pStyle w:val="0"/>
        <w:jc w:val="both"/>
      </w:pPr>
      <w:r>
        <w:rPr>
          <w:sz w:val="20"/>
        </w:rPr>
        <w:t xml:space="preserve">(в ред. </w:t>
      </w:r>
      <w:hyperlink w:history="0" r:id="rId36"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Объявление о проведении конкурсного отбора содержит информацию:</w:t>
      </w:r>
    </w:p>
    <w:p>
      <w:pPr>
        <w:pStyle w:val="0"/>
        <w:spacing w:before="200" w:line-rule="auto"/>
        <w:ind w:firstLine="540"/>
        <w:jc w:val="both"/>
      </w:pPr>
      <w:r>
        <w:rPr>
          <w:sz w:val="20"/>
        </w:rPr>
        <w:t xml:space="preserve">- о сроках проведения конкурсного отбора (дате и времени начала (окончания) подачи (приема) заявок);</w:t>
      </w:r>
    </w:p>
    <w:p>
      <w:pPr>
        <w:pStyle w:val="0"/>
        <w:spacing w:before="200" w:line-rule="auto"/>
        <w:ind w:firstLine="540"/>
        <w:jc w:val="both"/>
      </w:pPr>
      <w:r>
        <w:rPr>
          <w:sz w:val="20"/>
        </w:rPr>
        <w:t xml:space="preserve">- наименование платформы в информационно-телекоммуникационной сети Интернет, на которой размещается заявка с указанием электронного адреса;</w:t>
      </w:r>
    </w:p>
    <w:p>
      <w:pPr>
        <w:pStyle w:val="0"/>
        <w:spacing w:before="200" w:line-rule="auto"/>
        <w:ind w:firstLine="540"/>
        <w:jc w:val="both"/>
      </w:pPr>
      <w:r>
        <w:rPr>
          <w:sz w:val="20"/>
        </w:rPr>
        <w:t xml:space="preserve">- результаты предоставления гранта;</w:t>
      </w:r>
    </w:p>
    <w:p>
      <w:pPr>
        <w:pStyle w:val="0"/>
        <w:spacing w:before="200" w:line-rule="auto"/>
        <w:ind w:firstLine="540"/>
        <w:jc w:val="both"/>
      </w:pPr>
      <w:r>
        <w:rPr>
          <w:sz w:val="20"/>
        </w:rPr>
        <w:t xml:space="preserve">-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заявок участниками конкурса и требования, предъявляемые к форме и содержанию заявок, подаваемых участниками конкурса;</w:t>
      </w:r>
    </w:p>
    <w:p>
      <w:pPr>
        <w:pStyle w:val="0"/>
        <w:spacing w:before="200" w:line-rule="auto"/>
        <w:ind w:firstLine="540"/>
        <w:jc w:val="both"/>
      </w:pPr>
      <w:r>
        <w:rPr>
          <w:sz w:val="20"/>
        </w:rPr>
        <w:t xml:space="preserve">- порядок отзыва заявок участниками конкурса, порядок возврата заявок участникам конкурса, определяющий в том числе основания для возврата заявок участникам конкурса, порядок внесения изменений в заявки участниками конкурса;</w:t>
      </w:r>
    </w:p>
    <w:p>
      <w:pPr>
        <w:pStyle w:val="0"/>
        <w:spacing w:before="200" w:line-rule="auto"/>
        <w:ind w:firstLine="540"/>
        <w:jc w:val="both"/>
      </w:pPr>
      <w:r>
        <w:rPr>
          <w:sz w:val="20"/>
        </w:rPr>
        <w:t xml:space="preserve">- правила рассмотрения и оценки заявок участников конкурса;</w:t>
      </w:r>
    </w:p>
    <w:p>
      <w:pPr>
        <w:pStyle w:val="0"/>
        <w:spacing w:before="200" w:line-rule="auto"/>
        <w:ind w:firstLine="540"/>
        <w:jc w:val="both"/>
      </w:pPr>
      <w:r>
        <w:rPr>
          <w:sz w:val="20"/>
        </w:rPr>
        <w:t xml:space="preserve">- порядок предоставления участникам конкурса разъяснений положений объявления о проведении конкурса, дате начала и окончания срока такого предоставления;</w:t>
      </w:r>
    </w:p>
    <w:p>
      <w:pPr>
        <w:pStyle w:val="0"/>
        <w:spacing w:before="200" w:line-rule="auto"/>
        <w:ind w:firstLine="540"/>
        <w:jc w:val="both"/>
      </w:pPr>
      <w:r>
        <w:rPr>
          <w:sz w:val="20"/>
        </w:rPr>
        <w:t xml:space="preserve">- о сроке, в течение которого победитель (победители) конкурса должен (должны) подписать соглашение о предоставлении субсидии (далее - соглашение);</w:t>
      </w:r>
    </w:p>
    <w:p>
      <w:pPr>
        <w:pStyle w:val="0"/>
        <w:spacing w:before="200" w:line-rule="auto"/>
        <w:ind w:firstLine="540"/>
        <w:jc w:val="both"/>
      </w:pPr>
      <w:r>
        <w:rPr>
          <w:sz w:val="20"/>
        </w:rPr>
        <w:t xml:space="preserve">- о дате размещения результатов конкурса на интернет-ресурсах;</w:t>
      </w:r>
    </w:p>
    <w:p>
      <w:pPr>
        <w:pStyle w:val="0"/>
        <w:spacing w:before="200" w:line-rule="auto"/>
        <w:ind w:firstLine="540"/>
        <w:jc w:val="both"/>
      </w:pPr>
      <w:r>
        <w:rPr>
          <w:sz w:val="20"/>
        </w:rPr>
        <w:t xml:space="preserve">- условия признания победителя (победителей) отбора уклонившимся (уклонившимися) от заключения соглашения.</w:t>
      </w:r>
    </w:p>
    <w:p>
      <w:pPr>
        <w:pStyle w:val="0"/>
        <w:spacing w:before="200" w:line-rule="auto"/>
        <w:ind w:firstLine="540"/>
        <w:jc w:val="both"/>
      </w:pPr>
      <w:r>
        <w:rPr>
          <w:sz w:val="20"/>
        </w:rPr>
        <w:t xml:space="preserve">2.4. Для участия в конкурсном отборе претенденты направляют заявку в Министерство путем ее размещения на электронной площадке, предоставленной Фондом президентских грантов в информационно-телекоммуникационной сети Интернет, информационном ресурсе по адресу гранты.рф, в форме электронных документов посредством заполнения соответствующих электронных форм.</w:t>
      </w:r>
    </w:p>
    <w:p>
      <w:pPr>
        <w:pStyle w:val="0"/>
        <w:spacing w:before="200" w:line-rule="auto"/>
        <w:ind w:firstLine="540"/>
        <w:jc w:val="both"/>
      </w:pPr>
      <w:r>
        <w:rPr>
          <w:sz w:val="20"/>
        </w:rPr>
        <w:t xml:space="preserve">2.5. Заявки, поступившие по окончании срока приема заявок, указанного в объявлении о проведении конкурсного отбора, отклоняются.</w:t>
      </w:r>
    </w:p>
    <w:p>
      <w:pPr>
        <w:pStyle w:val="0"/>
        <w:spacing w:before="200" w:line-rule="auto"/>
        <w:ind w:firstLine="540"/>
        <w:jc w:val="both"/>
      </w:pPr>
      <w:r>
        <w:rPr>
          <w:sz w:val="20"/>
        </w:rPr>
        <w:t xml:space="preserve">2.6. Участник конкурсного отбора несет ответственность за достоверность предоставляемых им сведений.</w:t>
      </w:r>
    </w:p>
    <w:bookmarkStart w:id="98" w:name="P98"/>
    <w:bookmarkEnd w:id="98"/>
    <w:p>
      <w:pPr>
        <w:pStyle w:val="0"/>
        <w:spacing w:before="200" w:line-rule="auto"/>
        <w:ind w:firstLine="540"/>
        <w:jc w:val="both"/>
      </w:pPr>
      <w:r>
        <w:rPr>
          <w:sz w:val="20"/>
        </w:rPr>
        <w:t xml:space="preserve">2.7. Заявка включает в себя следующую информацию:</w:t>
      </w:r>
    </w:p>
    <w:p>
      <w:pPr>
        <w:pStyle w:val="0"/>
        <w:spacing w:before="200" w:line-rule="auto"/>
        <w:ind w:firstLine="540"/>
        <w:jc w:val="both"/>
      </w:pPr>
      <w:r>
        <w:rPr>
          <w:sz w:val="20"/>
        </w:rPr>
        <w:t xml:space="preserve">2.7.1. Грантовое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2.7.2. Название проекта на реализацию которого запрашивается грант.</w:t>
      </w:r>
    </w:p>
    <w:p>
      <w:pPr>
        <w:pStyle w:val="0"/>
        <w:spacing w:before="200" w:line-rule="auto"/>
        <w:ind w:firstLine="540"/>
        <w:jc w:val="both"/>
      </w:pPr>
      <w:r>
        <w:rPr>
          <w:sz w:val="20"/>
        </w:rPr>
        <w:t xml:space="preserve">2.7.3. Краткое описание проекта.</w:t>
      </w:r>
    </w:p>
    <w:p>
      <w:pPr>
        <w:pStyle w:val="0"/>
        <w:spacing w:before="200" w:line-rule="auto"/>
        <w:ind w:firstLine="540"/>
        <w:jc w:val="both"/>
      </w:pPr>
      <w:r>
        <w:rPr>
          <w:sz w:val="20"/>
        </w:rPr>
        <w:t xml:space="preserve">2.7.4. География проекта.</w:t>
      </w:r>
    </w:p>
    <w:p>
      <w:pPr>
        <w:pStyle w:val="0"/>
        <w:spacing w:before="200" w:line-rule="auto"/>
        <w:ind w:firstLine="540"/>
        <w:jc w:val="both"/>
      </w:pPr>
      <w:r>
        <w:rPr>
          <w:sz w:val="20"/>
        </w:rPr>
        <w:t xml:space="preserve">2.7.5. Срок реализации проекта.</w:t>
      </w:r>
    </w:p>
    <w:p>
      <w:pPr>
        <w:pStyle w:val="0"/>
        <w:spacing w:before="200" w:line-rule="auto"/>
        <w:ind w:firstLine="540"/>
        <w:jc w:val="both"/>
      </w:pPr>
      <w:r>
        <w:rPr>
          <w:sz w:val="20"/>
        </w:rPr>
        <w:t xml:space="preserve">2.7.6. Обоснование социальной значимости проекта.</w:t>
      </w:r>
    </w:p>
    <w:p>
      <w:pPr>
        <w:pStyle w:val="0"/>
        <w:spacing w:before="200" w:line-rule="auto"/>
        <w:ind w:firstLine="540"/>
        <w:jc w:val="both"/>
      </w:pPr>
      <w:r>
        <w:rPr>
          <w:sz w:val="20"/>
        </w:rPr>
        <w:t xml:space="preserve">2.7.7. Целевые группы проекта.</w:t>
      </w:r>
    </w:p>
    <w:p>
      <w:pPr>
        <w:pStyle w:val="0"/>
        <w:spacing w:before="200" w:line-rule="auto"/>
        <w:ind w:firstLine="540"/>
        <w:jc w:val="both"/>
      </w:pPr>
      <w:r>
        <w:rPr>
          <w:sz w:val="20"/>
        </w:rPr>
        <w:t xml:space="preserve">2.7.8. Цель (цели) и задачи проекта.</w:t>
      </w:r>
    </w:p>
    <w:p>
      <w:pPr>
        <w:pStyle w:val="0"/>
        <w:spacing w:before="200" w:line-rule="auto"/>
        <w:ind w:firstLine="540"/>
        <w:jc w:val="both"/>
      </w:pPr>
      <w:r>
        <w:rPr>
          <w:sz w:val="20"/>
        </w:rPr>
        <w:t xml:space="preserve">2.7.9. Ожидаемые количественные и качественные результаты проекта.</w:t>
      </w:r>
    </w:p>
    <w:p>
      <w:pPr>
        <w:pStyle w:val="0"/>
        <w:spacing w:before="200" w:line-rule="auto"/>
        <w:ind w:firstLine="540"/>
        <w:jc w:val="both"/>
      </w:pPr>
      <w:r>
        <w:rPr>
          <w:sz w:val="20"/>
        </w:rPr>
        <w:t xml:space="preserve">2.7.10. Общая сумма расходов, требуемая на реализацию проекта.</w:t>
      </w:r>
    </w:p>
    <w:p>
      <w:pPr>
        <w:pStyle w:val="0"/>
        <w:spacing w:before="200" w:line-rule="auto"/>
        <w:ind w:firstLine="540"/>
        <w:jc w:val="both"/>
      </w:pPr>
      <w:r>
        <w:rPr>
          <w:sz w:val="20"/>
        </w:rPr>
        <w:t xml:space="preserve">2.7.11. Запрашиваемая сумма гранта.</w:t>
      </w:r>
    </w:p>
    <w:p>
      <w:pPr>
        <w:pStyle w:val="0"/>
        <w:spacing w:before="200" w:line-rule="auto"/>
        <w:ind w:firstLine="540"/>
        <w:jc w:val="both"/>
      </w:pPr>
      <w:r>
        <w:rPr>
          <w:sz w:val="20"/>
        </w:rPr>
        <w:t xml:space="preserve">2.7.12. Календарный план проекта.</w:t>
      </w:r>
    </w:p>
    <w:p>
      <w:pPr>
        <w:pStyle w:val="0"/>
        <w:spacing w:before="200" w:line-rule="auto"/>
        <w:ind w:firstLine="540"/>
        <w:jc w:val="both"/>
      </w:pPr>
      <w:r>
        <w:rPr>
          <w:sz w:val="20"/>
        </w:rPr>
        <w:t xml:space="preserve">2.7.13. Бюджет (смета) проекта.</w:t>
      </w:r>
    </w:p>
    <w:p>
      <w:pPr>
        <w:pStyle w:val="0"/>
        <w:spacing w:before="200" w:line-rule="auto"/>
        <w:ind w:firstLine="540"/>
        <w:jc w:val="both"/>
      </w:pPr>
      <w:r>
        <w:rPr>
          <w:sz w:val="20"/>
        </w:rPr>
        <w:t xml:space="preserve">2.7.14. Информация о руководителе проекта.</w:t>
      </w:r>
    </w:p>
    <w:p>
      <w:pPr>
        <w:pStyle w:val="0"/>
        <w:spacing w:before="200" w:line-rule="auto"/>
        <w:ind w:firstLine="540"/>
        <w:jc w:val="both"/>
      </w:pPr>
      <w:r>
        <w:rPr>
          <w:sz w:val="20"/>
        </w:rPr>
        <w:t xml:space="preserve">2.7.15. Информация о команде проекта.</w:t>
      </w:r>
    </w:p>
    <w:p>
      <w:pPr>
        <w:pStyle w:val="0"/>
        <w:spacing w:before="200" w:line-rule="auto"/>
        <w:ind w:firstLine="540"/>
        <w:jc w:val="both"/>
      </w:pPr>
      <w:r>
        <w:rPr>
          <w:sz w:val="20"/>
        </w:rPr>
        <w:t xml:space="preserve">2.7.16. Информация о претенденте, включая:</w:t>
      </w:r>
    </w:p>
    <w:p>
      <w:pPr>
        <w:pStyle w:val="0"/>
        <w:spacing w:before="200" w:line-rule="auto"/>
        <w:ind w:firstLine="540"/>
        <w:jc w:val="both"/>
      </w:pPr>
      <w:r>
        <w:rPr>
          <w:sz w:val="20"/>
        </w:rPr>
        <w:t xml:space="preserve">-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организации;</w:t>
      </w:r>
    </w:p>
    <w:p>
      <w:pPr>
        <w:pStyle w:val="0"/>
        <w:spacing w:before="200" w:line-rule="auto"/>
        <w:ind w:firstLine="540"/>
        <w:jc w:val="both"/>
      </w:pPr>
      <w:r>
        <w:rPr>
          <w:sz w:val="20"/>
        </w:rPr>
        <w:t xml:space="preserve">- основные виды деятельности организации;</w:t>
      </w:r>
    </w:p>
    <w:p>
      <w:pPr>
        <w:pStyle w:val="0"/>
        <w:spacing w:before="200" w:line-rule="auto"/>
        <w:ind w:firstLine="540"/>
        <w:jc w:val="both"/>
      </w:pPr>
      <w:r>
        <w:rPr>
          <w:sz w:val="20"/>
        </w:rPr>
        <w:t xml:space="preserve">- контактный телефон организации;</w:t>
      </w:r>
    </w:p>
    <w:p>
      <w:pPr>
        <w:pStyle w:val="0"/>
        <w:spacing w:before="200" w:line-rule="auto"/>
        <w:ind w:firstLine="540"/>
        <w:jc w:val="both"/>
      </w:pPr>
      <w:r>
        <w:rPr>
          <w:sz w:val="20"/>
        </w:rPr>
        <w:t xml:space="preserve">- адрес электронной почты для направления организации юридически значимых сообщений.</w:t>
      </w:r>
    </w:p>
    <w:p>
      <w:pPr>
        <w:pStyle w:val="0"/>
        <w:spacing w:before="200" w:line-rule="auto"/>
        <w:ind w:firstLine="540"/>
        <w:jc w:val="both"/>
      </w:pPr>
      <w:r>
        <w:rPr>
          <w:sz w:val="20"/>
        </w:rPr>
        <w:t xml:space="preserve">2.7.17. Заверение о соответствии организации требованиям, установленным </w:t>
      </w:r>
      <w:hyperlink w:history="0" w:anchor="P59" w:tooltip="1.9. К участию в конкурсном отборе допускаются претенденты, подавшие заявку на участие в конкурсном отборе (далее - заявка) в установленные в объявлении о проведении конкурсного отбора сроки и соответствующие всем следующим требованиям:">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2.7.18. Заверение об обеспечении информационного освещения мероприятий проекта в соответствии с </w:t>
      </w:r>
      <w:hyperlink w:history="0" w:anchor="P247" w:tooltip="3.1.5. Обеспечение грантополучателем информационного освещения мероприятий проекта на своем сайте либо на официальных страницах в социальных сетях в информационно-телекоммуникационной сети Интернет (при их наличии) с указанием того, что соответствующие мероприятия реализованы за счет средств гранта.">
        <w:r>
          <w:rPr>
            <w:sz w:val="20"/>
            <w:color w:val="0000ff"/>
          </w:rPr>
          <w:t xml:space="preserve">подпунктом 3.1.5</w:t>
        </w:r>
      </w:hyperlink>
      <w:r>
        <w:rPr>
          <w:sz w:val="20"/>
        </w:rPr>
        <w:t xml:space="preserve"> настоящего Порядка.</w:t>
      </w:r>
    </w:p>
    <w:p>
      <w:pPr>
        <w:pStyle w:val="0"/>
        <w:jc w:val="both"/>
      </w:pPr>
      <w:r>
        <w:rPr>
          <w:sz w:val="20"/>
        </w:rPr>
        <w:t xml:space="preserve">(подп. 2.7.18 введен </w:t>
      </w:r>
      <w:hyperlink w:history="0" r:id="rId37"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06.02.2023 N 86-ПП)</w:t>
      </w:r>
    </w:p>
    <w:bookmarkStart w:id="122" w:name="P122"/>
    <w:bookmarkEnd w:id="122"/>
    <w:p>
      <w:pPr>
        <w:pStyle w:val="0"/>
        <w:spacing w:before="200" w:line-rule="auto"/>
        <w:ind w:firstLine="540"/>
        <w:jc w:val="both"/>
      </w:pPr>
      <w:r>
        <w:rPr>
          <w:sz w:val="20"/>
        </w:rPr>
        <w:t xml:space="preserve">2.8. В состав заявки также включаются следующие документы:</w:t>
      </w:r>
    </w:p>
    <w:p>
      <w:pPr>
        <w:pStyle w:val="0"/>
        <w:spacing w:before="200" w:line-rule="auto"/>
        <w:ind w:firstLine="540"/>
        <w:jc w:val="both"/>
      </w:pPr>
      <w:r>
        <w:rPr>
          <w:sz w:val="20"/>
        </w:rPr>
        <w:t xml:space="preserve">- электронная (отсканированная) копия действующей редакции устава организации (со всеми внесенными изменениями);</w:t>
      </w:r>
    </w:p>
    <w:p>
      <w:pPr>
        <w:pStyle w:val="0"/>
        <w:spacing w:before="200" w:line-rule="auto"/>
        <w:ind w:firstLine="540"/>
        <w:jc w:val="both"/>
      </w:pPr>
      <w:r>
        <w:rPr>
          <w:sz w:val="20"/>
        </w:rPr>
        <w:t xml:space="preserve">- электронная (отсканированная) копия документа, подтверждающего полномочия лица на подачу заявки от имени организации, - в случае если заявку подает лицо, не имеющее право действовать без доверенности от имени юридического лица;</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на интернет-ресурсах информации о получателе гранта, о подаваемой им заявке, иной информации о получателе гранта, связанной с предоставлением гранта.</w:t>
      </w:r>
    </w:p>
    <w:p>
      <w:pPr>
        <w:pStyle w:val="0"/>
        <w:spacing w:before="200" w:line-rule="auto"/>
        <w:ind w:firstLine="540"/>
        <w:jc w:val="both"/>
      </w:pPr>
      <w:r>
        <w:rPr>
          <w:sz w:val="20"/>
        </w:rPr>
        <w:t xml:space="preserve">- абзац исключен. - </w:t>
      </w:r>
      <w:hyperlink w:history="0" r:id="rId38"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06.02.2023 N 86-ПП.</w:t>
      </w:r>
    </w:p>
    <w:p>
      <w:pPr>
        <w:pStyle w:val="0"/>
        <w:spacing w:before="200" w:line-rule="auto"/>
        <w:ind w:firstLine="540"/>
        <w:jc w:val="both"/>
      </w:pPr>
      <w:r>
        <w:rPr>
          <w:sz w:val="20"/>
        </w:rPr>
        <w:t xml:space="preserve">Каждый из указанных документов представляется в виде одного электронного файла в формате pdf.</w:t>
      </w:r>
    </w:p>
    <w:bookmarkStart w:id="128" w:name="P128"/>
    <w:bookmarkEnd w:id="128"/>
    <w:p>
      <w:pPr>
        <w:pStyle w:val="0"/>
        <w:spacing w:before="200" w:line-rule="auto"/>
        <w:ind w:firstLine="540"/>
        <w:jc w:val="both"/>
      </w:pPr>
      <w:r>
        <w:rPr>
          <w:sz w:val="20"/>
        </w:rPr>
        <w:t xml:space="preserve">2.9. В случае если в заявку включена информация, содержащая персональные данные, то в комплект документов включаются согласия субъектов этих данных на их обработку в соответствии с Федеральным </w:t>
      </w:r>
      <w:hyperlink w:history="0" r:id="rId3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2.10. Министерство в порядке межведомственного взаимодействия получает сведения, необходимые для подтверждения соответствия претендента </w:t>
      </w:r>
      <w:hyperlink w:history="0" w:anchor="P56" w:tooltip="1.7. К категориям получателей гранта, имеющим право на получение гранта, относятся общественные объединения, религиозные организации, общины коренных малочисленных народов Севера - саамов, казачьи общества, зарегистрированные на территории Мурманской области, осуществляющие свою деятельность на территории Мурманской области не менее одного года со дня их государственной регистрации (далее - соответственно участник конкурсного отбора, претендент, победитель, грантополучатель, получатель гранта).">
        <w:r>
          <w:rPr>
            <w:sz w:val="20"/>
            <w:color w:val="0000ff"/>
          </w:rPr>
          <w:t xml:space="preserve">пунктам 1.7</w:t>
        </w:r>
      </w:hyperlink>
      <w:r>
        <w:rPr>
          <w:sz w:val="20"/>
        </w:rPr>
        <w:t xml:space="preserve"> и </w:t>
      </w:r>
      <w:hyperlink w:history="0" w:anchor="P59" w:tooltip="1.9. К участию в конкурсном отборе допускаются претенденты, подавшие заявку на участие в конкурсном отборе (далее - заявка) в установленные в объявлении о проведении конкурсного отбора сроки и соответствующие всем следующим требованиям:">
        <w:r>
          <w:rPr>
            <w:sz w:val="20"/>
            <w:color w:val="0000ff"/>
          </w:rPr>
          <w:t xml:space="preserve">1.9</w:t>
        </w:r>
      </w:hyperlink>
      <w:r>
        <w:rPr>
          <w:sz w:val="20"/>
        </w:rPr>
        <w:t xml:space="preserve"> настоящего Порядка, у территориальных органов Федеральной налоговой службы, Министерства юстиции Российской Федерации и иных, в том числе в электронной форме,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2.11. Средства гранта являются источником финансового обеспечения следующих расходов:</w:t>
      </w:r>
    </w:p>
    <w:p>
      <w:pPr>
        <w:pStyle w:val="0"/>
        <w:spacing w:before="200" w:line-rule="auto"/>
        <w:ind w:firstLine="540"/>
        <w:jc w:val="both"/>
      </w:pPr>
      <w:r>
        <w:rPr>
          <w:sz w:val="20"/>
        </w:rPr>
        <w:t xml:space="preserve">- оплата труда привлеченных специалистов по договорам, заключенным в установленном законодательством Российской Федерации порядке;</w:t>
      </w:r>
    </w:p>
    <w:p>
      <w:pPr>
        <w:pStyle w:val="0"/>
        <w:spacing w:before="200" w:line-rule="auto"/>
        <w:ind w:firstLine="540"/>
        <w:jc w:val="both"/>
      </w:pPr>
      <w:r>
        <w:rPr>
          <w:sz w:val="20"/>
        </w:rPr>
        <w:t xml:space="preserve">- начисления на оплату труда привлеченных специалистов по договорам, заключенным в установленном законодательством Российской Федерации порядке;</w:t>
      </w:r>
    </w:p>
    <w:p>
      <w:pPr>
        <w:pStyle w:val="0"/>
        <w:spacing w:before="200" w:line-rule="auto"/>
        <w:ind w:firstLine="540"/>
        <w:jc w:val="both"/>
      </w:pPr>
      <w:r>
        <w:rPr>
          <w:sz w:val="20"/>
        </w:rPr>
        <w:t xml:space="preserve">- оплата товаров, работ, услуг;</w:t>
      </w:r>
    </w:p>
    <w:p>
      <w:pPr>
        <w:pStyle w:val="0"/>
        <w:spacing w:before="200" w:line-rule="auto"/>
        <w:ind w:firstLine="540"/>
        <w:jc w:val="both"/>
      </w:pPr>
      <w:r>
        <w:rPr>
          <w:sz w:val="20"/>
        </w:rPr>
        <w:t xml:space="preserve">- арендная плата.</w:t>
      </w:r>
    </w:p>
    <w:p>
      <w:pPr>
        <w:pStyle w:val="0"/>
        <w:spacing w:before="200" w:line-rule="auto"/>
        <w:ind w:firstLine="540"/>
        <w:jc w:val="both"/>
      </w:pPr>
      <w:r>
        <w:rPr>
          <w:sz w:val="20"/>
        </w:rPr>
        <w:t xml:space="preserve">2.12. Утратил силу. - </w:t>
      </w:r>
      <w:hyperlink w:history="0" r:id="rId40"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2.13. Запрещены за счет средств гранта следующие расходы:</w:t>
      </w:r>
    </w:p>
    <w:p>
      <w:pPr>
        <w:pStyle w:val="0"/>
        <w:spacing w:before="200" w:line-rule="auto"/>
        <w:ind w:firstLine="540"/>
        <w:jc w:val="both"/>
      </w:pPr>
      <w:r>
        <w:rPr>
          <w:sz w:val="20"/>
        </w:rPr>
        <w:t xml:space="preserve">- расходы, непосредственно не связанные с реализацией программы (проекта);</w:t>
      </w:r>
    </w:p>
    <w:p>
      <w:pPr>
        <w:pStyle w:val="0"/>
        <w:spacing w:before="200" w:line-rule="auto"/>
        <w:ind w:firstLine="540"/>
        <w:jc w:val="both"/>
      </w:pPr>
      <w:r>
        <w:rPr>
          <w:sz w:val="20"/>
        </w:rPr>
        <w:t xml:space="preserve">- расходы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 представительские расходы;</w:t>
      </w:r>
    </w:p>
    <w:p>
      <w:pPr>
        <w:pStyle w:val="0"/>
        <w:spacing w:before="200" w:line-rule="auto"/>
        <w:ind w:firstLine="540"/>
        <w:jc w:val="both"/>
      </w:pPr>
      <w:r>
        <w:rPr>
          <w:sz w:val="20"/>
        </w:rPr>
        <w:t xml:space="preserve">- расходы на приобретение алкогольной и табачной продукции;</w:t>
      </w:r>
    </w:p>
    <w:p>
      <w:pPr>
        <w:pStyle w:val="0"/>
        <w:spacing w:before="200" w:line-rule="auto"/>
        <w:ind w:firstLine="540"/>
        <w:jc w:val="both"/>
      </w:pPr>
      <w:r>
        <w:rPr>
          <w:sz w:val="20"/>
        </w:rPr>
        <w:t xml:space="preserve">- расходы на приобретение товаров, которые являются предметами роскоши;</w:t>
      </w:r>
    </w:p>
    <w:p>
      <w:pPr>
        <w:pStyle w:val="0"/>
        <w:spacing w:before="200" w:line-rule="auto"/>
        <w:ind w:firstLine="540"/>
        <w:jc w:val="both"/>
      </w:pPr>
      <w:r>
        <w:rPr>
          <w:sz w:val="20"/>
        </w:rPr>
        <w:t xml:space="preserve">- расходы, предусматривающие финансирование политических партий, кампаний и акций, подготовку и проведение митингов, демонстраций, пикетирования;</w:t>
      </w:r>
    </w:p>
    <w:p>
      <w:pPr>
        <w:pStyle w:val="0"/>
        <w:spacing w:before="200" w:line-rule="auto"/>
        <w:ind w:firstLine="540"/>
        <w:jc w:val="both"/>
      </w:pPr>
      <w:r>
        <w:rPr>
          <w:sz w:val="20"/>
        </w:rPr>
        <w:t xml:space="preserve">- погашение задолженности грантополучателя, в том числе по кредитам, займам, налогам и иным обязательным платежам в бюджет;</w:t>
      </w:r>
    </w:p>
    <w:p>
      <w:pPr>
        <w:pStyle w:val="0"/>
        <w:spacing w:before="200" w:line-rule="auto"/>
        <w:ind w:firstLine="540"/>
        <w:jc w:val="both"/>
      </w:pPr>
      <w:r>
        <w:rPr>
          <w:sz w:val="20"/>
        </w:rPr>
        <w:t xml:space="preserve">- уплата штрафов, пеней.</w:t>
      </w:r>
    </w:p>
    <w:p>
      <w:pPr>
        <w:pStyle w:val="0"/>
        <w:spacing w:before="200" w:line-rule="auto"/>
        <w:ind w:firstLine="540"/>
        <w:jc w:val="both"/>
      </w:pPr>
      <w:r>
        <w:rPr>
          <w:sz w:val="20"/>
        </w:rPr>
        <w:t xml:space="preserve">2.14. Представленная на конкурсный отбор программа (проект) должна соответствовать уставным целям претендента.</w:t>
      </w:r>
    </w:p>
    <w:p>
      <w:pPr>
        <w:pStyle w:val="0"/>
        <w:spacing w:before="200" w:line-rule="auto"/>
        <w:ind w:firstLine="540"/>
        <w:jc w:val="both"/>
      </w:pPr>
      <w:r>
        <w:rPr>
          <w:sz w:val="20"/>
        </w:rPr>
        <w:t xml:space="preserve">2.15. Претендент может предоставить на конкурсный отбор не более одной заявки.</w:t>
      </w:r>
    </w:p>
    <w:p>
      <w:pPr>
        <w:pStyle w:val="0"/>
        <w:spacing w:before="200" w:line-rule="auto"/>
        <w:ind w:firstLine="540"/>
        <w:jc w:val="both"/>
      </w:pPr>
      <w:r>
        <w:rPr>
          <w:sz w:val="20"/>
        </w:rPr>
        <w:t xml:space="preserve">2.16. Претендент в течение срока приема заявок, указанного в </w:t>
      </w:r>
      <w:hyperlink w:history="0" w:anchor="P81" w:tooltip="2.3. Информация об объявлении конкурсного отбора на основании приказа Министерства не менее чем за 30 календарных дней до окончания срока приема заявок размещается в информационно-телекоммуникационной сети Интернет на информационном ресурсе гранты.рф, на официальных сайтах Правительства Мурманской области в разделе &quot;Гражданское общество&quot; https://gov-murman.ru и Министерства https://mvpmk.gov-murman.ru (далее - интернет-ресурсы).">
        <w:r>
          <w:rPr>
            <w:sz w:val="20"/>
            <w:color w:val="0000ff"/>
          </w:rPr>
          <w:t xml:space="preserve">пункте 2.3</w:t>
        </w:r>
      </w:hyperlink>
      <w:r>
        <w:rPr>
          <w:sz w:val="20"/>
        </w:rPr>
        <w:t xml:space="preserve"> настоящего Порядка, вправе внести изменения в заявку на участие в конкурсном отборе с целью устранения выявленных Министерством несоответствий заявки требованиям настоящего Порядка.</w:t>
      </w:r>
    </w:p>
    <w:p>
      <w:pPr>
        <w:pStyle w:val="0"/>
        <w:spacing w:before="200" w:line-rule="auto"/>
        <w:ind w:firstLine="540"/>
        <w:jc w:val="both"/>
      </w:pPr>
      <w:r>
        <w:rPr>
          <w:sz w:val="20"/>
        </w:rPr>
        <w:t xml:space="preserve">2.17. Заявка и представленные к ней документы могут быть отозваны по желанию Претендента не позднее даты окончания срока приема заявок.</w:t>
      </w:r>
    </w:p>
    <w:p>
      <w:pPr>
        <w:pStyle w:val="0"/>
        <w:spacing w:before="200" w:line-rule="auto"/>
        <w:ind w:firstLine="540"/>
        <w:jc w:val="both"/>
      </w:pPr>
      <w:r>
        <w:rPr>
          <w:sz w:val="20"/>
        </w:rPr>
        <w:t xml:space="preserve">2.18. В случае если по окончании срока приема заявок не поступило ни одной заявки, Министерство в течение рабочего дня, следующего за днем окончания срока приема заявок, принимает решение о продлении срока приема заявок не более чем на 10 календарных дней, которое размещается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2.19. Информация обо всех заявках, представленных к участию в конкурсном отборе, включающая в себя наименование организации - участника конкурсного отбора, ее основной государственный регистрационный номер и идентификационный номер налогоплательщика, название и краткое описание программы (проекта), на осуществление которого запрашивается финансирование, запрашиваемый размер поддержки, размещается на интернет-ресурсах в течение 15 календарных дней со дня окончания срока приема заявок.</w:t>
      </w:r>
    </w:p>
    <w:p>
      <w:pPr>
        <w:pStyle w:val="0"/>
        <w:spacing w:before="200" w:line-rule="auto"/>
        <w:ind w:firstLine="540"/>
        <w:jc w:val="both"/>
      </w:pPr>
      <w:r>
        <w:rPr>
          <w:sz w:val="20"/>
        </w:rPr>
        <w:t xml:space="preserve">2.20. Рассмотрение поступивших заявок, проверка соответствия заявителей требованиям, установленным в </w:t>
      </w:r>
      <w:hyperlink w:history="0" w:anchor="P56" w:tooltip="1.7. К категориям получателей гранта, имеющим право на получение гранта, относятся общественные объединения, религиозные организации, общины коренных малочисленных народов Севера - саамов, казачьи общества, зарегистрированные на территории Мурманской области, осуществляющие свою деятельность на территории Мурманской области не менее одного года со дня их государственной регистрации (далее - соответственно участник конкурсного отбора, претендент, победитель, грантополучатель, получатель гранта).">
        <w:r>
          <w:rPr>
            <w:sz w:val="20"/>
            <w:color w:val="0000ff"/>
          </w:rPr>
          <w:t xml:space="preserve">пунктах 1.7</w:t>
        </w:r>
      </w:hyperlink>
      <w:r>
        <w:rPr>
          <w:sz w:val="20"/>
        </w:rPr>
        <w:t xml:space="preserve">, </w:t>
      </w:r>
      <w:hyperlink w:history="0" w:anchor="P59" w:tooltip="1.9. К участию в конкурсном отборе допускаются претенденты, подавшие заявку на участие в конкурсном отборе (далее - заявка) в установленные в объявлении о проведении конкурсного отбора сроки и соответствующие всем следующим требованиям:">
        <w:r>
          <w:rPr>
            <w:sz w:val="20"/>
            <w:color w:val="0000ff"/>
          </w:rPr>
          <w:t xml:space="preserve">1.9</w:t>
        </w:r>
      </w:hyperlink>
      <w:r>
        <w:rPr>
          <w:sz w:val="20"/>
        </w:rPr>
        <w:t xml:space="preserve">, </w:t>
      </w:r>
      <w:hyperlink w:history="0" w:anchor="P98" w:tooltip="2.7. Заявка включает в себя следующую информацию:">
        <w:r>
          <w:rPr>
            <w:sz w:val="20"/>
            <w:color w:val="0000ff"/>
          </w:rPr>
          <w:t xml:space="preserve">2.7</w:t>
        </w:r>
      </w:hyperlink>
      <w:r>
        <w:rPr>
          <w:sz w:val="20"/>
        </w:rPr>
        <w:t xml:space="preserve">, </w:t>
      </w:r>
      <w:hyperlink w:history="0" w:anchor="P122" w:tooltip="2.8. В состав заявки также включаются следующие документы:">
        <w:r>
          <w:rPr>
            <w:sz w:val="20"/>
            <w:color w:val="0000ff"/>
          </w:rPr>
          <w:t xml:space="preserve">2.8</w:t>
        </w:r>
      </w:hyperlink>
      <w:r>
        <w:rPr>
          <w:sz w:val="20"/>
        </w:rPr>
        <w:t xml:space="preserve">, </w:t>
      </w:r>
      <w:hyperlink w:history="0" w:anchor="P128" w:tooltip="2.9. В случае если в заявку включена информация, содержащая персональные данные, то в комплект документов включаются согласия субъектов этих данных на их обработку в соответствии с Федеральным законом от 27.07.2006 N 152-ФЗ &quot;О персональных данных&quot;.">
        <w:r>
          <w:rPr>
            <w:sz w:val="20"/>
            <w:color w:val="0000ff"/>
          </w:rPr>
          <w:t xml:space="preserve">2.9</w:t>
        </w:r>
      </w:hyperlink>
      <w:r>
        <w:rPr>
          <w:sz w:val="20"/>
        </w:rPr>
        <w:t xml:space="preserve"> настоящего Порядка, принятие решения о допуске к участию в конкурсном отборе либо об отказе в участии в конкурсном отборе и определение победителей конкурсного отбора осуществляются в течение 15 рабочих дней с даты завершения приема документов комиссией по проведению конкурсного отбора (далее - конкурсная комиссия), состав которой утверждается приказом Министерства.</w:t>
      </w:r>
    </w:p>
    <w:p>
      <w:pPr>
        <w:pStyle w:val="0"/>
        <w:jc w:val="both"/>
      </w:pPr>
      <w:r>
        <w:rPr>
          <w:sz w:val="20"/>
        </w:rPr>
        <w:t xml:space="preserve">(в ред. </w:t>
      </w:r>
      <w:hyperlink w:history="0" r:id="rId41"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2.21. Конкурсная комиссия является коллегиальным органом, формируется из представителей исполнительных органов Мурманской области, территориальных органов федеральных органов исполнительной власти, Общественной палаты Мурманской области, некоммерческих организаций, образовательных организаций, учреждений культуры, членов Общественных советов при исполнительных органах Мурманской области.</w:t>
      </w:r>
    </w:p>
    <w:p>
      <w:pPr>
        <w:pStyle w:val="0"/>
        <w:jc w:val="both"/>
      </w:pPr>
      <w:r>
        <w:rPr>
          <w:sz w:val="20"/>
        </w:rPr>
        <w:t xml:space="preserve">(в ред. </w:t>
      </w:r>
      <w:hyperlink w:history="0" r:id="rId42"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06.02.2023 N 86-ПП)</w:t>
      </w:r>
    </w:p>
    <w:p>
      <w:pPr>
        <w:pStyle w:val="0"/>
        <w:spacing w:before="200" w:line-rule="auto"/>
        <w:ind w:firstLine="540"/>
        <w:jc w:val="both"/>
      </w:pPr>
      <w:r>
        <w:rPr>
          <w:sz w:val="20"/>
        </w:rPr>
        <w:t xml:space="preserve">Государственные гражданские служащие не должны составлять более 1/3 общего числа членов конкурсной комиссии.</w:t>
      </w:r>
    </w:p>
    <w:p>
      <w:pPr>
        <w:pStyle w:val="0"/>
        <w:spacing w:before="200" w:line-rule="auto"/>
        <w:ind w:firstLine="540"/>
        <w:jc w:val="both"/>
      </w:pPr>
      <w:r>
        <w:rPr>
          <w:sz w:val="20"/>
        </w:rPr>
        <w:t xml:space="preserve">2.22. На заседании конкурсной комиссии должно присутствовать не менее двух третей от состава комиссии.</w:t>
      </w:r>
    </w:p>
    <w:p>
      <w:pPr>
        <w:pStyle w:val="0"/>
        <w:spacing w:before="200" w:line-rule="auto"/>
        <w:ind w:firstLine="540"/>
        <w:jc w:val="both"/>
      </w:pPr>
      <w:r>
        <w:rPr>
          <w:sz w:val="20"/>
        </w:rPr>
        <w:t xml:space="preserve">2.23. Допускается заочное участие членов в заседании конкурсной комиссии.</w:t>
      </w:r>
    </w:p>
    <w:p>
      <w:pPr>
        <w:pStyle w:val="0"/>
        <w:spacing w:before="200" w:line-rule="auto"/>
        <w:ind w:firstLine="540"/>
        <w:jc w:val="both"/>
      </w:pPr>
      <w:r>
        <w:rPr>
          <w:sz w:val="20"/>
        </w:rPr>
        <w:t xml:space="preserve">2.24. Заявки, представленные участниками конкурсного отбора, рассматриваются конкурсной комиссией по критериям, установленным настоящим Порядком.</w:t>
      </w:r>
    </w:p>
    <w:p>
      <w:pPr>
        <w:pStyle w:val="0"/>
        <w:spacing w:before="200" w:line-rule="auto"/>
        <w:ind w:firstLine="540"/>
        <w:jc w:val="both"/>
      </w:pPr>
      <w:r>
        <w:rPr>
          <w:sz w:val="20"/>
        </w:rPr>
        <w:t xml:space="preserve">2.25. В случае представления на конкурсный отбор заявки от претендента, для которой член конкурсной комиссии является руководителем, работником или представителем, указанный член конкурсной комиссии к оценке заявок не допускается.</w:t>
      </w:r>
    </w:p>
    <w:p>
      <w:pPr>
        <w:pStyle w:val="0"/>
        <w:spacing w:before="200" w:line-rule="auto"/>
        <w:ind w:firstLine="540"/>
        <w:jc w:val="both"/>
      </w:pPr>
      <w:r>
        <w:rPr>
          <w:sz w:val="20"/>
        </w:rPr>
        <w:t xml:space="preserve">2.26. Решение об отклонении заявок (недопущении к участию в конкурсном отборе) может быть принято конкурсной комиссией в следующих случаях:</w:t>
      </w:r>
    </w:p>
    <w:p>
      <w:pPr>
        <w:pStyle w:val="0"/>
        <w:spacing w:before="200" w:line-rule="auto"/>
        <w:ind w:firstLine="540"/>
        <w:jc w:val="both"/>
      </w:pPr>
      <w:r>
        <w:rPr>
          <w:sz w:val="20"/>
        </w:rPr>
        <w:t xml:space="preserve">- претендент не соответствует требованиям, установленным </w:t>
      </w:r>
      <w:hyperlink w:history="0" w:anchor="P56" w:tooltip="1.7. К категориям получателей гранта, имеющим право на получение гранта, относятся общественные объединения, религиозные организации, общины коренных малочисленных народов Севера - саамов, казачьи общества, зарегистрированные на территории Мурманской области, осуществляющие свою деятельность на территории Мурманской области не менее одного года со дня их государственной регистрации (далее - соответственно участник конкурсного отбора, претендент, победитель, грантополучатель, получатель гранта).">
        <w:r>
          <w:rPr>
            <w:sz w:val="20"/>
            <w:color w:val="0000ff"/>
          </w:rPr>
          <w:t xml:space="preserve">пунктом 1.7</w:t>
        </w:r>
      </w:hyperlink>
      <w:r>
        <w:rPr>
          <w:sz w:val="20"/>
        </w:rPr>
        <w:t xml:space="preserve"> настоящего Порядка;</w:t>
      </w:r>
    </w:p>
    <w:p>
      <w:pPr>
        <w:pStyle w:val="0"/>
        <w:spacing w:before="200" w:line-rule="auto"/>
        <w:ind w:firstLine="540"/>
        <w:jc w:val="both"/>
      </w:pPr>
      <w:r>
        <w:rPr>
          <w:sz w:val="20"/>
        </w:rPr>
        <w:t xml:space="preserve">- претендент не соответствует требованиям, установленным </w:t>
      </w:r>
      <w:hyperlink w:history="0" w:anchor="P59" w:tooltip="1.9. К участию в конкурсном отборе допускаются претенденты, подавшие заявку на участие в конкурсном отборе (далее - заявка) в установленные в объявлении о проведении конкурсного отбора сроки и соответствующие всем следующим требованиям:">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 представление в составе заявки неполного комплекта документов, указанного в </w:t>
      </w:r>
      <w:hyperlink w:history="0" w:anchor="P98" w:tooltip="2.7. Заявка включает в себя следующую информацию:">
        <w:r>
          <w:rPr>
            <w:sz w:val="20"/>
            <w:color w:val="0000ff"/>
          </w:rPr>
          <w:t xml:space="preserve">пунктах 2.7</w:t>
        </w:r>
      </w:hyperlink>
      <w:r>
        <w:rPr>
          <w:sz w:val="20"/>
        </w:rPr>
        <w:t xml:space="preserve">, </w:t>
      </w:r>
      <w:hyperlink w:history="0" w:anchor="P122" w:tooltip="2.8. В состав заявки также включаются следующие документы:">
        <w:r>
          <w:rPr>
            <w:sz w:val="20"/>
            <w:color w:val="0000ff"/>
          </w:rPr>
          <w:t xml:space="preserve">2.8</w:t>
        </w:r>
      </w:hyperlink>
      <w:r>
        <w:rPr>
          <w:sz w:val="20"/>
        </w:rPr>
        <w:t xml:space="preserve">, </w:t>
      </w:r>
      <w:hyperlink w:history="0" w:anchor="P128" w:tooltip="2.9. В случае если в заявку включена информация, содержащая персональные данные, то в комплект документов включаются согласия субъектов этих данных на их обработку в соответствии с Федеральным законом от 27.07.2006 N 152-ФЗ &quot;О персональных данных&quot;.">
        <w:r>
          <w:rPr>
            <w:sz w:val="20"/>
            <w:color w:val="0000ff"/>
          </w:rPr>
          <w:t xml:space="preserve">2.9</w:t>
        </w:r>
      </w:hyperlink>
      <w:r>
        <w:rPr>
          <w:sz w:val="20"/>
        </w:rPr>
        <w:t xml:space="preserve"> настоящего Порядка;</w:t>
      </w:r>
    </w:p>
    <w:p>
      <w:pPr>
        <w:pStyle w:val="0"/>
        <w:spacing w:before="200" w:line-rule="auto"/>
        <w:ind w:firstLine="540"/>
        <w:jc w:val="both"/>
      </w:pPr>
      <w:r>
        <w:rPr>
          <w:sz w:val="20"/>
        </w:rPr>
        <w:t xml:space="preserve">- недостоверность информации, представленной в заявке;</w:t>
      </w:r>
    </w:p>
    <w:p>
      <w:pPr>
        <w:pStyle w:val="0"/>
        <w:spacing w:before="200" w:line-rule="auto"/>
        <w:ind w:firstLine="540"/>
        <w:jc w:val="both"/>
      </w:pPr>
      <w:r>
        <w:rPr>
          <w:sz w:val="20"/>
        </w:rPr>
        <w:t xml:space="preserve">- заявка подана в Министерство по окончании срока приема заявок;</w:t>
      </w:r>
    </w:p>
    <w:p>
      <w:pPr>
        <w:pStyle w:val="0"/>
        <w:spacing w:before="200" w:line-rule="auto"/>
        <w:ind w:firstLine="540"/>
        <w:jc w:val="both"/>
      </w:pPr>
      <w:r>
        <w:rPr>
          <w:sz w:val="20"/>
        </w:rPr>
        <w:t xml:space="preserve">- претендент представил более чем одну заявку (в данном случае отклоняются все представленные заявки).</w:t>
      </w:r>
    </w:p>
    <w:p>
      <w:pPr>
        <w:pStyle w:val="0"/>
        <w:spacing w:before="200" w:line-rule="auto"/>
        <w:ind w:firstLine="540"/>
        <w:jc w:val="both"/>
      </w:pPr>
      <w:r>
        <w:rPr>
          <w:sz w:val="20"/>
        </w:rPr>
        <w:t xml:space="preserve">2.27. В случае решения об отклонении заявки и отказе в допуске к конкурсному отбору конкурсной комиссией Министерство направляет претенденту решение с изложением обстоятельств, послуживших основанием для отклонения и отказа.</w:t>
      </w:r>
    </w:p>
    <w:p>
      <w:pPr>
        <w:pStyle w:val="0"/>
        <w:spacing w:before="200" w:line-rule="auto"/>
        <w:ind w:firstLine="540"/>
        <w:jc w:val="both"/>
      </w:pPr>
      <w:r>
        <w:rPr>
          <w:sz w:val="20"/>
        </w:rPr>
        <w:t xml:space="preserve">2.28. Информация о результатах рассмотрения заявок размещается на интернет-ресурсах.</w:t>
      </w:r>
    </w:p>
    <w:bookmarkStart w:id="169" w:name="P169"/>
    <w:bookmarkEnd w:id="169"/>
    <w:p>
      <w:pPr>
        <w:pStyle w:val="0"/>
        <w:spacing w:before="200" w:line-rule="auto"/>
        <w:ind w:firstLine="540"/>
        <w:jc w:val="both"/>
      </w:pPr>
      <w:r>
        <w:rPr>
          <w:sz w:val="20"/>
        </w:rPr>
        <w:t xml:space="preserve">2.29. Оценка представленных проектов осуществляется по балльной системе по каждому из следующих критериев: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15"/>
        <w:gridCol w:w="662"/>
        <w:gridCol w:w="4309"/>
      </w:tblGrid>
      <w:tr>
        <w:tc>
          <w:tcPr>
            <w:tcW w:w="567" w:type="dxa"/>
          </w:tcPr>
          <w:p>
            <w:pPr>
              <w:pStyle w:val="0"/>
              <w:jc w:val="center"/>
            </w:pPr>
            <w:r>
              <w:rPr>
                <w:sz w:val="20"/>
              </w:rPr>
              <w:t xml:space="preserve">N п/п</w:t>
            </w:r>
          </w:p>
        </w:tc>
        <w:tc>
          <w:tcPr>
            <w:tcW w:w="3515" w:type="dxa"/>
          </w:tcPr>
          <w:p>
            <w:pPr>
              <w:pStyle w:val="0"/>
              <w:jc w:val="center"/>
            </w:pPr>
            <w:r>
              <w:rPr>
                <w:sz w:val="20"/>
              </w:rPr>
              <w:t xml:space="preserve">Критерий</w:t>
            </w:r>
          </w:p>
        </w:tc>
        <w:tc>
          <w:tcPr>
            <w:tcW w:w="662" w:type="dxa"/>
          </w:tcPr>
          <w:p>
            <w:pPr>
              <w:pStyle w:val="0"/>
              <w:jc w:val="center"/>
            </w:pPr>
            <w:r>
              <w:rPr>
                <w:sz w:val="20"/>
              </w:rPr>
              <w:t xml:space="preserve">Вес (%)</w:t>
            </w:r>
          </w:p>
        </w:tc>
        <w:tc>
          <w:tcPr>
            <w:tcW w:w="4309" w:type="dxa"/>
          </w:tcPr>
          <w:p>
            <w:pPr>
              <w:pStyle w:val="0"/>
              <w:jc w:val="center"/>
            </w:pPr>
            <w:r>
              <w:rPr>
                <w:sz w:val="20"/>
              </w:rPr>
              <w:t xml:space="preserve">Примечание</w:t>
            </w:r>
          </w:p>
        </w:tc>
      </w:tr>
      <w:tr>
        <w:tc>
          <w:tcPr>
            <w:tcW w:w="567" w:type="dxa"/>
          </w:tcPr>
          <w:p>
            <w:pPr>
              <w:pStyle w:val="0"/>
              <w:jc w:val="center"/>
            </w:pPr>
            <w:r>
              <w:rPr>
                <w:sz w:val="20"/>
              </w:rPr>
              <w:t xml:space="preserve">1</w:t>
            </w:r>
          </w:p>
        </w:tc>
        <w:tc>
          <w:tcPr>
            <w:tcW w:w="3515" w:type="dxa"/>
          </w:tcPr>
          <w:p>
            <w:pPr>
              <w:pStyle w:val="0"/>
            </w:pPr>
            <w:r>
              <w:rPr>
                <w:sz w:val="20"/>
              </w:rPr>
              <w:t xml:space="preserve">Социальная эффективность программы (проекта) (вклад в решение социальных проблем)</w:t>
            </w:r>
          </w:p>
        </w:tc>
        <w:tc>
          <w:tcPr>
            <w:tcW w:w="662" w:type="dxa"/>
          </w:tcPr>
          <w:p>
            <w:pPr>
              <w:pStyle w:val="0"/>
              <w:jc w:val="right"/>
            </w:pPr>
            <w:r>
              <w:rPr>
                <w:sz w:val="20"/>
              </w:rPr>
              <w:t xml:space="preserve">25</w:t>
            </w:r>
          </w:p>
        </w:tc>
        <w:tc>
          <w:tcPr>
            <w:tcW w:w="4309" w:type="dxa"/>
          </w:tcPr>
          <w:p>
            <w:pPr>
              <w:pStyle w:val="0"/>
            </w:pPr>
            <w:r>
              <w:rPr>
                <w:sz w:val="20"/>
              </w:rPr>
              <w:t xml:space="preserve">реализация программы (проекта) не решает заявленной проблемы - 0 баллов;</w:t>
            </w:r>
          </w:p>
          <w:p>
            <w:pPr>
              <w:pStyle w:val="0"/>
            </w:pPr>
            <w:r>
              <w:rPr>
                <w:sz w:val="20"/>
              </w:rPr>
              <w:t xml:space="preserve">реализация программы (проекта) частично решает заявленную проблему - 50 баллов;</w:t>
            </w:r>
          </w:p>
          <w:p>
            <w:pPr>
              <w:pStyle w:val="0"/>
            </w:pPr>
            <w:r>
              <w:rPr>
                <w:sz w:val="20"/>
              </w:rPr>
              <w:t xml:space="preserve">реализация программы (проекта) в полной мере решает заявленную проблему - 100 баллов</w:t>
            </w:r>
          </w:p>
        </w:tc>
      </w:tr>
      <w:tr>
        <w:tc>
          <w:tcPr>
            <w:tcW w:w="567" w:type="dxa"/>
          </w:tcPr>
          <w:p>
            <w:pPr>
              <w:pStyle w:val="0"/>
              <w:jc w:val="center"/>
            </w:pPr>
            <w:r>
              <w:rPr>
                <w:sz w:val="20"/>
              </w:rPr>
              <w:t xml:space="preserve">2</w:t>
            </w:r>
          </w:p>
        </w:tc>
        <w:tc>
          <w:tcPr>
            <w:tcW w:w="3515" w:type="dxa"/>
          </w:tcPr>
          <w:p>
            <w:pPr>
              <w:pStyle w:val="0"/>
            </w:pPr>
            <w:r>
              <w:rPr>
                <w:sz w:val="20"/>
              </w:rPr>
              <w:t xml:space="preserve">Наличие показателей достижения целей и задач программы (проекта), методик и критериев их оценки</w:t>
            </w:r>
          </w:p>
        </w:tc>
        <w:tc>
          <w:tcPr>
            <w:tcW w:w="662" w:type="dxa"/>
          </w:tcPr>
          <w:p>
            <w:pPr>
              <w:pStyle w:val="0"/>
              <w:jc w:val="right"/>
            </w:pPr>
            <w:r>
              <w:rPr>
                <w:sz w:val="20"/>
              </w:rPr>
              <w:t xml:space="preserve">20</w:t>
            </w:r>
          </w:p>
        </w:tc>
        <w:tc>
          <w:tcPr>
            <w:tcW w:w="4309" w:type="dxa"/>
          </w:tcPr>
          <w:p>
            <w:pPr>
              <w:pStyle w:val="0"/>
            </w:pPr>
            <w:r>
              <w:rPr>
                <w:sz w:val="20"/>
              </w:rPr>
              <w:t xml:space="preserve">показатели отсутствуют - 0 баллов;</w:t>
            </w:r>
          </w:p>
          <w:p>
            <w:pPr>
              <w:pStyle w:val="0"/>
            </w:pPr>
            <w:r>
              <w:rPr>
                <w:sz w:val="20"/>
              </w:rPr>
              <w:t xml:space="preserve">есть показатели, но отсутствуют методики, применение которых позволит получить достоверные и проверяемые результаты и критерии их оценки, - 50 баллов;</w:t>
            </w:r>
          </w:p>
          <w:p>
            <w:pPr>
              <w:pStyle w:val="0"/>
            </w:pPr>
            <w:r>
              <w:rPr>
                <w:sz w:val="20"/>
              </w:rPr>
              <w:t xml:space="preserve">есть конкретные показатели, методики и критерии их оценки - 100 баллов</w:t>
            </w:r>
          </w:p>
        </w:tc>
      </w:tr>
      <w:tr>
        <w:tc>
          <w:tcPr>
            <w:tcW w:w="567" w:type="dxa"/>
          </w:tcPr>
          <w:p>
            <w:pPr>
              <w:pStyle w:val="0"/>
              <w:jc w:val="center"/>
            </w:pPr>
            <w:r>
              <w:rPr>
                <w:sz w:val="20"/>
              </w:rPr>
              <w:t xml:space="preserve">3</w:t>
            </w:r>
          </w:p>
        </w:tc>
        <w:tc>
          <w:tcPr>
            <w:tcW w:w="3515" w:type="dxa"/>
          </w:tcPr>
          <w:p>
            <w:pPr>
              <w:pStyle w:val="0"/>
            </w:pPr>
            <w:r>
              <w:rPr>
                <w:sz w:val="20"/>
              </w:rPr>
              <w:t xml:space="preserve">Наличие деятельности по обеспечению устойчивости и развитию результатов программы (проекта)</w:t>
            </w:r>
          </w:p>
        </w:tc>
        <w:tc>
          <w:tcPr>
            <w:tcW w:w="662" w:type="dxa"/>
          </w:tcPr>
          <w:p>
            <w:pPr>
              <w:pStyle w:val="0"/>
              <w:jc w:val="right"/>
            </w:pPr>
            <w:r>
              <w:rPr>
                <w:sz w:val="20"/>
              </w:rPr>
              <w:t xml:space="preserve">20</w:t>
            </w:r>
          </w:p>
        </w:tc>
        <w:tc>
          <w:tcPr>
            <w:tcW w:w="4309" w:type="dxa"/>
          </w:tcPr>
          <w:p>
            <w:pPr>
              <w:pStyle w:val="0"/>
            </w:pPr>
            <w:r>
              <w:rPr>
                <w:sz w:val="20"/>
              </w:rPr>
              <w:t xml:space="preserve">программой (проектом) не предусмотрена деятельность по тиражированию позитивного опыта, полученного в ходе реализации программы (проекта), - 0 баллов;</w:t>
            </w:r>
          </w:p>
          <w:p>
            <w:pPr>
              <w:pStyle w:val="0"/>
            </w:pPr>
            <w:r>
              <w:rPr>
                <w:sz w:val="20"/>
              </w:rPr>
              <w:t xml:space="preserve">деятельность по тиражированию позитивного опыта, полученного в ходе реализации программы (проекта), в большей степени зависит от получения дальнейшего финансирования - 50 баллов;</w:t>
            </w:r>
          </w:p>
          <w:p>
            <w:pPr>
              <w:pStyle w:val="0"/>
            </w:pPr>
            <w:r>
              <w:rPr>
                <w:sz w:val="20"/>
              </w:rPr>
              <w:t xml:space="preserve">программой (проектом) предусмотрена деятельность по тиражированию позитивного опыта, полученного в ходе реализации программы (проекта), - 100 баллов</w:t>
            </w:r>
          </w:p>
        </w:tc>
      </w:tr>
      <w:tr>
        <w:tc>
          <w:tcPr>
            <w:tcW w:w="567" w:type="dxa"/>
          </w:tcPr>
          <w:p>
            <w:pPr>
              <w:pStyle w:val="0"/>
              <w:jc w:val="center"/>
            </w:pPr>
            <w:r>
              <w:rPr>
                <w:sz w:val="20"/>
              </w:rPr>
              <w:t xml:space="preserve">4</w:t>
            </w:r>
          </w:p>
        </w:tc>
        <w:tc>
          <w:tcPr>
            <w:tcW w:w="3515" w:type="dxa"/>
          </w:tcPr>
          <w:p>
            <w:pPr>
              <w:pStyle w:val="0"/>
            </w:pPr>
            <w:r>
              <w:rPr>
                <w:sz w:val="20"/>
              </w:rPr>
              <w:t xml:space="preserve">Уникальность программы (проекта)</w:t>
            </w:r>
          </w:p>
        </w:tc>
        <w:tc>
          <w:tcPr>
            <w:tcW w:w="662" w:type="dxa"/>
          </w:tcPr>
          <w:p>
            <w:pPr>
              <w:pStyle w:val="0"/>
              <w:jc w:val="right"/>
            </w:pPr>
            <w:r>
              <w:rPr>
                <w:sz w:val="20"/>
              </w:rPr>
              <w:t xml:space="preserve">10</w:t>
            </w:r>
          </w:p>
        </w:tc>
        <w:tc>
          <w:tcPr>
            <w:tcW w:w="4309" w:type="dxa"/>
          </w:tcPr>
          <w:p>
            <w:pPr>
              <w:pStyle w:val="0"/>
            </w:pPr>
            <w:r>
              <w:rPr>
                <w:sz w:val="20"/>
              </w:rPr>
              <w:t xml:space="preserve">программа (проект) содержит мероприятия, применявшиеся ранее на территории Мурманской области, - 0 баллов;</w:t>
            </w:r>
          </w:p>
          <w:p>
            <w:pPr>
              <w:pStyle w:val="0"/>
            </w:pPr>
            <w:r>
              <w:rPr>
                <w:sz w:val="20"/>
              </w:rPr>
              <w:t xml:space="preserve">программа (проект) содержит элементы новизны - 50 баллов;</w:t>
            </w:r>
          </w:p>
          <w:p>
            <w:pPr>
              <w:pStyle w:val="0"/>
            </w:pPr>
            <w:r>
              <w:rPr>
                <w:sz w:val="20"/>
              </w:rPr>
              <w:t xml:space="preserve">программа (проект) уникальна(ен) для Мурманской области - 100 баллов</w:t>
            </w:r>
          </w:p>
        </w:tc>
      </w:tr>
      <w:tr>
        <w:tc>
          <w:tcPr>
            <w:tcW w:w="567" w:type="dxa"/>
          </w:tcPr>
          <w:p>
            <w:pPr>
              <w:pStyle w:val="0"/>
              <w:jc w:val="center"/>
            </w:pPr>
            <w:r>
              <w:rPr>
                <w:sz w:val="20"/>
              </w:rPr>
              <w:t xml:space="preserve">5</w:t>
            </w:r>
          </w:p>
        </w:tc>
        <w:tc>
          <w:tcPr>
            <w:tcW w:w="3515" w:type="dxa"/>
          </w:tcPr>
          <w:p>
            <w:pPr>
              <w:pStyle w:val="0"/>
            </w:pPr>
            <w:r>
              <w:rPr>
                <w:sz w:val="20"/>
              </w:rPr>
              <w:t xml:space="preserve">Наличие команды и опыта в реализации аналогичных программ (проектов)</w:t>
            </w:r>
          </w:p>
        </w:tc>
        <w:tc>
          <w:tcPr>
            <w:tcW w:w="662" w:type="dxa"/>
          </w:tcPr>
          <w:p>
            <w:pPr>
              <w:pStyle w:val="0"/>
              <w:jc w:val="right"/>
            </w:pPr>
            <w:r>
              <w:rPr>
                <w:sz w:val="20"/>
              </w:rPr>
              <w:t xml:space="preserve">10</w:t>
            </w:r>
          </w:p>
        </w:tc>
        <w:tc>
          <w:tcPr>
            <w:tcW w:w="4309" w:type="dxa"/>
          </w:tcPr>
          <w:p>
            <w:pPr>
              <w:pStyle w:val="0"/>
            </w:pPr>
            <w:r>
              <w:rPr>
                <w:sz w:val="20"/>
              </w:rPr>
              <w:t xml:space="preserve">команда программы (проекта) более чем на 75 % скомплектована из приглашенных специалистов, у организации нет опыта реализации таких программ (проектов), - 0 баллов;</w:t>
            </w:r>
          </w:p>
          <w:p>
            <w:pPr>
              <w:pStyle w:val="0"/>
            </w:pPr>
            <w:r>
              <w:rPr>
                <w:sz w:val="20"/>
              </w:rPr>
              <w:t xml:space="preserve">команда программы (проекта) от 50 до 75 % состоит из приглашенных специалистов, у организации имеется однократный опыт реализации подобных программ (проектов) - 50 баллов;</w:t>
            </w:r>
          </w:p>
          <w:p>
            <w:pPr>
              <w:pStyle w:val="0"/>
            </w:pPr>
            <w:r>
              <w:rPr>
                <w:sz w:val="20"/>
              </w:rPr>
              <w:t xml:space="preserve">команда программы (проекта) состоит более чем на 50 % из штатных сотрудников (членов) организации, которые имеют опыт реализации подобных программ (проектов), - 100 баллов</w:t>
            </w:r>
          </w:p>
        </w:tc>
      </w:tr>
      <w:tr>
        <w:tc>
          <w:tcPr>
            <w:tcW w:w="567" w:type="dxa"/>
          </w:tcPr>
          <w:p>
            <w:pPr>
              <w:pStyle w:val="0"/>
              <w:jc w:val="center"/>
            </w:pPr>
            <w:r>
              <w:rPr>
                <w:sz w:val="20"/>
              </w:rPr>
              <w:t xml:space="preserve">6</w:t>
            </w:r>
          </w:p>
        </w:tc>
        <w:tc>
          <w:tcPr>
            <w:tcW w:w="3515" w:type="dxa"/>
          </w:tcPr>
          <w:p>
            <w:pPr>
              <w:pStyle w:val="0"/>
            </w:pPr>
            <w:r>
              <w:rPr>
                <w:sz w:val="20"/>
              </w:rPr>
              <w:t xml:space="preserve">Наличие собственного вклада участника Конкурса или привлечения дополнительных источников финансирования</w:t>
            </w:r>
          </w:p>
        </w:tc>
        <w:tc>
          <w:tcPr>
            <w:tcW w:w="662" w:type="dxa"/>
          </w:tcPr>
          <w:p>
            <w:pPr>
              <w:pStyle w:val="0"/>
              <w:jc w:val="right"/>
            </w:pPr>
            <w:r>
              <w:rPr>
                <w:sz w:val="20"/>
              </w:rPr>
              <w:t xml:space="preserve">5</w:t>
            </w:r>
          </w:p>
        </w:tc>
        <w:tc>
          <w:tcPr>
            <w:tcW w:w="4309" w:type="dxa"/>
          </w:tcPr>
          <w:p>
            <w:pPr>
              <w:pStyle w:val="0"/>
            </w:pPr>
            <w:r>
              <w:rPr>
                <w:sz w:val="20"/>
              </w:rPr>
              <w:t xml:space="preserve">собственный вклад организации и ее партнеров составляет менее 15 % стоимости программы (проекта) - 0 баллов;</w:t>
            </w:r>
          </w:p>
          <w:p>
            <w:pPr>
              <w:pStyle w:val="0"/>
            </w:pPr>
            <w:r>
              <w:rPr>
                <w:sz w:val="20"/>
              </w:rPr>
              <w:t xml:space="preserve">собственный вклад организации и ее партнеров в размере 15 - 50 % стоимости программы (проекта) - 50 баллов;</w:t>
            </w:r>
          </w:p>
          <w:p>
            <w:pPr>
              <w:pStyle w:val="0"/>
            </w:pPr>
            <w:r>
              <w:rPr>
                <w:sz w:val="20"/>
              </w:rPr>
              <w:t xml:space="preserve">собственный вклад организации и ее партнеров в размере более 50 % стоимости программы (проекта) - 100 баллов</w:t>
            </w:r>
          </w:p>
        </w:tc>
      </w:tr>
      <w:tr>
        <w:tc>
          <w:tcPr>
            <w:tcW w:w="567" w:type="dxa"/>
          </w:tcPr>
          <w:p>
            <w:pPr>
              <w:pStyle w:val="0"/>
              <w:jc w:val="center"/>
            </w:pPr>
            <w:r>
              <w:rPr>
                <w:sz w:val="20"/>
              </w:rPr>
              <w:t xml:space="preserve">7</w:t>
            </w:r>
          </w:p>
        </w:tc>
        <w:tc>
          <w:tcPr>
            <w:tcW w:w="3515" w:type="dxa"/>
          </w:tcPr>
          <w:p>
            <w:pPr>
              <w:pStyle w:val="0"/>
            </w:pPr>
            <w:r>
              <w:rPr>
                <w:sz w:val="20"/>
              </w:rPr>
              <w:t xml:space="preserve">Сотрудничество с партнерами по реализации программы (проекта)</w:t>
            </w:r>
          </w:p>
        </w:tc>
        <w:tc>
          <w:tcPr>
            <w:tcW w:w="662" w:type="dxa"/>
          </w:tcPr>
          <w:p>
            <w:pPr>
              <w:pStyle w:val="0"/>
              <w:jc w:val="right"/>
            </w:pPr>
            <w:r>
              <w:rPr>
                <w:sz w:val="20"/>
              </w:rPr>
              <w:t xml:space="preserve">5</w:t>
            </w:r>
          </w:p>
        </w:tc>
        <w:tc>
          <w:tcPr>
            <w:tcW w:w="4309" w:type="dxa"/>
          </w:tcPr>
          <w:p>
            <w:pPr>
              <w:pStyle w:val="0"/>
            </w:pPr>
            <w:r>
              <w:rPr>
                <w:sz w:val="20"/>
              </w:rPr>
              <w:t xml:space="preserve">программа (проект) не предполагает сотрудничества с партнерами - 0 баллов;</w:t>
            </w:r>
          </w:p>
          <w:p>
            <w:pPr>
              <w:pStyle w:val="0"/>
            </w:pPr>
            <w:r>
              <w:rPr>
                <w:sz w:val="20"/>
              </w:rPr>
              <w:t xml:space="preserve">программа (проект) предполагает сотрудничество с одним партнером - 50 баллов;</w:t>
            </w:r>
          </w:p>
          <w:p>
            <w:pPr>
              <w:pStyle w:val="0"/>
            </w:pPr>
            <w:r>
              <w:rPr>
                <w:sz w:val="20"/>
              </w:rPr>
              <w:t xml:space="preserve">программа (проект) предполагает сотрудничество с двумя и более партнерами - 100 баллов</w:t>
            </w:r>
          </w:p>
        </w:tc>
      </w:tr>
      <w:tr>
        <w:tc>
          <w:tcPr>
            <w:tcW w:w="567" w:type="dxa"/>
          </w:tcPr>
          <w:p>
            <w:pPr>
              <w:pStyle w:val="0"/>
              <w:jc w:val="center"/>
            </w:pPr>
            <w:r>
              <w:rPr>
                <w:sz w:val="20"/>
              </w:rPr>
              <w:t xml:space="preserve">8</w:t>
            </w:r>
          </w:p>
        </w:tc>
        <w:tc>
          <w:tcPr>
            <w:tcW w:w="3515" w:type="dxa"/>
          </w:tcPr>
          <w:p>
            <w:pPr>
              <w:pStyle w:val="0"/>
            </w:pPr>
            <w:r>
              <w:rPr>
                <w:sz w:val="20"/>
              </w:rPr>
              <w:t xml:space="preserve">Организация имеет статус некоммерческой организации - исполнителя общественно полезных услуг</w:t>
            </w:r>
          </w:p>
        </w:tc>
        <w:tc>
          <w:tcPr>
            <w:tcW w:w="662" w:type="dxa"/>
          </w:tcPr>
          <w:p>
            <w:pPr>
              <w:pStyle w:val="0"/>
              <w:jc w:val="right"/>
            </w:pPr>
            <w:r>
              <w:rPr>
                <w:sz w:val="20"/>
              </w:rPr>
              <w:t xml:space="preserve">5</w:t>
            </w:r>
          </w:p>
        </w:tc>
        <w:tc>
          <w:tcPr>
            <w:tcW w:w="4309" w:type="dxa"/>
          </w:tcPr>
          <w:p>
            <w:pPr>
              <w:pStyle w:val="0"/>
            </w:pPr>
            <w:r>
              <w:rPr>
                <w:sz w:val="20"/>
              </w:rPr>
              <w:t xml:space="preserve">организация не является исполнителем общественно полезных услуг - 0 баллов;</w:t>
            </w:r>
          </w:p>
          <w:p>
            <w:pPr>
              <w:pStyle w:val="0"/>
            </w:pPr>
            <w:r>
              <w:rPr>
                <w:sz w:val="20"/>
              </w:rPr>
              <w:t xml:space="preserve">организация является исполнителем общественно полезных услуг - 100 баллов</w:t>
            </w:r>
          </w:p>
        </w:tc>
      </w:tr>
      <w:tr>
        <w:tc>
          <w:tcPr>
            <w:tcW w:w="567" w:type="dxa"/>
          </w:tcPr>
          <w:p>
            <w:pPr>
              <w:pStyle w:val="0"/>
            </w:pPr>
            <w:r>
              <w:rPr>
                <w:sz w:val="20"/>
              </w:rPr>
            </w:r>
          </w:p>
        </w:tc>
        <w:tc>
          <w:tcPr>
            <w:tcW w:w="3515" w:type="dxa"/>
          </w:tcPr>
          <w:p>
            <w:pPr>
              <w:pStyle w:val="0"/>
            </w:pPr>
            <w:r>
              <w:rPr>
                <w:sz w:val="20"/>
              </w:rPr>
              <w:t xml:space="preserve">ИТОГО</w:t>
            </w:r>
          </w:p>
        </w:tc>
        <w:tc>
          <w:tcPr>
            <w:tcW w:w="662" w:type="dxa"/>
          </w:tcPr>
          <w:p>
            <w:pPr>
              <w:pStyle w:val="0"/>
              <w:jc w:val="right"/>
            </w:pPr>
            <w:r>
              <w:rPr>
                <w:sz w:val="20"/>
              </w:rPr>
              <w:t xml:space="preserve">100</w:t>
            </w:r>
          </w:p>
        </w:tc>
        <w:tc>
          <w:tcPr>
            <w:tcW w:w="4309" w:type="dxa"/>
          </w:tcPr>
          <w:p>
            <w:pPr>
              <w:pStyle w:val="0"/>
            </w:pPr>
            <w:r>
              <w:rPr>
                <w:sz w:val="20"/>
              </w:rPr>
            </w:r>
          </w:p>
        </w:tc>
      </w:tr>
    </w:tbl>
    <w:p>
      <w:pPr>
        <w:pStyle w:val="0"/>
        <w:jc w:val="both"/>
      </w:pPr>
      <w:r>
        <w:rPr>
          <w:sz w:val="20"/>
        </w:rPr>
      </w:r>
    </w:p>
    <w:p>
      <w:pPr>
        <w:pStyle w:val="0"/>
        <w:ind w:firstLine="540"/>
        <w:jc w:val="both"/>
      </w:pPr>
      <w:r>
        <w:rPr>
          <w:sz w:val="20"/>
        </w:rPr>
        <w:t xml:space="preserve">2.30. Баллы, присвоенные претендентам, оформляются посредством заполнения соответствующей электронной формы на информационном ресурсе гранты.рф каждым членом конкурсной комиссии.</w:t>
      </w:r>
    </w:p>
    <w:p>
      <w:pPr>
        <w:pStyle w:val="0"/>
        <w:spacing w:before="200" w:line-rule="auto"/>
        <w:ind w:firstLine="540"/>
        <w:jc w:val="both"/>
      </w:pPr>
      <w:r>
        <w:rPr>
          <w:sz w:val="20"/>
        </w:rPr>
        <w:t xml:space="preserve">Итоговая оценка производится путем определения суммы баллов, присвоенных членами Комиссии по каждому критерию, указанному в </w:t>
      </w:r>
      <w:hyperlink w:history="0" w:anchor="P169" w:tooltip="2.29. Оценка представленных проектов осуществляется по балльной системе по каждому из следующих критериев:">
        <w:r>
          <w:rPr>
            <w:sz w:val="20"/>
            <w:color w:val="0000ff"/>
          </w:rPr>
          <w:t xml:space="preserve">пункте 2.29</w:t>
        </w:r>
      </w:hyperlink>
      <w:r>
        <w:rPr>
          <w:sz w:val="20"/>
        </w:rPr>
        <w:t xml:space="preserve"> настоящего Порядка, умноженной на соответствующий вес значимости критерия (%).</w:t>
      </w:r>
    </w:p>
    <w:p>
      <w:pPr>
        <w:pStyle w:val="0"/>
        <w:spacing w:before="200" w:line-rule="auto"/>
        <w:ind w:firstLine="540"/>
        <w:jc w:val="both"/>
      </w:pPr>
      <w:r>
        <w:rPr>
          <w:sz w:val="20"/>
        </w:rPr>
        <w:t xml:space="preserve">2.31. По итогам оценки проектов конкурсная комиссия формирует предварительный рейтинг участников конкурсного отбора в порядке убывания набранных баллов, полученных участником конкурсного отбора.</w:t>
      </w:r>
    </w:p>
    <w:p>
      <w:pPr>
        <w:pStyle w:val="0"/>
        <w:spacing w:before="200" w:line-rule="auto"/>
        <w:ind w:firstLine="540"/>
        <w:jc w:val="both"/>
      </w:pPr>
      <w:r>
        <w:rPr>
          <w:sz w:val="20"/>
        </w:rPr>
        <w:t xml:space="preserve">В случае если две и более заявки, допущенные для участия в конкурсном отборе, набирают одинаковое количество баллов, такие заявки ранжируются по дате и времени подачи заявки на участие в конкурсном отборе (от более ранней к более поздней).</w:t>
      </w:r>
    </w:p>
    <w:p>
      <w:pPr>
        <w:pStyle w:val="0"/>
        <w:spacing w:before="200" w:line-rule="auto"/>
        <w:ind w:firstLine="540"/>
        <w:jc w:val="both"/>
      </w:pPr>
      <w:r>
        <w:rPr>
          <w:sz w:val="20"/>
        </w:rPr>
        <w:t xml:space="preserve">2.32. В случае если для участия в конкурсном отборе подана лишь одна заявка, такая заявка рассматривается и оценивается в соответствии с Порядком. При соответствии претендента и заявки требованиям, установленным в </w:t>
      </w:r>
      <w:hyperlink w:history="0" w:anchor="P56" w:tooltip="1.7. К категориям получателей гранта, имеющим право на получение гранта, относятся общественные объединения, религиозные организации, общины коренных малочисленных народов Севера - саамов, казачьи общества, зарегистрированные на территории Мурманской области, осуществляющие свою деятельность на территории Мурманской области не менее одного года со дня их государственной регистрации (далее - соответственно участник конкурсного отбора, претендент, победитель, грантополучатель, получатель гранта).">
        <w:r>
          <w:rPr>
            <w:sz w:val="20"/>
            <w:color w:val="0000ff"/>
          </w:rPr>
          <w:t xml:space="preserve">пунктах 1.7</w:t>
        </w:r>
      </w:hyperlink>
      <w:r>
        <w:rPr>
          <w:sz w:val="20"/>
        </w:rPr>
        <w:t xml:space="preserve">, </w:t>
      </w:r>
      <w:hyperlink w:history="0" w:anchor="P59" w:tooltip="1.9. К участию в конкурсном отборе допускаются претенденты, подавшие заявку на участие в конкурсном отборе (далее - заявка) в установленные в объявлении о проведении конкурсного отбора сроки и соответствующие всем следующим требованиям:">
        <w:r>
          <w:rPr>
            <w:sz w:val="20"/>
            <w:color w:val="0000ff"/>
          </w:rPr>
          <w:t xml:space="preserve">1.9</w:t>
        </w:r>
      </w:hyperlink>
      <w:r>
        <w:rPr>
          <w:sz w:val="20"/>
        </w:rPr>
        <w:t xml:space="preserve">, </w:t>
      </w:r>
      <w:hyperlink w:history="0" w:anchor="P98" w:tooltip="2.7. Заявка включает в себя следующую информацию:">
        <w:r>
          <w:rPr>
            <w:sz w:val="20"/>
            <w:color w:val="0000ff"/>
          </w:rPr>
          <w:t xml:space="preserve">2.7</w:t>
        </w:r>
      </w:hyperlink>
      <w:r>
        <w:rPr>
          <w:sz w:val="20"/>
        </w:rPr>
        <w:t xml:space="preserve">, </w:t>
      </w:r>
      <w:hyperlink w:history="0" w:anchor="P122" w:tooltip="2.8. В состав заявки также включаются следующие документы:">
        <w:r>
          <w:rPr>
            <w:sz w:val="20"/>
            <w:color w:val="0000ff"/>
          </w:rPr>
          <w:t xml:space="preserve">2.8</w:t>
        </w:r>
      </w:hyperlink>
      <w:r>
        <w:rPr>
          <w:sz w:val="20"/>
        </w:rPr>
        <w:t xml:space="preserve"> и </w:t>
      </w:r>
      <w:hyperlink w:history="0" w:anchor="P128" w:tooltip="2.9. В случае если в заявку включена информация, содержащая персональные данные, то в комплект документов включаются согласия субъектов этих данных на их обработку в соответствии с Федеральным законом от 27.07.2006 N 152-ФЗ &quot;О персональных данных&quot;.">
        <w:r>
          <w:rPr>
            <w:sz w:val="20"/>
            <w:color w:val="0000ff"/>
          </w:rPr>
          <w:t xml:space="preserve">2.9</w:t>
        </w:r>
      </w:hyperlink>
      <w:r>
        <w:rPr>
          <w:sz w:val="20"/>
        </w:rPr>
        <w:t xml:space="preserve"> настоящего Порядка, заявка признается победившей.</w:t>
      </w:r>
    </w:p>
    <w:p>
      <w:pPr>
        <w:pStyle w:val="0"/>
        <w:spacing w:before="200" w:line-rule="auto"/>
        <w:ind w:firstLine="540"/>
        <w:jc w:val="both"/>
      </w:pPr>
      <w:r>
        <w:rPr>
          <w:sz w:val="20"/>
        </w:rPr>
        <w:t xml:space="preserve">2.33. Конкурсная комиссия рассматривает заявки с учетом их предварительного рейтинга, определяет победителей конкурсного отбора в соответствии с предварительным рейтингом участников, заявленными претендентами бюджетами проектов в полном объеме, а также рекомендациями членов конкурсной комиссии. Победителями признаются участники, заявки которых получили наибольшие суммы баллов.</w:t>
      </w:r>
    </w:p>
    <w:p>
      <w:pPr>
        <w:pStyle w:val="0"/>
        <w:spacing w:before="200" w:line-rule="auto"/>
        <w:ind w:firstLine="540"/>
        <w:jc w:val="both"/>
      </w:pPr>
      <w:r>
        <w:rPr>
          <w:sz w:val="20"/>
        </w:rPr>
        <w:t xml:space="preserve">2.34. Конкурсная комиссия формирует проект перечня победителей конкурса, включающий предложения по размерам грантов, предоставляемых на реализацию программы (проекта), размер которых определяется в соответствии с заявкой и не может превышать 1 миллион рублей для каждого заявителя.</w:t>
      </w:r>
    </w:p>
    <w:p>
      <w:pPr>
        <w:pStyle w:val="0"/>
        <w:spacing w:before="200" w:line-rule="auto"/>
        <w:ind w:firstLine="540"/>
        <w:jc w:val="both"/>
      </w:pPr>
      <w:r>
        <w:rPr>
          <w:sz w:val="20"/>
        </w:rPr>
        <w:t xml:space="preserve">2.35. Конкурсная комиссия подводит итоги конкурсного отбора в течение 15 рабочих дней с даты окончания срока приема заявок.</w:t>
      </w:r>
    </w:p>
    <w:p>
      <w:pPr>
        <w:pStyle w:val="0"/>
        <w:spacing w:before="200" w:line-rule="auto"/>
        <w:ind w:firstLine="540"/>
        <w:jc w:val="both"/>
      </w:pPr>
      <w:r>
        <w:rPr>
          <w:sz w:val="20"/>
        </w:rPr>
        <w:t xml:space="preserve">2.36. Итоги конкурсного отбора оформляются протоколом заседания конкурсной комиссии (далее - протокол). Протокол подписывается председателем конкурсной комиссии (в его отсутствие - заместителем председателя конкурсной комиссии) и секретарем конкурсной комиссии. Протокол размещается на интернет-ресурсах в течение 5 календарных дней со дня подписания.</w:t>
      </w:r>
    </w:p>
    <w:p>
      <w:pPr>
        <w:pStyle w:val="0"/>
        <w:spacing w:before="200" w:line-rule="auto"/>
        <w:ind w:firstLine="540"/>
        <w:jc w:val="both"/>
      </w:pPr>
      <w:r>
        <w:rPr>
          <w:sz w:val="20"/>
        </w:rPr>
        <w:t xml:space="preserve">Протокол должен содержать сведения об участниках заседания (членах конкурсной комиссии),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(членов конкурсной комиссии), которое они потребовали внести в протокол, о наличии у участников заседания (членов конкурсной комиссии) конфликта интересов в отношении рассматриваемых вопросов.</w:t>
      </w:r>
    </w:p>
    <w:p>
      <w:pPr>
        <w:pStyle w:val="0"/>
        <w:spacing w:before="200" w:line-rule="auto"/>
        <w:ind w:firstLine="540"/>
        <w:jc w:val="both"/>
      </w:pPr>
      <w:r>
        <w:rPr>
          <w:sz w:val="20"/>
        </w:rPr>
        <w:t xml:space="preserve">2.37. Итоги конкурсного отбора утверждаются приказом Министерства на основании протокола.</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p>
      <w:pPr>
        <w:pStyle w:val="0"/>
        <w:ind w:firstLine="540"/>
        <w:jc w:val="both"/>
      </w:pPr>
      <w:r>
        <w:rPr>
          <w:sz w:val="20"/>
        </w:rPr>
        <w:t xml:space="preserve">3.1. Условиями предоставления грантов являются:</w:t>
      </w:r>
    </w:p>
    <w:p>
      <w:pPr>
        <w:pStyle w:val="0"/>
        <w:spacing w:before="200" w:line-rule="auto"/>
        <w:ind w:firstLine="540"/>
        <w:jc w:val="both"/>
      </w:pPr>
      <w:r>
        <w:rPr>
          <w:sz w:val="20"/>
        </w:rPr>
        <w:t xml:space="preserve">3.1.1. Включение претендентов в число победителей конкурсного отбора в приказе Министерства об итогах конкурсного отбора.</w:t>
      </w:r>
    </w:p>
    <w:p>
      <w:pPr>
        <w:pStyle w:val="0"/>
        <w:spacing w:before="200" w:line-rule="auto"/>
        <w:ind w:firstLine="540"/>
        <w:jc w:val="both"/>
      </w:pPr>
      <w:r>
        <w:rPr>
          <w:sz w:val="20"/>
        </w:rPr>
        <w:t xml:space="preserve">3.1.2. Наличие согласия победителей, лиц, получающих средства на основании договоров, заключенных с грантополучателем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Главным распорядителем проверки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грантополучателем порядка и условий предоставления гранта в соответствии со </w:t>
      </w:r>
      <w:hyperlink w:history="0" r:id="rId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(подп. 3.1.2 в ред. </w:t>
      </w:r>
      <w:hyperlink w:history="0" r:id="rId45" w:tooltip="Постановление Правительства Мурманской области от 21.07.2022 N 57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21.07.2022 N 574-ПП)</w:t>
      </w:r>
    </w:p>
    <w:p>
      <w:pPr>
        <w:pStyle w:val="0"/>
        <w:spacing w:before="200" w:line-rule="auto"/>
        <w:ind w:firstLine="540"/>
        <w:jc w:val="both"/>
      </w:pPr>
      <w:r>
        <w:rPr>
          <w:sz w:val="20"/>
        </w:rPr>
        <w:t xml:space="preserve">3.1.3. Запрет на приобретение за счет предоставленного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3.1.4. Грант предоставляется грантополучателю в соответствии с соглашением, заключаемым между Главным распорядителем и победителем в соответствии с типовой формой, утвержденной Министерством финансов Российской Федерации (далее - Соглашение).</w:t>
      </w:r>
    </w:p>
    <w:bookmarkStart w:id="247" w:name="P247"/>
    <w:bookmarkEnd w:id="247"/>
    <w:p>
      <w:pPr>
        <w:pStyle w:val="0"/>
        <w:spacing w:before="200" w:line-rule="auto"/>
        <w:ind w:firstLine="540"/>
        <w:jc w:val="both"/>
      </w:pPr>
      <w:r>
        <w:rPr>
          <w:sz w:val="20"/>
        </w:rPr>
        <w:t xml:space="preserve">3.1.5. Обеспечение грантополучателем информационного освещения мероприятий проекта на своем сайте либо на официальных страницах в социальных сетях в информационно-телекоммуникационной сети Интернет (при их наличии) с указанием того, что соответствующие мероприятия реализованы за счет средств гранта.</w:t>
      </w:r>
    </w:p>
    <w:p>
      <w:pPr>
        <w:pStyle w:val="0"/>
        <w:spacing w:before="200" w:line-rule="auto"/>
        <w:ind w:firstLine="540"/>
        <w:jc w:val="both"/>
      </w:pPr>
      <w:r>
        <w:rPr>
          <w:sz w:val="20"/>
        </w:rPr>
        <w:t xml:space="preserve">Размещение материалов по информационному освещению производится по предварительному согласованию с Министерством.</w:t>
      </w:r>
    </w:p>
    <w:p>
      <w:pPr>
        <w:pStyle w:val="0"/>
        <w:jc w:val="both"/>
      </w:pPr>
      <w:r>
        <w:rPr>
          <w:sz w:val="20"/>
        </w:rPr>
        <w:t xml:space="preserve">(подп. 3.1.5 введен </w:t>
      </w:r>
      <w:hyperlink w:history="0" r:id="rId46"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06.02.2023 N 86-ПП)</w:t>
      </w:r>
    </w:p>
    <w:p>
      <w:pPr>
        <w:pStyle w:val="0"/>
        <w:spacing w:before="200" w:line-rule="auto"/>
        <w:ind w:firstLine="540"/>
        <w:jc w:val="both"/>
      </w:pPr>
      <w:r>
        <w:rPr>
          <w:sz w:val="20"/>
        </w:rPr>
        <w:t xml:space="preserve">3.2. Подписание Соглашений победителями осуществляется в течение 14 календарных дней со дня направления им Соглашений Министерством.</w:t>
      </w:r>
    </w:p>
    <w:p>
      <w:pPr>
        <w:pStyle w:val="0"/>
        <w:spacing w:before="200" w:line-rule="auto"/>
        <w:ind w:firstLine="540"/>
        <w:jc w:val="both"/>
      </w:pPr>
      <w:r>
        <w:rPr>
          <w:sz w:val="20"/>
        </w:rPr>
        <w:t xml:space="preserve">В случае если победитель конкурсного отбора в течение 14 календарных дней со дня направления ему Соглашения не подписал Соглашение, то он считается уклонившимся от заключения Соглашения.</w:t>
      </w:r>
    </w:p>
    <w:p>
      <w:pPr>
        <w:pStyle w:val="0"/>
        <w:spacing w:before="200" w:line-rule="auto"/>
        <w:ind w:firstLine="540"/>
        <w:jc w:val="both"/>
      </w:pPr>
      <w:r>
        <w:rPr>
          <w:sz w:val="20"/>
        </w:rPr>
        <w:t xml:space="preserve">В данном случае по решению министра внутренней политики Мурманской области либо лица, его замещающего, победителем признается организация, следующая за победителем конкурсного отбора в рейтинге заявок.</w:t>
      </w:r>
    </w:p>
    <w:p>
      <w:pPr>
        <w:pStyle w:val="0"/>
        <w:spacing w:before="200" w:line-rule="auto"/>
        <w:ind w:firstLine="540"/>
        <w:jc w:val="both"/>
      </w:pPr>
      <w:r>
        <w:rPr>
          <w:sz w:val="20"/>
        </w:rPr>
        <w:t xml:space="preserve">3.3. Соглашение, дополнительное соглашение к Соглашению, в том числе дополнительное соглашение о расторжении Соглашения (при необходимости) между Министерством и грантополучателем заключается в соответствии с типовой формой, установленной Министерством финансов Российской Федерации, для соответствующего вида субсидии,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3.4. В случае уменьшения Министерству как получателю бюджетных средств ранее доведенных лимитов бюджетных обязательств, указанных в </w:t>
      </w:r>
      <w:hyperlink w:history="0" w:anchor="P49" w:tooltip="1.3. Гранты предоставляются Министерством внутренней политики Мурманской област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далее - Главный распорядитель, Министерство).">
        <w:r>
          <w:rPr>
            <w:sz w:val="20"/>
            <w:color w:val="0000ff"/>
          </w:rPr>
          <w:t xml:space="preserve">пункте 1.3</w:t>
        </w:r>
      </w:hyperlink>
      <w:r>
        <w:rPr>
          <w:sz w:val="20"/>
        </w:rPr>
        <w:t xml:space="preserve"> настоящего Порядка, приводящего к невозможности предоставления гранта в размере, определенном в Соглашении, согласуются новые условия предоставления гранта либо Соглашение расторгается при недостижении согласия по новым условиям.</w:t>
      </w:r>
    </w:p>
    <w:p>
      <w:pPr>
        <w:pStyle w:val="0"/>
        <w:spacing w:before="200" w:line-rule="auto"/>
        <w:ind w:firstLine="540"/>
        <w:jc w:val="both"/>
      </w:pPr>
      <w:r>
        <w:rPr>
          <w:sz w:val="20"/>
        </w:rPr>
        <w:t xml:space="preserve">3.5. Результатом предоставления гранта является реализация программы (проекта) в сроки, установленные Соглашением.</w:t>
      </w:r>
    </w:p>
    <w:p>
      <w:pPr>
        <w:pStyle w:val="0"/>
        <w:spacing w:before="200" w:line-rule="auto"/>
        <w:ind w:firstLine="540"/>
        <w:jc w:val="both"/>
      </w:pPr>
      <w:r>
        <w:rPr>
          <w:sz w:val="20"/>
        </w:rPr>
        <w:t xml:space="preserve">Точная дата завершения мероприятий программы (проекта) и конечные значения результатов устанавливаются в Соглашении.</w:t>
      </w:r>
    </w:p>
    <w:p>
      <w:pPr>
        <w:pStyle w:val="0"/>
        <w:jc w:val="both"/>
      </w:pPr>
      <w:r>
        <w:rPr>
          <w:sz w:val="20"/>
        </w:rPr>
        <w:t xml:space="preserve">(п. 3.5 в ред. </w:t>
      </w:r>
      <w:hyperlink w:history="0" r:id="rId47"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06.02.2023 N 86-ПП)</w:t>
      </w:r>
    </w:p>
    <w:p>
      <w:pPr>
        <w:pStyle w:val="0"/>
        <w:spacing w:before="200" w:line-rule="auto"/>
        <w:ind w:firstLine="540"/>
        <w:jc w:val="both"/>
      </w:pPr>
      <w:r>
        <w:rPr>
          <w:sz w:val="20"/>
        </w:rPr>
        <w:t xml:space="preserve">3.6. Обязательным условием является наличие расчетного счета, открытого получателем гранта в российской кредитной организации. Перечисление гранта в полном объеме осуществляется Главным распорядителем одномоментно в течение 30 рабочих дней с даты заключения Соглашения на расчетный счет грантополучателя.</w:t>
      </w:r>
    </w:p>
    <w:p>
      <w:pPr>
        <w:pStyle w:val="0"/>
        <w:spacing w:before="200" w:line-rule="auto"/>
        <w:ind w:firstLine="540"/>
        <w:jc w:val="both"/>
      </w:pPr>
      <w:r>
        <w:rPr>
          <w:sz w:val="20"/>
        </w:rPr>
        <w:t xml:space="preserve">Направления и статьи расходов определяются в строгом соответствии с полным бюджетом, представленным грантополучателем в конкурсной заявке.</w:t>
      </w:r>
    </w:p>
    <w:p>
      <w:pPr>
        <w:pStyle w:val="0"/>
        <w:spacing w:before="200" w:line-rule="auto"/>
        <w:ind w:firstLine="540"/>
        <w:jc w:val="both"/>
      </w:pPr>
      <w:r>
        <w:rPr>
          <w:sz w:val="20"/>
        </w:rPr>
        <w:t xml:space="preserve">Внесение изменений в полный бюджет проекта в части расходования средств гранта возможно только по согласованию с Министерством.</w:t>
      </w:r>
    </w:p>
    <w:p>
      <w:pPr>
        <w:pStyle w:val="0"/>
        <w:spacing w:before="200" w:line-rule="auto"/>
        <w:ind w:firstLine="540"/>
        <w:jc w:val="both"/>
      </w:pPr>
      <w:r>
        <w:rPr>
          <w:sz w:val="20"/>
        </w:rPr>
        <w:t xml:space="preserve">3.7. Перечисление средств гранта в полном объеме осуществляется Министерством в течение 30 календарных дней с даты заключения Соглашения на расчетный счет грантополучателя, указанный в Соглашении.</w:t>
      </w:r>
    </w:p>
    <w:p>
      <w:pPr>
        <w:pStyle w:val="0"/>
        <w:spacing w:before="200" w:line-rule="auto"/>
        <w:ind w:firstLine="540"/>
        <w:jc w:val="both"/>
      </w:pPr>
      <w:r>
        <w:rPr>
          <w:sz w:val="20"/>
        </w:rPr>
        <w:t xml:space="preserve">3.8. Грант носит целевой характер и не может быть использован на другие цели.</w:t>
      </w:r>
    </w:p>
    <w:p>
      <w:pPr>
        <w:pStyle w:val="0"/>
        <w:spacing w:before="200" w:line-rule="auto"/>
        <w:ind w:firstLine="540"/>
        <w:jc w:val="both"/>
      </w:pPr>
      <w:r>
        <w:rPr>
          <w:sz w:val="20"/>
        </w:rPr>
        <w:t xml:space="preserve">3.9. Основаниями для отказа в предоставлении гранта являются:</w:t>
      </w:r>
    </w:p>
    <w:p>
      <w:pPr>
        <w:pStyle w:val="0"/>
        <w:spacing w:before="200" w:line-rule="auto"/>
        <w:ind w:firstLine="540"/>
        <w:jc w:val="both"/>
      </w:pPr>
      <w:r>
        <w:rPr>
          <w:sz w:val="20"/>
        </w:rPr>
        <w:t xml:space="preserve">- недостоверность представленной грантополучателем информации;</w:t>
      </w:r>
    </w:p>
    <w:p>
      <w:pPr>
        <w:pStyle w:val="0"/>
        <w:spacing w:before="200" w:line-rule="auto"/>
        <w:ind w:firstLine="540"/>
        <w:jc w:val="both"/>
      </w:pPr>
      <w:r>
        <w:rPr>
          <w:sz w:val="20"/>
        </w:rPr>
        <w:t xml:space="preserve">- непредставление или представление не в полном объеме документов, указанных в </w:t>
      </w:r>
      <w:hyperlink w:history="0" w:anchor="P122" w:tooltip="2.8. В состав заявки также включаются следующие документы:">
        <w:r>
          <w:rPr>
            <w:sz w:val="20"/>
            <w:color w:val="0000ff"/>
          </w:rPr>
          <w:t xml:space="preserve">пунктах 2.8</w:t>
        </w:r>
      </w:hyperlink>
      <w:r>
        <w:rPr>
          <w:sz w:val="20"/>
        </w:rPr>
        <w:t xml:space="preserve">, </w:t>
      </w:r>
      <w:hyperlink w:history="0" w:anchor="P128" w:tooltip="2.9. В случае если в заявку включена информация, содержащая персональные данные, то в комплект документов включаются согласия субъектов этих данных на их обработку в соответствии с Федеральным законом от 27.07.2006 N 152-ФЗ &quot;О персональных данных&quot;.">
        <w:r>
          <w:rPr>
            <w:sz w:val="20"/>
            <w:color w:val="0000ff"/>
          </w:rPr>
          <w:t xml:space="preserve">2.9</w:t>
        </w:r>
      </w:hyperlink>
      <w:r>
        <w:rPr>
          <w:sz w:val="20"/>
        </w:rPr>
        <w:t xml:space="preserve"> настоящего Порядка.</w:t>
      </w:r>
    </w:p>
    <w:p>
      <w:pPr>
        <w:pStyle w:val="0"/>
        <w:spacing w:before="200" w:line-rule="auto"/>
        <w:ind w:firstLine="540"/>
        <w:jc w:val="both"/>
      </w:pPr>
      <w:r>
        <w:rPr>
          <w:sz w:val="20"/>
        </w:rPr>
        <w:t xml:space="preserve">3.10. Реализация средств, выделяемых по гранту, должна быть осуществлена в течение срока, установленного Соглашением, но не позднее 1 декабря отчетного финансового года.</w:t>
      </w:r>
    </w:p>
    <w:p>
      <w:pPr>
        <w:pStyle w:val="0"/>
        <w:jc w:val="both"/>
      </w:pPr>
      <w:r>
        <w:rPr>
          <w:sz w:val="20"/>
        </w:rPr>
        <w:t xml:space="preserve">(в ред. </w:t>
      </w:r>
      <w:hyperlink w:history="0" r:id="rId48"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Грантополучатель представляет в Министерство отчет об использовании средств гранта с документами, подтверждающими использование гранта, и отчет о достижении показателей результата предоставления гранта. Отчетность предоставляется грантополучателем в Министерство один раз в квартал в сроки, установленные Соглашением.</w:t>
      </w:r>
    </w:p>
    <w:p>
      <w:pPr>
        <w:pStyle w:val="0"/>
        <w:jc w:val="both"/>
      </w:pPr>
      <w:r>
        <w:rPr>
          <w:sz w:val="20"/>
        </w:rPr>
        <w:t xml:space="preserve">(в ред. </w:t>
      </w:r>
      <w:hyperlink w:history="0" r:id="rId49" w:tooltip="Постановление Правительства Мурманской области от 27.01.2022 N 42-ПП (ред. от 31.08.2022)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27.01.2022 N 42-ПП)</w:t>
      </w:r>
    </w:p>
    <w:p>
      <w:pPr>
        <w:pStyle w:val="0"/>
        <w:spacing w:before="200" w:line-rule="auto"/>
        <w:ind w:firstLine="540"/>
        <w:jc w:val="both"/>
      </w:pPr>
      <w:r>
        <w:rPr>
          <w:sz w:val="20"/>
        </w:rPr>
        <w:t xml:space="preserve">4.2. Значения результата предоставления гранта и показателей, необходимых для достижения значения результата предоставления гранта, устанавливаются в Соглашении.</w:t>
      </w:r>
    </w:p>
    <w:p>
      <w:pPr>
        <w:pStyle w:val="0"/>
        <w:spacing w:before="200" w:line-rule="auto"/>
        <w:ind w:firstLine="540"/>
        <w:jc w:val="both"/>
      </w:pPr>
      <w:r>
        <w:rPr>
          <w:sz w:val="20"/>
        </w:rPr>
        <w:t xml:space="preserve">Сроки, формы предоставления отчетности, документы, подтверждающие достижение показателя результата предоставления гранта, устанавливаются в Соглашении, заключаемом между Министерством и грантополучателем.</w:t>
      </w:r>
    </w:p>
    <w:p>
      <w:pPr>
        <w:pStyle w:val="0"/>
        <w:spacing w:before="200" w:line-rule="auto"/>
        <w:ind w:firstLine="540"/>
        <w:jc w:val="both"/>
      </w:pPr>
      <w:r>
        <w:rPr>
          <w:sz w:val="20"/>
        </w:rPr>
        <w:t xml:space="preserve">К отчету о достижении показателей результата предоставления гранта прилагается пояснительная записка, в которой указывается информация о произведенных расчетах по показателям результата и о повлиявших на достижение показателей мероприятиях.</w:t>
      </w:r>
    </w:p>
    <w:p>
      <w:pPr>
        <w:pStyle w:val="0"/>
        <w:jc w:val="both"/>
      </w:pPr>
      <w:r>
        <w:rPr>
          <w:sz w:val="20"/>
        </w:rPr>
      </w:r>
    </w:p>
    <w:p>
      <w:pPr>
        <w:pStyle w:val="2"/>
        <w:outlineLvl w:val="1"/>
        <w:jc w:val="center"/>
      </w:pPr>
      <w:r>
        <w:rPr>
          <w:sz w:val="20"/>
        </w:rPr>
        <w:t xml:space="preserve">5. Контроль (мониторинг) за соблюдением условий и порядка</w:t>
      </w:r>
    </w:p>
    <w:p>
      <w:pPr>
        <w:pStyle w:val="2"/>
        <w:jc w:val="center"/>
      </w:pPr>
      <w:r>
        <w:rPr>
          <w:sz w:val="20"/>
        </w:rPr>
        <w:t xml:space="preserve">предоставления гранта и ответственность за их несоблюдение</w:t>
      </w:r>
    </w:p>
    <w:p>
      <w:pPr>
        <w:pStyle w:val="0"/>
        <w:jc w:val="center"/>
      </w:pPr>
      <w:r>
        <w:rPr>
          <w:sz w:val="20"/>
        </w:rPr>
        <w:t xml:space="preserve">(в ред. постановлений Правительства Мурманской области</w:t>
      </w:r>
    </w:p>
    <w:p>
      <w:pPr>
        <w:pStyle w:val="0"/>
        <w:jc w:val="center"/>
      </w:pPr>
      <w:r>
        <w:rPr>
          <w:sz w:val="20"/>
        </w:rPr>
        <w:t xml:space="preserve">от 21.07.2022 </w:t>
      </w:r>
      <w:hyperlink w:history="0" r:id="rId50" w:tooltip="Постановление Правительства Мурманской области от 21.07.2022 N 574-ПП &quot;О внесении изменений в некоторые постановления Правительства Мурманской области&quot; {КонсультантПлюс}">
        <w:r>
          <w:rPr>
            <w:sz w:val="20"/>
            <w:color w:val="0000ff"/>
          </w:rPr>
          <w:t xml:space="preserve">N 574-ПП</w:t>
        </w:r>
      </w:hyperlink>
      <w:r>
        <w:rPr>
          <w:sz w:val="20"/>
        </w:rPr>
        <w:t xml:space="preserve">, от 06.02.2023 </w:t>
      </w:r>
      <w:hyperlink w:history="0" r:id="rId51"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N 86-ПП</w:t>
        </w:r>
      </w:hyperlink>
      <w:r>
        <w:rPr>
          <w:sz w:val="20"/>
        </w:rPr>
        <w:t xml:space="preserve">)</w:t>
      </w:r>
    </w:p>
    <w:p>
      <w:pPr>
        <w:pStyle w:val="0"/>
        <w:jc w:val="both"/>
      </w:pPr>
      <w:r>
        <w:rPr>
          <w:sz w:val="20"/>
        </w:rPr>
      </w:r>
    </w:p>
    <w:p>
      <w:pPr>
        <w:pStyle w:val="0"/>
        <w:ind w:firstLine="540"/>
        <w:jc w:val="both"/>
      </w:pPr>
      <w:r>
        <w:rPr>
          <w:sz w:val="20"/>
        </w:rPr>
        <w:t xml:space="preserve">5.1. Грантополучатель несет ответственность за выполнение условий предоставления гранта, а также за несвоевременное и нецелевое использование средств гранта и недостижение показателей результата программы в соответствии с законодательством Российской Федерации.</w:t>
      </w:r>
    </w:p>
    <w:p>
      <w:pPr>
        <w:pStyle w:val="0"/>
        <w:spacing w:before="200" w:line-rule="auto"/>
        <w:ind w:firstLine="540"/>
        <w:jc w:val="both"/>
      </w:pPr>
      <w:r>
        <w:rPr>
          <w:sz w:val="20"/>
        </w:rPr>
        <w:t xml:space="preserve">5.2. Главный распорядитель осуществляет проверки грантополучателя на предмет соблюдения им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осуществляют проверки в соответствии со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Главный распорядитель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54"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06.02.2023 N 86-ПП)</w:t>
      </w:r>
    </w:p>
    <w:p>
      <w:pPr>
        <w:pStyle w:val="0"/>
        <w:jc w:val="both"/>
      </w:pPr>
      <w:r>
        <w:rPr>
          <w:sz w:val="20"/>
        </w:rPr>
        <w:t xml:space="preserve">(п. 5.2 в ред. </w:t>
      </w:r>
      <w:hyperlink w:history="0" r:id="rId55" w:tooltip="Постановление Правительства Мурманской области от 21.07.2022 N 57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21.07.2022 N 574-ПП)</w:t>
      </w:r>
    </w:p>
    <w:p>
      <w:pPr>
        <w:pStyle w:val="0"/>
        <w:spacing w:before="200" w:line-rule="auto"/>
        <w:ind w:firstLine="540"/>
        <w:jc w:val="both"/>
      </w:pPr>
      <w:r>
        <w:rPr>
          <w:sz w:val="20"/>
        </w:rPr>
        <w:t xml:space="preserve">5.3. Оценка результата реализации гранта осуществляется исходя из степени достижения показателя результата предоставления гранта.</w:t>
      </w:r>
    </w:p>
    <w:p>
      <w:pPr>
        <w:pStyle w:val="0"/>
        <w:spacing w:before="200" w:line-rule="auto"/>
        <w:ind w:firstLine="540"/>
        <w:jc w:val="both"/>
      </w:pPr>
      <w:r>
        <w:rPr>
          <w:sz w:val="20"/>
        </w:rPr>
        <w:t xml:space="preserve">5.4. Грант подлежит возврату в доход областного бюджета в следующих случаях и размерах:</w:t>
      </w:r>
    </w:p>
    <w:p>
      <w:pPr>
        <w:pStyle w:val="0"/>
        <w:spacing w:before="200" w:line-rule="auto"/>
        <w:ind w:firstLine="540"/>
        <w:jc w:val="both"/>
      </w:pPr>
      <w:r>
        <w:rPr>
          <w:sz w:val="20"/>
        </w:rPr>
        <w:t xml:space="preserve">5.4.1. Нарушения условий предоставления гранта, выявленного в том числе по фактам проверок, проведенных главным распорядителем как получателем бюджетных средств, а также органом государственного финансового контроля по результатам проверок в соответствии со </w:t>
      </w:r>
      <w:hyperlink w:history="0" r:id="rId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 в полном объеме.</w:t>
      </w:r>
    </w:p>
    <w:p>
      <w:pPr>
        <w:pStyle w:val="0"/>
        <w:spacing w:before="200" w:line-rule="auto"/>
        <w:ind w:firstLine="540"/>
        <w:jc w:val="both"/>
      </w:pPr>
      <w:r>
        <w:rPr>
          <w:sz w:val="20"/>
        </w:rPr>
        <w:t xml:space="preserve">5.4.2. В случае выявления фактов нецелевого использования гранта подлежит возврату в областной бюджет в объеме, равном сумме нецелевого использования.</w:t>
      </w:r>
    </w:p>
    <w:p>
      <w:pPr>
        <w:pStyle w:val="0"/>
        <w:spacing w:before="200" w:line-rule="auto"/>
        <w:ind w:firstLine="540"/>
        <w:jc w:val="both"/>
      </w:pPr>
      <w:r>
        <w:rPr>
          <w:sz w:val="20"/>
        </w:rPr>
        <w:t xml:space="preserve">5.4.3. В размере суммы, рассчитанной в соответствии с </w:t>
      </w:r>
      <w:hyperlink w:history="0" w:anchor="P293" w:tooltip="5.5. В случае недостижения значений результата предоставления гранта объем средств, подлежащих возврату в областной бюджет (Vвозврата), рассчитывается по формуле:">
        <w:r>
          <w:rPr>
            <w:sz w:val="20"/>
            <w:color w:val="0000ff"/>
          </w:rPr>
          <w:t xml:space="preserve">пунктом 5.5</w:t>
        </w:r>
      </w:hyperlink>
      <w:r>
        <w:rPr>
          <w:sz w:val="20"/>
        </w:rPr>
        <w:t xml:space="preserve"> настоящего Порядка, при установлении на основании представленных грантополучателем аналитических материалов и/или в результате проверок, проведенных Главным распорядителем и органами государственного финансового контроля, фактов недостижения значений результата предоставления гранта.</w:t>
      </w:r>
    </w:p>
    <w:p>
      <w:pPr>
        <w:pStyle w:val="0"/>
        <w:jc w:val="both"/>
      </w:pPr>
      <w:r>
        <w:rPr>
          <w:sz w:val="20"/>
        </w:rPr>
        <w:t xml:space="preserve">(п. 5.4 в ред. </w:t>
      </w:r>
      <w:hyperlink w:history="0" r:id="rId58"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06.02.2023 N 86-ПП)</w:t>
      </w:r>
    </w:p>
    <w:bookmarkStart w:id="293" w:name="P293"/>
    <w:bookmarkEnd w:id="293"/>
    <w:p>
      <w:pPr>
        <w:pStyle w:val="0"/>
        <w:spacing w:before="200" w:line-rule="auto"/>
        <w:ind w:firstLine="540"/>
        <w:jc w:val="both"/>
      </w:pPr>
      <w:r>
        <w:rPr>
          <w:sz w:val="20"/>
        </w:rPr>
        <w:t xml:space="preserve">5.5. В случае недостижения значений результата предоставления гранта объем средств, подлежащих возврату в областной бюджет (Vвозврата), рассчитывается по формуле:</w:t>
      </w:r>
    </w:p>
    <w:p>
      <w:pPr>
        <w:pStyle w:val="0"/>
        <w:jc w:val="both"/>
      </w:pPr>
      <w:r>
        <w:rPr>
          <w:sz w:val="20"/>
        </w:rPr>
      </w:r>
    </w:p>
    <w:p>
      <w:pPr>
        <w:pStyle w:val="0"/>
        <w:ind w:firstLine="540"/>
        <w:jc w:val="both"/>
      </w:pPr>
      <w:r>
        <w:rPr>
          <w:sz w:val="20"/>
        </w:rPr>
        <w:t xml:space="preserve">Vвозврата = (Vгранта - S), где:</w:t>
      </w:r>
    </w:p>
    <w:p>
      <w:pPr>
        <w:pStyle w:val="0"/>
        <w:jc w:val="both"/>
      </w:pPr>
      <w:r>
        <w:rPr>
          <w:sz w:val="20"/>
        </w:rPr>
      </w:r>
    </w:p>
    <w:p>
      <w:pPr>
        <w:pStyle w:val="0"/>
        <w:ind w:firstLine="540"/>
        <w:jc w:val="both"/>
      </w:pPr>
      <w:r>
        <w:rPr>
          <w:sz w:val="20"/>
        </w:rPr>
        <w:t xml:space="preserve">Vгранта - размер гранта, предоставленного грантополучателю в отчетном финансовом году;</w:t>
      </w:r>
    </w:p>
    <w:p>
      <w:pPr>
        <w:pStyle w:val="0"/>
        <w:spacing w:before="200" w:line-rule="auto"/>
        <w:ind w:firstLine="540"/>
        <w:jc w:val="both"/>
      </w:pPr>
      <w:r>
        <w:rPr>
          <w:sz w:val="20"/>
        </w:rPr>
        <w:t xml:space="preserve">S - объем расходов, направленных на цели, определенные программой (проектом), подтвержденные документально.</w:t>
      </w:r>
    </w:p>
    <w:p>
      <w:pPr>
        <w:pStyle w:val="0"/>
        <w:jc w:val="both"/>
      </w:pPr>
      <w:r>
        <w:rPr>
          <w:sz w:val="20"/>
        </w:rPr>
        <w:t xml:space="preserve">(п. 5.5 в ред. </w:t>
      </w:r>
      <w:hyperlink w:history="0" r:id="rId59"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06.02.2023 N 86-ПП)</w:t>
      </w:r>
    </w:p>
    <w:p>
      <w:pPr>
        <w:pStyle w:val="0"/>
        <w:spacing w:before="200" w:line-rule="auto"/>
        <w:ind w:firstLine="540"/>
        <w:jc w:val="both"/>
      </w:pPr>
      <w:r>
        <w:rPr>
          <w:sz w:val="20"/>
        </w:rPr>
        <w:t xml:space="preserve">5.6. В случае выявления фактов нарушения условий и порядка предоставления гранта, а также в случае недостижения значений результата предоставления гранта Главный распорядитель в течение 5 рабочих дней со дня выявления нарушения условий предоставления гранта направляет грантополучателю требование о возврате гранта с указанием суммы и сроков возврата гранта.</w:t>
      </w:r>
    </w:p>
    <w:p>
      <w:pPr>
        <w:pStyle w:val="0"/>
        <w:jc w:val="both"/>
      </w:pPr>
      <w:r>
        <w:rPr>
          <w:sz w:val="20"/>
        </w:rPr>
        <w:t xml:space="preserve">(в ред. постановлений Правительства Мурманской области от 21.07.2022 </w:t>
      </w:r>
      <w:hyperlink w:history="0" r:id="rId60" w:tooltip="Постановление Правительства Мурманской области от 21.07.2022 N 574-ПП &quot;О внесении изменений в некоторые постановления Правительства Мурманской области&quot; {КонсультантПлюс}">
        <w:r>
          <w:rPr>
            <w:sz w:val="20"/>
            <w:color w:val="0000ff"/>
          </w:rPr>
          <w:t xml:space="preserve">N 574-ПП</w:t>
        </w:r>
      </w:hyperlink>
      <w:r>
        <w:rPr>
          <w:sz w:val="20"/>
        </w:rPr>
        <w:t xml:space="preserve">, от 06.02.2023 </w:t>
      </w:r>
      <w:hyperlink w:history="0" r:id="rId61" w:tooltip="Постановление Правительства Мурманской области от 06.02.2023 N 86-ПП &quot;О внесении изменений в некоторые постановления Правительства Мурманской области&quot; {КонсультантПлюс}">
        <w:r>
          <w:rPr>
            <w:sz w:val="20"/>
            <w:color w:val="0000ff"/>
          </w:rPr>
          <w:t xml:space="preserve">N 86-ПП</w:t>
        </w:r>
      </w:hyperlink>
      <w:r>
        <w:rPr>
          <w:sz w:val="20"/>
        </w:rPr>
        <w:t xml:space="preserve">)</w:t>
      </w:r>
    </w:p>
    <w:p>
      <w:pPr>
        <w:pStyle w:val="0"/>
        <w:spacing w:before="200" w:line-rule="auto"/>
        <w:ind w:firstLine="540"/>
        <w:jc w:val="both"/>
      </w:pPr>
      <w:r>
        <w:rPr>
          <w:sz w:val="20"/>
        </w:rPr>
        <w:t xml:space="preserve">5.7. Возврат гранта осуществляется грантополучателем путем перечисления на лицевой счет Главного распорядителя в течение 5 рабочих дней со дня получения требования.</w:t>
      </w:r>
    </w:p>
    <w:p>
      <w:pPr>
        <w:pStyle w:val="0"/>
        <w:spacing w:before="200" w:line-rule="auto"/>
        <w:ind w:firstLine="540"/>
        <w:jc w:val="both"/>
      </w:pPr>
      <w:r>
        <w:rPr>
          <w:sz w:val="20"/>
        </w:rPr>
        <w:t xml:space="preserve">5.8. Неиспользованный остаток средств гранта подлежит возврату грантополучателем на лицевой счет Главного распорядителя в течение 10 дней после срока предоставления отчетных документов.</w:t>
      </w:r>
    </w:p>
    <w:p>
      <w:pPr>
        <w:pStyle w:val="0"/>
        <w:spacing w:before="200" w:line-rule="auto"/>
        <w:ind w:firstLine="540"/>
        <w:jc w:val="both"/>
      </w:pPr>
      <w:r>
        <w:rPr>
          <w:sz w:val="20"/>
        </w:rPr>
        <w:t xml:space="preserve">5.9. В случае невозврата в установленные сроки или возврата средств гранта не в полном объеме их взыскание осуществляется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18.05.2021 N 282-ПП</w:t>
            <w:br/>
            <w:t>(ред. от 06.02.2023)</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5F3643F6B2AB41E3D24F8FFE0EAA82CB169032D3E6C1E7C9F3561B86BA0AD11F3E0B936EE901FDF3061AF3BC39EA9C42A7C097823B8F98CD5F4BA0P2x8F" TargetMode = "External"/>
	<Relationship Id="rId8" Type="http://schemas.openxmlformats.org/officeDocument/2006/relationships/hyperlink" Target="consultantplus://offline/ref=305F3643F6B2AB41E3D24F8FFE0EAA82CB169032D3E6C0E5CEFE561B86BA0AD11F3E0B936EE901FDF3061AF6B739EA9C42A7C097823B8F98CD5F4BA0P2x8F" TargetMode = "External"/>
	<Relationship Id="rId9" Type="http://schemas.openxmlformats.org/officeDocument/2006/relationships/hyperlink" Target="consultantplus://offline/ref=305F3643F6B2AB41E3D24F8FFE0EAA82CB169032D3E5C7E7C9FA561B86BA0AD11F3E0B936EE901FDF3061AF5B539EA9C42A7C097823B8F98CD5F4BA0P2x8F" TargetMode = "External"/>
	<Relationship Id="rId10" Type="http://schemas.openxmlformats.org/officeDocument/2006/relationships/hyperlink" Target="consultantplus://offline/ref=305F3643F6B2AB41E3D24F8FFE0EAA82CB169032D6E1C2E2CDF00B118EE306D31831549669F801FDF7181AF4AA30BECFP0x5F" TargetMode = "External"/>
	<Relationship Id="rId11" Type="http://schemas.openxmlformats.org/officeDocument/2006/relationships/hyperlink" Target="consultantplus://offline/ref=305F3643F6B2AB41E3D24F8FFE0EAA82CB169032D3E6C3EBC8F8561B86BA0AD11F3E0B937CE959F1F20204F2B22CBCCD04PFx1F" TargetMode = "External"/>
	<Relationship Id="rId12" Type="http://schemas.openxmlformats.org/officeDocument/2006/relationships/hyperlink" Target="consultantplus://offline/ref=305F3643F6B2AB41E3D25182E862F487C819CB3ED7E4CDB497AF504CD9EA0C844D7E55CA2CA912FCF51818F2B6P3x1F" TargetMode = "External"/>
	<Relationship Id="rId13" Type="http://schemas.openxmlformats.org/officeDocument/2006/relationships/hyperlink" Target="consultantplus://offline/ref=305F3643F6B2AB41E3D24F8FFE0EAA82CB169032D3E6C1EBC3FB561B86BA0AD11F3E0B937CE959F1F20204F2B22CBCCD04PFx1F" TargetMode = "External"/>
	<Relationship Id="rId14" Type="http://schemas.openxmlformats.org/officeDocument/2006/relationships/hyperlink" Target="consultantplus://offline/ref=305F3643F6B2AB41E3D25182E862F487C81ECC3DD1E7CDB497AF504CD9EA0C845F7E0DC62DAE09FBF60D4EA3F067B3CC02ECCD9098278F9CPDx0F" TargetMode = "External"/>
	<Relationship Id="rId15" Type="http://schemas.openxmlformats.org/officeDocument/2006/relationships/hyperlink" Target="consultantplus://offline/ref=305F3643F6B2AB41E3D25182E862F487C81ECB3CDAE6CDB497AF504CD9EA0C844D7E55CA2CA912FCF51818F2B6P3x1F" TargetMode = "External"/>
	<Relationship Id="rId16" Type="http://schemas.openxmlformats.org/officeDocument/2006/relationships/hyperlink" Target="consultantplus://offline/ref=305F3643F6B2AB41E3D24F8FFE0EAA82CB169032D3E5C7E7C9FA561B86BA0AD11F3E0B936EE901FDF3061AF5B639EA9C42A7C097823B8F98CD5F4BA0P2x8F" TargetMode = "External"/>
	<Relationship Id="rId17" Type="http://schemas.openxmlformats.org/officeDocument/2006/relationships/hyperlink" Target="consultantplus://offline/ref=305F3643F6B2AB41E3D24F8FFE0EAA82CB169032D3E6C1E7C9F3561B86BA0AD11F3E0B936EE901FDF3061AF3BD39EA9C42A7C097823B8F98CD5F4BA0P2x8F" TargetMode = "External"/>
	<Relationship Id="rId18" Type="http://schemas.openxmlformats.org/officeDocument/2006/relationships/hyperlink" Target="consultantplus://offline/ref=305F3643F6B2AB41E3D24F8FFE0EAA82CB169032D3E7C6E1C3F8561B86BA0AD11F3E0B937CE959F1F20204F2B22CBCCD04PFx1F" TargetMode = "External"/>
	<Relationship Id="rId19" Type="http://schemas.openxmlformats.org/officeDocument/2006/relationships/hyperlink" Target="consultantplus://offline/ref=305F3643F6B2AB41E3D24F8FFE0EAA82CB169032D3E6C1E7C9F3561B86BA0AD11F3E0B936EE901FDF3061AF0B439EA9C42A7C097823B8F98CD5F4BA0P2x8F" TargetMode = "External"/>
	<Relationship Id="rId20" Type="http://schemas.openxmlformats.org/officeDocument/2006/relationships/hyperlink" Target="consultantplus://offline/ref=305F3643F6B2AB41E3D24F8FFE0EAA82CB169032D3E6C0E5CEFE561B86BA0AD11F3E0B936EE901FDF3061AF6B739EA9C42A7C097823B8F98CD5F4BA0P2x8F" TargetMode = "External"/>
	<Relationship Id="rId21" Type="http://schemas.openxmlformats.org/officeDocument/2006/relationships/hyperlink" Target="consultantplus://offline/ref=305F3643F6B2AB41E3D24F8FFE0EAA82CB169032D3E5C7E7C9FA561B86BA0AD11F3E0B936EE901FDF3061AF5B139EA9C42A7C097823B8F98CD5F4BA0P2x8F" TargetMode = "External"/>
	<Relationship Id="rId22" Type="http://schemas.openxmlformats.org/officeDocument/2006/relationships/hyperlink" Target="consultantplus://offline/ref=305F3643F6B2AB41E3D25182E862F487C81ECC3DD1E7CDB497AF504CD9EA0C845F7E0DC62DAE08FFF20D4EA3F067B3CC02ECCD9098278F9CPDx0F" TargetMode = "External"/>
	<Relationship Id="rId23" Type="http://schemas.openxmlformats.org/officeDocument/2006/relationships/hyperlink" Target="consultantplus://offline/ref=305F3643F6B2AB41E3D24F8FFE0EAA82CB169032D3E6C1E7C9F3561B86BA0AD11F3E0B936EE901FDF3061AF0B539EA9C42A7C097823B8F98CD5F4BA0P2x8F" TargetMode = "External"/>
	<Relationship Id="rId24" Type="http://schemas.openxmlformats.org/officeDocument/2006/relationships/hyperlink" Target="consultantplus://offline/ref=305F3643F6B2AB41E3D24F8FFE0EAA82CB169032D6E1C2E2CDF00B118EE306D31831549669F801FDF7181AF4AA30BECFP0x5F" TargetMode = "External"/>
	<Relationship Id="rId25" Type="http://schemas.openxmlformats.org/officeDocument/2006/relationships/hyperlink" Target="consultantplus://offline/ref=305F3643F6B2AB41E3D24F8FFE0EAA82CB169032D3E6C3EBC8F8561B86BA0AD11F3E0B937CE959F1F20204F2B22CBCCD04PFx1F" TargetMode = "External"/>
	<Relationship Id="rId26" Type="http://schemas.openxmlformats.org/officeDocument/2006/relationships/hyperlink" Target="consultantplus://offline/ref=305F3643F6B2AB41E3D24F8FFE0EAA82CB169032D3E6C1E7C9F3561B86BA0AD11F3E0B936EE901FDF3061AF0B539EA9C42A7C097823B8F98CD5F4BA0P2x8F" TargetMode = "External"/>
	<Relationship Id="rId27" Type="http://schemas.openxmlformats.org/officeDocument/2006/relationships/hyperlink" Target="consultantplus://offline/ref=305F3643F6B2AB41E3D24F8FFE0EAA82CB169032D3E7C2E3CDFD561B86BA0AD11F3E0B936EE901FDF7031CF3B539EA9C42A7C097823B8F98CD5F4BA0P2x8F" TargetMode = "External"/>
	<Relationship Id="rId28" Type="http://schemas.openxmlformats.org/officeDocument/2006/relationships/hyperlink" Target="consultantplus://offline/ref=305F3643F6B2AB41E3D24F8FFE0EAA82CB169032D3E6C1E7C9F3561B86BA0AD11F3E0B936EE901FDF3061AF0B539EA9C42A7C097823B8F98CD5F4BA0P2x8F" TargetMode = "External"/>
	<Relationship Id="rId29" Type="http://schemas.openxmlformats.org/officeDocument/2006/relationships/hyperlink" Target="consultantplus://offline/ref=305F3643F6B2AB41E3D24F8FFE0EAA82CB169032D3E6C1E7C9F3561B86BA0AD11F3E0B936EE901FDF3061AF0B539EA9C42A7C097823B8F98CD5F4BA0P2x8F" TargetMode = "External"/>
	<Relationship Id="rId30" Type="http://schemas.openxmlformats.org/officeDocument/2006/relationships/hyperlink" Target="consultantplus://offline/ref=305F3643F6B2AB41E3D24F8FFE0EAA82CB169032D3E6C1E7C9F3561B86BA0AD11F3E0B936EE901FDF3061AF0B539EA9C42A7C097823B8F98CD5F4BA0P2x8F" TargetMode = "External"/>
	<Relationship Id="rId31" Type="http://schemas.openxmlformats.org/officeDocument/2006/relationships/hyperlink" Target="consultantplus://offline/ref=305F3643F6B2AB41E3D24F8FFE0EAA82CB169032D3E6C1E7C9F3561B86BA0AD11F3E0B936EE901FDF3061AF0B639EA9C42A7C097823B8F98CD5F4BA0P2x8F" TargetMode = "External"/>
	<Relationship Id="rId32" Type="http://schemas.openxmlformats.org/officeDocument/2006/relationships/hyperlink" Target="consultantplus://offline/ref=305F3643F6B2AB41E3D24F8FFE0EAA82CB169032D3E6C0E5CEFE561B86BA0AD11F3E0B936EE901FDF3061AF6B139EA9C42A7C097823B8F98CD5F4BA0P2x8F" TargetMode = "External"/>
	<Relationship Id="rId33" Type="http://schemas.openxmlformats.org/officeDocument/2006/relationships/hyperlink" Target="consultantplus://offline/ref=305F3643F6B2AB41E3D24F8FFE0EAA82CB169032D3E6C0E5CEFE561B86BA0AD11F3E0B936EE901FDF3061AF6B239EA9C42A7C097823B8F98CD5F4BA0P2x8F" TargetMode = "External"/>
	<Relationship Id="rId34" Type="http://schemas.openxmlformats.org/officeDocument/2006/relationships/hyperlink" Target="consultantplus://offline/ref=305F3643F6B2AB41E3D24F8FFE0EAA82CB169032D3E6C1E7C9F3561B86BA0AD11F3E0B936EE901FDF3061AF0B739EA9C42A7C097823B8F98CD5F4BA0P2x8F" TargetMode = "External"/>
	<Relationship Id="rId35" Type="http://schemas.openxmlformats.org/officeDocument/2006/relationships/hyperlink" Target="consultantplus://offline/ref=305F3643F6B2AB41E3D24F8FFE0EAA82CB169032D3E5C7E7C9FA561B86BA0AD11F3E0B936EE901FDF3061AF5B239EA9C42A7C097823B8F98CD5F4BA0P2x8F" TargetMode = "External"/>
	<Relationship Id="rId36" Type="http://schemas.openxmlformats.org/officeDocument/2006/relationships/hyperlink" Target="consultantplus://offline/ref=305F3643F6B2AB41E3D24F8FFE0EAA82CB169032D3E6C1E7C9F3561B86BA0AD11F3E0B936EE901FDF3061AF0B039EA9C42A7C097823B8F98CD5F4BA0P2x8F" TargetMode = "External"/>
	<Relationship Id="rId37" Type="http://schemas.openxmlformats.org/officeDocument/2006/relationships/hyperlink" Target="consultantplus://offline/ref=305F3643F6B2AB41E3D24F8FFE0EAA82CB169032D3E5C7E7C9FA561B86BA0AD11F3E0B936EE901FDF3061AF5BC39EA9C42A7C097823B8F98CD5F4BA0P2x8F" TargetMode = "External"/>
	<Relationship Id="rId38" Type="http://schemas.openxmlformats.org/officeDocument/2006/relationships/hyperlink" Target="consultantplus://offline/ref=305F3643F6B2AB41E3D24F8FFE0EAA82CB169032D3E5C7E7C9FA561B86BA0AD11F3E0B936EE901FDF3061AFAB439EA9C42A7C097823B8F98CD5F4BA0P2x8F" TargetMode = "External"/>
	<Relationship Id="rId39" Type="http://schemas.openxmlformats.org/officeDocument/2006/relationships/hyperlink" Target="consultantplus://offline/ref=305F3643F6B2AB41E3D25182E862F487C81EC73DD2E6CDB497AF504CD9EA0C844D7E55CA2CA912FCF51818F2B6P3x1F" TargetMode = "External"/>
	<Relationship Id="rId40" Type="http://schemas.openxmlformats.org/officeDocument/2006/relationships/hyperlink" Target="consultantplus://offline/ref=305F3643F6B2AB41E3D24F8FFE0EAA82CB169032D3E6C1E7C9F3561B86BA0AD11F3E0B936EE901FDF3061AF0B139EA9C42A7C097823B8F98CD5F4BA0P2x8F" TargetMode = "External"/>
	<Relationship Id="rId41" Type="http://schemas.openxmlformats.org/officeDocument/2006/relationships/hyperlink" Target="consultantplus://offline/ref=305F3643F6B2AB41E3D24F8FFE0EAA82CB169032D3E6C1E7C9F3561B86BA0AD11F3E0B936EE901FDF3061AF0B239EA9C42A7C097823B8F98CD5F4BA0P2x8F" TargetMode = "External"/>
	<Relationship Id="rId42" Type="http://schemas.openxmlformats.org/officeDocument/2006/relationships/hyperlink" Target="consultantplus://offline/ref=305F3643F6B2AB41E3D24F8FFE0EAA82CB169032D3E5C7E7C9FA561B86BA0AD11F3E0B936EE901FDF3061AFAB539EA9C42A7C097823B8F98CD5F4BA0P2x8F" TargetMode = "External"/>
	<Relationship Id="rId43" Type="http://schemas.openxmlformats.org/officeDocument/2006/relationships/hyperlink" Target="consultantplus://offline/ref=305F3643F6B2AB41E3D25182E862F487C81ECC3DD1E7CDB497AF504CD9EA0C845F7E0DC42AAD08F7A7575EA7B933BAD306F4D3948627P8xCF" TargetMode = "External"/>
	<Relationship Id="rId44" Type="http://schemas.openxmlformats.org/officeDocument/2006/relationships/hyperlink" Target="consultantplus://offline/ref=305F3643F6B2AB41E3D25182E862F487C81ECC3DD1E7CDB497AF504CD9EA0C845F7E0DC42AAF0EF7A7575EA7B933BAD306F4D3948627P8xCF" TargetMode = "External"/>
	<Relationship Id="rId45" Type="http://schemas.openxmlformats.org/officeDocument/2006/relationships/hyperlink" Target="consultantplus://offline/ref=305F3643F6B2AB41E3D24F8FFE0EAA82CB169032D3E6C0E5CEFE561B86BA0AD11F3E0B936EE901FDF3061AF7B439EA9C42A7C097823B8F98CD5F4BA0P2x8F" TargetMode = "External"/>
	<Relationship Id="rId46" Type="http://schemas.openxmlformats.org/officeDocument/2006/relationships/hyperlink" Target="consultantplus://offline/ref=305F3643F6B2AB41E3D24F8FFE0EAA82CB169032D3E5C7E7C9FA561B86BA0AD11F3E0B936EE901FDF3061AFAB739EA9C42A7C097823B8F98CD5F4BA0P2x8F" TargetMode = "External"/>
	<Relationship Id="rId47" Type="http://schemas.openxmlformats.org/officeDocument/2006/relationships/hyperlink" Target="consultantplus://offline/ref=305F3643F6B2AB41E3D24F8FFE0EAA82CB169032D3E5C7E7C9FA561B86BA0AD11F3E0B936EE901FDF3061AFAB239EA9C42A7C097823B8F98CD5F4BA0P2x8F" TargetMode = "External"/>
	<Relationship Id="rId48" Type="http://schemas.openxmlformats.org/officeDocument/2006/relationships/hyperlink" Target="consultantplus://offline/ref=305F3643F6B2AB41E3D24F8FFE0EAA82CB169032D3E6C1E7C9F3561B86BA0AD11F3E0B936EE901FDF3061AF0B339EA9C42A7C097823B8F98CD5F4BA0P2x8F" TargetMode = "External"/>
	<Relationship Id="rId49" Type="http://schemas.openxmlformats.org/officeDocument/2006/relationships/hyperlink" Target="consultantplus://offline/ref=305F3643F6B2AB41E3D24F8FFE0EAA82CB169032D3E6C1E7C9F3561B86BA0AD11F3E0B936EE901FDF3061AF0BC39EA9C42A7C097823B8F98CD5F4BA0P2x8F" TargetMode = "External"/>
	<Relationship Id="rId50" Type="http://schemas.openxmlformats.org/officeDocument/2006/relationships/hyperlink" Target="consultantplus://offline/ref=305F3643F6B2AB41E3D24F8FFE0EAA82CB169032D3E6C0E5CEFE561B86BA0AD11F3E0B936EE901FDF3061AF7B739EA9C42A7C097823B8F98CD5F4BA0P2x8F" TargetMode = "External"/>
	<Relationship Id="rId51" Type="http://schemas.openxmlformats.org/officeDocument/2006/relationships/hyperlink" Target="consultantplus://offline/ref=305F3643F6B2AB41E3D24F8FFE0EAA82CB169032D3E5C7E7C9FA561B86BA0AD11F3E0B936EE901FDF3061AFBB439EA9C42A7C097823B8F98CD5F4BA0P2x8F" TargetMode = "External"/>
	<Relationship Id="rId52" Type="http://schemas.openxmlformats.org/officeDocument/2006/relationships/hyperlink" Target="consultantplus://offline/ref=305F3643F6B2AB41E3D25182E862F487C81ECC3DD1E7CDB497AF504CD9EA0C845F7E0DC42AAD08F7A7575EA7B933BAD306F4D3948627P8xCF" TargetMode = "External"/>
	<Relationship Id="rId53" Type="http://schemas.openxmlformats.org/officeDocument/2006/relationships/hyperlink" Target="consultantplus://offline/ref=305F3643F6B2AB41E3D25182E862F487C81ECC3DD1E7CDB497AF504CD9EA0C845F7E0DC42AAF0EF7A7575EA7B933BAD306F4D3948627P8xCF" TargetMode = "External"/>
	<Relationship Id="rId54" Type="http://schemas.openxmlformats.org/officeDocument/2006/relationships/hyperlink" Target="consultantplus://offline/ref=305F3643F6B2AB41E3D24F8FFE0EAA82CB169032D3E5C7E7C9FA561B86BA0AD11F3E0B936EE901FDF3061AFBB539EA9C42A7C097823B8F98CD5F4BA0P2x8F" TargetMode = "External"/>
	<Relationship Id="rId55" Type="http://schemas.openxmlformats.org/officeDocument/2006/relationships/hyperlink" Target="consultantplus://offline/ref=305F3643F6B2AB41E3D24F8FFE0EAA82CB169032D3E6C0E5CEFE561B86BA0AD11F3E0B936EE901FDF3061AF7B039EA9C42A7C097823B8F98CD5F4BA0P2x8F" TargetMode = "External"/>
	<Relationship Id="rId56" Type="http://schemas.openxmlformats.org/officeDocument/2006/relationships/hyperlink" Target="consultantplus://offline/ref=305F3643F6B2AB41E3D25182E862F487C81ECC3DD1E7CDB497AF504CD9EA0C845F7E0DC42AAD08F7A7575EA7B933BAD306F4D3948627P8xCF" TargetMode = "External"/>
	<Relationship Id="rId57" Type="http://schemas.openxmlformats.org/officeDocument/2006/relationships/hyperlink" Target="consultantplus://offline/ref=305F3643F6B2AB41E3D25182E862F487C81ECC3DD1E7CDB497AF504CD9EA0C845F7E0DC42AAF0EF7A7575EA7B933BAD306F4D3948627P8xCF" TargetMode = "External"/>
	<Relationship Id="rId58" Type="http://schemas.openxmlformats.org/officeDocument/2006/relationships/hyperlink" Target="consultantplus://offline/ref=305F3643F6B2AB41E3D24F8FFE0EAA82CB169032D3E5C7E7C9FA561B86BA0AD11F3E0B936EE901FDF3061AFBB739EA9C42A7C097823B8F98CD5F4BA0P2x8F" TargetMode = "External"/>
	<Relationship Id="rId59" Type="http://schemas.openxmlformats.org/officeDocument/2006/relationships/hyperlink" Target="consultantplus://offline/ref=305F3643F6B2AB41E3D24F8FFE0EAA82CB169032D3E5C7E7C9FA561B86BA0AD11F3E0B936EE901FDF3061AFBBC39EA9C42A7C097823B8F98CD5F4BA0P2x8F" TargetMode = "External"/>
	<Relationship Id="rId60" Type="http://schemas.openxmlformats.org/officeDocument/2006/relationships/hyperlink" Target="consultantplus://offline/ref=305F3643F6B2AB41E3D24F8FFE0EAA82CB169032D3E6C0E5CEFE561B86BA0AD11F3E0B936EE901FDF3061AF7B239EA9C42A7C097823B8F98CD5F4BA0P2x8F" TargetMode = "External"/>
	<Relationship Id="rId61" Type="http://schemas.openxmlformats.org/officeDocument/2006/relationships/hyperlink" Target="consultantplus://offline/ref=305F3643F6B2AB41E3D24F8FFE0EAA82CB169032D3E5C7E7C9FA561B86BA0AD11F3E0B936EE901FDF3061BF2B739EA9C42A7C097823B8F98CD5F4BA0P2x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18.05.2021 N 282-ПП
(ред. от 06.02.2023)
"Об утверждении Порядка предоставления из областного бюджета грантов в форме субсидий на конкурсной основе общественным объединениям, религиозным организациям, общинам коренных малочисленных народов Севера - саамов, казачьим обществам, зарегистрированным на территории Мурманской области"</dc:title>
  <dcterms:created xsi:type="dcterms:W3CDTF">2023-06-14T05:49:15Z</dcterms:created>
</cp:coreProperties>
</file>