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07.07.2023 N 501-ПП</w:t>
              <w:br/>
              <w:t xml:space="preserve">"О предоставлении из областного бюджета грантов в форме субсидии некоммерческим организациям, не являющимся казенными учреждениями, на реализацию инициативных проектов обучающихся Мурманской области"</w:t>
              <w:br/>
              <w:t xml:space="preserve">(вместе с "Порядком предоставления из областного бюджета грантов в форме субсидии некоммерческим организациям, не являющимся казенными учреждениями, на реализацию инициативных проектов обучающихся Мурманской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июля 2023 г. N 501-ПП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СУБСИДИИ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КАЗЕННЫМИ УЧРЕЖДЕНИЯМИ, НА РЕАЛИЗАЦИЮ ИНИЦИАТИВНЫХ ПРОЕКТОВ</w:t>
      </w:r>
    </w:p>
    <w:p>
      <w:pPr>
        <w:pStyle w:val="2"/>
        <w:jc w:val="center"/>
      </w:pPr>
      <w:r>
        <w:rPr>
          <w:sz w:val="20"/>
        </w:rPr>
        <w:t xml:space="preserve">ОБУЧАЮЩИХСЯ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рамках реализации мероприятий государственной </w:t>
      </w:r>
      <w:hyperlink w:history="0" r:id="rId9" w:tooltip="Постановление Правительства Мурманской области от 11.11.2020 N 791-ПП (ред. от 13.11.2023) &quot;Об утверждении государственной программы Мурманской области &quot;Образование и нау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"Образование и наука", утвержденной постановлением Правительства Мурманской области от 11.11.2020 N 791-ПП, в целях повышения гражданской активности, развития инициативности обучающихся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грантов в форме субсидии некоммерческим организациям, не являющимся казенными учреждениями, на реализацию инициативных проектов обучающихся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7 июля 2023 г. N 501-ПП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СУБСИДИИ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КАЗЕННЫМИ УЧРЕЖДЕНИЯМИ, НА РЕАЛИЗАЦИЮ ИНИЦИАТИВНЫХ ПРОЕКТОВ</w:t>
      </w:r>
    </w:p>
    <w:p>
      <w:pPr>
        <w:pStyle w:val="2"/>
        <w:jc w:val="center"/>
      </w:pPr>
      <w:r>
        <w:rPr>
          <w:sz w:val="20"/>
        </w:rPr>
        <w:t xml:space="preserve">ОБУЧАЮЩИХСЯ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из областного бюджета грантов в форме субсидии некоммерческим организациям, не являющимся казенными учреждениями, на реализацию инициативных проектов обучающихся Мурманской области разработан в соответствии с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и определяет условия проведения конкурсного отбора получателей гранта, цели, требования, условия, порядок предоставления гранта, а также порядок контроля за соблюдением условий, целей и порядка предоставления гранта (далее соответственно - Порядок, конкурсный отбор, конкурс, грант).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Пять грантов в размере 100000 (Сто тысяч) рублей каждый предоставляются в рамках государственной </w:t>
      </w:r>
      <w:hyperlink w:history="0" r:id="rId11" w:tooltip="Постановление Правительства Мурманской области от 11.11.2020 N 791-ПП (ред. от 13.11.2023) &quot;Об утверждении государственной программы Мурманской области &quot;Образование и нау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"Образование и наука", утвержденной постановлением Правительства Мурманской области от 11.11.2020 N 791-ПП, в целях повышения гражданской активности, развития инициативности обучающихся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Министерством образования и науки Мурманской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(далее - Главный распорядитель как получатель бюджетных средств, Министерство).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Претендентами на получение гранта являются некоммерческие организации, не являющиеся казенными учреждениями, в том числе бюджетные и автономные государственные и муниципальные учреждения, зарегистрированные в установленном порядке в качестве налогоплательщика в Мурманской области, осуществляющие свою деятельность на ее территории и реализующие программы основного общего и среднего общего образования (далее - претенденты).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Инициативный проект - комплекс взаимосвязанных мероприятий, направленных на решение конкретной проблемы и улучшение ситуации в конкретной образовательной организации. Инициативный проект реализуется в фиксированный период времени в рамках установленного бюджета, направлен на конкретную аудиторию, имеет четкие цели, задачи и показатели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инициативным проектом понимается разработанный обучающимся образовательной организации - претендента на получение гранта комплекс мероприятий, не преследующих цели извлечения прибыли и направленных на достижение конкретной цели в соответствии с направлениями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Инициативный проект, представляемый претендентом на получение гранта, должен быть подготовлен обучающимся данной образовательной организации в возрасте от 14 лет.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Грант предоставляется претендентам, представившим инициативные проекты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гражданско-патриотическое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ученического самоуправления.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 участию в конкурсном отборе допускаются претенденты, подавшие заявку на участие в конкурсном отборе (далее - заявка) в установленные в объявлении о проведении конкурсного отбора сроки и соответствующие всем следующим требованиям на первое число месяца, предшествующего дате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Претендент не находится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Претендент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1.7.4. У претендента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1.7.5. Претендент не получает в текущем финансовом году средства из областного бюджета на реализацию заявляемых на конкурсный отбор проектов в соответствии с иными правовыми актами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1.7.6.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обязанности единоличного исполнительного органа, или главном бухгалтере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1.7.7. Претендент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Бюджетные и автономные организации допускаются к участию в конкурсном отборе при условии предоставления ими согласия органа, осуществляющего функции и полномочия учредителя в отношении данных организаций, на участие организаций в конкурсном отборе, оформленного на официальном бланке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Сведения о грантах, предоставляемых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, далее -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Результатом предоставления гранта является реализация инициативного проекта в срок, установленный в </w:t>
      </w:r>
      <w:hyperlink w:history="0" w:anchor="P184" w:tooltip="3.9. Реализация проекта осуществляется в течение срока, определенного Соглашением, но не позднее 15 декабря отчетного финансового года.">
        <w:r>
          <w:rPr>
            <w:sz w:val="20"/>
            <w:color w:val="0000ff"/>
          </w:rPr>
          <w:t xml:space="preserve">пункте 3.9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Перечень показателей, необходимых для достижения результата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1.11.1. Доля реализованных пунктов плана развития инициативного проекта, подготовленного обучающимся.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1.11.2. Количество обучающихся, включенных в реализацию инициативного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1.11.3. Количество привлеченных внешних специалистов (специалисты предприятий, преподаватели вузов, сотрудники музеев, представители Молодежного парламента при Мурманской областной Думе, общественных организаций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1.11.4. Количество проведенных мероприятий в рамках реализации инициативного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Точная дата завершения и конечные значения результата предоставления гранта, показателей, необходимых для достижения результата предоставления гранта, устанавливаются соглашением, заключаемым между Главным распорядителем как получателем бюджетных средств и победителем конкурсного отбора (далее - Соглашение).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конкурсного отбора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утверждает приказом сроки проведения конкурса, которые не могут быть меньше 30 календарных дней, следующих за днем размещения объявления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Объявление о проведении конкурсного отбора на основании приказа Министерства размещается в течение 3 календарных дней со дня издания приказа на едином портале, официальном сайте Министерства в информационно-телекоммуникационной сети Интернет: </w:t>
      </w:r>
      <w:r>
        <w:rPr>
          <w:sz w:val="20"/>
        </w:rPr>
        <w:t xml:space="preserve">https://minobr.gov-murman.ru/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претендентов для предоставления гранта производится путем проведения конкурса исходя из наилучших условий достижения цели (результата) предоставления гранта в соответствии с критериями оценки, установленными в </w:t>
      </w:r>
      <w:hyperlink w:history="0" w:anchor="P121" w:tooltip="2.23. Оценка представленных проектов осуществляется конкурсной комиссией по балльной системе по каждому из следующих критериев (максимальное количество баллов - 21):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начала приема заявок считается дата размещения объявления о проведении конкурсного отбора на официальном сайте Министерства в информационно-телекоммуникационной сети Интернет. Срок окончания приема заявок устанавливается по истечении 30 календарных дней со дня, следующего за днем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конкурсного отбора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конкурсного отбора (дата и время начала (окончания) подачи (приема)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местонахождение, почтовый адрес, адрес электронной почты и официального сайта Министерства и (или) страниц официального сайта Министерства,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участниками конкурса, порядок возврата заявок участникам конкурса, определяющий в том числе основания для возврата заявок участникам конкурса, порядок внесения изменений в заявки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конкурса разъяснений положений объявления о проведении конкурсного отбора, дате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конкурса должен (должны)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конкурса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конкурса на официальном сайте Министерства.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конкурсном отборе претенденты направляют в Министерство заявку на бумажном носителе почтовым отправлением по адресу: 183025, г. Мурманск, ул. Трудовых Резервов, д. 4, edco@gov-murman.ru, или представляют лично в рабочие дни с 9.00 до 17.00 (обед с 13.00 до 14.00). Датой поступления заявки является дата ее регистрации в Министерстве.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включает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</w:t>
      </w:r>
      <w:hyperlink w:history="0" w:anchor="P254" w:tooltip="                 ЗАЯВЛЕНИЕ НА УЧАСТИЕ В КОНКУРСНОМ ОТБОР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конкурсном отборе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Копия документа, подтверждающего полномочия лица, подписавшего заявление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</w:t>
      </w:r>
      <w:hyperlink w:history="0" w:anchor="P284" w:tooltip="ПЛАН РЕАЛИЗАЦИИ ИНИЦИАТИВНОГО ПРОЕКТА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инициативного проекта, подготовленный обучающимся - автором проекта,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</w:t>
      </w:r>
      <w:hyperlink w:history="0" w:anchor="P327" w:tooltip="ПАСПОРТ ИНИЦИАТИВНОГО ПРОЕКТА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инициативного проекта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Согласие органа, осуществляющего функции и полномочия учредителя в отношении бюджетных или автономных учреждений, на участие таких бюджетных или автономных учреждений в конкурсе, оформленное на бланке указанного органа (для бюджетных и автономных учреждений).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Согласия претендента и лиц, получающих средства на основании договоров, заключенных с претендентом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проверки соблюдения порядка и условий предоставления гранта, в том числе в части достижения результатов предоставления гранта, а также уполномоченными органами проверки в соответствии со </w:t>
      </w:r>
      <w:hyperlink w:history="0" r:id="rId1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 (или гарантийное письмо).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Письменное согласие претендента на публикацию (размещение) на официальном сайте Министерства (</w:t>
      </w:r>
      <w:r>
        <w:rPr>
          <w:sz w:val="20"/>
        </w:rPr>
        <w:t xml:space="preserve">https://minobr.gov-murman.ru</w:t>
      </w:r>
      <w:r>
        <w:rPr>
          <w:sz w:val="20"/>
        </w:rPr>
        <w:t xml:space="preserve">) в сети Интернет информации о претенденте, о подаваемой заявке, иной информации о претенденте, связанной с конкурсным отбором.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Выписка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2.5.9. Копия устава претендента, заверенная претендентом.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2.5.10. Справки о состоянии расчетов по уплате налогов, сборов, страховых взносов, пеней, штрафов, процентов по состоянию на первое число месяца, предшествующего дате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2.5.11. Сведения о банковских реквизитах.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2.5.12. Письма поддержки об участии партнеров проекта с подтверждением их роли и вклада в реализацию инициативного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2.5.13. В случае если документы в составе заявки содержат персональные данные - согласия на использование Министерством персональных данных упомянутых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2.5.14. Опись входящих в состав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если указанный в </w:t>
      </w:r>
      <w:hyperlink w:history="0" w:anchor="P91" w:tooltip="2.5.8. Выписка из Единого государственного реестра юридических лиц.">
        <w:r>
          <w:rPr>
            <w:sz w:val="20"/>
            <w:color w:val="0000ff"/>
          </w:rPr>
          <w:t xml:space="preserve">подпункте 2.5.8</w:t>
        </w:r>
      </w:hyperlink>
      <w:r>
        <w:rPr>
          <w:sz w:val="20"/>
        </w:rPr>
        <w:t xml:space="preserve"> настоящего Порядка документ не представлен претендентом, такой документ запрашивается Министерством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Претендент может представить на конкурсный отбор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Претендентам предоставляются разъяснения положений проведения конкурсного отбора в период с даты приема документов до даты окончания приема документов по телефонам и в электронном виде. Телефоны, электронные адреса специалистов указываются в информации об объявлении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Заявка регистрируется в канцелярии Министерства с указанием даты и времени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Заявки, поступившие после окончания срока приема документов, указанного в объявлении о проведении конкурсного отбора, не рассматриваются и не возвращаются претендентам.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Изменения в ранее представленную заявку вносятся по принципу полной замены с приложением полного комплекта документов в соответствии с </w:t>
      </w:r>
      <w:hyperlink w:history="0" w:anchor="P82" w:tooltip="2.4. Для участия в конкурсном отборе претенденты направляют в Министерство заявку на бумажном носителе почтовым отправлением по адресу: 183025, г. Мурманск, ул. Трудовых Резервов, д. 4, edco@gov-murman.ru, или представляют лично в рабочие дни с 9.00 до 17.00 (обед с 13.00 до 14.00). Датой поступления заявки является дата ее регистрации в Министерстве.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и </w:t>
      </w:r>
      <w:hyperlink w:history="0" w:anchor="P83" w:tooltip="2.5. Заявка включает в себ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 Изменения в заявку допускаются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отзыва заявки претендент направляет соответствующее уведомление в адрес Министерства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принимает решение о продлении срока приема заявок не более чем на 10 календарных дней, которое размещается на официальном сайте Министерства (</w:t>
      </w:r>
      <w:r>
        <w:rPr>
          <w:sz w:val="20"/>
        </w:rPr>
        <w:t xml:space="preserve">http://www.minobr.gov-murman.ru/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Министерство вправе отменить конкурсный отбор не позднее чем за 10 календарных дней до даты окончания срока подачи заявок на участие в конкурсном отборе при уменьшении лимитов бюджетных обязательств на предоставление грантов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отмене конкурсного отбора размещается на официальном сайте Министерства (</w:t>
      </w:r>
      <w:r>
        <w:rPr>
          <w:sz w:val="20"/>
        </w:rPr>
        <w:t xml:space="preserve">http://www.minobr.gov-murman.ru/</w:t>
      </w:r>
      <w:r>
        <w:rPr>
          <w:sz w:val="20"/>
        </w:rPr>
        <w:t xml:space="preserve">), а также незамедлительно доводится до сведения участников конкурсного отбора, подавших заявки. Конкурсный отбор считается отмененным с момента размещения решения о его отмене на официальном сайте Министерства (</w:t>
      </w:r>
      <w:r>
        <w:rPr>
          <w:sz w:val="20"/>
        </w:rPr>
        <w:t xml:space="preserve">http://www.minobr.gov-murman.ru/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Рассмотрение поступивших заявок, принятие решения о допуске к участию в конкурсном отборе либо об отказе в участии в конкурсном отборе осуществляются в течение 10 календарных дней с даты завершения приема документов комиссией по проведению конкурсного отбора (далее - конкурсная комиссия), состав которой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Количество членов конкурсной комиссии - не менее 7 человек из представителей Министерства, иных исполнительных органов Мурманской области, органов местного самоуправления муниципальных образований Мурманской области, осуществляющих управление в сфере образования, образовательных организаций,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На заседании конкурсной комиссии должно присутствовать не менее двух третей от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Заочное участие в заседании конкурсной комиссии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Заявки, представленные участниками конкурсного отбора, рассматриваются конкурсной комиссией по критериям,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Решение об отказе в участии в конкурсном отборе принимается конкурсной комиссией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претендента требованиям, установленным </w:t>
      </w:r>
      <w:hyperlink w:history="0" w:anchor="P38" w:tooltip="1.4. Претендентами на получение гранта являются некоммерческие организации, не являющиеся казенными учреждениями, в том числе бюджетные и автономные государственные и муниципальные учреждения, зарегистрированные в установленном порядке в качестве налогоплательщика в Мурманской области, осуществляющие свою деятельность на ее территории и реализующие программы основного общего и среднего общего образования (далее - претенденты)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45" w:tooltip="1.7. К участию в конкурсном отборе допускаются претенденты, подавшие заявку на участие в конкурсном отборе (далее - заявка) в установленные в объявлении о проведении конкурсного отбора сроки и соответствующие всем следующим требованиям на первое число месяца, предшествующего дате подачи заявки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представленная заявка не соответствует требованиям, установленным </w:t>
      </w:r>
      <w:hyperlink w:history="0" w:anchor="P82" w:tooltip="2.4. Для участия в конкурсном отборе претенденты направляют в Министерство заявку на бумажном носителе почтовым отправлением по адресу: 183025, г. Мурманск, ул. Трудовых Резервов, д. 4, edco@gov-murman.ru, или представляют лично в рабочие дни с 9.00 до 17.00 (обед с 13.00 до 14.00). Датой поступления заявки является дата ее регистрации в Министерстве.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83" w:tooltip="2.5. Заявка включает в себ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составе заявки неполного комплекта документов, указанного в </w:t>
      </w:r>
      <w:hyperlink w:history="0" w:anchor="P83" w:tooltip="2.5. Заявка включает в себя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представленной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заявки в Министерство по окончании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Решение о допуске к участию в конкурсном отборе либо об отказе в участии в конкурсном отборе оформляется протоколом конкурсной комиссии, который размещается на официальном сайте Министерства (</w:t>
      </w:r>
      <w:r>
        <w:rPr>
          <w:sz w:val="20"/>
        </w:rPr>
        <w:t xml:space="preserve">http://www.minobr.gov-murman.ru/</w:t>
      </w:r>
      <w:r>
        <w:rPr>
          <w:sz w:val="20"/>
        </w:rPr>
        <w:t xml:space="preserve">) в течение 3 рабочих дней после подписания протокола.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Оценка представленных проектов осуществляется конкурсной комиссией по балльной системе по каждому из следующих критериев (максимальное количество баллов - 21):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030"/>
        <w:gridCol w:w="147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инициативного проекта целям и направлениям, указанным в </w:t>
            </w:r>
            <w:hyperlink w:history="0" w:anchor="P36" w:tooltip="1.2. Пять грантов в размере 100000 (Сто тысяч) рублей каждый предоставляются в рамках государственной программы Мурманской области &quot;Образование и наука&quot;, утвержденной постановлением Правительства Мурманской области от 11.11.2020 N 791-ПП, в целях повышения гражданской активности, развития инициативности обучающихся Мурманской области.">
              <w:r>
                <w:rPr>
                  <w:sz w:val="20"/>
                  <w:color w:val="0000ff"/>
                </w:rPr>
                <w:t xml:space="preserve">пунктах 1.2</w:t>
              </w:r>
            </w:hyperlink>
            <w:r>
              <w:rPr>
                <w:sz w:val="20"/>
              </w:rPr>
              <w:t xml:space="preserve">, </w:t>
            </w:r>
            <w:hyperlink w:history="0" w:anchor="P42" w:tooltip="1.6. Грант предоставляется претендентам, представившим инициативные проекты по следующим направлениям: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 настоящего Порядка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Уместность и достаточность мероприятий инициативного проекта для достижения заявленных в программе целей и задач и реализации плана развития инициативного проекта, представленного обучающимся - автором проекта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и обоснованность планируемых расходов при реализации инициативного проекта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мероприятий, механизмов и подходов, используемых в представленном инициативном проекте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и масштабность стратегии продвижения инициативного проекта (в средствах массовой информации, социальных сетях, рекламная кампания и др.)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ресурсы, в том числе финансовые, организационные и нематериальные, привлекаемые на реализацию инициативного проекта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2.24. </w:t>
      </w:r>
      <w:hyperlink w:history="0" w:anchor="P444" w:tooltip="ОЦЕНКА ПРЕТЕНДЕНТА ЧЛЕНОМ КОНКУРСНОЙ КОМИССИИ">
        <w:r>
          <w:rPr>
            <w:sz w:val="20"/>
            <w:color w:val="0000ff"/>
          </w:rPr>
          <w:t xml:space="preserve">Оценка</w:t>
        </w:r>
      </w:hyperlink>
      <w:r>
        <w:rPr>
          <w:sz w:val="20"/>
        </w:rPr>
        <w:t xml:space="preserve"> проектов претендентов оформляется в письменном виде каждым членом конкурсной комиссии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производится путем определения средней арифметической величины суммы баллов, присвоенных членами конкурсной комиссии по всем критериям, указанным в </w:t>
      </w:r>
      <w:hyperlink w:history="0" w:anchor="P121" w:tooltip="2.23. Оценка представленных проектов осуществляется конкурсной комиссией по балльной системе по каждому из следующих критериев (максимальное количество баллов - 21):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Подведение итогов и определение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 По итогам оценки проектов конкурсная комиссия формирует </w:t>
      </w:r>
      <w:hyperlink w:history="0" w:anchor="P518" w:tooltip="РЕЙТИНГ УЧАСТНИКОВ КОНКУРСНОГО ОТБОРА">
        <w:r>
          <w:rPr>
            <w:sz w:val="20"/>
            <w:color w:val="0000ff"/>
          </w:rPr>
          <w:t xml:space="preserve">рейтинг</w:t>
        </w:r>
      </w:hyperlink>
      <w:r>
        <w:rPr>
          <w:sz w:val="20"/>
        </w:rPr>
        <w:t xml:space="preserve"> участников конкурсного отбора в порядке убывания набранных баллов согласно приложению N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две и более заявки, допущенные для участия в конкурсном отборе, набирают одинаковое количество баллов, такие заявки ранжируются по дате и времени подачи заявки на участие в конкурсном отборе (от более ранней к более поздней).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2.25.2. В случае если для участия в конкурсном отборе подана лишь одна заявка, такая заявка рассматривается и оценивается в соответствии с Порядком. При соответствии претендента и поданной им заявки требованиям и критериям, установленным в </w:t>
      </w:r>
      <w:hyperlink w:history="0" w:anchor="P38" w:tooltip="1.4. Претендентами на получение гранта являются некоммерческие организации, не являющиеся казенными учреждениями, в том числе бюджетные и автономные государственные и муниципальные учреждения, зарегистрированные в установленном порядке в качестве налогоплательщика в Мурманской области, осуществляющие свою деятельность на ее территории и реализующие программы основного общего и среднего общего образования (далее - претенденты)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45" w:tooltip="1.7. К участию в конкурсном отборе допускаются претенденты, подавшие заявку на участие в конкурсном отборе (далее - заявка) в установленные в объявлении о проведении конкурсного отбора сроки и соответствующие всем следующим требованиям на первое число месяца, предшествующего дате подачи заявки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, </w:t>
      </w:r>
      <w:hyperlink w:history="0" w:anchor="P82" w:tooltip="2.4. Для участия в конкурсном отборе претенденты направляют в Министерство заявку на бумажном носителе почтовым отправлением по адресу: 183025, г. Мурманск, ул. Трудовых Резервов, д. 4, edco@gov-murman.ru, или представляют лично в рабочие дни с 9.00 до 17.00 (обед с 13.00 до 14.00). Датой поступления заявки является дата ее регистрации в Министерстве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, </w:t>
      </w:r>
      <w:hyperlink w:history="0" w:anchor="P83" w:tooltip="2.5. Заявка включает в себя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заявка признается победившей при условии присвоения претенденту не менее 50 % от максимально возможного количества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2.25.3. Конкурсная комиссия определяет победителей конкурсного отбора в соответствии с рейтингом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Конкурсная комиссия подводит итоги конкурсного отбора в течение 15 рабочих дней с даты принятия решения о допуске к участию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Итоги конкурсного отбора оформляются протоколом заседания конкурсной комиссии (далее - протокол), который подписывается председателем конкурсной комиссии (в его отсутствие - заместителем председателя конкурсной комиссии) и секретарем конкурсной комиссии, принявшими участие в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Информация о результатах проведения конкурсного отбора размещается на едином портале, официальном сайте Министерства (</w:t>
      </w:r>
      <w:r>
        <w:rPr>
          <w:sz w:val="20"/>
        </w:rPr>
        <w:t xml:space="preserve">http://www.minobr.gov-murman.ru/</w:t>
      </w:r>
      <w:r>
        <w:rPr>
          <w:sz w:val="20"/>
        </w:rPr>
        <w:t xml:space="preserve">) в течение 7 рабочих дней после подписания протокола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заявок участников отбора (в случае проведения конкурсного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конкурсного отбора, предложения и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(в случае проведения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получателей гранта, с которыми заключается Соглашение, и размер предоставляемого им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Итоги конкурсного отбора утверждаются приказом Министерства на основании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Соответствие получателя гранта требованиям, установленным </w:t>
      </w:r>
      <w:hyperlink w:history="0" w:anchor="P38" w:tooltip="1.4. Претендентами на получение гранта являются некоммерческие организации, не являющиеся казенными учреждениями, в том числе бюджетные и автономные государственные и муниципальные учреждения, зарегистрированные в установленном порядке в качестве налогоплательщика в Мурманской области, осуществляющие свою деятельность на ее территории и реализующие программы основного общего и среднего общего образования (далее - претенденты)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45" w:tooltip="1.7. К участию в конкурсном отборе допускаются претенденты, подавшие заявку на участие в конкурсном отборе (далее - заявка) в установленные в объявлении о проведении конкурсного отбора сроки и соответствующие всем следующим требованиям на первое число месяца, предшествующего дате подачи заявки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 настоящего Порядка, и включение в число победителей конкурсного отбора в приказе Министерства об итогах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Соблюдение получателем гранта запрета на приобретение за счет предоставленного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Согласия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проверки соблюдения порядка и условий предоставления гранта, в том числе в части достижения результатов предоставления гранта, а также уполномоченными органами проверки в соответствии со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Грант предоставляется грантополучателю в соответствии с Соглашением, заключаемым между Главным распорядителем как получателем бюджетных средств и победителем в соответствии с типовой формой, утвержденной приказом Министерства финансов Мурманской области.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Грантополучатель для заключения Соглашения представляет в Министерство </w:t>
      </w:r>
      <w:hyperlink w:history="0" w:anchor="P60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гранта по форме согласно приложению N 6 к настоящему Порядку за подписью руководителя (иного уполномоченного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Главный распорядитель как получатель бюджетных средств заключает с грантополучателем Соглашение о предоставлении гранта не позднее 10 рабочих дней после поступления заявления, указанного в </w:t>
      </w:r>
      <w:hyperlink w:history="0" w:anchor="P173" w:tooltip="3.3. Грантополучатель для заключения Соглашения представляет в Министерство заявление на предоставление гранта по форме согласно приложению N 6 к настоящему Порядку за подписью руководителя (иного уполномоченного лица)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если победитель конкурсного отбора в течение 14 дней со дня направления ему Соглашения не направил в Министерство подписанное Соглашение, он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случае по решению конкурсной комиссии победителем может быть признана организация, следующая за победителем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уменьшения Министерству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Соглашением, согласуются новые условия предоставления гранта либо Соглашение расторгается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Перечисление гранта в полном объеме осуществляется Главным распорядителем как получателем бюджетных средств одномоментно в течение 30 рабочих дней с даты заключения Соглашения на расчетный счет грантополучателя: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бюджетных и автономных учреждений - на лицевой счет, открытый в территориальном органе Федерального казначейства;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негосударственных некоммерческих организаций - на расчетные счета, открытые в российских кредитных организациях.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Средства гранта направляются на финансирование затрат, связанных с реализацией мероприятий инициативного проекта, указанных в Соглашении,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оборудования, оргтехники, инвентаря, программного обеспечения, наградной продукции, расходных материалов, комплектующих и деталей, необходимых для реализации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и работ, необходимых для реализации инициативного проекта, с учетом налогов и сборов, установленных законодательством Российской Федерации для договоров на выполнение работ и оказание услуг.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Реализация проекта осуществляется в течение срока, определенного Соглашением, но не позднее 15 декабря отчетного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Грант носит целевой характер и не может быть использован на другие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0"/>
        <w:ind w:firstLine="540"/>
        <w:jc w:val="both"/>
      </w:pPr>
      <w:r>
        <w:rPr>
          <w:sz w:val="20"/>
        </w:rPr>
        <w:t xml:space="preserve">4.1. Грантополучатель формирует и направляет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осуществлении расходов, источником финансового обеспечения которых является грант, по форме, определенной типовой формой соглашения, утвержденной приказом Министерства финансов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значений результатов предоставления гранта по форме, определенной типовой формой соглашения, утвержденной приказом Министерства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прилагаются подтверждающие документы, содержащие данные, использованные для расчета значений результатов предоставления гранта, а также пояснительная записка, в которой указывается информация о произведенных расчетах значений результатов и о повлиявших на их достижение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Отчеты по формам в соответствии с </w:t>
      </w:r>
      <w:hyperlink w:history="0" w:anchor="P189" w:tooltip="4.1. Грантополучатель формирует и направляет в Министерство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 направляются на бумажном носителе почтовым отправлением по адресу: 183025, г. Мурманск, ул. Трудовых Резервов, д. 4, или представляются лично в рабочие дни с 9.00 до 17.00 (обед с 13.00 до 14.00)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1 апреля, 1 июля, 1 октября в срок до 15 апреля, 15 июля, 15 октября года предоставления гранта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15 декабря в срок до 20 декабря года предоставления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грантополучателем порядка и условий предоставления гранта, в том числе в части достижения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Мурманской области осуществляют проверки соблюдения грантополучателем порядка и условий предоставления гранта в соответствии со </w:t>
      </w:r>
      <w:hyperlink w:history="0" r:id="rId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гранта,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Оценка достижения результата предоставления гранта осуществляется исходя из степени достижения показателей, необходимых для его достижения, в течение срока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считается достигнутым при 100 % выполнении показателей,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Грант подлежит возврату в доход областного бюджета Мурманской области в следующих случаях и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В полном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нарушении Грантополучателем условий предоставления гранта, выявленном по фактам проверок, проведенных Главным распорядителем как получателем бюджетных средств, органами государственного финансового контроля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выявлении факта представления недостоверных сведений, в том числе содержащихся в документах, представленных для получения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В размере суммы, рассчитанной в соответствии с </w:t>
      </w:r>
      <w:hyperlink w:history="0" w:anchor="P212" w:tooltip="5.4. В случае недостижения значений результатов предоставления гранта объем средств гранта, подлежащий возврату в областной бюджет (vb), рассчитывается по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Порядка, при установлении на основании представленных грантополучателем аналитических материалов и/или в результате проверок, проведенных Главным распорядителем как получателем бюджетных средств, факта недостижения результата предоставления гранта в соответствии с </w:t>
      </w:r>
      <w:hyperlink w:history="0" w:anchor="P204" w:tooltip="5.2. Оценка достижения результата предоставления гранта осуществляется исходя из степени достижения показателей, необходимых для его достижения, в течение срока реализации проекта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В случае выявления фактов направления средств на финансирование затрат, не указанных в </w:t>
      </w:r>
      <w:hyperlink w:history="0" w:anchor="P181" w:tooltip="3.8. Средства гранта направляются на финансирование затрат, связанных с реализацией мероприятий инициативного проекта, указанных в Соглашении, по следующим направлениям расходов: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Порядка, грант подлежит возврату в областной бюджет в объеме, равном сумме нецелевого использования.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недостижения значений результатов предоставления гранта объем средств гранта, подлежащий возврату в областной бюджет (vb),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 = S х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предоставленного грантополучателю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гранта (к)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Nфакт / Nплан,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Nфакт - фактический показатель;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Nплан - плановый показатель.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выявления фактов нарушения условий и порядка предоставления гранта, а также в случае недостижения значений результатов предоставления гранта Главный распорядитель как получатель бюджетных средств в течение 5 рабочих дней со дня выявления нарушений направляет грантополучателю требование о возврате гранта с указанием суммы и сроков возврата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Возврат гранта осуществляется грантополучателем путем перечисления на лицевой счет Главного распорядителя как получателя бюджетных средств в течение 5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Неиспользованный остаток средств гранта подлежит возврату грантополучателем на лицевой счет Главного распорядителя как получателя бюджетных средств в срок до 20 декабря года получения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невозврата в установленные сроки или возврата средств гранта не в полном объеме их взыскание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 Министерство образования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науки Мурманской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(юридический адрес)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(фактический адрес)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(Ф.И.О., должность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(контактные телефоны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адреса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254" w:name="P254"/>
    <w:bookmarkEnd w:id="254"/>
    <w:p>
      <w:pPr>
        <w:pStyle w:val="1"/>
        <w:jc w:val="both"/>
      </w:pPr>
      <w:r>
        <w:rPr>
          <w:sz w:val="20"/>
        </w:rPr>
        <w:t xml:space="preserve">                 ЗАЯВЛЕНИЕ НА УЧАСТИЕ В КОНКУРСНОМ ОТБОРЕ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Прошу допустить к участию в конкурсном отборе на предоставление грантов</w:t>
      </w:r>
    </w:p>
    <w:p>
      <w:pPr>
        <w:pStyle w:val="1"/>
        <w:jc w:val="both"/>
      </w:pPr>
      <w:r>
        <w:rPr>
          <w:sz w:val="20"/>
        </w:rPr>
        <w:t xml:space="preserve">        в форме субсидии некоммерческим организациям, не являющимся</w:t>
      </w:r>
    </w:p>
    <w:p>
      <w:pPr>
        <w:pStyle w:val="1"/>
        <w:jc w:val="both"/>
      </w:pPr>
      <w:r>
        <w:rPr>
          <w:sz w:val="20"/>
        </w:rPr>
        <w:t xml:space="preserve">        казенными учреждениями, на реализацию инициативных проектов</w:t>
      </w:r>
    </w:p>
    <w:p>
      <w:pPr>
        <w:pStyle w:val="1"/>
        <w:jc w:val="both"/>
      </w:pPr>
      <w:r>
        <w:rPr>
          <w:sz w:val="20"/>
        </w:rPr>
        <w:t xml:space="preserve">                      обучающихся Мурманской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(указываются подлинники и копии документов)</w:t>
      </w:r>
    </w:p>
    <w:p>
      <w:pPr>
        <w:pStyle w:val="1"/>
        <w:jc w:val="both"/>
      </w:pPr>
      <w:r>
        <w:rPr>
          <w:sz w:val="20"/>
        </w:rPr>
        <w:t xml:space="preserve">1.</w:t>
      </w:r>
    </w:p>
    <w:p>
      <w:pPr>
        <w:pStyle w:val="1"/>
        <w:jc w:val="both"/>
      </w:pPr>
      <w:r>
        <w:rPr>
          <w:sz w:val="20"/>
        </w:rPr>
        <w:t xml:space="preserve">2.</w:t>
      </w:r>
    </w:p>
    <w:p>
      <w:pPr>
        <w:pStyle w:val="1"/>
        <w:jc w:val="both"/>
      </w:pPr>
      <w:r>
        <w:rPr>
          <w:sz w:val="20"/>
        </w:rPr>
        <w:t xml:space="preserve">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___________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М.П.</w:t>
      </w:r>
    </w:p>
    <w:p>
      <w:pPr>
        <w:pStyle w:val="1"/>
        <w:jc w:val="both"/>
      </w:pPr>
      <w:r>
        <w:rPr>
          <w:sz w:val="20"/>
        </w:rPr>
        <w:t xml:space="preserve">Дата: "___" __________ 20___ г. 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284" w:name="P284"/>
    <w:bookmarkEnd w:id="284"/>
    <w:p>
      <w:pPr>
        <w:pStyle w:val="2"/>
        <w:jc w:val="center"/>
      </w:pPr>
      <w:r>
        <w:rPr>
          <w:sz w:val="20"/>
        </w:rPr>
        <w:t xml:space="preserve">ПЛАН РЕАЛИЗАЦИИ ИНИЦИАТИВНОГО ПРОЕКТА</w:t>
      </w:r>
    </w:p>
    <w:p>
      <w:pPr>
        <w:pStyle w:val="2"/>
        <w:jc w:val="center"/>
      </w:pPr>
      <w:r>
        <w:rPr>
          <w:sz w:val="20"/>
        </w:rPr>
        <w:t xml:space="preserve">(разрабатывается обучающимся - автором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Наименование инициативного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об авторе проекта (Ф.И.О., место учебы, класс, контактные данные с приложением согласия на обработку персональных данных от родителей (законных представителей) несовершеннолетнего обучающегося).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педагогах-наставниках, других специалистах оказывающих поддержку в работе над инициативным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Краткая характеристика инициативного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практическая проблема, которую решает инициативный проект (цель, задачи, сфера реализации);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планируемых результатов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перспективы развития инициативного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История создания и развития инициативного проекта (дата начала работы над проектом, состоявшиеся обсуждения, планирование реализации и пр.).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Цель развития инициативного проекта (указывается конкретная цель, для достижения которой формируются план мероприятий (например, создание историко-патриотической зоны в школе, где будет представлена история школы в лицах, выдающиеся выпускники, участники Великой Отечественной войны, специальной военной операции и т.д.; создание активной зоны для ученического самоуправления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План мероприятий по развитию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5"/>
        <w:gridCol w:w="4025"/>
        <w:gridCol w:w="907"/>
        <w:gridCol w:w="1701"/>
        <w:gridCol w:w="1531"/>
      </w:tblGrid>
      <w:tr>
        <w:tc>
          <w:tcPr>
            <w:tcW w:w="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(выстраиваются в хронологической и логической последовательности)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Необходимые ресурсы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Например: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изготовление макетов;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изучение истории школы;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сбор предложений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- ...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27" w:name="P327"/>
    <w:bookmarkEnd w:id="327"/>
    <w:p>
      <w:pPr>
        <w:pStyle w:val="0"/>
        <w:jc w:val="center"/>
      </w:pPr>
      <w:r>
        <w:rPr>
          <w:sz w:val="20"/>
        </w:rPr>
        <w:t xml:space="preserve">ПАСПОРТ ИНИЦИАТИВНОГО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Сведения об организации, представляющей инициативный проект: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Полное и краткое наименование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Фамилия, имя, отчество, должность, телефон и электронный адрес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Фамилия, имя, отчество, должность, телефон и электронный адрес контактного лица, ответственного за разработку и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Учредитель.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Цель, задачи и краткое описание проекта (не более 1000 знаков).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Планируемые сроки реализации проекта (реализация проекта в рамках гранта должна завершиться не позднее 10 декабря года, в котором получен грант).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Объем средств, привлекаемых для реализации проекта,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 гранта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привлекаемых внебюджетных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привлекаемых к реализации проекта партнерах и их роли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Индикаторы и показатели эффективности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3061"/>
        <w:gridCol w:w="1417"/>
        <w:gridCol w:w="2041"/>
        <w:gridCol w:w="1928"/>
      </w:tblGrid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Подтверждающий документ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реализованных пунктов плана развития инициативного проекта, подготовленного обучающимся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100 %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справка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включенных в реализацию инициативного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20 % от общего количества обучающихся в образовательной организации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статистическая справка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внешних специалистов (специалисты предприятий, преподаватели вузов, сотрудники музеев, представители Молодежного парламента, общественных организаций и др.)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волонтерские договоры, соглашения о сотрудничестве, аналитическая справка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в рамках реализации инициативного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справка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показатели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Информация об устойчивости результатов проекта (социальные эффекты от реализации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План мероприятий по реализации инициативного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624"/>
        <w:gridCol w:w="2778"/>
        <w:gridCol w:w="907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плана развития инициативного проекта обучающегося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сопровождению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Например: изготовление макетов, плакатов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материалов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Посещение библиотеки, музея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Бюджет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44"/>
        <w:gridCol w:w="1984"/>
        <w:gridCol w:w="1267"/>
        <w:gridCol w:w="1417"/>
        <w:gridCol w:w="181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мероприятиями проекта (указать порядковый номер мероприятия в плане мероприятий по реализации проекта)</w:t>
            </w:r>
          </w:p>
        </w:tc>
        <w:tc>
          <w:tcPr>
            <w:tcW w:w="1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суммы расходов</w:t>
            </w:r>
          </w:p>
        </w:tc>
        <w:tc>
          <w:tcPr>
            <w:gridSpan w:val="2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гранта в форме субсидии из областного бюджета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4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56"/>
        <w:gridCol w:w="518"/>
        <w:gridCol w:w="2319"/>
      </w:tblGrid>
      <w:tr>
        <w:tc>
          <w:tcPr>
            <w:gridSpan w:val="2"/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Ф.И.О., должность, подпись руководителя организации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Ф.И.О., подпись главного бухгалтера организации</w:t>
            </w:r>
          </w:p>
        </w:tc>
        <w:tc>
          <w:tcPr>
            <w:gridSpan w:val="2"/>
            <w:tcW w:w="28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3"/>
        <w:gridCol w:w="2470"/>
        <w:gridCol w:w="2211"/>
        <w:gridCol w:w="340"/>
        <w:gridCol w:w="340"/>
        <w:gridCol w:w="845"/>
        <w:gridCol w:w="454"/>
        <w:gridCol w:w="510"/>
        <w:gridCol w:w="510"/>
        <w:gridCol w:w="510"/>
      </w:tblGrid>
      <w:tr>
        <w:tblPrEx>
          <w:tblBorders>
            <w:insideH w:val="nil"/>
          </w:tblBorders>
        </w:tblPrEx>
        <w:tc>
          <w:tcPr>
            <w:gridSpan w:val="4"/>
            <w:tcW w:w="55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5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11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11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bookmarkStart w:id="444" w:name="P444"/>
          <w:bookmarkEnd w:id="444"/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ПРЕТЕНДЕНТА ЧЛЕНОМ КОНКУРСНОЙ КОМИССИИ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11"/>
            <w:tcW w:w="906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11"/>
            <w:tcW w:w="906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(общеобразовательная организация)</w:t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11"/>
            <w:tcW w:w="906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критерия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отбора</w:t>
            </w:r>
          </w:p>
        </w:tc>
        <w:tc>
          <w:tcPr>
            <w:gridSpan w:val="4"/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инициативного проекта целям и предмету конкурсного отбора, указанным в </w:t>
            </w:r>
            <w:hyperlink w:history="0" w:anchor="P36" w:tooltip="1.2. Пять грантов в размере 100000 (Сто тысяч) рублей каждый предоставляются в рамках государственной программы Мурманской области &quot;Образование и наука&quot;, утвержденной постановлением Правительства Мурманской области от 11.11.2020 N 791-ПП, в целях повышения гражданской активности, развития инициативности обучающихся Мурманской области.">
              <w:r>
                <w:rPr>
                  <w:sz w:val="20"/>
                  <w:color w:val="0000ff"/>
                </w:rPr>
                <w:t xml:space="preserve">пунктах 1.2</w:t>
              </w:r>
            </w:hyperlink>
            <w:r>
              <w:rPr>
                <w:sz w:val="20"/>
              </w:rPr>
              <w:t xml:space="preserve">, </w:t>
            </w:r>
            <w:hyperlink w:history="0" w:anchor="P42" w:tooltip="1.6. Грант предоставляется претендентам, представившим инициативные проекты по следующим направлениям: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 настоящего Порядка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Уместность и достаточность мероприятий инициативного проекта для достижения заявленных в нем целей и задач и реализации плана развития проекта, представленного обучающимся - автором проекта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и обоснованность планируемых расходов при реализации инициативного проекта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Инновационность, уникальность мероприятий, механизмов и подходов, используемых в представленном инициативном проекте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 масштабность стратегии продвижения инициативного проекта (средства массовой информации, социальные сети, рекламная кампания и др.)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ресурсы, в том числе финансовые, организационные и нематериальные, привлекаемые на реализацию инициативного проекта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3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4"/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H w:val="nil"/>
          </w:tblBorders>
        </w:tblPrEx>
        <w:tc>
          <w:tcPr>
            <w:gridSpan w:val="11"/>
            <w:tcW w:w="906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  <w:insideH w:val="nil"/>
          </w:tblBorders>
        </w:tblPrEx>
        <w:tc>
          <w:tcPr>
            <w:gridSpan w:val="3"/>
            <w:tcW w:w="33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конкурсной комиссии</w:t>
            </w:r>
          </w:p>
        </w:tc>
        <w:tc>
          <w:tcPr>
            <w:gridSpan w:val="2"/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5"/>
            <w:tcW w:w="282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  <w:insideH w:val="nil"/>
          </w:tblBorders>
        </w:tblPrEx>
        <w:tc>
          <w:tcPr>
            <w:gridSpan w:val="3"/>
            <w:tcW w:w="33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руководителя организации)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82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right w:val="nil"/>
            <w:insideV w:val="nil"/>
            <w:insideH w:val="nil"/>
          </w:tblBorders>
        </w:tblPrEx>
        <w:tc>
          <w:tcPr>
            <w:gridSpan w:val="2"/>
            <w:tcW w:w="8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4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57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518" w:name="P518"/>
    <w:bookmarkEnd w:id="518"/>
    <w:p>
      <w:pPr>
        <w:pStyle w:val="0"/>
        <w:jc w:val="center"/>
      </w:pPr>
      <w:r>
        <w:rPr>
          <w:sz w:val="20"/>
        </w:rPr>
        <w:t xml:space="preserve">РЕЙТИНГ УЧАСТНИКОВ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"/>
        <w:gridCol w:w="1709"/>
        <w:gridCol w:w="1694"/>
        <w:gridCol w:w="2126"/>
        <w:gridCol w:w="661"/>
        <w:gridCol w:w="870"/>
        <w:gridCol w:w="1757"/>
        <w:gridCol w:w="1814"/>
        <w:gridCol w:w="1644"/>
        <w:gridCol w:w="907"/>
        <w:gridCol w:w="113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 &lt;*&gt;</w:t>
            </w:r>
          </w:p>
        </w:tc>
        <w:tc>
          <w:tcPr>
            <w:gridSpan w:val="8"/>
            <w:tcW w:w="1227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критериям конкурса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баллов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инициативного проекта целям и предмету конкурсного отбора, указанным в </w:t>
            </w:r>
            <w:hyperlink w:history="0" w:anchor="P36" w:tooltip="1.2. Пять грантов в размере 100000 (Сто тысяч) рублей каждый предоставляются в рамках государственной программы Мурманской области &quot;Образование и наука&quot;, утвержденной постановлением Правительства Мурманской области от 11.11.2020 N 791-ПП, в целях повышения гражданской активности, развития инициативности обучающихся Мурманской области.">
              <w:r>
                <w:rPr>
                  <w:sz w:val="20"/>
                  <w:color w:val="0000ff"/>
                </w:rPr>
                <w:t xml:space="preserve">пунктах 1.2</w:t>
              </w:r>
            </w:hyperlink>
            <w:r>
              <w:rPr>
                <w:sz w:val="20"/>
              </w:rPr>
              <w:t xml:space="preserve">, </w:t>
            </w:r>
            <w:hyperlink w:history="0" w:anchor="P42" w:tooltip="1.6. Грант предоставляется претендентам, представившим инициативные проекты по следующим направлениям: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 настоящего Порядка</w:t>
            </w:r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Уместность и достаточность мероприятий инициативного проекта для достижения заявленных в нем целей и задач и реализации плана развития проекта, представленного обучающимся - автором проекта</w:t>
            </w:r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Реалистичность бюджета и обоснованность планируемых расходов при реализации инициативного проекта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Инновационность, уникальность мероприятий, механизмов и подходов, используемых в представленном инициативном проекте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и масштабность стратегии продвижения инициативного проекта (средства массовой информации, социальные сети, рекламная кампания и др.)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ресурсы, в том числе финансовые, организационные и нематериальные, привлекаемые на реализацию инициативного проекта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2"/>
            <w:tcW w:w="1556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46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конкурсной комиссии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41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ОО - образовательная организация.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607" w:name="P607"/>
    <w:bookmarkEnd w:id="60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НА ПРЕДОСТАВЛЕНИЕ ГРАНТА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грантополучателя, ИНН, КПП, юридический адрес (адрес))</w:t>
      </w:r>
    </w:p>
    <w:p>
      <w:pPr>
        <w:pStyle w:val="1"/>
        <w:jc w:val="both"/>
      </w:pPr>
      <w:r>
        <w:rPr>
          <w:sz w:val="20"/>
        </w:rPr>
        <w:t xml:space="preserve">подтверждает  готовность  заключить  соглашение на предоставление гранта на</w:t>
      </w:r>
    </w:p>
    <w:p>
      <w:pPr>
        <w:pStyle w:val="1"/>
        <w:jc w:val="both"/>
      </w:pPr>
      <w:r>
        <w:rPr>
          <w:sz w:val="20"/>
        </w:rPr>
        <w:t xml:space="preserve">реализацию инициативного проекта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в сумме _______________ (_____________________________) рублей _____ копеек</w:t>
      </w:r>
    </w:p>
    <w:p>
      <w:pPr>
        <w:pStyle w:val="1"/>
        <w:jc w:val="both"/>
      </w:pPr>
      <w:r>
        <w:rPr>
          <w:sz w:val="20"/>
        </w:rPr>
        <w:t xml:space="preserve">в соответствии с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(наименование порядка предоставления гранта из областного бюджета)</w:t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 Правительства  Мурманской  области  от  "___"</w:t>
      </w:r>
    </w:p>
    <w:p>
      <w:pPr>
        <w:pStyle w:val="1"/>
        <w:jc w:val="both"/>
      </w:pPr>
      <w:r>
        <w:rPr>
          <w:sz w:val="20"/>
        </w:rPr>
        <w:t xml:space="preserve">_________  20___  года N _____, и приказом Министерства образования и науки</w:t>
      </w:r>
    </w:p>
    <w:p>
      <w:pPr>
        <w:pStyle w:val="1"/>
        <w:jc w:val="both"/>
      </w:pPr>
      <w:r>
        <w:rPr>
          <w:sz w:val="20"/>
        </w:rPr>
        <w:t xml:space="preserve">Мурманской  области  от  "___" _________ 20___ года N _____ "Об утверждении</w:t>
      </w:r>
    </w:p>
    <w:p>
      <w:pPr>
        <w:pStyle w:val="1"/>
        <w:jc w:val="both"/>
      </w:pPr>
      <w:r>
        <w:rPr>
          <w:sz w:val="20"/>
        </w:rPr>
        <w:t xml:space="preserve">результатов конкурсного отбора".</w:t>
      </w:r>
    </w:p>
    <w:p>
      <w:pPr>
        <w:pStyle w:val="1"/>
        <w:jc w:val="both"/>
      </w:pPr>
      <w:r>
        <w:rPr>
          <w:sz w:val="20"/>
        </w:rPr>
        <w:t xml:space="preserve">Обязуемся  в  срок  до  "___"  _________ 20___ года в результате реализации</w:t>
      </w:r>
    </w:p>
    <w:p>
      <w:pPr>
        <w:pStyle w:val="1"/>
        <w:jc w:val="both"/>
      </w:pPr>
      <w:r>
        <w:rPr>
          <w:sz w:val="20"/>
        </w:rPr>
        <w:t xml:space="preserve">проекта   обеспечить   достижение   значений   показателей,   установленных</w:t>
      </w:r>
    </w:p>
    <w:p>
      <w:pPr>
        <w:pStyle w:val="1"/>
        <w:jc w:val="both"/>
      </w:pPr>
      <w:r>
        <w:rPr>
          <w:sz w:val="20"/>
        </w:rPr>
        <w:t xml:space="preserve">соглашением на предоставление гранта.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Получатель   ___________   _____________________   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(расшифровка подписи)    (должность)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07.07.2023 N 501-ПП</w:t>
            <w:br/>
            <w:t>"О предоставлении из областного бюджета грантов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07.07.2023 N 501-ПП</w:t>
            <w:br/>
            <w:t>"О предоставлении из областного бюджета грантов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273" TargetMode = "External"/>
	<Relationship Id="rId8" Type="http://schemas.openxmlformats.org/officeDocument/2006/relationships/hyperlink" Target="https://login.consultant.ru/link/?req=doc&amp;base=LAW&amp;n=435381&amp;dst=10" TargetMode = "External"/>
	<Relationship Id="rId9" Type="http://schemas.openxmlformats.org/officeDocument/2006/relationships/hyperlink" Target="https://login.consultant.ru/link/?req=doc&amp;base=RLAW087&amp;n=127412&amp;dst=100009" TargetMode = "External"/>
	<Relationship Id="rId10" Type="http://schemas.openxmlformats.org/officeDocument/2006/relationships/hyperlink" Target="https://login.consultant.ru/link/?req=doc&amp;base=LAW&amp;n=461085&amp;dst=7273" TargetMode = "External"/>
	<Relationship Id="rId11" Type="http://schemas.openxmlformats.org/officeDocument/2006/relationships/hyperlink" Target="https://login.consultant.ru/link/?req=doc&amp;base=RLAW087&amp;n=127412&amp;dst=100009" TargetMode = "External"/>
	<Relationship Id="rId12" Type="http://schemas.openxmlformats.org/officeDocument/2006/relationships/hyperlink" Target="https://login.consultant.ru/link/?req=doc&amp;base=LAW&amp;n=461085&amp;dst=3704" TargetMode = "External"/>
	<Relationship Id="rId13" Type="http://schemas.openxmlformats.org/officeDocument/2006/relationships/hyperlink" Target="https://login.consultant.ru/link/?req=doc&amp;base=LAW&amp;n=461085&amp;dst=3722" TargetMode = "External"/>
	<Relationship Id="rId14" Type="http://schemas.openxmlformats.org/officeDocument/2006/relationships/hyperlink" Target="https://login.consultant.ru/link/?req=doc&amp;base=LAW&amp;n=461085&amp;dst=3704" TargetMode = "External"/>
	<Relationship Id="rId15" Type="http://schemas.openxmlformats.org/officeDocument/2006/relationships/hyperlink" Target="https://login.consultant.ru/link/?req=doc&amp;base=LAW&amp;n=461085&amp;dst=3722" TargetMode = "External"/>
	<Relationship Id="rId16" Type="http://schemas.openxmlformats.org/officeDocument/2006/relationships/hyperlink" Target="https://login.consultant.ru/link/?req=doc&amp;base=LAW&amp;n=461085&amp;dst=3704" TargetMode = "External"/>
	<Relationship Id="rId17" Type="http://schemas.openxmlformats.org/officeDocument/2006/relationships/hyperlink" Target="https://login.consultant.ru/link/?req=doc&amp;base=LAW&amp;n=461085&amp;dst=3722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07.07.2023 N 501-ПП
"О предоставлении из областного бюджета грантов в форме субсидии некоммерческим организациям, не являющимся казенными учреждениями, на реализацию инициативных проектов обучающихся Мурманской области"
(вместе с "Порядком предоставления из областного бюджета грантов в форме субсидии некоммерческим организациям, не являющимся казенными учреждениями, на реализацию инициативных проектов обучающихся Мурманской области")</dc:title>
  <dcterms:created xsi:type="dcterms:W3CDTF">2023-11-30T14:07:01Z</dcterms:created>
</cp:coreProperties>
</file>