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Ненецкого автономного округа от 12.04.2016 N 27-пг</w:t>
              <w:br/>
              <w:t xml:space="preserve">(ред. от 18.05.2021)</w:t>
              <w:br/>
              <w:t xml:space="preserve">"О рабочей группе по делам казачества при губернаторе 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2016 г. N 27-пг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 ПРИ ГУБЕРНАТОРЕ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7" w:tooltip="Постановление Губернатора Ненецкого автономного округа от 01.08.2017 N 78-пг &quot;О внесении изменений в отдельные постановления губернатора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78-пг</w:t>
              </w:r>
            </w:hyperlink>
            <w:r>
              <w:rPr>
                <w:sz w:val="20"/>
                <w:color w:val="392c69"/>
              </w:rPr>
              <w:t xml:space="preserve">, от 08.10.2018 </w:t>
            </w:r>
            <w:hyperlink w:history="0" r:id="rId8" w:tooltip="Постановление Губернатора Ненецкого автономного округа от 08.10.2018 N 59-пг &quot;О внесении изменения в абзац первый пункта 8 Положения о рабочей группе по делам казачества при губернаторе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59-пг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9" w:tooltip="Постановление Губернатора Ненецкого автономного округа от 18.05.2021 N 33-пг &quot;О внесении изменения в пункт 10 Положения о рабочей группе по делам казачества при губернаторе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33-пг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работы, направленной на реализацию на территории Ненецкого автономного округа единой государственной политики в отношении российского казачества, в соответствии со </w:t>
      </w:r>
      <w:hyperlink w:history="0" r:id="rId10" w:tooltip="&quot;Стратегия развития государственной политики Российской Федерации в отношении российского казачества до 2020 года&quot; (утв. Президентом РФ 15.09.2012 N Пр-2789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15.09.2012 N Пр-2789,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делам казачества при губернаторе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делам казачества при губернаторе Ненецкого автономного округа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С.А.РУЖНИКОВ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12.04.2016 N 27-пг</w:t>
      </w:r>
    </w:p>
    <w:p>
      <w:pPr>
        <w:pStyle w:val="0"/>
        <w:jc w:val="right"/>
      </w:pPr>
      <w:r>
        <w:rPr>
          <w:sz w:val="20"/>
        </w:rPr>
        <w:t xml:space="preserve">"О рабочей группе по делам</w:t>
      </w:r>
    </w:p>
    <w:p>
      <w:pPr>
        <w:pStyle w:val="0"/>
        <w:jc w:val="right"/>
      </w:pPr>
      <w:r>
        <w:rPr>
          <w:sz w:val="20"/>
        </w:rPr>
        <w:t xml:space="preserve">казачества при губернаторе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округа"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 ПРИ ГУБЕРНАТОРЕ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11" w:tooltip="Постановление Губернатора Ненецкого автономного округа от 01.08.2017 N 78-пг &quot;О внесении изменений в отдельные постановления губернатора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78-пг</w:t>
              </w:r>
            </w:hyperlink>
            <w:r>
              <w:rPr>
                <w:sz w:val="20"/>
                <w:color w:val="392c69"/>
              </w:rPr>
              <w:t xml:space="preserve">, от 08.10.2018 </w:t>
            </w:r>
            <w:hyperlink w:history="0" r:id="rId12" w:tooltip="Постановление Губернатора Ненецкого автономного округа от 08.10.2018 N 59-пг &quot;О внесении изменения в абзац первый пункта 8 Положения о рабочей группе по делам казачества при губернаторе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59-пг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13" w:tooltip="Постановление Губернатора Ненецкого автономного округа от 18.05.2021 N 33-пг &quot;О внесении изменения в пункт 10 Положения о рабочей группе по делам казачества при губернаторе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33-пг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по делам казачества при губернаторе Ненецкого автономного округа (далее - Рабочая группа) является совещательным органом при губернаторе Ненецкого автономного округа, образованным в целях реализации на территории Ненецкого автономного округа единой государственной политики в отношении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Рабочая группа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5" w:tooltip="&quot;Устав Ненецкого автономного округа&quot; (принят Собранием депутатов НАО 11.09.1995) (ред. от 15.06.201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Ненецкого автономного округа и иными нормативными правовыми актами Ненецкого автономного округа,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Основные задачи и полномочия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губернатора Ненецкого автономного округа по вопросам, касающимся деятельности казачьих обществ и общественных объединений казаков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территориальных органов федеральных органов государственной власти,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общественных объединений и организаций с казачьими обществами и общественными объединениями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деятельности казачьих обществ и общественных объединений казаков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привлечению членов казачьих обществ и общественных объединений казаков к государственной и иной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предложений по совершенствованию законодательства Ненецкого автономного округа по вопросам реализации государственной политики в отношении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Рабочая группа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от территориальных органов федеральных органов государственной власти,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и их должностных лиц, организаций, а также от казачьих обществ и общественных объединений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территориальных органов федеральных органов государственной власти,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представителей общественных объединений и организаций, а также казачьих обществ и общественных объединений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в установленном порядке к работе Рабочей группы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готовить предложения по совершенствованию деятельности казачьих обществ и общественных объединений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членов Рабочей группы для участия в мероприятиях, проводимых казачьими обществами и общественными объединениями казаков.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Порядок формирования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Рабочая группа формируется в составе председателя Рабочей группы, заместителя председателя Рабочей группы, секретаря 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Рабочей группы могут входить представители территориальных органов федеральных органов государственной власти,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общественных объединений и организаций, казачьих обществ и общественных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Персональный состав Рабочей группы утверждается распоряжением губернатора Ненецкого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работы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Основной формой работы Рабочей группы являются ее заседания, которые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Рабочей группы ведет председатель Рабочей группы либо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Рабочей группы считается правомочным, если на нем присутствует не менее половины членов Рабочей группы. Решения Рабочей группы принимаются большинством голосов присутствующих на заседании членов Рабочей группы и оформляются протоколом. При равенстве голосов голос председательствующего на заседании Рабочей группы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Рабочей группы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 проделанной работе и принятых Рабочей группой решениях председатель Рабочей группы информирует губернатора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Организационное и материально-техническое обеспечение деятельности Рабочей группы осуществляет Департамент внутренней политики Ненецкого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Ненецкого автономного округа от 12.04.2016 N 27-пг</w:t>
            <w:br/>
            <w:t>(ред. от 18.05.2021)</w:t>
            <w:br/>
            <w:t>"О рабочей группе по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B2A3B7BD2F7F664E3B4D211BC61C91C28CDC9E25E7D472CE386DB04CE05D5A6B63C8CCA90C76683B4ADCB9A63EBFEA0A282358FCE350A274883BTE57G" TargetMode = "External"/>
	<Relationship Id="rId8" Type="http://schemas.openxmlformats.org/officeDocument/2006/relationships/hyperlink" Target="consultantplus://offline/ref=59B2A3B7BD2F7F664E3B4D211BC61C91C28CDC9E25E3D57BCF386DB04CE05D5A6B63C8CCA90C76683B4ADFBCA63EBFEA0A282358FCE350A274883BTE57G" TargetMode = "External"/>
	<Relationship Id="rId9" Type="http://schemas.openxmlformats.org/officeDocument/2006/relationships/hyperlink" Target="consultantplus://offline/ref=59B2A3B7BD2F7F664E3B4D211BC61C91C28CDC9E22ECD773CE386DB04CE05D5A6B63C8CCA90C76683B4ADFBCA63EBFEA0A282358FCE350A274883BTE57G" TargetMode = "External"/>
	<Relationship Id="rId10" Type="http://schemas.openxmlformats.org/officeDocument/2006/relationships/hyperlink" Target="consultantplus://offline/ref=59B2A3B7BD2F7F664E3B532C0DAA4B9DC083879B24E2DB24976736ED1BE9570D2C2C918EED01776839418BE8E93FE3AF583B2259FCE156BET755G" TargetMode = "External"/>
	<Relationship Id="rId11" Type="http://schemas.openxmlformats.org/officeDocument/2006/relationships/hyperlink" Target="consultantplus://offline/ref=59B2A3B7BD2F7F664E3B4D211BC61C91C28CDC9E25E7D472CE386DB04CE05D5A6B63C8CCA90C76683B4ADCB9A63EBFEA0A282358FCE350A274883BTE57G" TargetMode = "External"/>
	<Relationship Id="rId12" Type="http://schemas.openxmlformats.org/officeDocument/2006/relationships/hyperlink" Target="consultantplus://offline/ref=59B2A3B7BD2F7F664E3B4D211BC61C91C28CDC9E25E3D57BCF386DB04CE05D5A6B63C8CCA90C76683B4ADFBCA63EBFEA0A282358FCE350A274883BTE57G" TargetMode = "External"/>
	<Relationship Id="rId13" Type="http://schemas.openxmlformats.org/officeDocument/2006/relationships/hyperlink" Target="consultantplus://offline/ref=59B2A3B7BD2F7F664E3B4D211BC61C91C28CDC9E22ECD773CE386DB04CE05D5A6B63C8CCA90C76683B4ADFBCA63EBFEA0A282358FCE350A274883BTE57G" TargetMode = "External"/>
	<Relationship Id="rId14" Type="http://schemas.openxmlformats.org/officeDocument/2006/relationships/hyperlink" Target="consultantplus://offline/ref=59B2A3B7BD2F7F664E3B532C0DAA4B9DC38F85962DB28C26C63238E813B90D1D3A659D88F3017176394ADDTB5AG" TargetMode = "External"/>
	<Relationship Id="rId15" Type="http://schemas.openxmlformats.org/officeDocument/2006/relationships/hyperlink" Target="consultantplus://offline/ref=59B2A3B7BD2F7F664E3B4D211BC61C91C28CDC9E24E1D977CF386DB04CE05D5A6B63C8DEA9547A693C54DFBFB368EEACT55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Ненецкого автономного округа от 12.04.2016 N 27-пг
(ред. от 18.05.2021)
"О рабочей группе по делам казачества при губернаторе Ненецкого автономного округа"</dc:title>
  <dcterms:created xsi:type="dcterms:W3CDTF">2023-06-17T06:57:19Z</dcterms:created>
</cp:coreProperties>
</file>