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НИЖЕГОРОДСКОЙ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июля 2022 г. N 347-VII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ОБЯЗАТЕЛЬНОМ ПУБЛИЧНОМ ОТЧЕТЕ ГУБЕРНАТОРА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 О РЕЗУЛЬТАТАХ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КОТОРЫЕ РАСПОЛОЖЕНЫ НА ТЕРРИТОРИИ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 И УЧРЕДИТЕЛЯМИ КОТОРЫХ ЯВЛЯЮТСЯ</w:t>
      </w:r>
    </w:p>
    <w:p>
      <w:pPr>
        <w:pStyle w:val="2"/>
        <w:jc w:val="center"/>
      </w:pPr>
      <w:r>
        <w:rPr>
          <w:sz w:val="20"/>
        </w:rPr>
        <w:t xml:space="preserve">ОРГАНЫ ИСПОЛНИТЕЛЬНОЙ ВЛАСТИ НИЖЕГОРОДСКОЙ ОБЛАСТИ,</w:t>
      </w:r>
    </w:p>
    <w:p>
      <w:pPr>
        <w:pStyle w:val="2"/>
        <w:jc w:val="center"/>
      </w:pPr>
      <w:r>
        <w:rPr>
          <w:sz w:val="20"/>
        </w:rPr>
        <w:t xml:space="preserve">И ПРИНИМАЕМЫХ МЕРАХ ПО СОВЕРШЕНСТВОВАНИЮ ДЕЯТЕЛЬНОСТИ</w:t>
      </w:r>
    </w:p>
    <w:p>
      <w:pPr>
        <w:pStyle w:val="2"/>
        <w:jc w:val="center"/>
      </w:pPr>
      <w:r>
        <w:rPr>
          <w:sz w:val="20"/>
        </w:rPr>
        <w:t xml:space="preserve">УКАЗАННЫХ ОРГАНИЗАЦИЙ ЗА 2021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11-1</w:t>
      </w:r>
    </w:p>
    <w:p>
      <w:pPr>
        <w:pStyle w:val="1"/>
        <w:jc w:val="both"/>
      </w:pPr>
      <w:r>
        <w:rPr>
          <w:sz w:val="20"/>
        </w:rPr>
        <w:t xml:space="preserve">    Рассмотрев в соответствии со </w:t>
      </w:r>
      <w:hyperlink w:history="0" r:id="rId6" w:tooltip="Постановление Законодательного Собрания Нижегородской области от 28.02.2006 N 1866-III (ред. от 26.05.2022) &quot;О принятии Регламента Законодательного Собрания Нижегородской области и признании утратившими силу отдельных постановлений Законодательного Собрания Нижегородской области&quot; {КонсультантПлюс}">
        <w:r>
          <w:rPr>
            <w:sz w:val="20"/>
            <w:color w:val="0000ff"/>
          </w:rPr>
          <w:t xml:space="preserve">статьей 71</w:t>
        </w:r>
      </w:hyperlink>
      <w:r>
        <w:rPr>
          <w:sz w:val="20"/>
        </w:rPr>
        <w:t xml:space="preserve">     Регламента Законодательного</w:t>
      </w:r>
    </w:p>
    <w:p>
      <w:pPr>
        <w:pStyle w:val="1"/>
        <w:jc w:val="both"/>
      </w:pPr>
      <w:r>
        <w:rPr>
          <w:sz w:val="20"/>
        </w:rPr>
        <w:t xml:space="preserve">Собрания  Нижегородской  области  представленный Губернатором Нижегородской</w:t>
      </w:r>
    </w:p>
    <w:p>
      <w:pPr>
        <w:pStyle w:val="1"/>
        <w:jc w:val="both"/>
      </w:pPr>
      <w:r>
        <w:rPr>
          <w:sz w:val="20"/>
        </w:rPr>
        <w:t xml:space="preserve">области  обязательный  публичный  отчет  о  результатах  независимой оценки</w:t>
      </w:r>
    </w:p>
    <w:p>
      <w:pPr>
        <w:pStyle w:val="1"/>
        <w:jc w:val="both"/>
      </w:pPr>
      <w:r>
        <w:rPr>
          <w:sz w:val="20"/>
        </w:rPr>
        <w:t xml:space="preserve">качества  условий  оказания  услуг  организациями  в сфере культуры, охраны</w:t>
      </w:r>
    </w:p>
    <w:p>
      <w:pPr>
        <w:pStyle w:val="1"/>
        <w:jc w:val="both"/>
      </w:pPr>
      <w:r>
        <w:rPr>
          <w:sz w:val="20"/>
        </w:rPr>
        <w:t xml:space="preserve">здоровья,  образования,  социального  обслуживания,  которые расположены на</w:t>
      </w:r>
    </w:p>
    <w:p>
      <w:pPr>
        <w:pStyle w:val="1"/>
        <w:jc w:val="both"/>
      </w:pPr>
      <w:r>
        <w:rPr>
          <w:sz w:val="20"/>
        </w:rPr>
        <w:t xml:space="preserve">территории  Нижегородской  области  и  учредителями которых являются органы</w:t>
      </w:r>
    </w:p>
    <w:p>
      <w:pPr>
        <w:pStyle w:val="1"/>
        <w:jc w:val="both"/>
      </w:pPr>
      <w:r>
        <w:rPr>
          <w:sz w:val="20"/>
        </w:rPr>
        <w:t xml:space="preserve">исполнительной   власти  Нижегородской  области,  и  принимаемых  мерах  по</w:t>
      </w:r>
    </w:p>
    <w:p>
      <w:pPr>
        <w:pStyle w:val="1"/>
        <w:jc w:val="both"/>
      </w:pPr>
      <w:r>
        <w:rPr>
          <w:sz w:val="20"/>
        </w:rPr>
        <w:t xml:space="preserve">совершенствованию  деятельности  указанных организаций за 2021 год (далее -</w:t>
      </w:r>
    </w:p>
    <w:p>
      <w:pPr>
        <w:pStyle w:val="1"/>
        <w:jc w:val="both"/>
      </w:pPr>
      <w:r>
        <w:rPr>
          <w:sz w:val="20"/>
        </w:rPr>
        <w:t xml:space="preserve">обязательный публичный отчет), Законодательное Собрание постановляет:</w:t>
      </w:r>
    </w:p>
    <w:p>
      <w:pPr>
        <w:pStyle w:val="0"/>
        <w:ind w:firstLine="540"/>
        <w:jc w:val="both"/>
      </w:pPr>
      <w:r>
        <w:rPr>
          <w:sz w:val="20"/>
        </w:rPr>
        <w:t xml:space="preserve">1. Принять к сведению обязательный публичный отчет.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Губернатору Нижегородской области (далее также - область) в целях улучшения организации работы организаций в сфере культуры, охраны здоровья, образования, социального обслуживания, которые расположены на территории области и учредителями которых являются органы исполнительной власти области (далее - организации социальной сферы), и совершенствования проведения независимой оценки качества условий оказания услуг организациями социальной сферы (далее также - независимая оценка качества) поручить органам исполнительной власти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контроль за выполнением утвержденных планов организаций социальной сферы по устранению недостатков, выявленных в ходе независимой оценки качества в 2021 году, а также размещением информации о реализации данных планов на официальных сайтах организаций социальной сферы и соответствующих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эффективное исполнение </w:t>
      </w:r>
      <w:hyperlink w:history="0" r:id="rId7" w:tooltip="Распоряжение Правительства Нижегородской области от 30.09.2015 N 1826-р (ред. от 01.09.2020) &quot;Об утверждении Плана мероприятий (&quot;дорожной карты&quot;) по повышению значений показателей доступности для инвалидов объектов и услуг Нижегородской области&quo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("дорожной карты") по повышению значений показателей доступности для инвалидов объектов и услуг Нижегородской области, утвержденного распоряжением Правительства области от 30 сентября 2015 года N 1826-р, в целях создания лицам с ограниченными возможностями здоровья и маломобильным группам населения условий беспрепятственного доступа к организациям социальной сферы и предоставляемым в них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рассмотреть возможность разработки комплекса мероприятий по оборудованию территорий, прилегающих к организациям социальной сферы, местами для парковки автотранспортных средств, управляемых инвалидами либо перевозящих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проработать вопрос об обеспечении в организациях социальной сферы дублирования для инвалидов по слуху и зрению звуковой и зрительной информации, о предоставлении инвалидам по слуху (слуху и зрению) услуг сурдопереводчика (тифлосурдопереводчика), а также о наличии в организациях социальной сферы надписей, знаков, иной текстовой информации, выполненных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продолжить работу по повышению комфортности обучения и воспитания обучающихся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усилить деятельность по повышению качества и доступности медицинской помощи, в том числе по обеспечению бесперебойной работы системы электронной записи на прием к врачу, путем оптимизации работы медицинских организаций, оказывающих первичную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продолжить работу по модернизации материально-технической базы организаций здравоохранения области в рамках </w:t>
      </w:r>
      <w:hyperlink w:history="0" r:id="rId8" w:tooltip="Постановление Правительства Нижегородской области от 26.04.2013 N 274 (ред. от 08.06.2022) &quot;Об утверждении Государственной программы &quot;Развитие здравоохранения Ниже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"Капитальный ремонт государственных организаций Нижегородской области" Государственной программы "Развитие здравоохранения в Нижегородской области", утвержденной постановлением Правительства области от 26 апреля 2013 года N 274;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обеспечить на официальных сайтах организаций социальной сферы наличие и функционирование дистанционных способов обратной связи и взаимодействия с получателями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продолжить работу по улучшению комфортности условий предоставления услуг в организациях социальной сферы, в том числе во время ожидания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настоящее постановление на официальном сайте Законодательного Собрания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Е.Б.ЛЮЛИН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Нижегородской области от 28.07.2022 N 347-VII</w:t>
            <w:br/>
            <w:t>"Об обязательном публичном отчете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Нижегородской области от 28.07.2022 N 347-VII "Об обязательном публичном отчете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F375546C182F5A298A4C1DF735A72FBE3A32FB0C6AA92C7617F63211C7C0A88454007CA2898C7D436B186A5FED36156E98574FDD3F7F74229545DF5XDM5G" TargetMode = "External"/>
	<Relationship Id="rId7" Type="http://schemas.openxmlformats.org/officeDocument/2006/relationships/hyperlink" Target="consultantplus://offline/ref=FF375546C182F5A298A4C1DF735A72FBE3A32FB0C6AD95C46E7F63211C7C0A88454007CA2898C7D436B387AAF6D36156E98574FDD3F7F74229545DF5XDM5G" TargetMode = "External"/>
	<Relationship Id="rId8" Type="http://schemas.openxmlformats.org/officeDocument/2006/relationships/hyperlink" Target="consultantplus://offline/ref=FF375546C182F5A298A4C1DF735A72FBE3A32FB0C6AA91C0697963211C7C0A88454007CA2898C7D235B18EA4F7D36156E98574FDD3F7F74229545DF5XDM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Нижегородской области от 28.07.2022 N 347-VII
"Об обязательном публичном отчете Губернатора Нижегородской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Нижегородской области и учредителями которых являются органы исполнительной власти Нижегородской области, и принимаемых мерах по совершенствованию деятельности указанных о</dc:title>
  <dcterms:created xsi:type="dcterms:W3CDTF">2022-11-25T06:12:23Z</dcterms:created>
</cp:coreProperties>
</file>