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Минпромторга Новосибирской области от 26.05.2016 N 120</w:t>
              <w:br/>
              <w:t xml:space="preserve">(ред. от 26.09.2022)</w:t>
              <w:br/>
              <w:t xml:space="preserve">"О создании общественного совета при министерстве промышленности, торговли и развития предпринимательства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ПРОМЫШЛЕННОСТИ, ТОРГОВЛИ И РАЗВИТИЯ</w:t>
      </w:r>
    </w:p>
    <w:p>
      <w:pPr>
        <w:pStyle w:val="2"/>
        <w:jc w:val="center"/>
      </w:pPr>
      <w:r>
        <w:rPr>
          <w:sz w:val="20"/>
        </w:rPr>
        <w:t xml:space="preserve">ПРЕДПРИНИМАТЕЛЬСТВА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мая 2016 г. N 120</w:t>
      </w:r>
    </w:p>
    <w:p>
      <w:pPr>
        <w:pStyle w:val="2"/>
        <w:jc w:val="center"/>
      </w:pPr>
      <w:r>
        <w:rPr>
          <w:sz w:val="20"/>
        </w:rPr>
      </w:r>
    </w:p>
    <w:p>
      <w:pPr>
        <w:pStyle w:val="2"/>
        <w:jc w:val="center"/>
      </w:pPr>
      <w:r>
        <w:rPr>
          <w:sz w:val="20"/>
        </w:rPr>
        <w:t xml:space="preserve">О СОЗДАНИИ ОБЩЕСТВЕННОГО СОВЕТА</w:t>
      </w:r>
    </w:p>
    <w:p>
      <w:pPr>
        <w:pStyle w:val="2"/>
        <w:jc w:val="center"/>
      </w:pPr>
      <w:r>
        <w:rPr>
          <w:sz w:val="20"/>
        </w:rPr>
        <w:t xml:space="preserve">ПРИ МИНИСТЕРСТВЕ ПРОМЫШЛЕННОСТИ, ТОРГОВЛИ И</w:t>
      </w:r>
    </w:p>
    <w:p>
      <w:pPr>
        <w:pStyle w:val="2"/>
        <w:jc w:val="center"/>
      </w:pPr>
      <w:r>
        <w:rPr>
          <w:sz w:val="20"/>
        </w:rPr>
        <w:t xml:space="preserve">РАЗВИТИЯ ПРЕДПРИНИМАТЕЛЬСТВА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Минпромторга Новосибирской области</w:t>
            </w:r>
          </w:p>
          <w:p>
            <w:pPr>
              <w:pStyle w:val="0"/>
              <w:jc w:val="center"/>
            </w:pPr>
            <w:r>
              <w:rPr>
                <w:sz w:val="20"/>
                <w:color w:val="392c69"/>
              </w:rPr>
              <w:t xml:space="preserve">от 25.04.2018 </w:t>
            </w:r>
            <w:hyperlink w:history="0" r:id="rId7"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120</w:t>
              </w:r>
            </w:hyperlink>
            <w:r>
              <w:rPr>
                <w:sz w:val="20"/>
                <w:color w:val="392c69"/>
              </w:rPr>
              <w:t xml:space="preserve">, от 22.01.2019 </w:t>
            </w:r>
            <w:hyperlink w:history="0" r:id="rId8" w:tooltip="Приказ Минпромторга Новосибирской области от 22.01.2019 N 23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23</w:t>
              </w:r>
            </w:hyperlink>
            <w:r>
              <w:rPr>
                <w:sz w:val="20"/>
                <w:color w:val="392c69"/>
              </w:rPr>
              <w:t xml:space="preserve">, от 12.05.2020 </w:t>
            </w:r>
            <w:hyperlink w:history="0" r:id="rId9" w:tooltip="Приказ Минпромторга Новосибирской области от 12.05.2020 N 131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04.08.2022 </w:t>
            </w:r>
            <w:hyperlink w:history="0" r:id="rId10"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257</w:t>
              </w:r>
            </w:hyperlink>
            <w:r>
              <w:rPr>
                <w:sz w:val="20"/>
                <w:color w:val="392c69"/>
              </w:rPr>
              <w:t xml:space="preserve">, от 26.09.2022 </w:t>
            </w:r>
            <w:hyperlink w:history="0" r:id="rId11" w:tooltip="Приказ Минпромторга Новосибирской области от 26.09.2022 N 311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2" w:tooltip="Закон Новосибирской области от 02.06.2015 N 551-ОЗ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 Недействующая редакция {КонсультантПлюс}">
        <w:r>
          <w:rPr>
            <w:sz w:val="20"/>
            <w:color w:val="0000ff"/>
          </w:rPr>
          <w:t xml:space="preserve">статьей 4</w:t>
        </w:r>
      </w:hyperlink>
      <w:r>
        <w:rPr>
          <w:sz w:val="20"/>
        </w:rPr>
        <w:t xml:space="preserve"> Закона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13" w:tooltip="Постановление Правительства Новосибирской области от 01.12.2015 N 425-п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приказываю:</w:t>
      </w:r>
    </w:p>
    <w:p>
      <w:pPr>
        <w:pStyle w:val="0"/>
        <w:spacing w:before="200" w:line-rule="auto"/>
        <w:ind w:firstLine="540"/>
        <w:jc w:val="both"/>
      </w:pPr>
      <w:r>
        <w:rPr>
          <w:sz w:val="20"/>
        </w:rPr>
        <w:t xml:space="preserve">1. Создать общественный совет при министерстве промышленности, торговли и развития предпринимательства Новосибирской области (далее - общественный совет).</w:t>
      </w:r>
    </w:p>
    <w:p>
      <w:pPr>
        <w:pStyle w:val="0"/>
        <w:spacing w:before="200" w:line-rule="auto"/>
        <w:ind w:firstLine="540"/>
        <w:jc w:val="both"/>
      </w:pPr>
      <w:r>
        <w:rPr>
          <w:sz w:val="20"/>
        </w:rPr>
        <w:t xml:space="preserve">2. Утвердить прилагаемое </w:t>
      </w:r>
      <w:hyperlink w:history="0" w:anchor="P35" w:tooltip="ПОЛОЖЕНИЕ">
        <w:r>
          <w:rPr>
            <w:sz w:val="20"/>
            <w:color w:val="0000ff"/>
          </w:rPr>
          <w:t xml:space="preserve">Положение</w:t>
        </w:r>
      </w:hyperlink>
      <w:r>
        <w:rPr>
          <w:sz w:val="20"/>
        </w:rPr>
        <w:t xml:space="preserve"> об общественном совете.</w:t>
      </w:r>
    </w:p>
    <w:p>
      <w:pPr>
        <w:pStyle w:val="0"/>
        <w:spacing w:before="200" w:line-rule="auto"/>
        <w:ind w:firstLine="540"/>
        <w:jc w:val="both"/>
      </w:pPr>
      <w:r>
        <w:rPr>
          <w:sz w:val="20"/>
        </w:rPr>
        <w:t xml:space="preserve">3. Управлению экономики и финансов министерства промышленности, торговли и развития предпринимательства Новосибирской области (Зырянова Н.Ф.) обеспечить выполнение мероприятий, связанных с формированием общественного совета.</w:t>
      </w:r>
    </w:p>
    <w:p>
      <w:pPr>
        <w:pStyle w:val="0"/>
        <w:spacing w:before="200" w:line-rule="auto"/>
        <w:ind w:firstLine="540"/>
        <w:jc w:val="both"/>
      </w:pPr>
      <w:r>
        <w:rPr>
          <w:sz w:val="20"/>
        </w:rPr>
        <w:t xml:space="preserve">4. Контроль за исполнением приказа оставляю за собой.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Н.Н.СИМОНОВ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промышленности, торговли</w:t>
      </w:r>
    </w:p>
    <w:p>
      <w:pPr>
        <w:pStyle w:val="0"/>
        <w:jc w:val="right"/>
      </w:pPr>
      <w:r>
        <w:rPr>
          <w:sz w:val="20"/>
        </w:rPr>
        <w:t xml:space="preserve">и развития предпринимательства</w:t>
      </w:r>
    </w:p>
    <w:p>
      <w:pPr>
        <w:pStyle w:val="0"/>
        <w:jc w:val="right"/>
      </w:pPr>
      <w:r>
        <w:rPr>
          <w:sz w:val="20"/>
        </w:rPr>
        <w:t xml:space="preserve">Новосибирской области</w:t>
      </w:r>
    </w:p>
    <w:p>
      <w:pPr>
        <w:pStyle w:val="0"/>
        <w:jc w:val="right"/>
      </w:pPr>
      <w:r>
        <w:rPr>
          <w:sz w:val="20"/>
        </w:rPr>
        <w:t xml:space="preserve">от 26.05.2016 N 120</w:t>
      </w:r>
    </w:p>
    <w:p>
      <w:pPr>
        <w:pStyle w:val="0"/>
        <w:ind w:firstLine="54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ПРОМЫШЛЕННОСТИ, ТОРГОВЛИ И РАЗВИТИЯ</w:t>
      </w:r>
    </w:p>
    <w:p>
      <w:pPr>
        <w:pStyle w:val="2"/>
        <w:jc w:val="center"/>
      </w:pPr>
      <w:r>
        <w:rPr>
          <w:sz w:val="20"/>
        </w:rPr>
        <w:t xml:space="preserve">ПРЕДПРИНИМАТЕЛЬСТВА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Минпромторга Новосибирской области</w:t>
            </w:r>
          </w:p>
          <w:p>
            <w:pPr>
              <w:pStyle w:val="0"/>
              <w:jc w:val="center"/>
            </w:pPr>
            <w:r>
              <w:rPr>
                <w:sz w:val="20"/>
                <w:color w:val="392c69"/>
              </w:rPr>
              <w:t xml:space="preserve">от 25.04.2018 </w:t>
            </w:r>
            <w:hyperlink w:history="0" r:id="rId14"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120</w:t>
              </w:r>
            </w:hyperlink>
            <w:r>
              <w:rPr>
                <w:sz w:val="20"/>
                <w:color w:val="392c69"/>
              </w:rPr>
              <w:t xml:space="preserve">, от 22.01.2019 </w:t>
            </w:r>
            <w:hyperlink w:history="0" r:id="rId15" w:tooltip="Приказ Минпромторга Новосибирской области от 22.01.2019 N 23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23</w:t>
              </w:r>
            </w:hyperlink>
            <w:r>
              <w:rPr>
                <w:sz w:val="20"/>
                <w:color w:val="392c69"/>
              </w:rPr>
              <w:t xml:space="preserve">, от 12.05.2020 </w:t>
            </w:r>
            <w:hyperlink w:history="0" r:id="rId16" w:tooltip="Приказ Минпромторга Новосибирской области от 12.05.2020 N 131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04.08.2022 </w:t>
            </w:r>
            <w:hyperlink w:history="0" r:id="rId17"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257</w:t>
              </w:r>
            </w:hyperlink>
            <w:r>
              <w:rPr>
                <w:sz w:val="20"/>
                <w:color w:val="392c69"/>
              </w:rPr>
              <w:t xml:space="preserve">, от 26.09.2022 </w:t>
            </w:r>
            <w:hyperlink w:history="0" r:id="rId18" w:tooltip="Приказ Минпромторга Новосибирской области от 26.09.2022 N 311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Положение об общественном совете при министерстве промышленности, торговли и развития предпринимательства Новосибирской области (далее - Положение) разработано в соответствии с Федеральным </w:t>
      </w:r>
      <w:hyperlink w:history="0" r:id="rId19"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0" w:tooltip="Закон Новосибирской области от 02.06.2015 N 551-ОЗ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 Недействующая редакция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21" w:tooltip="Постановление Правительства Новосибирской области от 01.12.2015 N 425-п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определяет компетенцию, порядок формирования и деятельности общественного совета при министерстве промышленности, торговли и развития предпринимательства Новосибирской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промышленности, торговли и развития предпринимательства Новосибирской области (далее - министерство), в том числе осуществление общественного контроля за деятельностью министерства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министерства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4) организация и осуществление совместных действий министерства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5) привлечение к принятию управленческих решений в сфере деятельности министерства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министерства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министерству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министерства и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71" w:name="P71"/>
    <w:bookmarkEnd w:id="71"/>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 Состав конкурсной комиссии и Положение о конкурсной комиссии по формированию 1/4 состава общественного совета утверждается приказом министерства.</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jc w:val="both"/>
      </w:pPr>
      <w:r>
        <w:rPr>
          <w:sz w:val="20"/>
        </w:rPr>
        <w:t xml:space="preserve">(п. 7 в ред. </w:t>
      </w:r>
      <w:hyperlink w:history="0" r:id="rId23"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8. Министерство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министерства совместно с советом Общественной палаты Новосибирской области.</w:t>
      </w:r>
    </w:p>
    <w:bookmarkStart w:id="77" w:name="P77"/>
    <w:bookmarkEnd w:id="77"/>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24"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w:t>
      </w:r>
      <w:hyperlink w:history="0" r:id="rId25" w:tooltip="Приказ Минпромторга Новосибирской области от 26.09.2022 N 311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26.09.2022 N 311)</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6"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(пп. 2 в ред. </w:t>
      </w:r>
      <w:hyperlink w:history="0" r:id="rId27" w:tooltip="Приказ Минпромторга Новосибирской области от 22.01.2019 N 23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22.01.2019 N 23)</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исполнительном органе государственной власти Новосибирской области, за исключением лиц, являющихся членами общественного совета при министерстве, в который они выдвигаются повторно. Лица, являющиеся членами общественных советов при иных исполнительных органах государственной власти Новосибирской области,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государственной власти Новосибирской области в случае утверждения указанных лиц в качестве членов общественного совета.</w:t>
      </w:r>
    </w:p>
    <w:p>
      <w:pPr>
        <w:pStyle w:val="0"/>
        <w:jc w:val="both"/>
      </w:pPr>
      <w:r>
        <w:rPr>
          <w:sz w:val="20"/>
        </w:rPr>
        <w:t xml:space="preserve">(п. 9 в ред. </w:t>
      </w:r>
      <w:hyperlink w:history="0" r:id="rId28"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25.04.2018 N 120)</w:t>
      </w:r>
    </w:p>
    <w:bookmarkStart w:id="84" w:name="P84"/>
    <w:bookmarkEnd w:id="84"/>
    <w:p>
      <w:pPr>
        <w:pStyle w:val="0"/>
        <w:spacing w:before="200" w:line-rule="auto"/>
        <w:ind w:firstLine="540"/>
        <w:jc w:val="both"/>
      </w:pPr>
      <w:r>
        <w:rPr>
          <w:sz w:val="20"/>
        </w:rPr>
        <w:t xml:space="preserve">10. Количественный состав общественного совета определяется министром промышленности, торговли и развития предпринимательства Новосибирской области (далее - министр) и устанавливается в пределах от 4 до 36 человек с учетом необходимости соблюдения кратности представительства согласно </w:t>
      </w:r>
      <w:hyperlink w:history="0" w:anchor="P86"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
        <w:r>
          <w:rPr>
            <w:sz w:val="20"/>
            <w:color w:val="0000ff"/>
          </w:rPr>
          <w:t xml:space="preserve">пункту 11</w:t>
        </w:r>
      </w:hyperlink>
      <w:r>
        <w:rPr>
          <w:sz w:val="20"/>
        </w:rPr>
        <w:t xml:space="preserve"> настоящего Положения.</w:t>
      </w:r>
    </w:p>
    <w:p>
      <w:pPr>
        <w:pStyle w:val="0"/>
        <w:jc w:val="both"/>
      </w:pPr>
      <w:r>
        <w:rPr>
          <w:sz w:val="20"/>
        </w:rPr>
        <w:t xml:space="preserve">(в ред. приказов Минпромторга Новосибирской области от 25.04.2018 </w:t>
      </w:r>
      <w:hyperlink w:history="0" r:id="rId29"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120</w:t>
        </w:r>
      </w:hyperlink>
      <w:r>
        <w:rPr>
          <w:sz w:val="20"/>
        </w:rPr>
        <w:t xml:space="preserve">, от 04.08.2022 </w:t>
      </w:r>
      <w:hyperlink w:history="0" r:id="rId30"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257</w:t>
        </w:r>
      </w:hyperlink>
      <w:r>
        <w:rPr>
          <w:sz w:val="20"/>
        </w:rPr>
        <w:t xml:space="preserve">)</w:t>
      </w:r>
    </w:p>
    <w:bookmarkStart w:id="86" w:name="P86"/>
    <w:bookmarkEnd w:id="86"/>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w:t>
      </w:r>
    </w:p>
    <w:bookmarkStart w:id="87" w:name="P87"/>
    <w:bookmarkEnd w:id="87"/>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84" w:tooltip="10. Количественный состав общественного совета определяется министром промышленности, торговли и развития предпринимательства Новосибирской области (далее - министр)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88" w:name="P88"/>
    <w:bookmarkEnd w:id="88"/>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84" w:tooltip="10. Количественный состав общественного совета определяется министром промышленности, торговли и развития предпринимательства Новосибирской области (далее - министр)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для утверждения.</w:t>
      </w:r>
    </w:p>
    <w:p>
      <w:pPr>
        <w:pStyle w:val="0"/>
        <w:jc w:val="both"/>
      </w:pPr>
      <w:r>
        <w:rPr>
          <w:sz w:val="20"/>
        </w:rPr>
        <w:t xml:space="preserve">(п. 11 в ред. </w:t>
      </w:r>
      <w:hyperlink w:history="0" r:id="rId31"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11.1.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исполнительного органа власти в установленных федеральным и областным законодательством сферах, при котором формируется общественный совет.</w:t>
      </w:r>
    </w:p>
    <w:p>
      <w:pPr>
        <w:pStyle w:val="0"/>
        <w:jc w:val="both"/>
      </w:pPr>
      <w:r>
        <w:rPr>
          <w:sz w:val="20"/>
        </w:rPr>
        <w:t xml:space="preserve">(п. 11.1 введен </w:t>
      </w:r>
      <w:hyperlink w:history="0" r:id="rId32"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11.1.1.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33"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34"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11.1.1 введен </w:t>
      </w:r>
      <w:hyperlink w:history="0" r:id="rId35"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11.2. Кандидаты в состав общественного совета при министерстве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министерства в установленных федеральным и областным законодательством сферах, при котором формируется общественный совет,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jc w:val="both"/>
      </w:pPr>
      <w:r>
        <w:rPr>
          <w:sz w:val="20"/>
        </w:rPr>
        <w:t xml:space="preserve">(п. 11.2 введен </w:t>
      </w:r>
      <w:hyperlink w:history="0" r:id="rId36"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11.3. Общественный совет создается по инициативе совета Общественной палаты Новосибирской области либо министра.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w:t>
      </w:r>
    </w:p>
    <w:p>
      <w:pPr>
        <w:pStyle w:val="0"/>
        <w:jc w:val="both"/>
      </w:pPr>
      <w:r>
        <w:rPr>
          <w:sz w:val="20"/>
        </w:rPr>
        <w:t xml:space="preserve">(п. 11.3 введен </w:t>
      </w:r>
      <w:hyperlink w:history="0" r:id="rId37"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 в ред. </w:t>
      </w:r>
      <w:hyperlink w:history="0" r:id="rId38"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12. Решение о создании (формировании) общественного совета принимается министром.</w:t>
      </w:r>
    </w:p>
    <w:p>
      <w:pPr>
        <w:pStyle w:val="0"/>
        <w:jc w:val="both"/>
      </w:pPr>
      <w:r>
        <w:rPr>
          <w:sz w:val="20"/>
        </w:rPr>
        <w:t xml:space="preserve">(в ред. </w:t>
      </w:r>
      <w:hyperlink w:history="0" r:id="rId39"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13. В целях создания (формирования) состава общественного совета министерство размещает на официальном сайте министерства в информационно-телекоммуникационной сети Интернет (далее - официальный сайт министерства)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14.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15.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p>
      <w:pPr>
        <w:pStyle w:val="0"/>
        <w:jc w:val="both"/>
      </w:pPr>
      <w:r>
        <w:rPr>
          <w:sz w:val="20"/>
        </w:rPr>
        <w:t xml:space="preserve">(п. 15 в ред. </w:t>
      </w:r>
      <w:hyperlink w:history="0" r:id="rId40"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25.04.2018 N 120)</w:t>
      </w:r>
    </w:p>
    <w:bookmarkStart w:id="118" w:name="P118"/>
    <w:bookmarkEnd w:id="118"/>
    <w:p>
      <w:pPr>
        <w:pStyle w:val="0"/>
        <w:spacing w:before="200" w:line-rule="auto"/>
        <w:ind w:firstLine="540"/>
        <w:jc w:val="both"/>
      </w:pPr>
      <w:r>
        <w:rPr>
          <w:sz w:val="20"/>
        </w:rPr>
        <w:t xml:space="preserve">16.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jc w:val="both"/>
      </w:pPr>
      <w:r>
        <w:rPr>
          <w:sz w:val="20"/>
        </w:rPr>
        <w:t xml:space="preserve">(в ред. </w:t>
      </w:r>
      <w:hyperlink w:history="0" r:id="rId41"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1) </w:t>
      </w:r>
      <w:hyperlink w:history="0" w:anchor="P279"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325"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415"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471"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p>
      <w:pPr>
        <w:pStyle w:val="0"/>
        <w:jc w:val="both"/>
      </w:pPr>
      <w:r>
        <w:rPr>
          <w:sz w:val="20"/>
        </w:rPr>
        <w:t xml:space="preserve">(пп. 4 введен </w:t>
      </w:r>
      <w:hyperlink w:history="0" r:id="rId42"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04.08.2022 N 257)</w:t>
      </w:r>
    </w:p>
    <w:bookmarkStart w:id="125" w:name="P125"/>
    <w:bookmarkEnd w:id="125"/>
    <w:p>
      <w:pPr>
        <w:pStyle w:val="0"/>
        <w:spacing w:before="200" w:line-rule="auto"/>
        <w:ind w:firstLine="540"/>
        <w:jc w:val="both"/>
      </w:pPr>
      <w:r>
        <w:rPr>
          <w:sz w:val="20"/>
        </w:rPr>
        <w:t xml:space="preserve">17. При выдвижении кандидатов, указанных в </w:t>
      </w:r>
      <w:hyperlink w:history="0" w:anchor="P87" w:tooltip="1) кандидаты в члены общественного совета в количестве 3/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88"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p>
      <w:pPr>
        <w:pStyle w:val="0"/>
        <w:jc w:val="both"/>
      </w:pPr>
      <w:r>
        <w:rPr>
          <w:sz w:val="20"/>
        </w:rPr>
        <w:t xml:space="preserve">(п. 17 в ред. </w:t>
      </w:r>
      <w:hyperlink w:history="0" r:id="rId43"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04.08.2022 N 257)</w:t>
      </w:r>
    </w:p>
    <w:bookmarkStart w:id="127" w:name="P127"/>
    <w:bookmarkEnd w:id="127"/>
    <w:p>
      <w:pPr>
        <w:pStyle w:val="0"/>
        <w:spacing w:before="200" w:line-rule="auto"/>
        <w:ind w:firstLine="540"/>
        <w:jc w:val="both"/>
      </w:pPr>
      <w:r>
        <w:rPr>
          <w:sz w:val="20"/>
        </w:rPr>
        <w:t xml:space="preserve">18. Конкурсная комиссия по формированию общественного совета (далее - Конкурсная комиссия) не позднее 10 рабочих дней со дня окончания приема документов, указанных в </w:t>
      </w:r>
      <w:hyperlink w:history="0" w:anchor="P118" w:tooltip="16.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16</w:t>
        </w:r>
      </w:hyperlink>
      <w:r>
        <w:rPr>
          <w:sz w:val="20"/>
        </w:rPr>
        <w:t xml:space="preserve">, </w:t>
      </w:r>
      <w:hyperlink w:history="0" w:anchor="P125" w:tooltip="17.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17</w:t>
        </w:r>
      </w:hyperlink>
      <w:r>
        <w:rPr>
          <w:sz w:val="20"/>
        </w:rPr>
        <w:t xml:space="preserve"> настоящего Положения, в ходе заседания принимает решение о списке кандидатов, предлагаемых для включения в состав общественного совета, и списке кандидатов, которым отказано во включении в состав общественного совета.</w:t>
      </w:r>
    </w:p>
    <w:p>
      <w:pPr>
        <w:pStyle w:val="0"/>
        <w:spacing w:before="200" w:line-rule="auto"/>
        <w:ind w:firstLine="540"/>
        <w:jc w:val="both"/>
      </w:pPr>
      <w:r>
        <w:rPr>
          <w:sz w:val="20"/>
        </w:rPr>
        <w:t xml:space="preserve">Секретарь Конкурсной комиссии направляет в общественную палату Новосибирской области для согласования состава общественного совета решение Конкурсной комиссии в течение 1 рабочего дня со дня принятия Конкурсной комиссией решения. В течение 1 рабочего дня после согласования состава общественного совета общественной палатой Новосибирской области секретарь Конкурсной комиссии организует работу по утверждению приказом министерства состава общественного совета.</w:t>
      </w:r>
    </w:p>
    <w:p>
      <w:pPr>
        <w:pStyle w:val="0"/>
        <w:spacing w:before="200" w:line-rule="auto"/>
        <w:ind w:firstLine="540"/>
        <w:jc w:val="both"/>
      </w:pPr>
      <w:r>
        <w:rPr>
          <w:sz w:val="20"/>
        </w:rPr>
        <w:t xml:space="preserve">18.1.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министерством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министерство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министерством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84" w:tooltip="10. Количественный состав общественного совета определяется министром промышленности, торговли и развития предпринимательства Новосибирской области (далее - министр)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пунктом 10</w:t>
        </w:r>
      </w:hyperlink>
      <w:r>
        <w:rPr>
          <w:sz w:val="20"/>
        </w:rPr>
        <w:t xml:space="preserve"> настоящего Положения.</w:t>
      </w:r>
    </w:p>
    <w:p>
      <w:pPr>
        <w:pStyle w:val="0"/>
        <w:jc w:val="both"/>
      </w:pPr>
      <w:r>
        <w:rPr>
          <w:sz w:val="20"/>
        </w:rPr>
        <w:t xml:space="preserve">(п. 18.1 введен </w:t>
      </w:r>
      <w:hyperlink w:history="0" r:id="rId44"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04.08.2022 N 257)</w:t>
      </w:r>
    </w:p>
    <w:bookmarkStart w:id="134" w:name="P134"/>
    <w:bookmarkEnd w:id="134"/>
    <w:p>
      <w:pPr>
        <w:pStyle w:val="0"/>
        <w:spacing w:before="200" w:line-rule="auto"/>
        <w:ind w:firstLine="540"/>
        <w:jc w:val="both"/>
      </w:pPr>
      <w:r>
        <w:rPr>
          <w:sz w:val="20"/>
        </w:rPr>
        <w:t xml:space="preserve">19. В течение 5 рабочих дней со дня подписания приказа, указанного в </w:t>
      </w:r>
      <w:hyperlink w:history="0" w:anchor="P127" w:tooltip="18. Конкурсная комиссия по формированию общественного совета (далее - Конкурсная комиссия) не позднее 10 рабочих дней со дня окончания приема документов, указанных в пунктах 16, 17 настоящего Положения, в ходе заседания принимает решение о списке кандидатов, предлагаемых для включения в состав общественного совета, и списке кандидатов, которым отказано во включении в состав общественного совета.">
        <w:r>
          <w:rPr>
            <w:sz w:val="20"/>
            <w:color w:val="0000ff"/>
          </w:rPr>
          <w:t xml:space="preserve">пункте 18</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bookmarkStart w:id="135" w:name="P135"/>
    <w:bookmarkEnd w:id="135"/>
    <w:p>
      <w:pPr>
        <w:pStyle w:val="0"/>
        <w:spacing w:before="200" w:line-rule="auto"/>
        <w:ind w:firstLine="540"/>
        <w:jc w:val="both"/>
      </w:pPr>
      <w:r>
        <w:rPr>
          <w:sz w:val="20"/>
        </w:rPr>
        <w:t xml:space="preserve">20. Срок полномочий членов общественного совета - два года.</w:t>
      </w:r>
    </w:p>
    <w:p>
      <w:pPr>
        <w:pStyle w:val="0"/>
        <w:spacing w:before="200" w:line-rule="auto"/>
        <w:ind w:firstLine="540"/>
        <w:jc w:val="both"/>
      </w:pPr>
      <w:r>
        <w:rPr>
          <w:sz w:val="20"/>
        </w:rPr>
        <w:t xml:space="preserve">21.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 установленном </w:t>
      </w:r>
      <w:hyperlink w:history="0" w:anchor="P71"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jc w:val="both"/>
      </w:pPr>
      <w:r>
        <w:rPr>
          <w:sz w:val="20"/>
        </w:rPr>
        <w:t xml:space="preserve">(в ред. </w:t>
      </w:r>
      <w:hyperlink w:history="0" r:id="rId45"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23.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23.1. Кандидаты на должность председателя общественного совета представляют краткую программу своей работы.</w:t>
      </w:r>
    </w:p>
    <w:p>
      <w:pPr>
        <w:pStyle w:val="0"/>
        <w:jc w:val="both"/>
      </w:pPr>
      <w:r>
        <w:rPr>
          <w:sz w:val="20"/>
        </w:rPr>
        <w:t xml:space="preserve">(п. 23.1 введен </w:t>
      </w:r>
      <w:hyperlink w:history="0" r:id="rId46"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24. Заседания общественного совета проводятся по мере необходимости, но не реже одного раза в полугодие.</w:t>
      </w:r>
    </w:p>
    <w:p>
      <w:pPr>
        <w:pStyle w:val="0"/>
        <w:jc w:val="both"/>
      </w:pPr>
      <w:r>
        <w:rPr>
          <w:sz w:val="20"/>
        </w:rPr>
        <w:t xml:space="preserve">(в ред. приказов Минпромторга Новосибирской области от 25.04.2018 </w:t>
      </w:r>
      <w:hyperlink w:history="0" r:id="rId47"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120</w:t>
        </w:r>
      </w:hyperlink>
      <w:r>
        <w:rPr>
          <w:sz w:val="20"/>
        </w:rPr>
        <w:t xml:space="preserve">, от 04.08.2022 </w:t>
      </w:r>
      <w:hyperlink w:history="0" r:id="rId48"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N 257</w:t>
        </w:r>
      </w:hyperlink>
      <w:r>
        <w:rPr>
          <w:sz w:val="20"/>
        </w:rPr>
        <w:t xml:space="preserve">)</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25.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министру.</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6.1) в целях обобщения практики работы направляет в Общественную палату Новосибирской области и министерство ежегодный доклад;</w:t>
      </w:r>
    </w:p>
    <w:p>
      <w:pPr>
        <w:pStyle w:val="0"/>
        <w:jc w:val="both"/>
      </w:pPr>
      <w:r>
        <w:rPr>
          <w:sz w:val="20"/>
        </w:rPr>
        <w:t xml:space="preserve">(пп. 6.1 введен </w:t>
      </w:r>
      <w:hyperlink w:history="0" r:id="rId49"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6.2)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(пп. 6.2 введен </w:t>
      </w:r>
      <w:hyperlink w:history="0" r:id="rId50"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27.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28.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jc w:val="both"/>
      </w:pPr>
      <w:r>
        <w:rPr>
          <w:sz w:val="20"/>
        </w:rPr>
        <w:t xml:space="preserve">(пп. 6 введен </w:t>
      </w:r>
      <w:hyperlink w:history="0" r:id="rId51"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министерства.</w:t>
      </w:r>
    </w:p>
    <w:p>
      <w:pPr>
        <w:pStyle w:val="0"/>
        <w:jc w:val="both"/>
      </w:pPr>
      <w:r>
        <w:rPr>
          <w:sz w:val="20"/>
        </w:rPr>
        <w:t xml:space="preserve">(пп. 7 введен </w:t>
      </w:r>
      <w:hyperlink w:history="0" r:id="rId52"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29.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jc w:val="both"/>
      </w:pPr>
      <w:r>
        <w:rPr>
          <w:sz w:val="20"/>
        </w:rPr>
        <w:t xml:space="preserve">(абзац введен </w:t>
      </w:r>
      <w:hyperlink w:history="0" r:id="rId53"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25.04.2018 N 120)</w:t>
      </w:r>
    </w:p>
    <w:p>
      <w:pPr>
        <w:pStyle w:val="0"/>
        <w:spacing w:before="200" w:line-rule="auto"/>
        <w:ind w:firstLine="540"/>
        <w:jc w:val="both"/>
      </w:pPr>
      <w:r>
        <w:rPr>
          <w:sz w:val="20"/>
        </w:rPr>
        <w:t xml:space="preserve">30. Полномочия члена общественного совета прекращаются в случае:</w:t>
      </w:r>
    </w:p>
    <w:bookmarkStart w:id="191" w:name="P191"/>
    <w:bookmarkEnd w:id="191"/>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92" w:name="P192"/>
    <w:bookmarkEnd w:id="192"/>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7"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98" w:name="P198"/>
    <w:bookmarkEnd w:id="198"/>
    <w:p>
      <w:pPr>
        <w:pStyle w:val="0"/>
        <w:spacing w:before="200" w:line-rule="auto"/>
        <w:ind w:firstLine="540"/>
        <w:jc w:val="both"/>
      </w:pPr>
      <w:r>
        <w:rPr>
          <w:sz w:val="20"/>
        </w:rPr>
        <w:t xml:space="preserve">8) установления факта представления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51" w:tooltip="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91"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министра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92" w:tooltip="2) смерти;">
        <w:r>
          <w:rPr>
            <w:sz w:val="20"/>
            <w:color w:val="0000ff"/>
          </w:rPr>
          <w:t xml:space="preserve">подпунктами 2</w:t>
        </w:r>
      </w:hyperlink>
      <w:r>
        <w:rPr>
          <w:sz w:val="20"/>
        </w:rPr>
        <w:t xml:space="preserve"> - </w:t>
      </w:r>
      <w:hyperlink w:history="0" w:anchor="P198" w:tooltip="8) установления факта пред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министерства.</w:t>
      </w:r>
    </w:p>
    <w:p>
      <w:pPr>
        <w:pStyle w:val="0"/>
        <w:jc w:val="both"/>
      </w:pPr>
      <w:r>
        <w:rPr>
          <w:sz w:val="20"/>
        </w:rPr>
        <w:t xml:space="preserve">(п. 30 в ред. </w:t>
      </w:r>
      <w:hyperlink w:history="0" r:id="rId54"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30.1.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ранние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w:t>
      </w:r>
    </w:p>
    <w:p>
      <w:pPr>
        <w:pStyle w:val="0"/>
        <w:spacing w:before="200" w:line-rule="auto"/>
        <w:ind w:firstLine="540"/>
        <w:jc w:val="both"/>
      </w:pPr>
      <w:r>
        <w:rPr>
          <w:sz w:val="20"/>
        </w:rPr>
        <w:t xml:space="preserve">В срок, предусмотренный </w:t>
      </w:r>
      <w:hyperlink w:history="0" w:anchor="P134" w:tooltip="19. В течение 5 рабочих дней со дня подписания приказа, указанного в пункте 18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
        <w:r>
          <w:rPr>
            <w:sz w:val="20"/>
            <w:color w:val="0000ff"/>
          </w:rPr>
          <w:t xml:space="preserve">пунктом 19</w:t>
        </w:r>
      </w:hyperlink>
      <w:r>
        <w:rPr>
          <w:sz w:val="20"/>
        </w:rPr>
        <w:t xml:space="preserve"> настоящего Положения, информация об изменении состава общественного совета размещается на официальном сайте министерства,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71"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30.1 введен </w:t>
      </w:r>
      <w:hyperlink w:history="0" r:id="rId55"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30.2. Общественный совет досрочно прекращает свою деятельность в случае реорганизации, ликвидации министерства, при котором создан общественный совет, и в случае признания деятельности общественного совета неэффективной в соответствии с </w:t>
      </w:r>
      <w:hyperlink w:history="0" w:anchor="P213" w:tooltip="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32.1</w:t>
        </w:r>
      </w:hyperlink>
      <w:r>
        <w:rPr>
          <w:sz w:val="20"/>
        </w:rPr>
        <w:t xml:space="preserve"> настоящего Положения.</w:t>
      </w:r>
    </w:p>
    <w:p>
      <w:pPr>
        <w:pStyle w:val="0"/>
        <w:jc w:val="both"/>
      </w:pPr>
      <w:r>
        <w:rPr>
          <w:sz w:val="20"/>
        </w:rPr>
        <w:t xml:space="preserve">(п. 30.2 введен </w:t>
      </w:r>
      <w:hyperlink w:history="0" r:id="rId56"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31.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32.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bookmarkStart w:id="213" w:name="P213"/>
    <w:bookmarkEnd w:id="213"/>
    <w:p>
      <w:pPr>
        <w:pStyle w:val="0"/>
        <w:spacing w:before="200" w:line-rule="auto"/>
        <w:ind w:firstLine="540"/>
        <w:jc w:val="both"/>
      </w:pPr>
      <w:r>
        <w:rPr>
          <w:sz w:val="20"/>
        </w:rPr>
        <w:t xml:space="preserve">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министерством.</w:t>
      </w:r>
    </w:p>
    <w:p>
      <w:pPr>
        <w:pStyle w:val="0"/>
        <w:spacing w:before="200" w:line-rule="auto"/>
        <w:ind w:firstLine="540"/>
        <w:jc w:val="both"/>
      </w:pPr>
      <w:r>
        <w:rPr>
          <w:sz w:val="20"/>
        </w:rPr>
        <w:t xml:space="preserve">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 Формирование нового состава общественного совета осуществляется в порядке, установленном </w:t>
      </w:r>
      <w:hyperlink w:history="0" w:anchor="P71"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32.1 в ред. </w:t>
      </w:r>
      <w:hyperlink w:history="0" r:id="rId57"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04.08.2022 N 257)</w:t>
      </w:r>
    </w:p>
    <w:p>
      <w:pPr>
        <w:pStyle w:val="0"/>
        <w:spacing w:before="200" w:line-rule="auto"/>
        <w:ind w:firstLine="540"/>
        <w:jc w:val="both"/>
      </w:pPr>
      <w:r>
        <w:rPr>
          <w:sz w:val="20"/>
        </w:rPr>
        <w:t xml:space="preserve">33.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33.1.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министерство. Срок хранения указанных документов не должен быть менее срока полномочий членов общественного совета, предусмотренного </w:t>
      </w:r>
      <w:hyperlink w:history="0" w:anchor="P135" w:tooltip="20. Срок полномочий членов общественного совета - два года.">
        <w:r>
          <w:rPr>
            <w:sz w:val="20"/>
            <w:color w:val="0000ff"/>
          </w:rPr>
          <w:t xml:space="preserve">пунктом 20</w:t>
        </w:r>
      </w:hyperlink>
      <w:r>
        <w:rPr>
          <w:sz w:val="20"/>
        </w:rPr>
        <w:t xml:space="preserve"> настоящего Положения.</w:t>
      </w:r>
    </w:p>
    <w:p>
      <w:pPr>
        <w:pStyle w:val="0"/>
        <w:jc w:val="both"/>
      </w:pPr>
      <w:r>
        <w:rPr>
          <w:sz w:val="20"/>
        </w:rPr>
        <w:t xml:space="preserve">(п. 33.1 введен </w:t>
      </w:r>
      <w:hyperlink w:history="0" r:id="rId58"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 от 04.08.2022 N 257)</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 совета</w:t>
      </w:r>
    </w:p>
    <w:p>
      <w:pPr>
        <w:pStyle w:val="2"/>
        <w:jc w:val="center"/>
      </w:pPr>
      <w:r>
        <w:rPr>
          <w:sz w:val="20"/>
        </w:rPr>
        <w:t xml:space="preserve">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34. На официальном сайте министерства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35.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 общественного</w:t>
      </w:r>
    </w:p>
    <w:p>
      <w:pPr>
        <w:pStyle w:val="2"/>
        <w:jc w:val="center"/>
      </w:pPr>
      <w:r>
        <w:rPr>
          <w:sz w:val="20"/>
        </w:rPr>
        <w:t xml:space="preserve">контроля общественным советом</w:t>
      </w:r>
    </w:p>
    <w:p>
      <w:pPr>
        <w:pStyle w:val="0"/>
        <w:ind w:firstLine="540"/>
        <w:jc w:val="both"/>
      </w:pPr>
      <w:r>
        <w:rPr>
          <w:sz w:val="20"/>
        </w:rPr>
      </w:r>
    </w:p>
    <w:p>
      <w:pPr>
        <w:pStyle w:val="0"/>
        <w:ind w:firstLine="540"/>
        <w:jc w:val="both"/>
      </w:pPr>
      <w:r>
        <w:rPr>
          <w:sz w:val="20"/>
        </w:rPr>
        <w:t xml:space="preserve">36. Общественный совет вправе осуществлять общественный контроль одновременно в нескольких формах, указанных в Федеральном </w:t>
      </w:r>
      <w:hyperlink w:history="0" r:id="rId59"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37. Общественным советом устанавливается порядок проведения общественной экспертизы, общественного обсуждения и общественных (публичных) слушаний.</w:t>
      </w:r>
    </w:p>
    <w:p>
      <w:pPr>
        <w:pStyle w:val="0"/>
        <w:jc w:val="both"/>
      </w:pPr>
      <w:r>
        <w:rPr>
          <w:sz w:val="20"/>
        </w:rPr>
        <w:t xml:space="preserve">(в ред. </w:t>
      </w:r>
      <w:hyperlink w:history="0" r:id="rId60" w:tooltip="Приказ Минпромторга Новосибирской области от 22.01.2019 N 23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22.01.2019 N 23)</w:t>
      </w:r>
    </w:p>
    <w:p>
      <w:pPr>
        <w:pStyle w:val="0"/>
        <w:ind w:firstLine="540"/>
        <w:jc w:val="both"/>
      </w:pPr>
      <w:r>
        <w:rPr>
          <w:sz w:val="20"/>
        </w:rPr>
      </w:r>
    </w:p>
    <w:p>
      <w:pPr>
        <w:pStyle w:val="2"/>
        <w:outlineLvl w:val="1"/>
        <w:jc w:val="center"/>
      </w:pPr>
      <w:r>
        <w:rPr>
          <w:sz w:val="20"/>
        </w:rPr>
        <w:t xml:space="preserve">VII. Конфликт интересов</w:t>
      </w:r>
    </w:p>
    <w:p>
      <w:pPr>
        <w:pStyle w:val="0"/>
        <w:jc w:val="center"/>
      </w:pPr>
      <w:r>
        <w:rPr>
          <w:sz w:val="20"/>
        </w:rPr>
        <w:t xml:space="preserve">(введен </w:t>
      </w:r>
      <w:hyperlink w:history="0" r:id="rId61"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rPr>
        <w:t xml:space="preserve"> Минпромторга Новосибирской области</w:t>
      </w:r>
    </w:p>
    <w:p>
      <w:pPr>
        <w:pStyle w:val="0"/>
        <w:jc w:val="center"/>
      </w:pPr>
      <w:r>
        <w:rPr>
          <w:sz w:val="20"/>
        </w:rPr>
        <w:t xml:space="preserve">от 25.04.2018 N 120)</w:t>
      </w:r>
    </w:p>
    <w:p>
      <w:pPr>
        <w:pStyle w:val="0"/>
        <w:ind w:firstLine="54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6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jc w:val="both"/>
      </w:pPr>
      <w:r>
        <w:rPr>
          <w:sz w:val="20"/>
        </w:rPr>
        <w:t xml:space="preserve">(п. 38 в ред. </w:t>
      </w:r>
      <w:hyperlink w:history="0" r:id="rId63" w:tooltip="Приказ Минпромторга Новосибирской области от 22.01.2019 N 23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22.01.2019 N 23)</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jc w:val="both"/>
      </w:pPr>
      <w:r>
        <w:rPr>
          <w:sz w:val="20"/>
        </w:rPr>
        <w:t xml:space="preserve">(п. 39 в ред. </w:t>
      </w:r>
      <w:hyperlink w:history="0" r:id="rId64" w:tooltip="Приказ Минпромторга Новосибирской области от 22.01.2019 N 23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rPr>
        <w:t xml:space="preserve"> Минпромторга Новосибирской области от 22.01.2019 N 23)</w:t>
      </w:r>
    </w:p>
    <w:p>
      <w:pPr>
        <w:pStyle w:val="0"/>
        <w:spacing w:before="200" w:line-rule="auto"/>
        <w:ind w:firstLine="540"/>
        <w:jc w:val="both"/>
      </w:pPr>
      <w:r>
        <w:rPr>
          <w:sz w:val="20"/>
        </w:rPr>
        <w:t xml:space="preserve">40.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51" w:name="P251"/>
    <w:bookmarkEnd w:id="251"/>
    <w:p>
      <w:pPr>
        <w:pStyle w:val="0"/>
        <w:spacing w:before="200" w:line-rule="auto"/>
        <w:ind w:firstLine="540"/>
        <w:jc w:val="both"/>
      </w:pPr>
      <w:r>
        <w:rPr>
          <w:sz w:val="20"/>
        </w:rPr>
        <w:t xml:space="preserve">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промышленности,</w:t>
      </w:r>
    </w:p>
    <w:p>
      <w:pPr>
        <w:pStyle w:val="0"/>
        <w:jc w:val="right"/>
      </w:pPr>
      <w:r>
        <w:rPr>
          <w:sz w:val="20"/>
        </w:rPr>
        <w:t xml:space="preserve">торговли и развития предпринимательства</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color w:val="392c69"/>
              </w:rPr>
              <w:t xml:space="preserve"> Минпромторга Новосибирской области</w:t>
            </w:r>
          </w:p>
          <w:p>
            <w:pPr>
              <w:pStyle w:val="0"/>
              <w:jc w:val="center"/>
            </w:pPr>
            <w:r>
              <w:rPr>
                <w:sz w:val="20"/>
                <w:color w:val="392c69"/>
              </w:rPr>
              <w:t xml:space="preserve">от 04.08.2022 N 257)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w:t>
      </w:r>
    </w:p>
    <w:p>
      <w:pPr>
        <w:pStyle w:val="1"/>
        <w:jc w:val="both"/>
      </w:pPr>
      <w:r>
        <w:rPr>
          <w:sz w:val="20"/>
        </w:rPr>
        <w:t xml:space="preserve">                                      _____________________________________</w:t>
      </w:r>
    </w:p>
    <w:p>
      <w:pPr>
        <w:pStyle w:val="1"/>
        <w:jc w:val="both"/>
      </w:pPr>
      <w:r>
        <w:rPr>
          <w:sz w:val="20"/>
        </w:rPr>
        <w:t xml:space="preserve">                                      министерство промышленности, торговли</w:t>
      </w:r>
    </w:p>
    <w:p>
      <w:pPr>
        <w:pStyle w:val="1"/>
        <w:jc w:val="both"/>
      </w:pPr>
      <w:r>
        <w:rPr>
          <w:sz w:val="20"/>
        </w:rPr>
        <w:t xml:space="preserve">                                         и развития предпринимательства</w:t>
      </w:r>
    </w:p>
    <w:p>
      <w:pPr>
        <w:pStyle w:val="1"/>
        <w:jc w:val="both"/>
      </w:pPr>
      <w:r>
        <w:rPr>
          <w:sz w:val="20"/>
        </w:rPr>
        <w:t xml:space="preserve">                                             Новосибирской области)</w:t>
      </w:r>
    </w:p>
    <w:p>
      <w:pPr>
        <w:pStyle w:val="1"/>
        <w:jc w:val="both"/>
      </w:pPr>
      <w:r>
        <w:rPr>
          <w:sz w:val="20"/>
        </w:rPr>
        <w:t xml:space="preserve">                                      от 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79" w:name="P279"/>
    <w:bookmarkEnd w:id="279"/>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промышленности,</w:t>
      </w:r>
    </w:p>
    <w:p>
      <w:pPr>
        <w:pStyle w:val="1"/>
        <w:jc w:val="both"/>
      </w:pPr>
      <w:r>
        <w:rPr>
          <w:sz w:val="20"/>
        </w:rPr>
        <w:t xml:space="preserve">       торговли и развития предпринимательства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промышленности,   торговли  и  развития  предпринимательства  Новосибирской</w:t>
      </w:r>
    </w:p>
    <w:p>
      <w:pPr>
        <w:pStyle w:val="1"/>
        <w:jc w:val="both"/>
      </w:pPr>
      <w:r>
        <w:rPr>
          <w:sz w:val="20"/>
        </w:rPr>
        <w:t xml:space="preserve">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промышленности,   торговли  и  развития  предпринимательства  Новосибирской</w:t>
      </w:r>
    </w:p>
    <w:p>
      <w:pPr>
        <w:pStyle w:val="1"/>
        <w:jc w:val="both"/>
      </w:pPr>
      <w:r>
        <w:rPr>
          <w:sz w:val="20"/>
        </w:rPr>
        <w:t xml:space="preserve">области,  и  выражаю  свое  согласие  войти  в  состав общественного совета</w:t>
      </w:r>
    </w:p>
    <w:p>
      <w:pPr>
        <w:pStyle w:val="1"/>
        <w:jc w:val="both"/>
      </w:pPr>
      <w:r>
        <w:rPr>
          <w:sz w:val="20"/>
        </w:rPr>
        <w:t xml:space="preserve">(резерв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w:t>
      </w:r>
    </w:p>
    <w:p>
      <w:pPr>
        <w:pStyle w:val="1"/>
        <w:jc w:val="both"/>
      </w:pPr>
      <w:r>
        <w:rPr>
          <w:sz w:val="20"/>
        </w:rPr>
        <w:t xml:space="preserve">совета).</w:t>
      </w:r>
    </w:p>
    <w:p>
      <w:pPr>
        <w:pStyle w:val="1"/>
        <w:jc w:val="both"/>
      </w:pPr>
      <w:r>
        <w:rPr>
          <w:sz w:val="20"/>
        </w:rPr>
      </w:r>
    </w:p>
    <w:p>
      <w:pPr>
        <w:pStyle w:val="1"/>
        <w:jc w:val="both"/>
      </w:pPr>
      <w:r>
        <w:rPr>
          <w:sz w:val="20"/>
        </w:rPr>
        <w:t xml:space="preserve">"___" __________ 20___ г.     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промышленности,</w:t>
      </w:r>
    </w:p>
    <w:p>
      <w:pPr>
        <w:pStyle w:val="0"/>
        <w:jc w:val="right"/>
      </w:pPr>
      <w:r>
        <w:rPr>
          <w:sz w:val="20"/>
        </w:rPr>
        <w:t xml:space="preserve">торговли и развития предпринимательства</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color w:val="392c69"/>
              </w:rPr>
              <w:t xml:space="preserve"> Минпромторга Новосибирской области</w:t>
            </w:r>
          </w:p>
          <w:p>
            <w:pPr>
              <w:pStyle w:val="0"/>
              <w:jc w:val="center"/>
            </w:pPr>
            <w:r>
              <w:rPr>
                <w:sz w:val="20"/>
                <w:color w:val="392c69"/>
              </w:rPr>
              <w:t xml:space="preserve">от 04.08.2022 N 257)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325" w:name="P325"/>
    <w:bookmarkEnd w:id="325"/>
    <w:p>
      <w:pPr>
        <w:pStyle w:val="0"/>
        <w:jc w:val="center"/>
      </w:pPr>
      <w:r>
        <w:rPr>
          <w:sz w:val="20"/>
        </w:rPr>
        <w:t xml:space="preserve">АНКЕТА</w:t>
      </w:r>
    </w:p>
    <w:p>
      <w:pPr>
        <w:pStyle w:val="0"/>
        <w:jc w:val="center"/>
      </w:pPr>
      <w:r>
        <w:rPr>
          <w:sz w:val="20"/>
        </w:rPr>
        <w:t xml:space="preserve">кандидата в общественный совет при министерстве</w:t>
      </w:r>
    </w:p>
    <w:p>
      <w:pPr>
        <w:pStyle w:val="0"/>
        <w:jc w:val="center"/>
      </w:pPr>
      <w:r>
        <w:rPr>
          <w:sz w:val="20"/>
        </w:rPr>
        <w:t xml:space="preserve">промышленности, торговли и развития</w:t>
      </w:r>
    </w:p>
    <w:p>
      <w:pPr>
        <w:pStyle w:val="0"/>
        <w:jc w:val="center"/>
      </w:pPr>
      <w:r>
        <w:rPr>
          <w:sz w:val="20"/>
        </w:rPr>
        <w:t xml:space="preserve">предпринимательства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839"/>
        <w:gridCol w:w="2551"/>
      </w:tblGrid>
      <w:tr>
        <w:tc>
          <w:tcPr>
            <w:tcW w:w="680" w:type="dxa"/>
          </w:tcPr>
          <w:p>
            <w:pPr>
              <w:pStyle w:val="0"/>
              <w:jc w:val="center"/>
            </w:pPr>
            <w:r>
              <w:rPr>
                <w:sz w:val="20"/>
              </w:rPr>
              <w:t xml:space="preserve">N п/п</w:t>
            </w:r>
          </w:p>
        </w:tc>
        <w:tc>
          <w:tcPr>
            <w:tcW w:w="5839" w:type="dxa"/>
          </w:tcPr>
          <w:p>
            <w:pPr>
              <w:pStyle w:val="0"/>
              <w:jc w:val="center"/>
            </w:pPr>
            <w:r>
              <w:rPr>
                <w:sz w:val="20"/>
              </w:rPr>
              <w:t xml:space="preserve">Сведения о кандидате</w:t>
            </w:r>
          </w:p>
        </w:tc>
        <w:tc>
          <w:tcPr>
            <w:tcW w:w="2551" w:type="dxa"/>
          </w:tcPr>
          <w:p>
            <w:pPr>
              <w:pStyle w:val="0"/>
              <w:jc w:val="center"/>
            </w:pPr>
            <w:r>
              <w:rPr>
                <w:sz w:val="20"/>
              </w:rPr>
              <w:t xml:space="preserve">Графа для заполнения</w:t>
            </w:r>
          </w:p>
        </w:tc>
      </w:tr>
      <w:tr>
        <w:tc>
          <w:tcPr>
            <w:tcW w:w="680" w:type="dxa"/>
          </w:tcPr>
          <w:p>
            <w:pPr>
              <w:pStyle w:val="0"/>
              <w:jc w:val="center"/>
            </w:pPr>
            <w:r>
              <w:rPr>
                <w:sz w:val="20"/>
              </w:rPr>
              <w:t xml:space="preserve">1</w:t>
            </w:r>
          </w:p>
        </w:tc>
        <w:tc>
          <w:tcPr>
            <w:tcW w:w="5839" w:type="dxa"/>
          </w:tcPr>
          <w:p>
            <w:pPr>
              <w:pStyle w:val="0"/>
              <w:jc w:val="both"/>
            </w:pPr>
            <w:r>
              <w:rPr>
                <w:sz w:val="20"/>
              </w:rPr>
              <w:t xml:space="preserve">Фамилия, имя, отчество (при наличии)</w:t>
            </w:r>
          </w:p>
        </w:tc>
        <w:tc>
          <w:tcPr>
            <w:tcW w:w="2551" w:type="dxa"/>
          </w:tcPr>
          <w:p>
            <w:pPr>
              <w:pStyle w:val="0"/>
            </w:pPr>
            <w:r>
              <w:rPr>
                <w:sz w:val="20"/>
              </w:rPr>
            </w:r>
          </w:p>
        </w:tc>
      </w:tr>
      <w:tr>
        <w:tc>
          <w:tcPr>
            <w:tcW w:w="680" w:type="dxa"/>
          </w:tcPr>
          <w:p>
            <w:pPr>
              <w:pStyle w:val="0"/>
              <w:jc w:val="center"/>
            </w:pPr>
            <w:r>
              <w:rPr>
                <w:sz w:val="20"/>
              </w:rPr>
              <w:t xml:space="preserve">2</w:t>
            </w:r>
          </w:p>
        </w:tc>
        <w:tc>
          <w:tcPr>
            <w:tcW w:w="5839" w:type="dxa"/>
          </w:tcPr>
          <w:p>
            <w:pPr>
              <w:pStyle w:val="0"/>
              <w:jc w:val="both"/>
            </w:pPr>
            <w:r>
              <w:rPr>
                <w:sz w:val="20"/>
              </w:rPr>
              <w:t xml:space="preserve">Должность</w:t>
            </w:r>
          </w:p>
        </w:tc>
        <w:tc>
          <w:tcPr>
            <w:tcW w:w="2551" w:type="dxa"/>
          </w:tcPr>
          <w:p>
            <w:pPr>
              <w:pStyle w:val="0"/>
            </w:pPr>
            <w:r>
              <w:rPr>
                <w:sz w:val="20"/>
              </w:rPr>
            </w:r>
          </w:p>
        </w:tc>
      </w:tr>
      <w:tr>
        <w:tc>
          <w:tcPr>
            <w:tcW w:w="680" w:type="dxa"/>
          </w:tcPr>
          <w:p>
            <w:pPr>
              <w:pStyle w:val="0"/>
              <w:jc w:val="center"/>
            </w:pPr>
            <w:r>
              <w:rPr>
                <w:sz w:val="20"/>
              </w:rPr>
              <w:t xml:space="preserve">3</w:t>
            </w:r>
          </w:p>
        </w:tc>
        <w:tc>
          <w:tcPr>
            <w:tcW w:w="5839" w:type="dxa"/>
          </w:tcPr>
          <w:p>
            <w:pPr>
              <w:pStyle w:val="0"/>
              <w:jc w:val="both"/>
            </w:pPr>
            <w:r>
              <w:rPr>
                <w:sz w:val="20"/>
              </w:rPr>
              <w:t xml:space="preserve">Дата рождения</w:t>
            </w:r>
          </w:p>
        </w:tc>
        <w:tc>
          <w:tcPr>
            <w:tcW w:w="2551" w:type="dxa"/>
          </w:tcPr>
          <w:p>
            <w:pPr>
              <w:pStyle w:val="0"/>
            </w:pPr>
            <w:r>
              <w:rPr>
                <w:sz w:val="20"/>
              </w:rPr>
            </w:r>
          </w:p>
        </w:tc>
      </w:tr>
      <w:tr>
        <w:tc>
          <w:tcPr>
            <w:tcW w:w="680" w:type="dxa"/>
          </w:tcPr>
          <w:p>
            <w:pPr>
              <w:pStyle w:val="0"/>
              <w:jc w:val="center"/>
            </w:pPr>
            <w:r>
              <w:rPr>
                <w:sz w:val="20"/>
              </w:rPr>
              <w:t xml:space="preserve">4</w:t>
            </w:r>
          </w:p>
        </w:tc>
        <w:tc>
          <w:tcPr>
            <w:tcW w:w="5839" w:type="dxa"/>
          </w:tcPr>
          <w:p>
            <w:pPr>
              <w:pStyle w:val="0"/>
              <w:jc w:val="both"/>
            </w:pPr>
            <w:r>
              <w:rPr>
                <w:sz w:val="20"/>
              </w:rPr>
              <w:t xml:space="preserve">Гражданство</w:t>
            </w:r>
          </w:p>
        </w:tc>
        <w:tc>
          <w:tcPr>
            <w:tcW w:w="2551" w:type="dxa"/>
          </w:tcPr>
          <w:p>
            <w:pPr>
              <w:pStyle w:val="0"/>
            </w:pPr>
            <w:r>
              <w:rPr>
                <w:sz w:val="20"/>
              </w:rPr>
            </w:r>
          </w:p>
        </w:tc>
      </w:tr>
      <w:tr>
        <w:tc>
          <w:tcPr>
            <w:tcW w:w="680" w:type="dxa"/>
          </w:tcPr>
          <w:p>
            <w:pPr>
              <w:pStyle w:val="0"/>
              <w:jc w:val="center"/>
            </w:pPr>
            <w:r>
              <w:rPr>
                <w:sz w:val="20"/>
              </w:rPr>
              <w:t xml:space="preserve">5</w:t>
            </w:r>
          </w:p>
        </w:tc>
        <w:tc>
          <w:tcPr>
            <w:tcW w:w="5839" w:type="dxa"/>
          </w:tcPr>
          <w:p>
            <w:pPr>
              <w:pStyle w:val="0"/>
              <w:jc w:val="both"/>
            </w:pPr>
            <w:r>
              <w:rPr>
                <w:sz w:val="20"/>
              </w:rPr>
              <w:t xml:space="preserve">Место жительства</w:t>
            </w:r>
          </w:p>
        </w:tc>
        <w:tc>
          <w:tcPr>
            <w:tcW w:w="2551" w:type="dxa"/>
          </w:tcPr>
          <w:p>
            <w:pPr>
              <w:pStyle w:val="0"/>
            </w:pPr>
            <w:r>
              <w:rPr>
                <w:sz w:val="20"/>
              </w:rPr>
            </w:r>
          </w:p>
        </w:tc>
      </w:tr>
      <w:tr>
        <w:tc>
          <w:tcPr>
            <w:tcW w:w="680" w:type="dxa"/>
          </w:tcPr>
          <w:p>
            <w:pPr>
              <w:pStyle w:val="0"/>
              <w:jc w:val="center"/>
            </w:pPr>
            <w:r>
              <w:rPr>
                <w:sz w:val="20"/>
              </w:rPr>
              <w:t xml:space="preserve">6</w:t>
            </w:r>
          </w:p>
        </w:tc>
        <w:tc>
          <w:tcPr>
            <w:tcW w:w="5839" w:type="dxa"/>
          </w:tcPr>
          <w:p>
            <w:pPr>
              <w:pStyle w:val="0"/>
              <w:jc w:val="both"/>
            </w:pPr>
            <w:r>
              <w:rPr>
                <w:sz w:val="20"/>
              </w:rPr>
              <w:t xml:space="preserve">Контактный телефон</w:t>
            </w:r>
          </w:p>
        </w:tc>
        <w:tc>
          <w:tcPr>
            <w:tcW w:w="2551" w:type="dxa"/>
          </w:tcPr>
          <w:p>
            <w:pPr>
              <w:pStyle w:val="0"/>
            </w:pPr>
            <w:r>
              <w:rPr>
                <w:sz w:val="20"/>
              </w:rPr>
            </w:r>
          </w:p>
        </w:tc>
      </w:tr>
      <w:tr>
        <w:tc>
          <w:tcPr>
            <w:tcW w:w="680" w:type="dxa"/>
          </w:tcPr>
          <w:p>
            <w:pPr>
              <w:pStyle w:val="0"/>
              <w:jc w:val="center"/>
            </w:pPr>
            <w:r>
              <w:rPr>
                <w:sz w:val="20"/>
              </w:rPr>
              <w:t xml:space="preserve">7</w:t>
            </w:r>
          </w:p>
        </w:tc>
        <w:tc>
          <w:tcPr>
            <w:tcW w:w="5839" w:type="dxa"/>
          </w:tcPr>
          <w:p>
            <w:pPr>
              <w:pStyle w:val="0"/>
              <w:jc w:val="both"/>
            </w:pPr>
            <w:r>
              <w:rPr>
                <w:sz w:val="20"/>
              </w:rPr>
              <w:t xml:space="preserve">E-mail (при наличии)</w:t>
            </w:r>
          </w:p>
        </w:tc>
        <w:tc>
          <w:tcPr>
            <w:tcW w:w="2551" w:type="dxa"/>
          </w:tcPr>
          <w:p>
            <w:pPr>
              <w:pStyle w:val="0"/>
            </w:pPr>
            <w:r>
              <w:rPr>
                <w:sz w:val="20"/>
              </w:rPr>
            </w:r>
          </w:p>
        </w:tc>
      </w:tr>
      <w:tr>
        <w:tc>
          <w:tcPr>
            <w:tcW w:w="680" w:type="dxa"/>
          </w:tcPr>
          <w:p>
            <w:pPr>
              <w:pStyle w:val="0"/>
              <w:jc w:val="center"/>
            </w:pPr>
            <w:r>
              <w:rPr>
                <w:sz w:val="20"/>
              </w:rPr>
              <w:t xml:space="preserve">8</w:t>
            </w:r>
          </w:p>
        </w:tc>
        <w:tc>
          <w:tcPr>
            <w:tcW w:w="5839" w:type="dxa"/>
          </w:tcPr>
          <w:p>
            <w:pPr>
              <w:pStyle w:val="0"/>
              <w:jc w:val="both"/>
            </w:pPr>
            <w:r>
              <w:rPr>
                <w:sz w:val="20"/>
              </w:rPr>
              <w:t xml:space="preserve">Уровень образования, наименование учебного заведения</w:t>
            </w:r>
          </w:p>
        </w:tc>
        <w:tc>
          <w:tcPr>
            <w:tcW w:w="2551" w:type="dxa"/>
          </w:tcPr>
          <w:p>
            <w:pPr>
              <w:pStyle w:val="0"/>
            </w:pPr>
            <w:r>
              <w:rPr>
                <w:sz w:val="20"/>
              </w:rPr>
            </w:r>
          </w:p>
        </w:tc>
      </w:tr>
      <w:tr>
        <w:tc>
          <w:tcPr>
            <w:tcW w:w="680" w:type="dxa"/>
          </w:tcPr>
          <w:p>
            <w:pPr>
              <w:pStyle w:val="0"/>
              <w:jc w:val="center"/>
            </w:pPr>
            <w:r>
              <w:rPr>
                <w:sz w:val="20"/>
              </w:rPr>
              <w:t xml:space="preserve">9</w:t>
            </w:r>
          </w:p>
        </w:tc>
        <w:tc>
          <w:tcPr>
            <w:tcW w:w="5839" w:type="dxa"/>
          </w:tcPr>
          <w:p>
            <w:pPr>
              <w:pStyle w:val="0"/>
              <w:jc w:val="both"/>
            </w:pPr>
            <w:r>
              <w:rPr>
                <w:sz w:val="20"/>
              </w:rPr>
              <w:t xml:space="preserve">Наличие ученого звания, ученой степени</w:t>
            </w:r>
          </w:p>
        </w:tc>
        <w:tc>
          <w:tcPr>
            <w:tcW w:w="2551" w:type="dxa"/>
          </w:tcPr>
          <w:p>
            <w:pPr>
              <w:pStyle w:val="0"/>
            </w:pPr>
            <w:r>
              <w:rPr>
                <w:sz w:val="20"/>
              </w:rPr>
            </w:r>
          </w:p>
        </w:tc>
      </w:tr>
      <w:tr>
        <w:tc>
          <w:tcPr>
            <w:tcW w:w="680" w:type="dxa"/>
          </w:tcPr>
          <w:p>
            <w:pPr>
              <w:pStyle w:val="0"/>
              <w:jc w:val="center"/>
            </w:pPr>
            <w:r>
              <w:rPr>
                <w:sz w:val="20"/>
              </w:rPr>
              <w:t xml:space="preserve">10</w:t>
            </w:r>
          </w:p>
        </w:tc>
        <w:tc>
          <w:tcPr>
            <w:tcW w:w="5839" w:type="dxa"/>
          </w:tcPr>
          <w:p>
            <w:pPr>
              <w:pStyle w:val="0"/>
              <w:jc w:val="both"/>
            </w:pPr>
            <w:r>
              <w:rPr>
                <w:sz w:val="20"/>
              </w:rPr>
              <w:t xml:space="preserve">Трудовая деятельность за последние 5 лет</w:t>
            </w:r>
          </w:p>
        </w:tc>
        <w:tc>
          <w:tcPr>
            <w:tcW w:w="2551" w:type="dxa"/>
          </w:tcPr>
          <w:p>
            <w:pPr>
              <w:pStyle w:val="0"/>
            </w:pPr>
            <w:r>
              <w:rPr>
                <w:sz w:val="20"/>
              </w:rPr>
            </w:r>
          </w:p>
        </w:tc>
      </w:tr>
      <w:tr>
        <w:tc>
          <w:tcPr>
            <w:tcW w:w="680" w:type="dxa"/>
          </w:tcPr>
          <w:p>
            <w:pPr>
              <w:pStyle w:val="0"/>
              <w:jc w:val="center"/>
            </w:pPr>
            <w:r>
              <w:rPr>
                <w:sz w:val="20"/>
              </w:rPr>
              <w:t xml:space="preserve">11</w:t>
            </w:r>
          </w:p>
        </w:tc>
        <w:tc>
          <w:tcPr>
            <w:tcW w:w="5839" w:type="dxa"/>
          </w:tcPr>
          <w:p>
            <w:pPr>
              <w:pStyle w:val="0"/>
              <w:jc w:val="both"/>
            </w:pPr>
            <w:r>
              <w:rPr>
                <w:sz w:val="20"/>
              </w:rPr>
              <w:t xml:space="preserve">Общественная деятельность</w:t>
            </w:r>
          </w:p>
        </w:tc>
        <w:tc>
          <w:tcPr>
            <w:tcW w:w="2551" w:type="dxa"/>
          </w:tcPr>
          <w:p>
            <w:pPr>
              <w:pStyle w:val="0"/>
            </w:pPr>
            <w:r>
              <w:rPr>
                <w:sz w:val="20"/>
              </w:rPr>
            </w:r>
          </w:p>
        </w:tc>
      </w:tr>
      <w:tr>
        <w:tc>
          <w:tcPr>
            <w:tcW w:w="680" w:type="dxa"/>
          </w:tcPr>
          <w:p>
            <w:pPr>
              <w:pStyle w:val="0"/>
              <w:jc w:val="center"/>
            </w:pPr>
            <w:r>
              <w:rPr>
                <w:sz w:val="20"/>
              </w:rPr>
              <w:t xml:space="preserve">12</w:t>
            </w:r>
          </w:p>
        </w:tc>
        <w:tc>
          <w:tcPr>
            <w:tcW w:w="5839" w:type="dxa"/>
          </w:tcPr>
          <w:p>
            <w:pPr>
              <w:pStyle w:val="0"/>
              <w:jc w:val="both"/>
            </w:pPr>
            <w:r>
              <w:rPr>
                <w:sz w:val="20"/>
              </w:rPr>
              <w:t xml:space="preserve">Наличие (отсутствие) неснятой или непогашенной судимости</w:t>
            </w:r>
          </w:p>
        </w:tc>
        <w:tc>
          <w:tcPr>
            <w:tcW w:w="2551" w:type="dxa"/>
          </w:tcPr>
          <w:p>
            <w:pPr>
              <w:pStyle w:val="0"/>
            </w:pPr>
            <w:r>
              <w:rPr>
                <w:sz w:val="20"/>
              </w:rPr>
            </w:r>
          </w:p>
        </w:tc>
      </w:tr>
      <w:tr>
        <w:tc>
          <w:tcPr>
            <w:tcW w:w="680" w:type="dxa"/>
          </w:tcPr>
          <w:p>
            <w:pPr>
              <w:pStyle w:val="0"/>
              <w:jc w:val="center"/>
            </w:pPr>
            <w:r>
              <w:rPr>
                <w:sz w:val="20"/>
              </w:rPr>
              <w:t xml:space="preserve">13</w:t>
            </w:r>
          </w:p>
        </w:tc>
        <w:tc>
          <w:tcPr>
            <w:tcW w:w="5839"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2551" w:type="dxa"/>
          </w:tcPr>
          <w:p>
            <w:pPr>
              <w:pStyle w:val="0"/>
            </w:pPr>
            <w:r>
              <w:rPr>
                <w:sz w:val="20"/>
              </w:rPr>
            </w:r>
          </w:p>
        </w:tc>
      </w:tr>
      <w:tr>
        <w:tc>
          <w:tcPr>
            <w:tcW w:w="680" w:type="dxa"/>
          </w:tcPr>
          <w:p>
            <w:pPr>
              <w:pStyle w:val="0"/>
              <w:jc w:val="center"/>
            </w:pPr>
            <w:r>
              <w:rPr>
                <w:sz w:val="20"/>
              </w:rPr>
              <w:t xml:space="preserve">14</w:t>
            </w:r>
          </w:p>
        </w:tc>
        <w:tc>
          <w:tcPr>
            <w:tcW w:w="5839" w:type="dxa"/>
          </w:tcPr>
          <w:p>
            <w:pPr>
              <w:pStyle w:val="0"/>
              <w:jc w:val="both"/>
            </w:pPr>
            <w:r>
              <w:rPr>
                <w:sz w:val="20"/>
              </w:rPr>
              <w:t xml:space="preserve">Дополнительная информация</w:t>
            </w:r>
          </w:p>
        </w:tc>
        <w:tc>
          <w:tcPr>
            <w:tcW w:w="2551" w:type="dxa"/>
          </w:tcPr>
          <w:p>
            <w:pPr>
              <w:pStyle w:val="0"/>
            </w:pPr>
            <w:r>
              <w:rPr>
                <w:sz w:val="20"/>
              </w:rPr>
            </w:r>
          </w:p>
        </w:tc>
      </w:tr>
      <w:tr>
        <w:tc>
          <w:tcPr>
            <w:tcW w:w="680" w:type="dxa"/>
          </w:tcPr>
          <w:p>
            <w:pPr>
              <w:pStyle w:val="0"/>
              <w:jc w:val="center"/>
            </w:pPr>
            <w:r>
              <w:rPr>
                <w:sz w:val="20"/>
              </w:rPr>
              <w:t xml:space="preserve">14.1</w:t>
            </w:r>
          </w:p>
        </w:tc>
        <w:tc>
          <w:tcPr>
            <w:tcW w:w="5839" w:type="dxa"/>
          </w:tcPr>
          <w:p>
            <w:pPr>
              <w:pStyle w:val="0"/>
              <w:jc w:val="both"/>
            </w:pPr>
            <w:r>
              <w:rPr>
                <w:sz w:val="20"/>
              </w:rPr>
              <w:t xml:space="preserve">ИНН организации работодателя</w:t>
            </w:r>
          </w:p>
        </w:tc>
        <w:tc>
          <w:tcPr>
            <w:tcW w:w="2551" w:type="dxa"/>
          </w:tcPr>
          <w:p>
            <w:pPr>
              <w:pStyle w:val="0"/>
            </w:pPr>
            <w:r>
              <w:rPr>
                <w:sz w:val="20"/>
              </w:rPr>
            </w:r>
          </w:p>
        </w:tc>
      </w:tr>
      <w:tr>
        <w:tc>
          <w:tcPr>
            <w:tcW w:w="680" w:type="dxa"/>
          </w:tcPr>
          <w:p>
            <w:pPr>
              <w:pStyle w:val="0"/>
              <w:jc w:val="center"/>
            </w:pPr>
            <w:r>
              <w:rPr>
                <w:sz w:val="20"/>
              </w:rPr>
              <w:t xml:space="preserve">14.2</w:t>
            </w:r>
          </w:p>
        </w:tc>
        <w:tc>
          <w:tcPr>
            <w:tcW w:w="5839" w:type="dxa"/>
          </w:tcPr>
          <w:p>
            <w:pPr>
              <w:pStyle w:val="0"/>
              <w:jc w:val="both"/>
            </w:pPr>
            <w:r>
              <w:rPr>
                <w:sz w:val="20"/>
              </w:rPr>
              <w:t xml:space="preserve">Наличие высшего профессионального образования по специальности "Экономика", "Торговля", "Юриспруденция", "Государственное и муниципальное управление"</w:t>
            </w:r>
          </w:p>
        </w:tc>
        <w:tc>
          <w:tcPr>
            <w:tcW w:w="2551" w:type="dxa"/>
          </w:tcPr>
          <w:p>
            <w:pPr>
              <w:pStyle w:val="0"/>
            </w:pPr>
            <w:r>
              <w:rPr>
                <w:sz w:val="20"/>
              </w:rPr>
            </w:r>
          </w:p>
        </w:tc>
      </w:tr>
      <w:tr>
        <w:tc>
          <w:tcPr>
            <w:tcW w:w="680" w:type="dxa"/>
          </w:tcPr>
          <w:p>
            <w:pPr>
              <w:pStyle w:val="0"/>
              <w:jc w:val="center"/>
            </w:pPr>
            <w:r>
              <w:rPr>
                <w:sz w:val="20"/>
              </w:rPr>
              <w:t xml:space="preserve">14.3</w:t>
            </w:r>
          </w:p>
        </w:tc>
        <w:tc>
          <w:tcPr>
            <w:tcW w:w="5839" w:type="dxa"/>
          </w:tcPr>
          <w:p>
            <w:pPr>
              <w:pStyle w:val="0"/>
              <w:jc w:val="both"/>
            </w:pPr>
            <w:r>
              <w:rPr>
                <w:sz w:val="20"/>
              </w:rPr>
              <w:t xml:space="preserve">Знание:</w:t>
            </w:r>
          </w:p>
          <w:p>
            <w:pPr>
              <w:pStyle w:val="0"/>
              <w:jc w:val="both"/>
            </w:pPr>
            <w:r>
              <w:rPr>
                <w:sz w:val="20"/>
              </w:rPr>
              <w:t xml:space="preserve">а)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 иных нормативных правовых актов Российской Федерации, </w:t>
            </w:r>
            <w:hyperlink w:history="0" r:id="rId68" w:tooltip="Устав Новосибирской области от 18.04.2005 N 282-ОЗ (ред. от 01.06.2022) (принят постановлением Новосибирского областного Совета депутатов от 31.03.2005 N 282-ОСД) {КонсультантПлюс}">
              <w:r>
                <w:rPr>
                  <w:sz w:val="20"/>
                  <w:color w:val="0000ff"/>
                </w:rPr>
                <w:t xml:space="preserve">Устава</w:t>
              </w:r>
            </w:hyperlink>
            <w:r>
              <w:rPr>
                <w:sz w:val="20"/>
              </w:rPr>
              <w:t xml:space="preserve"> Новосибирской области, законов Новосибирской области и иных нормативных правовых актов Новосибирской области, соответствующих направлениям деятельности министерства промышленности, торговли и развития предпринимательства Новосибирской области;</w:t>
            </w:r>
          </w:p>
          <w:p>
            <w:pPr>
              <w:pStyle w:val="0"/>
              <w:jc w:val="both"/>
            </w:pPr>
            <w:r>
              <w:rPr>
                <w:sz w:val="20"/>
              </w:rPr>
              <w:t xml:space="preserve">б) основ законодательства о государственной гражданской службе Российской Федерации и Новосибирской области;</w:t>
            </w:r>
          </w:p>
          <w:p>
            <w:pPr>
              <w:pStyle w:val="0"/>
              <w:jc w:val="both"/>
            </w:pPr>
            <w:r>
              <w:rPr>
                <w:sz w:val="20"/>
              </w:rPr>
              <w:t xml:space="preserve">в) нормативных правовых актов Российской Федерации и Новосибирской области по вопросам противодействия коррупции;</w:t>
            </w:r>
          </w:p>
          <w:p>
            <w:pPr>
              <w:pStyle w:val="0"/>
              <w:jc w:val="both"/>
            </w:pPr>
            <w:r>
              <w:rPr>
                <w:sz w:val="20"/>
              </w:rPr>
              <w:t xml:space="preserve">г) основ государственного управления</w:t>
            </w:r>
          </w:p>
        </w:tc>
        <w:tc>
          <w:tcPr>
            <w:tcW w:w="2551" w:type="dxa"/>
          </w:tcPr>
          <w:p>
            <w:pPr>
              <w:pStyle w:val="0"/>
            </w:pPr>
            <w:r>
              <w:rPr>
                <w:sz w:val="20"/>
              </w:rPr>
            </w:r>
          </w:p>
        </w:tc>
      </w:tr>
      <w:tr>
        <w:tc>
          <w:tcPr>
            <w:tcW w:w="680" w:type="dxa"/>
          </w:tcPr>
          <w:p>
            <w:pPr>
              <w:pStyle w:val="0"/>
              <w:jc w:val="center"/>
            </w:pPr>
            <w:r>
              <w:rPr>
                <w:sz w:val="20"/>
              </w:rPr>
              <w:t xml:space="preserve">14.4</w:t>
            </w:r>
          </w:p>
        </w:tc>
        <w:tc>
          <w:tcPr>
            <w:tcW w:w="5839" w:type="dxa"/>
          </w:tcPr>
          <w:p>
            <w:pPr>
              <w:pStyle w:val="0"/>
              <w:jc w:val="both"/>
            </w:pPr>
            <w:r>
              <w:rPr>
                <w:sz w:val="20"/>
              </w:rPr>
              <w:t xml:space="preserve">Стаж работы по направлениям сферы деятельности министерства промышленности, торговли и развития предпринимательства Новосибирской области не менее 5 лет</w:t>
            </w:r>
          </w:p>
        </w:tc>
        <w:tc>
          <w:tcPr>
            <w:tcW w:w="2551" w:type="dxa"/>
          </w:tcPr>
          <w:p>
            <w:pPr>
              <w:pStyle w:val="0"/>
            </w:pPr>
            <w:r>
              <w:rPr>
                <w:sz w:val="20"/>
              </w:rPr>
            </w:r>
          </w:p>
        </w:tc>
      </w:tr>
      <w:tr>
        <w:tc>
          <w:tcPr>
            <w:tcW w:w="680" w:type="dxa"/>
          </w:tcPr>
          <w:p>
            <w:pPr>
              <w:pStyle w:val="0"/>
              <w:jc w:val="center"/>
            </w:pPr>
            <w:r>
              <w:rPr>
                <w:sz w:val="20"/>
              </w:rPr>
              <w:t xml:space="preserve">14.5</w:t>
            </w:r>
          </w:p>
        </w:tc>
        <w:tc>
          <w:tcPr>
            <w:tcW w:w="5839" w:type="dxa"/>
          </w:tcPr>
          <w:p>
            <w:pPr>
              <w:pStyle w:val="0"/>
              <w:jc w:val="both"/>
            </w:pPr>
            <w:r>
              <w:rPr>
                <w:sz w:val="20"/>
              </w:rPr>
              <w:t xml:space="preserve">Опыт участия в координационных, совещательных, экспертных органах при органах государственной власти, органах местного самоуправления Новосибирской области, иных организациях</w:t>
            </w:r>
          </w:p>
        </w:tc>
        <w:tc>
          <w:tcPr>
            <w:tcW w:w="2551" w:type="dxa"/>
          </w:tcPr>
          <w:p>
            <w:pPr>
              <w:pStyle w:val="0"/>
            </w:pPr>
            <w:r>
              <w:rPr>
                <w:sz w:val="20"/>
              </w:rPr>
            </w:r>
          </w:p>
        </w:tc>
      </w:tr>
      <w:tr>
        <w:tc>
          <w:tcPr>
            <w:tcW w:w="680" w:type="dxa"/>
          </w:tcPr>
          <w:p>
            <w:pPr>
              <w:pStyle w:val="0"/>
              <w:jc w:val="center"/>
            </w:pPr>
            <w:r>
              <w:rPr>
                <w:sz w:val="20"/>
              </w:rPr>
              <w:t xml:space="preserve">14.6</w:t>
            </w:r>
          </w:p>
        </w:tc>
        <w:tc>
          <w:tcPr>
            <w:tcW w:w="5839" w:type="dxa"/>
          </w:tcPr>
          <w:p>
            <w:pPr>
              <w:pStyle w:val="0"/>
              <w:jc w:val="both"/>
            </w:pPr>
            <w:r>
              <w:rPr>
                <w:sz w:val="20"/>
              </w:rPr>
              <w:t xml:space="preserve">Наличие публикаций, выступлений в средствах массовой информации по вопросам, относящимся к сфере деятельности министерства промышленности, торговли и развития предпринимательства Новосибирской области Новосибирской области</w:t>
            </w:r>
          </w:p>
        </w:tc>
        <w:tc>
          <w:tcPr>
            <w:tcW w:w="2551" w:type="dxa"/>
          </w:tcPr>
          <w:p>
            <w:pPr>
              <w:pStyle w:val="0"/>
            </w:pPr>
            <w:r>
              <w:rPr>
                <w:sz w:val="20"/>
              </w:rPr>
            </w:r>
          </w:p>
        </w:tc>
      </w:tr>
      <w:tr>
        <w:tc>
          <w:tcPr>
            <w:tcW w:w="680" w:type="dxa"/>
          </w:tcPr>
          <w:p>
            <w:pPr>
              <w:pStyle w:val="0"/>
              <w:jc w:val="center"/>
            </w:pPr>
            <w:r>
              <w:rPr>
                <w:sz w:val="20"/>
              </w:rPr>
              <w:t xml:space="preserve">14.7</w:t>
            </w:r>
          </w:p>
        </w:tc>
        <w:tc>
          <w:tcPr>
            <w:tcW w:w="5839" w:type="dxa"/>
          </w:tcPr>
          <w:p>
            <w:pPr>
              <w:pStyle w:val="0"/>
              <w:jc w:val="both"/>
            </w:pPr>
            <w:r>
              <w:rPr>
                <w:sz w:val="20"/>
              </w:rPr>
              <w:t xml:space="preserve">Наличие государственных и (или) ведомственных наград, наград органов государственной власти субъектов Российской Федерации, органов местного самоуправления, иных организаций</w:t>
            </w:r>
          </w:p>
        </w:tc>
        <w:tc>
          <w:tcPr>
            <w:tcW w:w="255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промышленности,</w:t>
      </w:r>
    </w:p>
    <w:p>
      <w:pPr>
        <w:pStyle w:val="0"/>
        <w:jc w:val="right"/>
      </w:pPr>
      <w:r>
        <w:rPr>
          <w:sz w:val="20"/>
        </w:rPr>
        <w:t xml:space="preserve">торговли и развития предпринимательства</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риказ Минпромторга Новосибирской области от 25.04.2018 N 120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приказа</w:t>
              </w:r>
            </w:hyperlink>
            <w:r>
              <w:rPr>
                <w:sz w:val="20"/>
                <w:color w:val="392c69"/>
              </w:rPr>
              <w:t xml:space="preserve"> Минпромторга Новосибирской области</w:t>
            </w:r>
          </w:p>
          <w:p>
            <w:pPr>
              <w:pStyle w:val="0"/>
              <w:jc w:val="center"/>
            </w:pPr>
            <w:r>
              <w:rPr>
                <w:sz w:val="20"/>
                <w:color w:val="392c69"/>
              </w:rPr>
              <w:t xml:space="preserve">от 25.04.2018 N 120)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15" w:name="P415"/>
    <w:bookmarkEnd w:id="415"/>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70" w:tooltip="Федеральный закон от 27.07.2006 N 152-ФЗ (ред. от 29.07.2017) &quot;О персональных данных&quot;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w:t>
      </w:r>
    </w:p>
    <w:p>
      <w:pPr>
        <w:pStyle w:val="1"/>
        <w:jc w:val="both"/>
      </w:pPr>
      <w:r>
        <w:rPr>
          <w:sz w:val="20"/>
        </w:rPr>
        <w:t xml:space="preserve">___________________________________________________________________________</w:t>
      </w:r>
    </w:p>
    <w:p>
      <w:pPr>
        <w:pStyle w:val="1"/>
        <w:jc w:val="both"/>
      </w:pPr>
      <w:r>
        <w:rPr>
          <w:sz w:val="20"/>
        </w:rPr>
        <w:t xml:space="preserve">               (Общественной палате Новосибирской области/</w:t>
      </w:r>
    </w:p>
    <w:p>
      <w:pPr>
        <w:pStyle w:val="1"/>
        <w:jc w:val="both"/>
      </w:pPr>
      <w:r>
        <w:rPr>
          <w:sz w:val="20"/>
        </w:rPr>
        <w:t xml:space="preserve">__________________________________________________________________________,</w:t>
      </w:r>
    </w:p>
    <w:p>
      <w:pPr>
        <w:pStyle w:val="1"/>
        <w:jc w:val="both"/>
      </w:pPr>
      <w:r>
        <w:rPr>
          <w:sz w:val="20"/>
        </w:rPr>
        <w:t xml:space="preserve">             министерству промышленности, торговли и развития</w:t>
      </w:r>
    </w:p>
    <w:p>
      <w:pPr>
        <w:pStyle w:val="1"/>
        <w:jc w:val="both"/>
      </w:pPr>
      <w:r>
        <w:rPr>
          <w:sz w:val="20"/>
        </w:rPr>
        <w:t xml:space="preserve">                предпринимательства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министерстве промышленности,</w:t>
      </w:r>
    </w:p>
    <w:p>
      <w:pPr>
        <w:pStyle w:val="1"/>
        <w:jc w:val="both"/>
      </w:pPr>
      <w:r>
        <w:rPr>
          <w:sz w:val="20"/>
        </w:rPr>
        <w:t xml:space="preserve">торговли и развития предпринимательства Новосибирской области.</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оператора в информационно-телекоммуникационной сети Интернет и (или) на странице оператора,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71" w:tooltip="Федеральный закон от 27.07.2006 N 152-ФЗ (ред. от 29.07.2017) &quot;О персональных данных&quot; ------------ Недействующая редакция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 __________ 20___ г.           _____________ 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промышленности,</w:t>
      </w:r>
    </w:p>
    <w:p>
      <w:pPr>
        <w:pStyle w:val="0"/>
        <w:jc w:val="right"/>
      </w:pPr>
      <w:r>
        <w:rPr>
          <w:sz w:val="20"/>
        </w:rPr>
        <w:t xml:space="preserve">торговли и развития предпринимательства</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2" w:tooltip="Приказ Минпромторга Новосибирской области от 04.08.2022 N 257 &quot;О внесении изменений в приказ министерства промышленности, торговли и развития предпринимательства Новосибирской области от 26.05.2016 N 120&quot; {КонсультантПлюс}">
              <w:r>
                <w:rPr>
                  <w:sz w:val="20"/>
                  <w:color w:val="0000ff"/>
                </w:rPr>
                <w:t xml:space="preserve">приказом</w:t>
              </w:r>
            </w:hyperlink>
            <w:r>
              <w:rPr>
                <w:sz w:val="20"/>
                <w:color w:val="392c69"/>
              </w:rPr>
              <w:t xml:space="preserve"> Минпромторга Новосибирской области</w:t>
            </w:r>
          </w:p>
          <w:p>
            <w:pPr>
              <w:pStyle w:val="0"/>
              <w:jc w:val="center"/>
            </w:pPr>
            <w:r>
              <w:rPr>
                <w:sz w:val="20"/>
                <w:color w:val="392c69"/>
              </w:rPr>
              <w:t xml:space="preserve">от 04.08.2022 N 257)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w:t>
      </w:r>
    </w:p>
    <w:p>
      <w:pPr>
        <w:pStyle w:val="1"/>
        <w:jc w:val="both"/>
      </w:pPr>
      <w:r>
        <w:rPr>
          <w:sz w:val="20"/>
        </w:rPr>
        <w:t xml:space="preserve">                                      _____________________________________</w:t>
      </w:r>
    </w:p>
    <w:p>
      <w:pPr>
        <w:pStyle w:val="1"/>
        <w:jc w:val="both"/>
      </w:pPr>
      <w:r>
        <w:rPr>
          <w:sz w:val="20"/>
        </w:rPr>
        <w:t xml:space="preserve">                                      министерство промышленности, торговли</w:t>
      </w:r>
    </w:p>
    <w:p>
      <w:pPr>
        <w:pStyle w:val="1"/>
        <w:jc w:val="both"/>
      </w:pPr>
      <w:r>
        <w:rPr>
          <w:sz w:val="20"/>
        </w:rPr>
        <w:t xml:space="preserve">                                         и развития предпринимательства</w:t>
      </w:r>
    </w:p>
    <w:p>
      <w:pPr>
        <w:pStyle w:val="1"/>
        <w:jc w:val="both"/>
      </w:pPr>
      <w:r>
        <w:rPr>
          <w:sz w:val="20"/>
        </w:rPr>
        <w:t xml:space="preserve">                                             Новосибирской области)</w:t>
      </w:r>
    </w:p>
    <w:p>
      <w:pPr>
        <w:pStyle w:val="1"/>
        <w:jc w:val="both"/>
      </w:pPr>
      <w:r>
        <w:rPr>
          <w:sz w:val="20"/>
        </w:rPr>
      </w:r>
    </w:p>
    <w:p>
      <w:pPr>
        <w:pStyle w:val="1"/>
        <w:jc w:val="both"/>
      </w:pPr>
      <w:r>
        <w:rPr>
          <w:sz w:val="20"/>
        </w:rPr>
        <w:t xml:space="preserve">                                      от 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471" w:name="P471"/>
    <w:bookmarkEnd w:id="471"/>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министерстве   промышленности,   торговли  и  развития  предпринимательства</w:t>
      </w:r>
    </w:p>
    <w:p>
      <w:pPr>
        <w:pStyle w:val="1"/>
        <w:jc w:val="both"/>
      </w:pPr>
      <w:r>
        <w:rPr>
          <w:sz w:val="20"/>
        </w:rPr>
        <w:t xml:space="preserve">Новосибирской  области  и  при  которой может возникнуть противоречие между</w:t>
      </w:r>
    </w:p>
    <w:p>
      <w:pPr>
        <w:pStyle w:val="1"/>
        <w:jc w:val="both"/>
      </w:pPr>
      <w:r>
        <w:rPr>
          <w:sz w:val="20"/>
        </w:rPr>
        <w:t xml:space="preserve">личной  заинтересованностью члена общественного совета и целями  и задачами</w:t>
      </w:r>
    </w:p>
    <w:p>
      <w:pPr>
        <w:pStyle w:val="1"/>
        <w:jc w:val="both"/>
      </w:pPr>
      <w:r>
        <w:rPr>
          <w:sz w:val="20"/>
        </w:rPr>
        <w:t xml:space="preserve">общественного  контроля,  установленными  Федеральным </w:t>
      </w:r>
      <w:hyperlink w:history="0" r:id="rId7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w:t>
      </w:r>
    </w:p>
    <w:p>
      <w:pPr>
        <w:pStyle w:val="1"/>
        <w:jc w:val="both"/>
      </w:pPr>
      <w:r>
        <w:rPr>
          <w:sz w:val="20"/>
        </w:rPr>
        <w:t xml:space="preserve">N 212-ФЗ "Об основах общественного контроля в Российской Федерации".</w:t>
      </w:r>
    </w:p>
    <w:p>
      <w:pPr>
        <w:pStyle w:val="1"/>
        <w:jc w:val="both"/>
      </w:pPr>
      <w:r>
        <w:rPr>
          <w:sz w:val="20"/>
        </w:rPr>
      </w:r>
    </w:p>
    <w:p>
      <w:pPr>
        <w:pStyle w:val="1"/>
        <w:jc w:val="both"/>
      </w:pPr>
      <w:r>
        <w:rPr>
          <w:sz w:val="20"/>
        </w:rPr>
        <w:t xml:space="preserve">_________________      _______________________________      _____________</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Минпромторга Новосибирской области от 26.05.2016 N 120</w:t>
            <w:br/>
            <w:t>(ред. от 26.09.2022)</w:t>
            <w:br/>
            <w:t>"О создании общественного совета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C278EA3A9B8A470809B7E06B723630EC8A71083B163AA7B454ED1AE30F34974E9464367B0ABD0BA7BF1744B2D8F59D5DB74355EC15456D76B2D5DFyFHCH" TargetMode = "External"/>
	<Relationship Id="rId8" Type="http://schemas.openxmlformats.org/officeDocument/2006/relationships/hyperlink" Target="consultantplus://offline/ref=5CC278EA3A9B8A470809B7E06B723630EC8A71083B1734AEB552ED1AE30F34974E9464367B0ABD0BA7BF1744B2D8F59D5DB74355EC15456D76B2D5DFyFHCH" TargetMode = "External"/>
	<Relationship Id="rId9" Type="http://schemas.openxmlformats.org/officeDocument/2006/relationships/hyperlink" Target="consultantplus://offline/ref=5CC278EA3A9B8A470809B7E06B723630EC8A71083B143BAFB451ED1AE30F34974E9464367B0ABD0BA7BF1744B2D8F59D5DB74355EC15456D76B2D5DFyFHCH" TargetMode = "External"/>
	<Relationship Id="rId10" Type="http://schemas.openxmlformats.org/officeDocument/2006/relationships/hyperlink" Target="consultantplus://offline/ref=5CC278EA3A9B8A470809B7E06B723630EC8A71083B1331A9B054ED1AE30F34974E9464367B0ABD0BA7BF1744B2D8F59D5DB74355EC15456D76B2D5DFyFHCH" TargetMode = "External"/>
	<Relationship Id="rId11" Type="http://schemas.openxmlformats.org/officeDocument/2006/relationships/hyperlink" Target="consultantplus://offline/ref=5CC278EA3A9B8A470809B7E06B723630EC8A71083B1336A6B353ED1AE30F34974E9464367B0ABD0BA7BF1744B2D8F59D5DB74355EC15456D76B2D5DFyFHCH" TargetMode = "External"/>
	<Relationship Id="rId12" Type="http://schemas.openxmlformats.org/officeDocument/2006/relationships/hyperlink" Target="consultantplus://offline/ref=5CC278EA3A9B8A470809B7E06B723630EC8A710832163BADB05AB010EB563895499B3B217C43B10AA7BF1647BC87F0884CEF4E57F00A46716AB0D7yDHFH" TargetMode = "External"/>
	<Relationship Id="rId13" Type="http://schemas.openxmlformats.org/officeDocument/2006/relationships/hyperlink" Target="consultantplus://offline/ref=5CC278EA3A9B8A470809B7E06B723630EC8A7108321336A8B55AB010EB563895499B3B337C1BBD0AA5A11646A9D1A1CEy1HBH" TargetMode = "External"/>
	<Relationship Id="rId14" Type="http://schemas.openxmlformats.org/officeDocument/2006/relationships/hyperlink" Target="consultantplus://offline/ref=5CC278EA3A9B8A470809B7E06B723630EC8A71083B163AA7B454ED1AE30F34974E9464367B0ABD0BA7BF1744B1D8F59D5DB74355EC15456D76B2D5DFyFHCH" TargetMode = "External"/>
	<Relationship Id="rId15" Type="http://schemas.openxmlformats.org/officeDocument/2006/relationships/hyperlink" Target="consultantplus://offline/ref=5CC278EA3A9B8A470809B7E06B723630EC8A71083B1734AEB552ED1AE30F34974E9464367B0ABD0BA7BF1744B1D8F59D5DB74355EC15456D76B2D5DFyFHCH" TargetMode = "External"/>
	<Relationship Id="rId16" Type="http://schemas.openxmlformats.org/officeDocument/2006/relationships/hyperlink" Target="consultantplus://offline/ref=5CC278EA3A9B8A470809B7E06B723630EC8A71083B143BAFB451ED1AE30F34974E9464367B0ABD0BA7BF1744B1D8F59D5DB74355EC15456D76B2D5DFyFHCH" TargetMode = "External"/>
	<Relationship Id="rId17" Type="http://schemas.openxmlformats.org/officeDocument/2006/relationships/hyperlink" Target="consultantplus://offline/ref=5CC278EA3A9B8A470809B7E06B723630EC8A71083B1331A9B054ED1AE30F34974E9464367B0ABD0BA7BF1744B1D8F59D5DB74355EC15456D76B2D5DFyFHCH" TargetMode = "External"/>
	<Relationship Id="rId18" Type="http://schemas.openxmlformats.org/officeDocument/2006/relationships/hyperlink" Target="consultantplus://offline/ref=5CC278EA3A9B8A470809B7E06B723630EC8A71083B1336A6B353ED1AE30F34974E9464367B0ABD0BA7BF1744B1D8F59D5DB74355EC15456D76B2D5DFyFHCH" TargetMode = "External"/>
	<Relationship Id="rId19" Type="http://schemas.openxmlformats.org/officeDocument/2006/relationships/hyperlink" Target="consultantplus://offline/ref=5CC278EA3A9B8A470809A9ED7D1E6839E4872A0D3A1F39F9E805EB4DBC5F32C21CD43A6F384CAE0BA5A11544B5yDH1H" TargetMode = "External"/>
	<Relationship Id="rId20" Type="http://schemas.openxmlformats.org/officeDocument/2006/relationships/hyperlink" Target="consultantplus://offline/ref=5CC278EA3A9B8A470809B7E06B723630EC8A710832163BADB05AB010EB563895499B3B337C1BBD0AA5A11646A9D1A1CEy1HBH" TargetMode = "External"/>
	<Relationship Id="rId21" Type="http://schemas.openxmlformats.org/officeDocument/2006/relationships/hyperlink" Target="consultantplus://offline/ref=5CC278EA3A9B8A470809B7E06B723630EC8A7108321336A8B55AB010EB563895499B3B337C1BBD0AA5A11646A9D1A1CEy1HBH" TargetMode = "External"/>
	<Relationship Id="rId22" Type="http://schemas.openxmlformats.org/officeDocument/2006/relationships/hyperlink" Target="consultantplus://offline/ref=5CC278EA3A9B8A470809A9ED7D1E6839E789280031406EFBB950E548B40F68D2189D6F60264FB214A5BF15y4H6H" TargetMode = "External"/>
	<Relationship Id="rId23" Type="http://schemas.openxmlformats.org/officeDocument/2006/relationships/hyperlink" Target="consultantplus://offline/ref=5CC278EA3A9B8A470809B7E06B723630EC8A71083B163AA7B454ED1AE30F34974E9464367B0ABD0BA7BF1744B0D8F59D5DB74355EC15456D76B2D5DFyFHCH" TargetMode = "External"/>
	<Relationship Id="rId24" Type="http://schemas.openxmlformats.org/officeDocument/2006/relationships/hyperlink" Target="consultantplus://offline/ref=5CC278EA3A9B8A470809A9ED7D1E6839E7892B06391739F9E805EB4DBC5F32C21CD43A6F384CAE0BA5A11544B5yDH1H" TargetMode = "External"/>
	<Relationship Id="rId25" Type="http://schemas.openxmlformats.org/officeDocument/2006/relationships/hyperlink" Target="consultantplus://offline/ref=5CC278EA3A9B8A470809B7E06B723630EC8A71083B1336A6B353ED1AE30F34974E9464367B0ABD0BA7BF1744B1D8F59D5DB74355EC15456D76B2D5DFyFHCH" TargetMode = "External"/>
	<Relationship Id="rId26" Type="http://schemas.openxmlformats.org/officeDocument/2006/relationships/hyperlink" Target="consultantplus://offline/ref=5CC278EA3A9B8A470809A9ED7D1E6839E7892B06391739F9E805EB4DBC5F32C21CD43A6F384CAE0BA5A11544B5yDH1H" TargetMode = "External"/>
	<Relationship Id="rId27" Type="http://schemas.openxmlformats.org/officeDocument/2006/relationships/hyperlink" Target="consultantplus://offline/ref=5CC278EA3A9B8A470809B7E06B723630EC8A71083B1734AEB552ED1AE30F34974E9464367B0ABD0BA7BF1744B0D8F59D5DB74355EC15456D76B2D5DFyFHCH" TargetMode = "External"/>
	<Relationship Id="rId28" Type="http://schemas.openxmlformats.org/officeDocument/2006/relationships/hyperlink" Target="consultantplus://offline/ref=5CC278EA3A9B8A470809B7E06B723630EC8A71083B163AA7B454ED1AE30F34974E9464367B0ABD0BA7BF1745B7D8F59D5DB74355EC15456D76B2D5DFyFHCH" TargetMode = "External"/>
	<Relationship Id="rId29" Type="http://schemas.openxmlformats.org/officeDocument/2006/relationships/hyperlink" Target="consultantplus://offline/ref=5CC278EA3A9B8A470809B7E06B723630EC8A71083B163AA7B454ED1AE30F34974E9464367B0ABD0BA7BF1745B2D8F59D5DB74355EC15456D76B2D5DFyFHCH" TargetMode = "External"/>
	<Relationship Id="rId30" Type="http://schemas.openxmlformats.org/officeDocument/2006/relationships/hyperlink" Target="consultantplus://offline/ref=5CC278EA3A9B8A470809B7E06B723630EC8A71083B1331A9B054ED1AE30F34974E9464367B0ABD0BA7BF1744B0D8F59D5DB74355EC15456D76B2D5DFyFHCH" TargetMode = "External"/>
	<Relationship Id="rId31" Type="http://schemas.openxmlformats.org/officeDocument/2006/relationships/hyperlink" Target="consultantplus://offline/ref=5CC278EA3A9B8A470809B7E06B723630EC8A71083B163AA7B454ED1AE30F34974E9464367B0ABD0BA7BF1745B0D8F59D5DB74355EC15456D76B2D5DFyFHCH" TargetMode = "External"/>
	<Relationship Id="rId32" Type="http://schemas.openxmlformats.org/officeDocument/2006/relationships/hyperlink" Target="consultantplus://offline/ref=5CC278EA3A9B8A470809B7E06B723630EC8A71083B163AA7B454ED1AE30F34974E9464367B0ABD0BA7BF1746B4D8F59D5DB74355EC15456D76B2D5DFyFHCH" TargetMode = "External"/>
	<Relationship Id="rId33" Type="http://schemas.openxmlformats.org/officeDocument/2006/relationships/hyperlink" Target="consultantplus://offline/ref=5CC278EA3A9B8A470809A9ED7D1E6839E1832D043B1739F9E805EB4DBC5F32C21CD43A6F384CAE0BA5A11544B5yDH1H" TargetMode = "External"/>
	<Relationship Id="rId34" Type="http://schemas.openxmlformats.org/officeDocument/2006/relationships/hyperlink" Target="consultantplus://offline/ref=5CC278EA3A9B8A470809A9ED7D1E6839E1832D043B1739F9E805EB4DBC5F32C21CD43A6F384CAE0BA5A11544B5yDH1H" TargetMode = "External"/>
	<Relationship Id="rId35" Type="http://schemas.openxmlformats.org/officeDocument/2006/relationships/hyperlink" Target="consultantplus://offline/ref=5CC278EA3A9B8A470809B7E06B723630EC8A71083B1331A9B054ED1AE30F34974E9464367B0ABD0BA7BF1744BFD8F59D5DB74355EC15456D76B2D5DFyFHCH" TargetMode = "External"/>
	<Relationship Id="rId36" Type="http://schemas.openxmlformats.org/officeDocument/2006/relationships/hyperlink" Target="consultantplus://offline/ref=5CC278EA3A9B8A470809B7E06B723630EC8A71083B163AA7B454ED1AE30F34974E9464367B0ABD0BA7BF1746BED8F59D5DB74355EC15456D76B2D5DFyFHCH" TargetMode = "External"/>
	<Relationship Id="rId37" Type="http://schemas.openxmlformats.org/officeDocument/2006/relationships/hyperlink" Target="consultantplus://offline/ref=5CC278EA3A9B8A470809B7E06B723630EC8A71083B163AA7B454ED1AE30F34974E9464367B0ABD0BA7BF1747B4D8F59D5DB74355EC15456D76B2D5DFyFHCH" TargetMode = "External"/>
	<Relationship Id="rId38" Type="http://schemas.openxmlformats.org/officeDocument/2006/relationships/hyperlink" Target="consultantplus://offline/ref=5CC278EA3A9B8A470809B7E06B723630EC8A71083B1331A9B054ED1AE30F34974E9464367B0ABD0BA7BF1745B5D8F59D5DB74355EC15456D76B2D5DFyFHCH" TargetMode = "External"/>
	<Relationship Id="rId39" Type="http://schemas.openxmlformats.org/officeDocument/2006/relationships/hyperlink" Target="consultantplus://offline/ref=5CC278EA3A9B8A470809B7E06B723630EC8A71083B1331A9B054ED1AE30F34974E9464367B0ABD0BA7BF1745B4D8F59D5DB74355EC15456D76B2D5DFyFHCH" TargetMode = "External"/>
	<Relationship Id="rId40" Type="http://schemas.openxmlformats.org/officeDocument/2006/relationships/hyperlink" Target="consultantplus://offline/ref=5CC278EA3A9B8A470809B7E06B723630EC8A71083B163AA7B454ED1AE30F34974E9464367B0ABD0BA7BF1747B3D8F59D5DB74355EC15456D76B2D5DFyFHCH" TargetMode = "External"/>
	<Relationship Id="rId41" Type="http://schemas.openxmlformats.org/officeDocument/2006/relationships/hyperlink" Target="consultantplus://offline/ref=5CC278EA3A9B8A470809B7E06B723630EC8A71083B163AA7B454ED1AE30F34974E9464367B0ABD0BA7BF1747B1D8F59D5DB74355EC15456D76B2D5DFyFHCH" TargetMode = "External"/>
	<Relationship Id="rId42" Type="http://schemas.openxmlformats.org/officeDocument/2006/relationships/hyperlink" Target="consultantplus://offline/ref=5CC278EA3A9B8A470809B7E06B723630EC8A71083B1331A9B054ED1AE30F34974E9464367B0ABD0BA7BF1745B3D8F59D5DB74355EC15456D76B2D5DFyFHCH" TargetMode = "External"/>
	<Relationship Id="rId43" Type="http://schemas.openxmlformats.org/officeDocument/2006/relationships/hyperlink" Target="consultantplus://offline/ref=5CC278EA3A9B8A470809B7E06B723630EC8A71083B1331A9B054ED1AE30F34974E9464367B0ABD0BA7BF1745B1D8F59D5DB74355EC15456D76B2D5DFyFHCH" TargetMode = "External"/>
	<Relationship Id="rId44" Type="http://schemas.openxmlformats.org/officeDocument/2006/relationships/hyperlink" Target="consultantplus://offline/ref=5CC278EA3A9B8A470809B7E06B723630EC8A71083B1331A9B054ED1AE30F34974E9464367B0ABD0BA7BF1745BFD8F59D5DB74355EC15456D76B2D5DFyFHCH" TargetMode = "External"/>
	<Relationship Id="rId45" Type="http://schemas.openxmlformats.org/officeDocument/2006/relationships/hyperlink" Target="consultantplus://offline/ref=5CC278EA3A9B8A470809B7E06B723630EC8A71083B1331A9B054ED1AE30F34974E9464367B0ABD0BA7BF1746B4D8F59D5DB74355EC15456D76B2D5DFyFHCH" TargetMode = "External"/>
	<Relationship Id="rId46" Type="http://schemas.openxmlformats.org/officeDocument/2006/relationships/hyperlink" Target="consultantplus://offline/ref=5CC278EA3A9B8A470809B7E06B723630EC8A71083B163AA7B454ED1AE30F34974E9464367B0ABD0BA7BF1747BED8F59D5DB74355EC15456D76B2D5DFyFHCH" TargetMode = "External"/>
	<Relationship Id="rId47" Type="http://schemas.openxmlformats.org/officeDocument/2006/relationships/hyperlink" Target="consultantplus://offline/ref=5CC278EA3A9B8A470809B7E06B723630EC8A71083B163AA7B454ED1AE30F34974E9464367B0ABD0BA7BF1740B6D8F59D5DB74355EC15456D76B2D5DFyFHCH" TargetMode = "External"/>
	<Relationship Id="rId48" Type="http://schemas.openxmlformats.org/officeDocument/2006/relationships/hyperlink" Target="consultantplus://offline/ref=5CC278EA3A9B8A470809B7E06B723630EC8A71083B1331A9B054ED1AE30F34974E9464367B0ABD0BA7BF1746B3D8F59D5DB74355EC15456D76B2D5DFyFHCH" TargetMode = "External"/>
	<Relationship Id="rId49" Type="http://schemas.openxmlformats.org/officeDocument/2006/relationships/hyperlink" Target="consultantplus://offline/ref=5CC278EA3A9B8A470809B7E06B723630EC8A71083B163AA7B454ED1AE30F34974E9464367B0ABD0BA7BF1740B5D8F59D5DB74355EC15456D76B2D5DFyFHCH" TargetMode = "External"/>
	<Relationship Id="rId50" Type="http://schemas.openxmlformats.org/officeDocument/2006/relationships/hyperlink" Target="consultantplus://offline/ref=5CC278EA3A9B8A470809B7E06B723630EC8A71083B1331A9B054ED1AE30F34974E9464367B0ABD0BA7BF1746B2D8F59D5DB74355EC15456D76B2D5DFyFHCH" TargetMode = "External"/>
	<Relationship Id="rId51" Type="http://schemas.openxmlformats.org/officeDocument/2006/relationships/hyperlink" Target="consultantplus://offline/ref=5CC278EA3A9B8A470809B7E06B723630EC8A71083B163AA7B454ED1AE30F34974E9464367B0ABD0BA7BF1740B3D8F59D5DB74355EC15456D76B2D5DFyFHCH" TargetMode = "External"/>
	<Relationship Id="rId52" Type="http://schemas.openxmlformats.org/officeDocument/2006/relationships/hyperlink" Target="consultantplus://offline/ref=5CC278EA3A9B8A470809B7E06B723630EC8A71083B163AA7B454ED1AE30F34974E9464367B0ABD0BA7BF1740B1D8F59D5DB74355EC15456D76B2D5DFyFHCH" TargetMode = "External"/>
	<Relationship Id="rId53" Type="http://schemas.openxmlformats.org/officeDocument/2006/relationships/hyperlink" Target="consultantplus://offline/ref=5CC278EA3A9B8A470809B7E06B723630EC8A71083B163AA7B454ED1AE30F34974E9464367B0ABD0BA7BF1740B0D8F59D5DB74355EC15456D76B2D5DFyFHCH" TargetMode = "External"/>
	<Relationship Id="rId54" Type="http://schemas.openxmlformats.org/officeDocument/2006/relationships/hyperlink" Target="consultantplus://offline/ref=5CC278EA3A9B8A470809B7E06B723630EC8A71083B1331A9B054ED1AE30F34974E9464367B0ABD0BA7BF1746B0D8F59D5DB74355EC15456D76B2D5DFyFHCH" TargetMode = "External"/>
	<Relationship Id="rId55" Type="http://schemas.openxmlformats.org/officeDocument/2006/relationships/hyperlink" Target="consultantplus://offline/ref=5CC278EA3A9B8A470809B7E06B723630EC8A71083B1331A9B054ED1AE30F34974E9464367B0ABD0BA7BF1740B7D8F59D5DB74355EC15456D76B2D5DFyFHCH" TargetMode = "External"/>
	<Relationship Id="rId56" Type="http://schemas.openxmlformats.org/officeDocument/2006/relationships/hyperlink" Target="consultantplus://offline/ref=5CC278EA3A9B8A470809B7E06B723630EC8A71083B1331A9B054ED1AE30F34974E9464367B0ABD0BA7BF1740B1D8F59D5DB74355EC15456D76B2D5DFyFHCH" TargetMode = "External"/>
	<Relationship Id="rId57" Type="http://schemas.openxmlformats.org/officeDocument/2006/relationships/hyperlink" Target="consultantplus://offline/ref=5CC278EA3A9B8A470809B7E06B723630EC8A71083B1331A9B054ED1AE30F34974E9464367B0ABD0BA7BF1740BFD8F59D5DB74355EC15456D76B2D5DFyFHCH" TargetMode = "External"/>
	<Relationship Id="rId58" Type="http://schemas.openxmlformats.org/officeDocument/2006/relationships/hyperlink" Target="consultantplus://offline/ref=5CC278EA3A9B8A470809B7E06B723630EC8A71083B1331A9B054ED1AE30F34974E9464367B0ABD0BA7BF1741B5D8F59D5DB74355EC15456D76B2D5DFyFHCH" TargetMode = "External"/>
	<Relationship Id="rId59" Type="http://schemas.openxmlformats.org/officeDocument/2006/relationships/hyperlink" Target="consultantplus://offline/ref=5CC278EA3A9B8A470809A9ED7D1E6839E4872A0D3A1F39F9E805EB4DBC5F32C21CD43A6F384CAE0BA5A11544B5yDH1H" TargetMode = "External"/>
	<Relationship Id="rId60" Type="http://schemas.openxmlformats.org/officeDocument/2006/relationships/hyperlink" Target="consultantplus://offline/ref=5CC278EA3A9B8A470809B7E06B723630EC8A71083B1734AEB552ED1AE30F34974E9464367B0ABD0BA7BF1744BED8F59D5DB74355EC15456D76B2D5DFyFHCH" TargetMode = "External"/>
	<Relationship Id="rId61" Type="http://schemas.openxmlformats.org/officeDocument/2006/relationships/hyperlink" Target="consultantplus://offline/ref=5CC278EA3A9B8A470809B7E06B723630EC8A71083B163AA7B454ED1AE30F34974E9464367B0ABD0BA7BF1741B3D8F59D5DB74355EC15456D76B2D5DFyFHCH" TargetMode = "External"/>
	<Relationship Id="rId62" Type="http://schemas.openxmlformats.org/officeDocument/2006/relationships/hyperlink" Target="consultantplus://offline/ref=5CC278EA3A9B8A470809A9ED7D1E6839E6802B0D391039F9E805EB4DBC5F32C21CD43A6F384CAE0BA5A11544B5yDH1H" TargetMode = "External"/>
	<Relationship Id="rId63" Type="http://schemas.openxmlformats.org/officeDocument/2006/relationships/hyperlink" Target="consultantplus://offline/ref=5CC278EA3A9B8A470809B7E06B723630EC8A71083B1734AEB552ED1AE30F34974E9464367B0ABD0BA7BF1745B7D8F59D5DB74355EC15456D76B2D5DFyFHCH" TargetMode = "External"/>
	<Relationship Id="rId64" Type="http://schemas.openxmlformats.org/officeDocument/2006/relationships/hyperlink" Target="consultantplus://offline/ref=5CC278EA3A9B8A470809B7E06B723630EC8A71083B1734AEB552ED1AE30F34974E9464367B0ABD0BA7BF1745B5D8F59D5DB74355EC15456D76B2D5DFyFHCH" TargetMode = "External"/>
	<Relationship Id="rId65" Type="http://schemas.openxmlformats.org/officeDocument/2006/relationships/hyperlink" Target="consultantplus://offline/ref=5CC278EA3A9B8A470809B7E06B723630EC8A71083B1331A9B054ED1AE30F34974E9464367B0ABD0BA7BF1741B3D8F59D5DB74355EC15456D76B2D5DFyFHCH" TargetMode = "External"/>
	<Relationship Id="rId66" Type="http://schemas.openxmlformats.org/officeDocument/2006/relationships/hyperlink" Target="consultantplus://offline/ref=5CC278EA3A9B8A470809B7E06B723630EC8A71083B1331A9B054ED1AE30F34974E9464367B0ABD0BA7BF1741B2D8F59D5DB74355EC15456D76B2D5DFyFHCH" TargetMode = "External"/>
	<Relationship Id="rId67" Type="http://schemas.openxmlformats.org/officeDocument/2006/relationships/hyperlink" Target="consultantplus://offline/ref=5CC278EA3A9B8A470809A9ED7D1E6839E789280031406EFBB950E548B40F68D2189D6F60264FB214A5BF15y4H6H" TargetMode = "External"/>
	<Relationship Id="rId68" Type="http://schemas.openxmlformats.org/officeDocument/2006/relationships/hyperlink" Target="consultantplus://offline/ref=5CC278EA3A9B8A470809B7E06B723630EC8A71083B1333ACB057ED1AE30F34974E946436690AE507A7BD0945B5CDA3CC1ByEH0H" TargetMode = "External"/>
	<Relationship Id="rId69" Type="http://schemas.openxmlformats.org/officeDocument/2006/relationships/hyperlink" Target="consultantplus://offline/ref=5CC278EA3A9B8A470809B7E06B723630EC8A71083B163AA7B454ED1AE30F34974E9464367B0ABD0BA7BF1742B5D8F59D5DB74355EC15456D76B2D5DFyFHCH" TargetMode = "External"/>
	<Relationship Id="rId70" Type="http://schemas.openxmlformats.org/officeDocument/2006/relationships/hyperlink" Target="consultantplus://offline/ref=5CC278EA3A9B8A470809A9ED7D1E6839E7832E013E1239F9E805EB4DBC5F32C21CD43A6F384CAE0BA5A11544B5yDH1H" TargetMode = "External"/>
	<Relationship Id="rId71" Type="http://schemas.openxmlformats.org/officeDocument/2006/relationships/hyperlink" Target="consultantplus://offline/ref=5CC278EA3A9B8A470809A9ED7D1E6839E7832E013E1239F9E805EB4DBC5F32C20ED46263384EB10AAEB44315F386ACCC1BFC4F57F009446Dy6HAH" TargetMode = "External"/>
	<Relationship Id="rId72" Type="http://schemas.openxmlformats.org/officeDocument/2006/relationships/hyperlink" Target="consultantplus://offline/ref=5CC278EA3A9B8A470809B7E06B723630EC8A71083B1331A9B054ED1AE30F34974E9464367B0ABD0BA7BF1741B1D8F59D5DB74355EC15456D76B2D5DFyFHCH" TargetMode = "External"/>
	<Relationship Id="rId73" Type="http://schemas.openxmlformats.org/officeDocument/2006/relationships/hyperlink" Target="consultantplus://offline/ref=5CC278EA3A9B8A470809A9ED7D1E6839E6802B0D391039F9E805EB4DBC5F32C21CD43A6F384CAE0BA5A11544B5yDH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Новосибирской области от 26.05.2016 N 120
(ред. от 26.09.2022)
"О создании общественного совета при министерстве промышленности, торговли и развития предпринимательства Новосибирской области"</dc:title>
  <dcterms:created xsi:type="dcterms:W3CDTF">2022-12-02T07:07:50Z</dcterms:created>
</cp:coreProperties>
</file>