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24.03.2021 N 106-п</w:t>
              <w:br/>
              <w:t xml:space="preserve">(ред. от 25.01.2023)</w:t>
              <w:br/>
              <w:t xml:space="preserve">"Об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марта 2021 г. N 106-п</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НА РАЗВИТИЕ ГРАЖДАНСКОГО</w:t>
      </w:r>
    </w:p>
    <w:p>
      <w:pPr>
        <w:pStyle w:val="2"/>
        <w:jc w:val="center"/>
      </w:pPr>
      <w:r>
        <w:rPr>
          <w:sz w:val="20"/>
        </w:rPr>
        <w:t xml:space="preserve">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22.12.2021 </w:t>
            </w:r>
            <w:hyperlink w:history="0" r:id="rId7" w:tooltip="Постановление Правительства Омской области от 22.12.2021 N 630-п &quot;О внесении изменений в постановление Правительства Омской области от 24 марта 2021 года N 106-п&quot; {КонсультантПлюс}">
              <w:r>
                <w:rPr>
                  <w:sz w:val="20"/>
                  <w:color w:val="0000ff"/>
                </w:rPr>
                <w:t xml:space="preserve">N 630-п</w:t>
              </w:r>
            </w:hyperlink>
            <w:r>
              <w:rPr>
                <w:sz w:val="20"/>
                <w:color w:val="392c69"/>
              </w:rPr>
              <w:t xml:space="preserve">,</w:t>
            </w:r>
          </w:p>
          <w:p>
            <w:pPr>
              <w:pStyle w:val="0"/>
              <w:jc w:val="center"/>
            </w:pPr>
            <w:r>
              <w:rPr>
                <w:sz w:val="20"/>
                <w:color w:val="392c69"/>
              </w:rPr>
              <w:t xml:space="preserve">от 25.01.2023 </w:t>
            </w:r>
            <w:hyperlink w:history="0" r:id="rId8" w:tooltip="Постановление Правительства Омской области от 25.01.2023 N 18-п &quot;О внесении изменения в постановление Правительства Омской области от 24 марта 2021 года N 106-п&quot; {КонсультантПлюс}">
              <w:r>
                <w:rPr>
                  <w:sz w:val="20"/>
                  <w:color w:val="0000ff"/>
                </w:rPr>
                <w:t xml:space="preserve">N 18-п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пунктом 5 статьи 31.1</w:t>
        </w:r>
      </w:hyperlink>
      <w:r>
        <w:rPr>
          <w:sz w:val="20"/>
        </w:rPr>
        <w:t xml:space="preserve"> Федерального закона "О некоммерческих организациях", в целях реализации государственной </w:t>
      </w:r>
      <w:hyperlink w:history="0" r:id="rId11"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программы</w:t>
        </w:r>
      </w:hyperlink>
      <w:r>
        <w:rPr>
          <w:sz w:val="20"/>
        </w:rPr>
        <w:t xml:space="preserve"> Омской области "Социальная поддержка населения", утвержденной постановлением Правительства Омской области от 15 октября 2013 года N 256-п, государственной </w:t>
      </w:r>
      <w:hyperlink w:history="0" r:id="rId12"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программы</w:t>
        </w:r>
      </w:hyperlink>
      <w:r>
        <w:rPr>
          <w:sz w:val="20"/>
        </w:rPr>
        <w:t xml:space="preserve"> Омской области "Развитие здравоохранения Омской области", утвержденной постановлением Правительства Омской области от 16 октября 2013 года N 265-п, Правительство Омской области постановляет:</w:t>
      </w:r>
    </w:p>
    <w:p>
      <w:pPr>
        <w:pStyle w:val="0"/>
        <w:jc w:val="both"/>
      </w:pPr>
      <w:r>
        <w:rPr>
          <w:sz w:val="20"/>
        </w:rPr>
        <w:t xml:space="preserve">(в ред. </w:t>
      </w:r>
      <w:hyperlink w:history="0" r:id="rId13" w:tooltip="Постановление Правительства Омской области от 22.12.2021 N 630-п &quot;О внесении изменений в постановление Правительства Омской области от 24 марта 2021 года N 106-п&quot; {КонсультантПлюс}">
        <w:r>
          <w:rPr>
            <w:sz w:val="20"/>
            <w:color w:val="0000ff"/>
          </w:rPr>
          <w:t xml:space="preserve">Постановления</w:t>
        </w:r>
      </w:hyperlink>
      <w:r>
        <w:rPr>
          <w:sz w:val="20"/>
        </w:rPr>
        <w:t xml:space="preserve"> Правительства Омской области от 22.12.2021 N 630-п)</w:t>
      </w:r>
    </w:p>
    <w:p>
      <w:pPr>
        <w:pStyle w:val="0"/>
        <w:spacing w:before="200" w:line-rule="auto"/>
        <w:ind w:firstLine="540"/>
        <w:jc w:val="both"/>
      </w:pPr>
      <w:r>
        <w:rPr>
          <w:sz w:val="20"/>
        </w:rPr>
        <w:t xml:space="preserve">Утвердить </w:t>
      </w:r>
      <w:hyperlink w:history="0" w:anchor="P31" w:tooltip="ПОРЯДОК">
        <w:r>
          <w:rPr>
            <w:sz w:val="20"/>
            <w:color w:val="0000ff"/>
          </w:rPr>
          <w:t xml:space="preserve">Порядок</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согласно приложению к настоящему постановлению.</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В.П.Бойко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24 марта 2021 г. N 106-п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Омской области от 25.01.2023 N 18-п &quot;О внесении изменения в постановление Правительства Омской области от 24 марта 2021 года N 106-п&quot; {КонсультантПлюс}">
              <w:r>
                <w:rPr>
                  <w:sz w:val="20"/>
                  <w:color w:val="0000ff"/>
                </w:rPr>
                <w:t xml:space="preserve">Постановления</w:t>
              </w:r>
            </w:hyperlink>
            <w:r>
              <w:rPr>
                <w:sz w:val="20"/>
                <w:color w:val="392c69"/>
              </w:rPr>
              <w:t xml:space="preserve"> Правительства Омской области от 25.01.2023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регулирует отношения по предоставлению из областного бюджета грантов в форме субсидий (далее - гранты) некоммерческим организациям, признаваемым социально ориентированными некоммерческими организациями в соответствии с Федеральным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(за исключением государственных (муниципальных) учреждений) (далее - некоммерческие организации), на развитие гражданского общества.</w:t>
      </w:r>
    </w:p>
    <w:bookmarkStart w:id="41" w:name="P41"/>
    <w:bookmarkEnd w:id="41"/>
    <w:p>
      <w:pPr>
        <w:pStyle w:val="0"/>
        <w:spacing w:before="200" w:line-rule="auto"/>
        <w:ind w:firstLine="540"/>
        <w:jc w:val="both"/>
      </w:pPr>
      <w:r>
        <w:rPr>
          <w:sz w:val="20"/>
        </w:rPr>
        <w:t xml:space="preserve">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 для повышения эффективности взаимодействия Правительства Омской области с некоммерческими организациями в сфере развития гражданского общества, распространения лучших инициатив некоммерческих организаций.</w:t>
      </w:r>
    </w:p>
    <w:bookmarkStart w:id="42" w:name="P42"/>
    <w:bookmarkEnd w:id="42"/>
    <w:p>
      <w:pPr>
        <w:pStyle w:val="0"/>
        <w:spacing w:before="200" w:line-rule="auto"/>
        <w:ind w:firstLine="540"/>
        <w:jc w:val="both"/>
      </w:pPr>
      <w:r>
        <w:rPr>
          <w:sz w:val="20"/>
        </w:rPr>
        <w:t xml:space="preserve">3. Гранты предоставляются в рамках реализации:</w:t>
      </w:r>
    </w:p>
    <w:p>
      <w:pPr>
        <w:pStyle w:val="0"/>
        <w:spacing w:before="200" w:line-rule="auto"/>
        <w:ind w:firstLine="540"/>
        <w:jc w:val="both"/>
      </w:pPr>
      <w:r>
        <w:rPr>
          <w:sz w:val="20"/>
        </w:rPr>
        <w:t xml:space="preserve">1) </w:t>
      </w:r>
      <w:hyperlink w:history="0" r:id="rId16"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w:t>
      </w:r>
    </w:p>
    <w:p>
      <w:pPr>
        <w:pStyle w:val="0"/>
        <w:spacing w:before="200" w:line-rule="auto"/>
        <w:ind w:firstLine="540"/>
        <w:jc w:val="both"/>
      </w:pPr>
      <w:r>
        <w:rPr>
          <w:sz w:val="20"/>
        </w:rPr>
        <w:t xml:space="preserve">2) </w:t>
      </w:r>
      <w:hyperlink w:history="0" r:id="rId17"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подпрограммы</w:t>
        </w:r>
      </w:hyperlink>
      <w:r>
        <w:rPr>
          <w:sz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Омской области "Развитие здравоохранения Омской области", утвержденной постановлением Правительства Омской области от 16 октября 2013 года N 265-п.</w:t>
      </w:r>
    </w:p>
    <w:p>
      <w:pPr>
        <w:pStyle w:val="0"/>
        <w:spacing w:before="200" w:line-rule="auto"/>
        <w:ind w:firstLine="540"/>
        <w:jc w:val="both"/>
      </w:pPr>
      <w:r>
        <w:rPr>
          <w:sz w:val="20"/>
        </w:rPr>
        <w:t xml:space="preserve">4.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Министерство региональной политики и массовых коммуникаций Омской области (далее - Министерство).</w:t>
      </w:r>
    </w:p>
    <w:bookmarkStart w:id="46" w:name="P46"/>
    <w:bookmarkEnd w:id="46"/>
    <w:p>
      <w:pPr>
        <w:pStyle w:val="0"/>
        <w:spacing w:before="200" w:line-rule="auto"/>
        <w:ind w:firstLine="540"/>
        <w:jc w:val="both"/>
      </w:pPr>
      <w:r>
        <w:rPr>
          <w:sz w:val="20"/>
        </w:rPr>
        <w:t xml:space="preserve">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w:t>
      </w:r>
    </w:p>
    <w:p>
      <w:pPr>
        <w:pStyle w:val="0"/>
        <w:spacing w:before="200" w:line-rule="auto"/>
        <w:ind w:firstLine="540"/>
        <w:jc w:val="both"/>
      </w:pPr>
      <w:r>
        <w:rPr>
          <w:sz w:val="20"/>
        </w:rPr>
        <w:t xml:space="preserve">1) поддержка молодежных проектов, реализация которых охватывает виды деятельности, предусмотренные </w:t>
      </w:r>
      <w:hyperlink w:history="0" r:id="rId1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2) поддержка проектов в области науки, образования, просвещения;</w:t>
      </w:r>
    </w:p>
    <w:p>
      <w:pPr>
        <w:pStyle w:val="0"/>
        <w:spacing w:before="200" w:line-rule="auto"/>
        <w:ind w:firstLine="540"/>
        <w:jc w:val="both"/>
      </w:pPr>
      <w:r>
        <w:rPr>
          <w:sz w:val="20"/>
        </w:rPr>
        <w:t xml:space="preserve">3) поддержка проектов в области культуры и искусства;</w:t>
      </w:r>
    </w:p>
    <w:p>
      <w:pPr>
        <w:pStyle w:val="0"/>
        <w:spacing w:before="200" w:line-rule="auto"/>
        <w:ind w:firstLine="540"/>
        <w:jc w:val="both"/>
      </w:pPr>
      <w:r>
        <w:rPr>
          <w:sz w:val="20"/>
        </w:rPr>
        <w:t xml:space="preserve">4) поддержка добровольчества (волонтерства);</w:t>
      </w:r>
    </w:p>
    <w:p>
      <w:pPr>
        <w:pStyle w:val="0"/>
        <w:spacing w:before="200" w:line-rule="auto"/>
        <w:ind w:firstLine="540"/>
        <w:jc w:val="both"/>
      </w:pPr>
      <w:r>
        <w:rPr>
          <w:sz w:val="20"/>
        </w:rPr>
        <w:t xml:space="preserve">5) развитие институтов гражданского общества;</w:t>
      </w:r>
    </w:p>
    <w:p>
      <w:pPr>
        <w:pStyle w:val="0"/>
        <w:spacing w:before="200" w:line-rule="auto"/>
        <w:ind w:firstLine="540"/>
        <w:jc w:val="both"/>
      </w:pPr>
      <w:r>
        <w:rPr>
          <w:sz w:val="20"/>
        </w:rPr>
        <w:t xml:space="preserve">6) развитие физической культуры и спорта;</w:t>
      </w:r>
    </w:p>
    <w:p>
      <w:pPr>
        <w:pStyle w:val="0"/>
        <w:spacing w:before="200" w:line-rule="auto"/>
        <w:ind w:firstLine="540"/>
        <w:jc w:val="both"/>
      </w:pPr>
      <w:r>
        <w:rPr>
          <w:sz w:val="20"/>
        </w:rPr>
        <w:t xml:space="preserve">7) развитие общественной дипломатии и поддержка соотечественников;</w:t>
      </w:r>
    </w:p>
    <w:p>
      <w:pPr>
        <w:pStyle w:val="0"/>
        <w:spacing w:before="200" w:line-rule="auto"/>
        <w:ind w:firstLine="540"/>
        <w:jc w:val="both"/>
      </w:pPr>
      <w:r>
        <w:rPr>
          <w:sz w:val="20"/>
        </w:rPr>
        <w:t xml:space="preserve">8) защита прав и свобод человека и гражданина;</w:t>
      </w:r>
    </w:p>
    <w:p>
      <w:pPr>
        <w:pStyle w:val="0"/>
        <w:spacing w:before="200" w:line-rule="auto"/>
        <w:ind w:firstLine="540"/>
        <w:jc w:val="both"/>
      </w:pPr>
      <w:r>
        <w:rPr>
          <w:sz w:val="20"/>
        </w:rPr>
        <w:t xml:space="preserve">9) здравоохранение, охрана здоровья граждан, пропаганда здорового образа жизни;</w:t>
      </w:r>
    </w:p>
    <w:p>
      <w:pPr>
        <w:pStyle w:val="0"/>
        <w:spacing w:before="200" w:line-rule="auto"/>
        <w:ind w:firstLine="540"/>
        <w:jc w:val="both"/>
      </w:pPr>
      <w:r>
        <w:rPr>
          <w:sz w:val="20"/>
        </w:rPr>
        <w:t xml:space="preserve">10) охрана окружающей среды и защита животных;</w:t>
      </w:r>
    </w:p>
    <w:p>
      <w:pPr>
        <w:pStyle w:val="0"/>
        <w:spacing w:before="200" w:line-rule="auto"/>
        <w:ind w:firstLine="540"/>
        <w:jc w:val="both"/>
      </w:pPr>
      <w:r>
        <w:rPr>
          <w:sz w:val="20"/>
        </w:rPr>
        <w:t xml:space="preserve">11) патриотическое воспитание граждан, сохранение исторической памяти;</w:t>
      </w:r>
    </w:p>
    <w:p>
      <w:pPr>
        <w:pStyle w:val="0"/>
        <w:spacing w:before="200" w:line-rule="auto"/>
        <w:ind w:firstLine="540"/>
        <w:jc w:val="both"/>
      </w:pPr>
      <w:r>
        <w:rPr>
          <w:sz w:val="20"/>
        </w:rPr>
        <w:t xml:space="preserve">12)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13) укрепление межнационального и межрелигиозного согласия;</w:t>
      </w:r>
    </w:p>
    <w:p>
      <w:pPr>
        <w:pStyle w:val="0"/>
        <w:spacing w:before="200" w:line-rule="auto"/>
        <w:ind w:firstLine="540"/>
        <w:jc w:val="both"/>
      </w:pPr>
      <w:r>
        <w:rPr>
          <w:sz w:val="20"/>
        </w:rPr>
        <w:t xml:space="preserve">14) формирование в обществе нетерпимости к коррупционному поведению.</w:t>
      </w:r>
    </w:p>
    <w:p>
      <w:pPr>
        <w:pStyle w:val="0"/>
        <w:spacing w:before="200" w:line-rule="auto"/>
        <w:ind w:firstLine="540"/>
        <w:jc w:val="both"/>
      </w:pPr>
      <w:r>
        <w:rPr>
          <w:sz w:val="20"/>
        </w:rPr>
        <w:t xml:space="preserve">6. Сведения о грантах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не позднее 15-го рабочего дня, следующего за днем принятия закона Омской области о бюджете (закона Омской области о внесении изменений в закон о бюджете).</w:t>
      </w:r>
    </w:p>
    <w:p>
      <w:pPr>
        <w:pStyle w:val="0"/>
        <w:spacing w:before="200" w:line-rule="auto"/>
        <w:ind w:firstLine="540"/>
        <w:jc w:val="both"/>
      </w:pPr>
      <w:r>
        <w:rPr>
          <w:sz w:val="20"/>
        </w:rPr>
        <w:t xml:space="preserve">7. В целях обеспечения открытости и прозрачности проведения отбора Министерство обеспечивает размещение настоящего Порядка, объявления о проведении отбора, информации обо всех предложениях (заявках) на участие в отборе (далее - заявка), протоколов заседания конкурсной комиссии по отбору некоммерческих организаций (далее соответственно - протокол, конкурсная комиссия), решения об определении некоммерческих организаций, прошедших отбор (далее - победители отбора) на едином портале, на сайте проведения отбора по адресу </w:t>
      </w:r>
      <w:r>
        <w:rPr>
          <w:sz w:val="20"/>
        </w:rPr>
        <w:t xml:space="preserve">омск.гранты.рф</w:t>
      </w:r>
      <w:r>
        <w:rPr>
          <w:sz w:val="20"/>
        </w:rPr>
        <w:t xml:space="preserve"> (далее - сайт омск.гранты.рф), а также на официальном сайте Министерства по адресу </w:t>
      </w:r>
      <w:r>
        <w:rPr>
          <w:sz w:val="20"/>
        </w:rPr>
        <w:t xml:space="preserve">www.mrp.omskportal.ru/oiv/mrp</w:t>
      </w:r>
      <w:r>
        <w:rPr>
          <w:sz w:val="20"/>
        </w:rPr>
        <w:t xml:space="preserve"> (далее - официальный сайт).</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Объявление о проведении отбора и настоящий Порядок не позднее чем за 5 рабочих дней до даты начала подачи заявки, определяемой Министерством, размещаются на едином портале, на сайте </w:t>
      </w:r>
      <w:r>
        <w:rPr>
          <w:sz w:val="20"/>
        </w:rPr>
        <w:t xml:space="preserve">омск.гранты.рф</w:t>
      </w:r>
      <w:r>
        <w:rPr>
          <w:sz w:val="20"/>
        </w:rPr>
        <w:t xml:space="preserve">, а также на официальном сайте.</w:t>
      </w:r>
    </w:p>
    <w:p>
      <w:pPr>
        <w:pStyle w:val="0"/>
        <w:spacing w:before="200" w:line-rule="auto"/>
        <w:ind w:firstLine="540"/>
        <w:jc w:val="both"/>
      </w:pPr>
      <w:r>
        <w:rPr>
          <w:sz w:val="20"/>
        </w:rPr>
        <w:t xml:space="preserve">9. В объявлении о проведении отбора указываются:</w:t>
      </w:r>
    </w:p>
    <w:p>
      <w:pPr>
        <w:pStyle w:val="0"/>
        <w:spacing w:before="200" w:line-rule="auto"/>
        <w:ind w:firstLine="540"/>
        <w:jc w:val="both"/>
      </w:pPr>
      <w:r>
        <w:rPr>
          <w:sz w:val="20"/>
        </w:rPr>
        <w:t xml:space="preserve">1) сроки проведения отбора, дата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результат предоставления гранта, предусмотренный </w:t>
      </w:r>
      <w:hyperlink w:history="0" w:anchor="P228" w:tooltip="40. Планируемым результатом предоставления гранта является достижение некоммерческой организацией показателей реализации проекта, установленных в Соглашении (далее - показатели).">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4) доменное имя и (или) указатели страниц на сайте </w:t>
      </w:r>
      <w:r>
        <w:rPr>
          <w:sz w:val="20"/>
        </w:rPr>
        <w:t xml:space="preserve">омск.гранты.рф</w:t>
      </w:r>
      <w:r>
        <w:rPr>
          <w:sz w:val="20"/>
        </w:rPr>
        <w:t xml:space="preserve">;</w:t>
      </w:r>
    </w:p>
    <w:p>
      <w:pPr>
        <w:pStyle w:val="0"/>
        <w:spacing w:before="200" w:line-rule="auto"/>
        <w:ind w:firstLine="540"/>
        <w:jc w:val="both"/>
      </w:pPr>
      <w:r>
        <w:rPr>
          <w:sz w:val="20"/>
        </w:rPr>
        <w:t xml:space="preserve">5) требования к некоммерческим организациям, подавшим заявки на участие в отборе (далее - участникам отбора), предусмотренные </w:t>
      </w:r>
      <w:hyperlink w:history="0" w:anchor="P81" w:tooltip="10. Участники отбора должны соответствовать следующим требованиям:">
        <w:r>
          <w:rPr>
            <w:sz w:val="20"/>
            <w:color w:val="0000ff"/>
          </w:rPr>
          <w:t xml:space="preserve">пунктом 10</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и требования, предъявляемые к форме и содержанию заявок, предусмотренные </w:t>
      </w:r>
      <w:hyperlink w:history="0" w:anchor="P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мы, размещенной на сайте омск.гранты.рф, заявку, содержащую следующую информацию:">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7)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8) правила рассмотрения и оценки заявок, предусмотренные </w:t>
      </w:r>
      <w:hyperlink w:history="0" w:anchor="P132" w:tooltip="17. Министерство в течение 15 рабочих дней с даты, следующей за датой окончания приема заявок, проверяет соответствие участников отбора требованиям, предусмотренным пунктом 10 настоящего Порядка, категории получателей грантов, предусмотренной пунктом 5 настоящего Порядка, а также соответствие представленной участником отбора заявки требованиям к заявкам, предусмотренным пунктом 11 настоящего Порядка.">
        <w:r>
          <w:rPr>
            <w:sz w:val="20"/>
            <w:color w:val="0000ff"/>
          </w:rPr>
          <w:t xml:space="preserve">пунктами 17</w:t>
        </w:r>
      </w:hyperlink>
      <w:r>
        <w:rPr>
          <w:sz w:val="20"/>
        </w:rPr>
        <w:t xml:space="preserve"> - </w:t>
      </w:r>
      <w:hyperlink w:history="0" w:anchor="P160" w:tooltip="24. Перечень победителей отбора и размер грантов, предоставляемых на реализацию проектов, утверждаются конкурсной комиссией в течение 12 рабочих дней со дня получения материалов, предусмотренных в подпункте 2 пункта 22 настоящего Порядка, на основании проведенной экспертами рейтинговой оценки заявок и проекта перечня победителей отбора путем голосования с учетом объема средств, предусмотренного в областном бюджете на предоставление грантов.">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отбора должен подписать соглашение о предоставлении гранта (далее - Соглашение);</w:t>
      </w:r>
    </w:p>
    <w:p>
      <w:pPr>
        <w:pStyle w:val="0"/>
        <w:spacing w:before="200" w:line-rule="auto"/>
        <w:ind w:firstLine="540"/>
        <w:jc w:val="both"/>
      </w:pPr>
      <w:r>
        <w:rPr>
          <w:sz w:val="20"/>
        </w:rPr>
        <w:t xml:space="preserve">11) условия признания победителя отбора уклонившимся от подписания Соглашения;</w:t>
      </w:r>
    </w:p>
    <w:p>
      <w:pPr>
        <w:pStyle w:val="0"/>
        <w:spacing w:before="200" w:line-rule="auto"/>
        <w:ind w:firstLine="540"/>
        <w:jc w:val="both"/>
      </w:pPr>
      <w:r>
        <w:rPr>
          <w:sz w:val="20"/>
        </w:rPr>
        <w:t xml:space="preserve">12) дата размещения результатов отбора на едином портале, на сайте </w:t>
      </w:r>
      <w:r>
        <w:rPr>
          <w:sz w:val="20"/>
        </w:rPr>
        <w:t xml:space="preserve">омск.гранты.рф</w:t>
      </w:r>
      <w:r>
        <w:rPr>
          <w:sz w:val="20"/>
        </w:rPr>
        <w:t xml:space="preserve">, а также на официальном сайте, которая не может быть позднее 5-го календарного дня, следующего за днем определения победителя отбора;</w:t>
      </w:r>
    </w:p>
    <w:p>
      <w:pPr>
        <w:pStyle w:val="0"/>
        <w:spacing w:before="200" w:line-rule="auto"/>
        <w:ind w:firstLine="540"/>
        <w:jc w:val="both"/>
      </w:pPr>
      <w:r>
        <w:rPr>
          <w:sz w:val="20"/>
        </w:rPr>
        <w:t xml:space="preserve">13) объем финансирования на реализацию проектов по каждой из подпрограмм государственных программ Омской области, предусмотренных </w:t>
      </w:r>
      <w:hyperlink w:history="0" w:anchor="P42" w:tooltip="3. Гранты предоставляются в рамках реализации:">
        <w:r>
          <w:rPr>
            <w:sz w:val="20"/>
            <w:color w:val="0000ff"/>
          </w:rPr>
          <w:t xml:space="preserve">пунктом 3</w:t>
        </w:r>
      </w:hyperlink>
      <w:r>
        <w:rPr>
          <w:sz w:val="20"/>
        </w:rPr>
        <w:t xml:space="preserve"> настоящего Порядка.</w:t>
      </w:r>
    </w:p>
    <w:bookmarkStart w:id="81" w:name="P81"/>
    <w:bookmarkEnd w:id="81"/>
    <w:p>
      <w:pPr>
        <w:pStyle w:val="0"/>
        <w:spacing w:before="200" w:line-rule="auto"/>
        <w:ind w:firstLine="540"/>
        <w:jc w:val="both"/>
      </w:pPr>
      <w:r>
        <w:rPr>
          <w:sz w:val="20"/>
        </w:rPr>
        <w:t xml:space="preserve">10. Участники отбора должны соответствовать следующим требованиям:</w:t>
      </w:r>
    </w:p>
    <w:p>
      <w:pPr>
        <w:pStyle w:val="0"/>
        <w:spacing w:before="200" w:line-rule="auto"/>
        <w:ind w:firstLine="540"/>
        <w:jc w:val="both"/>
      </w:pPr>
      <w:r>
        <w:rPr>
          <w:sz w:val="20"/>
        </w:rPr>
        <w:t xml:space="preserve">1) на дату окончания приема заявок:</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участник отбора не должен получать средства из областного бюджета на основании иных нормативных правовых актов Омской области на цель, предусмотренную </w:t>
      </w:r>
      <w:hyperlink w:history="0" w:anchor="P41" w:tooltip="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пунктом 5 настоящего Порядка, для повышения эффективности взаимодействия Правительства Омской области с некоммерческими организациями в сфере развития гражданского общества, распространения лучших инициатив некоммерческих организаций.">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в отношении участника отбора должен отсутствовать факт нецелевого использования грантов, ранее предоставленных в рамках настоящего Порядка, и непредставления участником отбора в Министерство отчетности об осуществлении расходов, источником финансового обеспечения которых является грант, и о значении результата предоставления гранта и (или) иной отчетности в течение предыдущего отчетного периода, за исключением участников отбора, которые обращаются за получением гранта впервые;</w:t>
      </w:r>
    </w:p>
    <w:p>
      <w:pPr>
        <w:pStyle w:val="0"/>
        <w:spacing w:before="200" w:line-rule="auto"/>
        <w:ind w:firstLine="540"/>
        <w:jc w:val="both"/>
      </w:pPr>
      <w:r>
        <w:rPr>
          <w:sz w:val="20"/>
        </w:rPr>
        <w:t xml:space="preserve">3) реализация проекта участника отбора на территории Омской области, а также реализация проекта на территории Омской области и за ее пределами в отношении проектов, направленных на проведение поисковой работы,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или предусматривающих представление Омской области за ее пределами;</w:t>
      </w:r>
    </w:p>
    <w:p>
      <w:pPr>
        <w:pStyle w:val="0"/>
        <w:spacing w:before="200" w:line-rule="auto"/>
        <w:ind w:firstLine="540"/>
        <w:jc w:val="both"/>
      </w:pPr>
      <w:r>
        <w:rPr>
          <w:sz w:val="20"/>
        </w:rPr>
        <w:t xml:space="preserve">4) участник отбора осуществляет свою уставную деятельность на территории Омской области по одному или нескольким направлениям, предусмотренным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5) участник отбора должен иметь государственную регистрацию в качестве юридического лица не менее одного года на дату окончания приема заявок;</w:t>
      </w:r>
    </w:p>
    <w:p>
      <w:pPr>
        <w:pStyle w:val="0"/>
        <w:spacing w:before="200" w:line-rule="auto"/>
        <w:ind w:firstLine="540"/>
        <w:jc w:val="both"/>
      </w:pPr>
      <w:r>
        <w:rPr>
          <w:sz w:val="20"/>
        </w:rPr>
        <w:t xml:space="preserve">6) реализация проекта участником отбора по одному из направлений, предусмотренному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7) в отношении участника отбора должен отсутствовать факт финансирования проекта(-ов), представленного(-ых) на отбор, на основании иных нормативных правовых актов Омской области;</w:t>
      </w:r>
    </w:p>
    <w:p>
      <w:pPr>
        <w:pStyle w:val="0"/>
        <w:spacing w:before="200" w:line-rule="auto"/>
        <w:ind w:firstLine="540"/>
        <w:jc w:val="both"/>
      </w:pPr>
      <w:r>
        <w:rPr>
          <w:sz w:val="20"/>
        </w:rPr>
        <w:t xml:space="preserve">8) участник отбор не может представить две и более заявки, в которых краткое описание проекта, обоснование социальной значимости проекта, цель и задачи проекта, календарный план проекта и (или) бюджет проекта совпадают между собой по содержанию более чем на 50 процентов.</w:t>
      </w:r>
    </w:p>
    <w:bookmarkStart w:id="97" w:name="P97"/>
    <w:bookmarkEnd w:id="97"/>
    <w:p>
      <w:pPr>
        <w:pStyle w:val="0"/>
        <w:spacing w:before="200" w:line-rule="auto"/>
        <w:ind w:firstLine="540"/>
        <w:jc w:val="both"/>
      </w:pPr>
      <w:r>
        <w:rPr>
          <w:sz w:val="20"/>
        </w:rPr>
        <w:t xml:space="preserve">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w:t>
      </w:r>
      <w:r>
        <w:rPr>
          <w:sz w:val="20"/>
        </w:rPr>
        <w:t xml:space="preserve">омск.гранты.рф</w:t>
      </w:r>
      <w:r>
        <w:rPr>
          <w:sz w:val="20"/>
        </w:rPr>
        <w:t xml:space="preserve"> (далее - личный кабинет) посредством заполнения электронной формы, размещенной на сайте </w:t>
      </w:r>
      <w:r>
        <w:rPr>
          <w:sz w:val="20"/>
        </w:rPr>
        <w:t xml:space="preserve">омск.гранты.рф</w:t>
      </w:r>
      <w:r>
        <w:rPr>
          <w:sz w:val="20"/>
        </w:rPr>
        <w:t xml:space="preserve">, заявку, содержащую следующую информацию:</w:t>
      </w:r>
    </w:p>
    <w:p>
      <w:pPr>
        <w:pStyle w:val="0"/>
        <w:spacing w:before="200" w:line-rule="auto"/>
        <w:ind w:firstLine="540"/>
        <w:jc w:val="both"/>
      </w:pPr>
      <w:r>
        <w:rPr>
          <w:sz w:val="20"/>
        </w:rPr>
        <w:t xml:space="preserve">1) направление отбора, соответствующее деятельности участника отбора, которую планируется осуществлять в рамках реализации проекта;</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территория реализации проекта;</w:t>
      </w:r>
    </w:p>
    <w:p>
      <w:pPr>
        <w:pStyle w:val="0"/>
        <w:spacing w:before="200" w:line-rule="auto"/>
        <w:ind w:firstLine="540"/>
        <w:jc w:val="both"/>
      </w:pPr>
      <w:r>
        <w:rPr>
          <w:sz w:val="20"/>
        </w:rPr>
        <w:t xml:space="preserve">5) целевые группы проекта;</w:t>
      </w:r>
    </w:p>
    <w:p>
      <w:pPr>
        <w:pStyle w:val="0"/>
        <w:spacing w:before="200" w:line-rule="auto"/>
        <w:ind w:firstLine="540"/>
        <w:jc w:val="both"/>
      </w:pPr>
      <w:r>
        <w:rPr>
          <w:sz w:val="20"/>
        </w:rPr>
        <w:t xml:space="preserve">6) срок реализации проекта;</w:t>
      </w:r>
    </w:p>
    <w:p>
      <w:pPr>
        <w:pStyle w:val="0"/>
        <w:spacing w:before="200" w:line-rule="auto"/>
        <w:ind w:firstLine="540"/>
        <w:jc w:val="both"/>
      </w:pPr>
      <w:r>
        <w:rPr>
          <w:sz w:val="20"/>
        </w:rPr>
        <w:t xml:space="preserve">7) описание проблемы целевой группы, обоснование социальной значимости проекта;</w:t>
      </w:r>
    </w:p>
    <w:p>
      <w:pPr>
        <w:pStyle w:val="0"/>
        <w:spacing w:before="200" w:line-rule="auto"/>
        <w:ind w:firstLine="540"/>
        <w:jc w:val="both"/>
      </w:pPr>
      <w:r>
        <w:rPr>
          <w:sz w:val="20"/>
        </w:rPr>
        <w:t xml:space="preserve">8) цель проекта;</w:t>
      </w:r>
    </w:p>
    <w:p>
      <w:pPr>
        <w:pStyle w:val="0"/>
        <w:spacing w:before="200" w:line-rule="auto"/>
        <w:ind w:firstLine="540"/>
        <w:jc w:val="both"/>
      </w:pPr>
      <w:r>
        <w:rPr>
          <w:sz w:val="20"/>
        </w:rPr>
        <w:t xml:space="preserve">9) ожидаемые результаты проекта;</w:t>
      </w:r>
    </w:p>
    <w:p>
      <w:pPr>
        <w:pStyle w:val="0"/>
        <w:spacing w:before="200" w:line-rule="auto"/>
        <w:ind w:firstLine="540"/>
        <w:jc w:val="both"/>
      </w:pPr>
      <w:r>
        <w:rPr>
          <w:sz w:val="20"/>
        </w:rPr>
        <w:t xml:space="preserve">10) задачи проекта;</w:t>
      </w:r>
    </w:p>
    <w:p>
      <w:pPr>
        <w:pStyle w:val="0"/>
        <w:spacing w:before="200" w:line-rule="auto"/>
        <w:ind w:firstLine="540"/>
        <w:jc w:val="both"/>
      </w:pPr>
      <w:r>
        <w:rPr>
          <w:sz w:val="20"/>
        </w:rPr>
        <w:t xml:space="preserve">11) об организации информационного сопровождения проекта;</w:t>
      </w:r>
    </w:p>
    <w:p>
      <w:pPr>
        <w:pStyle w:val="0"/>
        <w:spacing w:before="200" w:line-rule="auto"/>
        <w:ind w:firstLine="540"/>
        <w:jc w:val="both"/>
      </w:pPr>
      <w:r>
        <w:rPr>
          <w:sz w:val="20"/>
        </w:rPr>
        <w:t xml:space="preserve">12) о руководителе проекта;</w:t>
      </w:r>
    </w:p>
    <w:p>
      <w:pPr>
        <w:pStyle w:val="0"/>
        <w:spacing w:before="200" w:line-rule="auto"/>
        <w:ind w:firstLine="540"/>
        <w:jc w:val="both"/>
      </w:pPr>
      <w:r>
        <w:rPr>
          <w:sz w:val="20"/>
        </w:rPr>
        <w:t xml:space="preserve">13) о команде проекта;</w:t>
      </w:r>
    </w:p>
    <w:p>
      <w:pPr>
        <w:pStyle w:val="0"/>
        <w:spacing w:before="200" w:line-rule="auto"/>
        <w:ind w:firstLine="540"/>
        <w:jc w:val="both"/>
      </w:pPr>
      <w:r>
        <w:rPr>
          <w:sz w:val="20"/>
        </w:rPr>
        <w:t xml:space="preserve">14) о некоммерческой организации,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некоммерческой организации;</w:t>
      </w:r>
    </w:p>
    <w:p>
      <w:pPr>
        <w:pStyle w:val="0"/>
        <w:spacing w:before="200" w:line-rule="auto"/>
        <w:ind w:firstLine="540"/>
        <w:jc w:val="both"/>
      </w:pPr>
      <w:r>
        <w:rPr>
          <w:sz w:val="20"/>
        </w:rPr>
        <w:t xml:space="preserve">15) календарный план проекта;</w:t>
      </w:r>
    </w:p>
    <w:p>
      <w:pPr>
        <w:pStyle w:val="0"/>
        <w:spacing w:before="200" w:line-rule="auto"/>
        <w:ind w:firstLine="540"/>
        <w:jc w:val="both"/>
      </w:pPr>
      <w:r>
        <w:rPr>
          <w:sz w:val="20"/>
        </w:rPr>
        <w:t xml:space="preserve">16) бюджет проекта;</w:t>
      </w:r>
    </w:p>
    <w:p>
      <w:pPr>
        <w:pStyle w:val="0"/>
        <w:spacing w:before="200" w:line-rule="auto"/>
        <w:ind w:firstLine="540"/>
        <w:jc w:val="both"/>
      </w:pPr>
      <w:r>
        <w:rPr>
          <w:sz w:val="20"/>
        </w:rPr>
        <w:t xml:space="preserve">17) запрашиваемый размер гранта;</w:t>
      </w:r>
    </w:p>
    <w:p>
      <w:pPr>
        <w:pStyle w:val="0"/>
        <w:spacing w:before="200" w:line-rule="auto"/>
        <w:ind w:firstLine="540"/>
        <w:jc w:val="both"/>
      </w:pPr>
      <w:r>
        <w:rPr>
          <w:sz w:val="20"/>
        </w:rPr>
        <w:t xml:space="preserve">18) согласие на публикацию (размещение) в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соответствующим отбором.</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копия устава некоммерческой организации (со всеми внесенными изменениями), действующая на день подачи заявки (включая подпись уполномоченного лица и печать регистрирующего органа);</w:t>
      </w:r>
    </w:p>
    <w:p>
      <w:pPr>
        <w:pStyle w:val="0"/>
        <w:spacing w:before="200" w:line-rule="auto"/>
        <w:ind w:firstLine="540"/>
        <w:jc w:val="both"/>
      </w:pPr>
      <w:r>
        <w:rPr>
          <w:sz w:val="20"/>
        </w:rPr>
        <w:t xml:space="preserve">2)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Заявка обязательно должна содержать личную подпись, фамилию, имя, отчество (при наличии) руководителя (лица, имеющего право подписи согласно выписке из Единого государственного реестра юридических лиц), написанные собственноручно, а также фактическую дату подачи заявки и печать участника отбора (при наличии). Подпись, расшифровка подписи, а также печать участника отбора (при наличии) должны быть читаемы и разборчивы.</w:t>
      </w:r>
    </w:p>
    <w:p>
      <w:pPr>
        <w:pStyle w:val="0"/>
        <w:spacing w:before="200" w:line-rule="auto"/>
        <w:ind w:firstLine="540"/>
        <w:jc w:val="both"/>
      </w:pPr>
      <w:r>
        <w:rPr>
          <w:sz w:val="20"/>
        </w:rPr>
        <w:t xml:space="preserve">В случае если заявку подает представитель некоммерческой организации, действующий на основании доверенности, прилагается также копия доверенности на осуществление соответствующих действий, засвидетельствованная в установленном порядке.</w:t>
      </w:r>
    </w:p>
    <w:p>
      <w:pPr>
        <w:pStyle w:val="0"/>
        <w:spacing w:before="200" w:line-rule="auto"/>
        <w:ind w:firstLine="540"/>
        <w:jc w:val="both"/>
      </w:pPr>
      <w:r>
        <w:rPr>
          <w:sz w:val="20"/>
        </w:rPr>
        <w:t xml:space="preserve">12. Информация, подтверждающая соответствие участников отбора требованиям, предусмотренным </w:t>
      </w:r>
      <w:hyperlink w:history="0" w:anchor="P81" w:tooltip="10. Участники отбора должны соответствовать следующим требованиям:">
        <w:r>
          <w:rPr>
            <w:sz w:val="20"/>
            <w:color w:val="0000ff"/>
          </w:rPr>
          <w:t xml:space="preserve">пунктом 10</w:t>
        </w:r>
      </w:hyperlink>
      <w:r>
        <w:rPr>
          <w:sz w:val="20"/>
        </w:rPr>
        <w:t xml:space="preserve"> настоящего Порядка, запрашивается Министерством самостоятельно в рамках межведомственного информационного взаимодействия.</w:t>
      </w:r>
    </w:p>
    <w:p>
      <w:pPr>
        <w:pStyle w:val="0"/>
        <w:spacing w:before="200" w:line-rule="auto"/>
        <w:ind w:firstLine="540"/>
        <w:jc w:val="both"/>
      </w:pPr>
      <w:r>
        <w:rPr>
          <w:sz w:val="20"/>
        </w:rPr>
        <w:t xml:space="preserve">13. Участник отбора вправе представить не более одной заявки по каждому направлению, предусмотренному в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пункте 5</w:t>
        </w:r>
      </w:hyperlink>
      <w:r>
        <w:rPr>
          <w:sz w:val="20"/>
        </w:rPr>
        <w:t xml:space="preserve"> настоящего Порядка, при этом по результатам отбора одному участнику отбора может быть предоставлен грант на осуществление только одной заявки.</w:t>
      </w:r>
    </w:p>
    <w:p>
      <w:pPr>
        <w:pStyle w:val="0"/>
        <w:spacing w:before="200" w:line-rule="auto"/>
        <w:ind w:firstLine="540"/>
        <w:jc w:val="both"/>
      </w:pPr>
      <w:r>
        <w:rPr>
          <w:sz w:val="20"/>
        </w:rPr>
        <w:t xml:space="preserve">В случае если участник отбора представил несколько заявок (по нескольким направлениям), в проект перечня победителей отбора включается проект с наивысшим средним баллом заявки.</w:t>
      </w:r>
    </w:p>
    <w:p>
      <w:pPr>
        <w:pStyle w:val="0"/>
        <w:spacing w:before="200" w:line-rule="auto"/>
        <w:ind w:firstLine="540"/>
        <w:jc w:val="both"/>
      </w:pPr>
      <w:r>
        <w:rPr>
          <w:sz w:val="20"/>
        </w:rPr>
        <w:t xml:space="preserve">14. Заявки, поступившие в течение срока приема заявок, регистрируются Министерством с размещением информации о регистрации на сайте </w:t>
      </w:r>
      <w:r>
        <w:rPr>
          <w:sz w:val="20"/>
        </w:rPr>
        <w:t xml:space="preserve">омск.гранты.рф</w:t>
      </w:r>
      <w:r>
        <w:rPr>
          <w:sz w:val="20"/>
        </w:rPr>
        <w:t xml:space="preserve"> в течение 15 рабочих дней со дня окончания приема заявок.</w:t>
      </w:r>
    </w:p>
    <w:p>
      <w:pPr>
        <w:pStyle w:val="0"/>
        <w:spacing w:before="200" w:line-rule="auto"/>
        <w:ind w:firstLine="540"/>
        <w:jc w:val="both"/>
      </w:pPr>
      <w:r>
        <w:rPr>
          <w:sz w:val="20"/>
        </w:rPr>
        <w:t xml:space="preserve">Заявка и документы, представленные по окончании срока приема заявок, указанного в объявлении о проведении отбора, не принимаются и не рассматриваются.</w:t>
      </w:r>
    </w:p>
    <w:p>
      <w:pPr>
        <w:pStyle w:val="0"/>
        <w:spacing w:before="200" w:line-rule="auto"/>
        <w:ind w:firstLine="540"/>
        <w:jc w:val="both"/>
      </w:pPr>
      <w:r>
        <w:rPr>
          <w:sz w:val="20"/>
        </w:rPr>
        <w:t xml:space="preserve">Днем и временем подачи заявки является запись даты, времени присвоения заявке статуса "подано" в личном кабинете.</w:t>
      </w:r>
    </w:p>
    <w:p>
      <w:pPr>
        <w:pStyle w:val="0"/>
        <w:spacing w:before="200" w:line-rule="auto"/>
        <w:ind w:firstLine="540"/>
        <w:jc w:val="both"/>
      </w:pPr>
      <w:r>
        <w:rPr>
          <w:sz w:val="20"/>
        </w:rPr>
        <w:t xml:space="preserve">Днем и временем размещения заявки является присвоение заявке статуса "зарегистрировано".</w:t>
      </w:r>
    </w:p>
    <w:p>
      <w:pPr>
        <w:pStyle w:val="0"/>
        <w:spacing w:before="200" w:line-rule="auto"/>
        <w:ind w:firstLine="540"/>
        <w:jc w:val="both"/>
      </w:pPr>
      <w:r>
        <w:rPr>
          <w:sz w:val="20"/>
        </w:rPr>
        <w:t xml:space="preserve">В течение 15 календарных дней со дня окончания приема заявок Министерство на сайте </w:t>
      </w:r>
      <w:r>
        <w:rPr>
          <w:sz w:val="20"/>
        </w:rPr>
        <w:t xml:space="preserve">омск.гранты.рф</w:t>
      </w:r>
      <w:r>
        <w:rPr>
          <w:sz w:val="20"/>
        </w:rPr>
        <w:t xml:space="preserve">, а также на официальном сайте размещает информацию обо всех поданных заявках (наименование участника отбора, ее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гранта).</w:t>
      </w:r>
    </w:p>
    <w:p>
      <w:pPr>
        <w:pStyle w:val="0"/>
        <w:spacing w:before="200" w:line-rule="auto"/>
        <w:ind w:firstLine="540"/>
        <w:jc w:val="both"/>
      </w:pPr>
      <w:r>
        <w:rPr>
          <w:sz w:val="20"/>
        </w:rPr>
        <w:t xml:space="preserve">15. Участник отбора вправе до окончания приема заявок отозвать свою заявку путем направления в Министерство заявления об отзыве заявки в электронном виде через личный кабинет.</w:t>
      </w:r>
    </w:p>
    <w:p>
      <w:pPr>
        <w:pStyle w:val="0"/>
        <w:spacing w:before="200" w:line-rule="auto"/>
        <w:ind w:firstLine="540"/>
        <w:jc w:val="both"/>
      </w:pPr>
      <w:r>
        <w:rPr>
          <w:sz w:val="20"/>
        </w:rPr>
        <w:t xml:space="preserve">Отозвав свою заявку, участник отбора не утрачивает права подать повторно новую заявку до окончания приема заявок.</w:t>
      </w:r>
    </w:p>
    <w:p>
      <w:pPr>
        <w:pStyle w:val="0"/>
        <w:spacing w:before="200" w:line-rule="auto"/>
        <w:ind w:firstLine="540"/>
        <w:jc w:val="both"/>
      </w:pPr>
      <w:r>
        <w:rPr>
          <w:sz w:val="20"/>
        </w:rPr>
        <w:t xml:space="preserve">16. Внесение изменений в заявку осуществляется путем отзыва ранее поданной заявки и подачи новой заявки.</w:t>
      </w:r>
    </w:p>
    <w:bookmarkStart w:id="132" w:name="P132"/>
    <w:bookmarkEnd w:id="132"/>
    <w:p>
      <w:pPr>
        <w:pStyle w:val="0"/>
        <w:spacing w:before="200" w:line-rule="auto"/>
        <w:ind w:firstLine="540"/>
        <w:jc w:val="both"/>
      </w:pPr>
      <w:r>
        <w:rPr>
          <w:sz w:val="20"/>
        </w:rPr>
        <w:t xml:space="preserve">17. Министерство в течение 15 рабочих дней с даты, следующей за датой окончания приема заявок, проверяет соответствие участников отбора требованиям, предусмотренным </w:t>
      </w:r>
      <w:hyperlink w:history="0" w:anchor="P81" w:tooltip="10. Участники отбора должны соответствовать следующим требованиям:">
        <w:r>
          <w:rPr>
            <w:sz w:val="20"/>
            <w:color w:val="0000ff"/>
          </w:rPr>
          <w:t xml:space="preserve">пунктом 10</w:t>
        </w:r>
      </w:hyperlink>
      <w:r>
        <w:rPr>
          <w:sz w:val="20"/>
        </w:rPr>
        <w:t xml:space="preserve"> настоящего Порядка, категории получателей грантов, предусмотренной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 а также соответствие представленной участником отбора заявки требованиям к заявкам, предусмотренным </w:t>
      </w:r>
      <w:hyperlink w:history="0" w:anchor="P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мы, размещенной на сайте омск.гранты.рф, заявку, содержащую следующую информацию:">
        <w:r>
          <w:rPr>
            <w:sz w:val="20"/>
            <w:color w:val="0000ff"/>
          </w:rPr>
          <w:t xml:space="preserve">пунктом 11</w:t>
        </w:r>
      </w:hyperlink>
      <w:r>
        <w:rPr>
          <w:sz w:val="20"/>
        </w:rPr>
        <w:t xml:space="preserve"> настоящего Порядка.</w:t>
      </w:r>
    </w:p>
    <w:bookmarkStart w:id="133" w:name="P133"/>
    <w:bookmarkEnd w:id="133"/>
    <w:p>
      <w:pPr>
        <w:pStyle w:val="0"/>
        <w:spacing w:before="200" w:line-rule="auto"/>
        <w:ind w:firstLine="540"/>
        <w:jc w:val="both"/>
      </w:pPr>
      <w:r>
        <w:rPr>
          <w:sz w:val="20"/>
        </w:rPr>
        <w:t xml:space="preserve">18. По итогам проверки заявок Министерство принимает следующие решения:</w:t>
      </w:r>
    </w:p>
    <w:bookmarkStart w:id="134" w:name="P134"/>
    <w:bookmarkEnd w:id="134"/>
    <w:p>
      <w:pPr>
        <w:pStyle w:val="0"/>
        <w:spacing w:before="200" w:line-rule="auto"/>
        <w:ind w:firstLine="540"/>
        <w:jc w:val="both"/>
      </w:pPr>
      <w:r>
        <w:rPr>
          <w:sz w:val="20"/>
        </w:rPr>
        <w:t xml:space="preserve">1) о регистрации и передаче заявки для рейтинговой оценки экспертам, состав и порядок деятельности которых утверждаются Министерством в части, не урегулированной настоящим Порядком. Состав экспертов не подлежит обнародованию;</w:t>
      </w:r>
    </w:p>
    <w:p>
      <w:pPr>
        <w:pStyle w:val="0"/>
        <w:spacing w:before="200" w:line-rule="auto"/>
        <w:ind w:firstLine="540"/>
        <w:jc w:val="both"/>
      </w:pPr>
      <w:r>
        <w:rPr>
          <w:sz w:val="20"/>
        </w:rPr>
        <w:t xml:space="preserve">2) об отклонении заявки при наличии хотя бы одного из следующих оснований:</w:t>
      </w:r>
    </w:p>
    <w:p>
      <w:pPr>
        <w:pStyle w:val="0"/>
        <w:spacing w:before="200" w:line-rule="auto"/>
        <w:ind w:firstLine="540"/>
        <w:jc w:val="both"/>
      </w:pPr>
      <w:r>
        <w:rPr>
          <w:sz w:val="20"/>
        </w:rPr>
        <w:t xml:space="preserve">- несоответствие участника отбора категории получателей грантов, предусмотренной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 и требованиям, предусмотренным </w:t>
      </w:r>
      <w:hyperlink w:history="0" w:anchor="P81" w:tooltip="10. Участники отбор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представленной участником отбора заявки требованиям к заявкам, предусмотренным </w:t>
      </w:r>
      <w:hyperlink w:history="0" w:anchor="P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мы, размещенной на сайте омск.гранты.рф, заявку, содержащую следующую информацию:">
        <w:r>
          <w:rPr>
            <w:sz w:val="20"/>
            <w:color w:val="0000ff"/>
          </w:rPr>
          <w:t xml:space="preserve">пунктом 11</w:t>
        </w:r>
      </w:hyperlink>
      <w:r>
        <w:rPr>
          <w:sz w:val="20"/>
        </w:rPr>
        <w:t xml:space="preserve"> настоящего Порядка и объявлением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19. Информация о результатах проверки заявок не позднее 5 календарных дней со дня принятий решений, предусмотренных </w:t>
      </w:r>
      <w:hyperlink w:history="0" w:anchor="P133" w:tooltip="18. По итогам проверки заявок Министерство принимает следующие решения:">
        <w:r>
          <w:rPr>
            <w:sz w:val="20"/>
            <w:color w:val="0000ff"/>
          </w:rPr>
          <w:t xml:space="preserve">пунктом 18</w:t>
        </w:r>
      </w:hyperlink>
      <w:r>
        <w:rPr>
          <w:sz w:val="20"/>
        </w:rPr>
        <w:t xml:space="preserve"> настоящего Порядка, размещается на едином портале, на сайте </w:t>
      </w:r>
      <w:r>
        <w:rPr>
          <w:sz w:val="20"/>
        </w:rPr>
        <w:t xml:space="preserve">омск.гранты.рф</w:t>
      </w:r>
      <w:r>
        <w:rPr>
          <w:sz w:val="20"/>
        </w:rPr>
        <w:t xml:space="preserve">, а также на официальном сайте и содержит следующие сведения:</w:t>
      </w:r>
    </w:p>
    <w:p>
      <w:pPr>
        <w:pStyle w:val="0"/>
        <w:spacing w:before="200" w:line-rule="auto"/>
        <w:ind w:firstLine="540"/>
        <w:jc w:val="both"/>
      </w:pPr>
      <w:r>
        <w:rPr>
          <w:sz w:val="20"/>
        </w:rPr>
        <w:t xml:space="preserve">1) об участниках отбора, заявки которых были рассмотрены;</w:t>
      </w:r>
    </w:p>
    <w:p>
      <w:pPr>
        <w:pStyle w:val="0"/>
        <w:spacing w:before="200" w:line-rule="auto"/>
        <w:ind w:firstLine="540"/>
        <w:jc w:val="both"/>
      </w:pPr>
      <w:r>
        <w:rPr>
          <w:sz w:val="20"/>
        </w:rPr>
        <w:t xml:space="preserve">2)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20. Рейтинговая оценка заявок проводится экспертами в течение 12 рабочих дней со дня принятия решения, предусмотренного </w:t>
      </w:r>
      <w:hyperlink w:history="0" w:anchor="P134" w:tooltip="1) о регистрации и передаче заявки для рейтинговой оценки экспертам, состав и порядок деятельности которых утверждаются Министерством в части, не урегулированной настоящим Порядком. Состав экспертов не подлежит обнародованию;">
        <w:r>
          <w:rPr>
            <w:sz w:val="20"/>
            <w:color w:val="0000ff"/>
          </w:rPr>
          <w:t xml:space="preserve">подпунктом 1 пункта 18</w:t>
        </w:r>
      </w:hyperlink>
      <w:r>
        <w:rPr>
          <w:sz w:val="20"/>
        </w:rPr>
        <w:t xml:space="preserve"> настоящего Порядка.</w:t>
      </w:r>
    </w:p>
    <w:p>
      <w:pPr>
        <w:pStyle w:val="0"/>
        <w:spacing w:before="200" w:line-rule="auto"/>
        <w:ind w:firstLine="540"/>
        <w:jc w:val="both"/>
      </w:pPr>
      <w:r>
        <w:rPr>
          <w:sz w:val="20"/>
        </w:rPr>
        <w:t xml:space="preserve">Рейтинговая оценка каждой заявки осуществляется двумя экспертами.</w:t>
      </w:r>
    </w:p>
    <w:p>
      <w:pPr>
        <w:pStyle w:val="0"/>
        <w:spacing w:before="200" w:line-rule="auto"/>
        <w:ind w:firstLine="540"/>
        <w:jc w:val="both"/>
      </w:pPr>
      <w:r>
        <w:rPr>
          <w:sz w:val="20"/>
        </w:rPr>
        <w:t xml:space="preserve">В случае если различие в оценке одного проекта между двумя экспертами достигает 45 баллов и более, при этом один эксперт рекомендует предоставить участнику отбора грант, а второй рекомендует не предоставлять участнику отбора грант, данная заявка направляется на рассмотрение третьему эксперту, ранее не проводящему экспертизу данного проекта.</w:t>
      </w:r>
    </w:p>
    <w:p>
      <w:pPr>
        <w:pStyle w:val="0"/>
        <w:spacing w:before="200" w:line-rule="auto"/>
        <w:ind w:firstLine="540"/>
        <w:jc w:val="both"/>
      </w:pPr>
      <w:r>
        <w:rPr>
          <w:sz w:val="20"/>
        </w:rPr>
        <w:t xml:space="preserve">Третий эксперт оценивает заявку в течение 3 рабочих дней со дня истечения срока рейтинговой оценки в соответствии с настоящим пунктом и представляет результаты оценки в Министерство. Министерство представляет ему для ознакомления обезличенные заключения первых двух экспертов.</w:t>
      </w:r>
    </w:p>
    <w:p>
      <w:pPr>
        <w:pStyle w:val="0"/>
        <w:spacing w:before="200" w:line-rule="auto"/>
        <w:ind w:firstLine="540"/>
        <w:jc w:val="both"/>
      </w:pPr>
      <w:r>
        <w:rPr>
          <w:sz w:val="20"/>
        </w:rPr>
        <w:t xml:space="preserve">21. В ходе рейтинговой оценки заявок эксперты оценивают проекты по показателям рейтинговой оценки заявок, установленным в </w:t>
      </w:r>
      <w:hyperlink w:history="0" w:anchor="P287" w:tooltip="Показатели">
        <w:r>
          <w:rPr>
            <w:sz w:val="20"/>
            <w:color w:val="0000ff"/>
          </w:rPr>
          <w:t xml:space="preserve">приложении</w:t>
        </w:r>
      </w:hyperlink>
      <w:r>
        <w:rPr>
          <w:sz w:val="20"/>
        </w:rPr>
        <w:t xml:space="preserve"> к настоящему Порядку, и определяют итоговый балл по каждому проекту, который определяется как сумма баллов, присвоенных экспертами по каждому показателю рейтинговой оценки заявок, умноженных на соответствующий коэффициент значимости показателя рейтинговой оценки заявок (с округлением полученных чисел до сотых по правилам математического округления), а также рассматривают обоснованность мероприятий, предусмотренных проектами, и дают рекомендации о размере гранта участнику отбора, размер гранта по проекту которого предлагается уменьшить.</w:t>
      </w:r>
    </w:p>
    <w:p>
      <w:pPr>
        <w:pStyle w:val="0"/>
        <w:spacing w:before="200" w:line-rule="auto"/>
        <w:ind w:firstLine="540"/>
        <w:jc w:val="both"/>
      </w:pPr>
      <w:r>
        <w:rPr>
          <w:sz w:val="20"/>
        </w:rPr>
        <w:t xml:space="preserve">Результаты рейтинговой оценки заявок оформляются в виде оценочных листов, содержащих рекомендации экспертов.</w:t>
      </w:r>
    </w:p>
    <w:p>
      <w:pPr>
        <w:pStyle w:val="0"/>
        <w:spacing w:before="200" w:line-rule="auto"/>
        <w:ind w:firstLine="540"/>
        <w:jc w:val="both"/>
      </w:pPr>
      <w:r>
        <w:rPr>
          <w:sz w:val="20"/>
        </w:rPr>
        <w:t xml:space="preserve">22. Министерство в течение 7 рабочих дней со дня получения оценочных листов от всех экспертов:</w:t>
      </w:r>
    </w:p>
    <w:p>
      <w:pPr>
        <w:pStyle w:val="0"/>
        <w:spacing w:before="200" w:line-rule="auto"/>
        <w:ind w:firstLine="540"/>
        <w:jc w:val="both"/>
      </w:pPr>
      <w:r>
        <w:rPr>
          <w:sz w:val="20"/>
        </w:rPr>
        <w:t xml:space="preserve">1) составляет итоги рейтинговой оценки заявок, в рамках которой проекты ранжируются в порядке убывания в зависимости от среднего балла, определяемого как среднее арифметическое баллов, присвоенных проекту экспертами (для заявок, оцениваемых тремя экспертами, учитываются баллы, присвоенные тремя экспертами).</w:t>
      </w:r>
    </w:p>
    <w:p>
      <w:pPr>
        <w:pStyle w:val="0"/>
        <w:spacing w:before="200" w:line-rule="auto"/>
        <w:ind w:firstLine="540"/>
        <w:jc w:val="both"/>
      </w:pPr>
      <w:r>
        <w:rPr>
          <w:sz w:val="20"/>
        </w:rPr>
        <w:t xml:space="preserve">К среднему баллу проекта участника отбора, признанного в соответствии со </w:t>
      </w:r>
      <w:hyperlink w:history="0" r:id="rId19"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 некоммерческих организациях" исполнителем общественно полезных услуг, прибавляются дополнительные 3 балла.</w:t>
      </w:r>
    </w:p>
    <w:p>
      <w:pPr>
        <w:pStyle w:val="0"/>
        <w:spacing w:before="200" w:line-rule="auto"/>
        <w:ind w:firstLine="540"/>
        <w:jc w:val="both"/>
      </w:pPr>
      <w:r>
        <w:rPr>
          <w:sz w:val="20"/>
        </w:rPr>
        <w:t xml:space="preserve">Рейтинг формируется в порядке убывания среднего балла проекта. Заявкам присваиваются порядковые номера, начиная с заявки, проект которой набирает наибольшее значение среднего балла.</w:t>
      </w:r>
    </w:p>
    <w:p>
      <w:pPr>
        <w:pStyle w:val="0"/>
        <w:spacing w:before="200" w:line-rule="auto"/>
        <w:ind w:firstLine="540"/>
        <w:jc w:val="both"/>
      </w:pPr>
      <w:r>
        <w:rPr>
          <w:sz w:val="20"/>
        </w:rPr>
        <w:t xml:space="preserve">В случае равного значения среднего балла больший порядковый номер присваивается заявке, поступившей ранее;</w:t>
      </w:r>
    </w:p>
    <w:bookmarkStart w:id="154" w:name="P154"/>
    <w:bookmarkEnd w:id="154"/>
    <w:p>
      <w:pPr>
        <w:pStyle w:val="0"/>
        <w:spacing w:before="200" w:line-rule="auto"/>
        <w:ind w:firstLine="540"/>
        <w:jc w:val="both"/>
      </w:pPr>
      <w:r>
        <w:rPr>
          <w:sz w:val="20"/>
        </w:rPr>
        <w:t xml:space="preserve">2) формирует проект перечня победителей отбора, включающий предварительный расчет размера гранта, с учетом рекомендаций экспертов и направляет на рассмотрение конкурсной комиссии.</w:t>
      </w:r>
    </w:p>
    <w:p>
      <w:pPr>
        <w:pStyle w:val="0"/>
        <w:spacing w:before="200" w:line-rule="auto"/>
        <w:ind w:firstLine="540"/>
        <w:jc w:val="both"/>
      </w:pPr>
      <w:r>
        <w:rPr>
          <w:sz w:val="20"/>
        </w:rPr>
        <w:t xml:space="preserve">23. Состав и порядок деятельности конкурсной комиссии утверждаются Министерством в части, не урегулированной настоящим Порядком, с соблюдением требований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подпункта "з"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11 человек.</w:t>
      </w:r>
    </w:p>
    <w:p>
      <w:pPr>
        <w:pStyle w:val="0"/>
        <w:spacing w:before="200" w:line-rule="auto"/>
        <w:ind w:firstLine="540"/>
        <w:jc w:val="both"/>
      </w:pPr>
      <w:r>
        <w:rPr>
          <w:sz w:val="20"/>
        </w:rPr>
        <w:t xml:space="preserve">Члены конкурсной комиссии, замещающие государственные должности Омской области, муниципальные должности, должности государственной гражданской службы Омской области, должности муниципальной службы в Омской области,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Формой работы конкурсной комиссии является заседание или заочное голосование.</w:t>
      </w:r>
    </w:p>
    <w:p>
      <w:pPr>
        <w:pStyle w:val="0"/>
        <w:spacing w:before="200" w:line-rule="auto"/>
        <w:ind w:firstLine="540"/>
        <w:jc w:val="both"/>
      </w:pPr>
      <w:r>
        <w:rPr>
          <w:sz w:val="20"/>
        </w:rPr>
        <w:t xml:space="preserve">Заседание комиссии может также проводиться в заочном формате при рассмотрении заявлений о необходимости изменений бюджетов проектов участников отбора.</w:t>
      </w:r>
    </w:p>
    <w:bookmarkStart w:id="160" w:name="P160"/>
    <w:bookmarkEnd w:id="160"/>
    <w:p>
      <w:pPr>
        <w:pStyle w:val="0"/>
        <w:spacing w:before="200" w:line-rule="auto"/>
        <w:ind w:firstLine="540"/>
        <w:jc w:val="both"/>
      </w:pPr>
      <w:r>
        <w:rPr>
          <w:sz w:val="20"/>
        </w:rPr>
        <w:t xml:space="preserve">24. Перечень победителей отбора и размер грантов, предоставляемых на реализацию проектов, утверждаются конкурсной комиссией в течение 12 рабочих дней со дня получения материалов, предусмотренных в </w:t>
      </w:r>
      <w:hyperlink w:history="0" w:anchor="P154" w:tooltip="2) формирует проект перечня победителей отбора, включающий предварительный расчет размера гранта, с учетом рекомендаций экспертов и направляет на рассмотрение конкурсной комиссии.">
        <w:r>
          <w:rPr>
            <w:sz w:val="20"/>
            <w:color w:val="0000ff"/>
          </w:rPr>
          <w:t xml:space="preserve">подпункте 2 пункта 22</w:t>
        </w:r>
      </w:hyperlink>
      <w:r>
        <w:rPr>
          <w:sz w:val="20"/>
        </w:rPr>
        <w:t xml:space="preserve"> настоящего Порядка, на основании проведенной экспертами рейтинговой оценки заявок и проекта перечня победителей отбора путем голосования с учетом объема средств, предусмотренного в областном бюджете на предоставление грантов.</w:t>
      </w:r>
    </w:p>
    <w:p>
      <w:pPr>
        <w:pStyle w:val="0"/>
        <w:spacing w:before="200" w:line-rule="auto"/>
        <w:ind w:firstLine="540"/>
        <w:jc w:val="both"/>
      </w:pPr>
      <w:r>
        <w:rPr>
          <w:sz w:val="20"/>
        </w:rPr>
        <w:t xml:space="preserve">Решение комиссии оформляется протоколом, который подготавливается и подписывается членами конкурсной комиссии в течение 3 рабочих дней со дня проведения заседания конкурсной комиссии.</w:t>
      </w:r>
    </w:p>
    <w:p>
      <w:pPr>
        <w:pStyle w:val="0"/>
        <w:spacing w:before="200" w:line-rule="auto"/>
        <w:ind w:firstLine="540"/>
        <w:jc w:val="both"/>
      </w:pPr>
      <w:r>
        <w:rPr>
          <w:sz w:val="20"/>
        </w:rPr>
        <w:t xml:space="preserve">Протокол должен содержать сведения о членах конкурсной комиссии, результатах голосования (в том числе о членах конкурсной комиссии, голосовавших против принятия решения и потребовавших внести запись об этом в протокол), об особом мнении членов конкурсной комиссии, которое они потребовали внести в протокол, о наличии у членов конкурсной комиссии конфликта интересов в отношении рассматриваемых вопросов (при наличии).</w:t>
      </w:r>
    </w:p>
    <w:bookmarkStart w:id="163" w:name="P163"/>
    <w:bookmarkEnd w:id="163"/>
    <w:p>
      <w:pPr>
        <w:pStyle w:val="0"/>
        <w:spacing w:before="200" w:line-rule="auto"/>
        <w:ind w:firstLine="540"/>
        <w:jc w:val="both"/>
      </w:pPr>
      <w:r>
        <w:rPr>
          <w:sz w:val="20"/>
        </w:rPr>
        <w:t xml:space="preserve">25. В случае если размер предоставляемого гранта победителю отбора утвержден конкурсной комиссией в объеме, меньшем запрашиваемого в заявке, то Министерство в течение 5 рабочих дней со дня подписания протокола направляет победителю отбора в виде электронного документа (подписанного усиленной квалифицированной электронной подписью) в соответствии с законодательством Российской Федерации и (или) документа на бумажном носителе (по выбору участника отбора) (далее - установленная законодательством форма) уведомление о необходимости корректировки бюджета проекта (далее в настоящем пункте - уведомление) под предусмотренный размер гранта с указанием статьи расходов бюджета проекта для корректировки.</w:t>
      </w:r>
    </w:p>
    <w:p>
      <w:pPr>
        <w:pStyle w:val="0"/>
        <w:spacing w:before="200" w:line-rule="auto"/>
        <w:ind w:firstLine="540"/>
        <w:jc w:val="both"/>
      </w:pPr>
      <w:r>
        <w:rPr>
          <w:sz w:val="20"/>
        </w:rPr>
        <w:t xml:space="preserve">Победитель отбора корректирует бюджет проекта под предусмотренный размер гранта и в течение 5 рабочих дней со дня получения уведомления представляет его в Министерство в форме электронного документа, подписанного электронной подписью в соответствии с законодательством Российской Федерации, и (или) документа на бумажном носителе (по выбору победителя отбора) (далее - форма, выбранная победителем отбора). При несоблюдении установленного срока для корректировки бюджета проекта победитель отбора признается уклонившимся от подписания Соглашения.</w:t>
      </w:r>
    </w:p>
    <w:p>
      <w:pPr>
        <w:pStyle w:val="0"/>
        <w:spacing w:before="200" w:line-rule="auto"/>
        <w:ind w:firstLine="540"/>
        <w:jc w:val="both"/>
      </w:pPr>
      <w:r>
        <w:rPr>
          <w:sz w:val="20"/>
        </w:rPr>
        <w:t xml:space="preserve">26. Не позднее 5 календарных дней со дня оформления протокола на едином портале, на сайте </w:t>
      </w:r>
      <w:r>
        <w:rPr>
          <w:sz w:val="20"/>
        </w:rPr>
        <w:t xml:space="preserve">омск.гранты.рф</w:t>
      </w:r>
      <w:r>
        <w:rPr>
          <w:sz w:val="20"/>
        </w:rPr>
        <w:t xml:space="preserve">, а также на официальном сайте размещается информация о результатах рассмотрения заявок, включающая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w:t>
      </w:r>
    </w:p>
    <w:p>
      <w:pPr>
        <w:pStyle w:val="0"/>
        <w:spacing w:before="200" w:line-rule="auto"/>
        <w:ind w:firstLine="540"/>
        <w:jc w:val="both"/>
      </w:pPr>
      <w:r>
        <w:rPr>
          <w:sz w:val="20"/>
        </w:rPr>
        <w:t xml:space="preserve">3) 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3) последовательность оценки заявок, присвоенные им значения по каждому из предусмотренных показателей рейтинговой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4) перечень победителей отбора, которым предоставляется грант, с указанием полного наименования победителя отбора, его основного государственного регистрационного номера и (или) идентификационного номера налогоплательщика, названия проекта, размера предоставляемого гранта;</w:t>
      </w:r>
    </w:p>
    <w:p>
      <w:pPr>
        <w:pStyle w:val="0"/>
        <w:spacing w:before="200" w:line-rule="auto"/>
        <w:ind w:firstLine="540"/>
        <w:jc w:val="both"/>
      </w:pPr>
      <w:r>
        <w:rPr>
          <w:sz w:val="20"/>
        </w:rPr>
        <w:t xml:space="preserve">5) протоколы, которыми оформлены решения, связанные с проведением отбора.</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p>
      <w:pPr>
        <w:pStyle w:val="0"/>
        <w:ind w:firstLine="540"/>
        <w:jc w:val="both"/>
      </w:pPr>
      <w:r>
        <w:rPr>
          <w:sz w:val="20"/>
        </w:rPr>
        <w:t xml:space="preserve">27. Условиями предоставления грантов являются:</w:t>
      </w:r>
    </w:p>
    <w:bookmarkStart w:id="176" w:name="P176"/>
    <w:bookmarkEnd w:id="176"/>
    <w:p>
      <w:pPr>
        <w:pStyle w:val="0"/>
        <w:spacing w:before="200" w:line-rule="auto"/>
        <w:ind w:firstLine="540"/>
        <w:jc w:val="both"/>
      </w:pPr>
      <w:r>
        <w:rPr>
          <w:sz w:val="20"/>
        </w:rPr>
        <w:t xml:space="preserve">1) прохождение некоммерческой организацией отбора;</w:t>
      </w:r>
    </w:p>
    <w:p>
      <w:pPr>
        <w:pStyle w:val="0"/>
        <w:spacing w:before="200" w:line-rule="auto"/>
        <w:ind w:firstLine="540"/>
        <w:jc w:val="both"/>
      </w:pPr>
      <w:r>
        <w:rPr>
          <w:sz w:val="20"/>
        </w:rPr>
        <w:t xml:space="preserve">2) достоверность сведений, представляемых в Министерство в соответствии с настоящим Порядком;</w:t>
      </w:r>
    </w:p>
    <w:bookmarkStart w:id="178" w:name="P178"/>
    <w:bookmarkEnd w:id="178"/>
    <w:p>
      <w:pPr>
        <w:pStyle w:val="0"/>
        <w:spacing w:before="200" w:line-rule="auto"/>
        <w:ind w:firstLine="540"/>
        <w:jc w:val="both"/>
      </w:pPr>
      <w:r>
        <w:rPr>
          <w:sz w:val="20"/>
        </w:rPr>
        <w:t xml:space="preserve">3) подписание с победителями отбора Соглашения в соответствии с </w:t>
      </w:r>
      <w:hyperlink w:history="0" w:anchor="P192" w:tooltip="30. Победители отбора подписывают проекты Соглашений и направляют их в Министерство в форме, выбранной победителем отбора, в срок не позднее 35 рабочих дней со дня принятия решения о предоставлении гранта. При несоблюдении установленного срока подписания Соглашения победитель отбора признается уклонившимся от подписания Соглашения.">
        <w:r>
          <w:rPr>
            <w:sz w:val="20"/>
            <w:color w:val="0000ff"/>
          </w:rPr>
          <w:t xml:space="preserve">пунктом 30</w:t>
        </w:r>
      </w:hyperlink>
      <w:r>
        <w:rPr>
          <w:sz w:val="20"/>
        </w:rPr>
        <w:t xml:space="preserve"> настоящего Порядка;</w:t>
      </w:r>
    </w:p>
    <w:bookmarkStart w:id="179" w:name="P179"/>
    <w:bookmarkEnd w:id="179"/>
    <w:p>
      <w:pPr>
        <w:pStyle w:val="0"/>
        <w:spacing w:before="200" w:line-rule="auto"/>
        <w:ind w:firstLine="540"/>
        <w:jc w:val="both"/>
      </w:pPr>
      <w:r>
        <w:rPr>
          <w:sz w:val="20"/>
        </w:rPr>
        <w:t xml:space="preserve">4) обязательство победителя отбора об использовании гранта в соответствии с целью, предусмотренной </w:t>
      </w:r>
      <w:hyperlink w:history="0" w:anchor="P41" w:tooltip="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пунктом 5 настоящего Порядка, для повышения эффективности взаимодействия Правительства Омской области с некоммерческими организациями в сфере развития гражданского общества, распространения лучших инициатив некоммерческих организаций.">
        <w:r>
          <w:rPr>
            <w:sz w:val="20"/>
            <w:color w:val="0000ff"/>
          </w:rPr>
          <w:t xml:space="preserve">пунктом 2</w:t>
        </w:r>
      </w:hyperlink>
      <w:r>
        <w:rPr>
          <w:sz w:val="20"/>
        </w:rPr>
        <w:t xml:space="preserve"> настоящего Порядка;</w:t>
      </w:r>
    </w:p>
    <w:bookmarkStart w:id="180" w:name="P180"/>
    <w:bookmarkEnd w:id="180"/>
    <w:p>
      <w:pPr>
        <w:pStyle w:val="0"/>
        <w:spacing w:before="200" w:line-rule="auto"/>
        <w:ind w:firstLine="540"/>
        <w:jc w:val="both"/>
      </w:pPr>
      <w:r>
        <w:rPr>
          <w:sz w:val="20"/>
        </w:rPr>
        <w:t xml:space="preserve">5) обязательство победителя отбора о расходовании гранта в соответствии с бюджетом проекта, являющегося неотъемлемой частью Соглашения;</w:t>
      </w:r>
    </w:p>
    <w:bookmarkStart w:id="181" w:name="P181"/>
    <w:bookmarkEnd w:id="181"/>
    <w:p>
      <w:pPr>
        <w:pStyle w:val="0"/>
        <w:spacing w:before="200" w:line-rule="auto"/>
        <w:ind w:firstLine="540"/>
        <w:jc w:val="both"/>
      </w:pPr>
      <w:r>
        <w:rPr>
          <w:sz w:val="20"/>
        </w:rPr>
        <w:t xml:space="preserve">6) обязательство победителя отбора о достижении планируемого результата предоставления гранта, предусмотренного </w:t>
      </w:r>
      <w:hyperlink w:history="0" w:anchor="P228" w:tooltip="40. Планируемым результатом предоставления гранта является достижение некоммерческой организацией показателей реализации проекта, установленных в Соглашении (далее - показатели).">
        <w:r>
          <w:rPr>
            <w:sz w:val="20"/>
            <w:color w:val="0000ff"/>
          </w:rPr>
          <w:t xml:space="preserve">пунктом 40</w:t>
        </w:r>
      </w:hyperlink>
      <w:r>
        <w:rPr>
          <w:sz w:val="20"/>
        </w:rPr>
        <w:t xml:space="preserve"> настоящего Порядка;</w:t>
      </w:r>
    </w:p>
    <w:bookmarkStart w:id="182" w:name="P182"/>
    <w:bookmarkEnd w:id="182"/>
    <w:p>
      <w:pPr>
        <w:pStyle w:val="0"/>
        <w:spacing w:before="200" w:line-rule="auto"/>
        <w:ind w:firstLine="540"/>
        <w:jc w:val="both"/>
      </w:pPr>
      <w:r>
        <w:rPr>
          <w:sz w:val="20"/>
        </w:rPr>
        <w:t xml:space="preserve">7) обязательство победителя отбора о предоставлении отчетности, предусмотренной </w:t>
      </w:r>
      <w:hyperlink w:history="0" w:anchor="P234" w:tooltip="42. Победители отбора представляют в Министерство следующую отчетность:">
        <w:r>
          <w:rPr>
            <w:sz w:val="20"/>
            <w:color w:val="0000ff"/>
          </w:rPr>
          <w:t xml:space="preserve">пунктами 42</w:t>
        </w:r>
      </w:hyperlink>
      <w:r>
        <w:rPr>
          <w:sz w:val="20"/>
        </w:rPr>
        <w:t xml:space="preserve"> - </w:t>
      </w:r>
      <w:hyperlink w:history="0" w:anchor="P238" w:tooltip="44. Министерство вправе устанавливать в Соглашении сроки и формы представления победителями отбора дополнительной отчетности.">
        <w:r>
          <w:rPr>
            <w:sz w:val="20"/>
            <w:color w:val="0000ff"/>
          </w:rPr>
          <w:t xml:space="preserve">44</w:t>
        </w:r>
      </w:hyperlink>
      <w:r>
        <w:rPr>
          <w:sz w:val="20"/>
        </w:rPr>
        <w:t xml:space="preserve"> настоящего Порядка;</w:t>
      </w:r>
    </w:p>
    <w:bookmarkStart w:id="183" w:name="P183"/>
    <w:bookmarkEnd w:id="183"/>
    <w:p>
      <w:pPr>
        <w:pStyle w:val="0"/>
        <w:spacing w:before="200" w:line-rule="auto"/>
        <w:ind w:firstLine="540"/>
        <w:jc w:val="both"/>
      </w:pPr>
      <w:r>
        <w:rPr>
          <w:sz w:val="20"/>
        </w:rPr>
        <w:t xml:space="preserve">8) обязательство о согласии победителя отбора, предусмотренное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него Министерством проверок соблюдения им порядка и условий предоставления грантов, в том числе в части достижения результата предоставления гранта, а также проверок органами государственного финансового контроля в соответствии со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84" w:name="P184"/>
    <w:bookmarkEnd w:id="184"/>
    <w:p>
      <w:pPr>
        <w:pStyle w:val="0"/>
        <w:spacing w:before="200" w:line-rule="auto"/>
        <w:ind w:firstLine="540"/>
        <w:jc w:val="both"/>
      </w:pPr>
      <w:r>
        <w:rPr>
          <w:sz w:val="20"/>
        </w:rPr>
        <w:t xml:space="preserve">9) обязательство победителя отбора о включении в Соглашение условия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гранта, Договор), предусмотренное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грантов, в том числе в части достижения результата предоставления грантов, а также проверок органами государственного финансового контроля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 Договор;</w:t>
      </w:r>
    </w:p>
    <w:bookmarkStart w:id="185" w:name="P185"/>
    <w:bookmarkEnd w:id="185"/>
    <w:p>
      <w:pPr>
        <w:pStyle w:val="0"/>
        <w:spacing w:before="200" w:line-rule="auto"/>
        <w:ind w:firstLine="540"/>
        <w:jc w:val="both"/>
      </w:pPr>
      <w:r>
        <w:rPr>
          <w:sz w:val="20"/>
        </w:rPr>
        <w:t xml:space="preserve">10) обязательство о соблюдении запрета приобретения победителем отбора, а также иными юридическими лицами, получающими средства на основании Договоров, заключенных с победителем отбора,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предусмотренных настоящим Порядком.</w:t>
      </w:r>
    </w:p>
    <w:p>
      <w:pPr>
        <w:pStyle w:val="0"/>
        <w:spacing w:before="200" w:line-rule="auto"/>
        <w:ind w:firstLine="540"/>
        <w:jc w:val="both"/>
      </w:pPr>
      <w:r>
        <w:rPr>
          <w:sz w:val="20"/>
        </w:rPr>
        <w:t xml:space="preserve">28. В течение 10 рабочих дней со дня оформления протокола Министерство принимает в форме распоряжения решение о предоставлении гранта с указанием его размера либо об отказе в предоставлении гранта с указанием оснований отказа.</w:t>
      </w:r>
    </w:p>
    <w:p>
      <w:pPr>
        <w:pStyle w:val="0"/>
        <w:spacing w:before="200" w:line-rule="auto"/>
        <w:ind w:firstLine="540"/>
        <w:jc w:val="both"/>
      </w:pPr>
      <w:r>
        <w:rPr>
          <w:sz w:val="20"/>
        </w:rPr>
        <w:t xml:space="preserve">29. В случае принятия решения о предоставлении грантов Министерство не позднее 30 рабочих дней со дня его принятия осуществляет подготовку проектов Соглашений в соответствии с типовой формой, установленной Министерством финансов Омской области, и направляет их в адрес победителей отбора.</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гранта, не использованные в отчетном финансовом году (далее - остатки гранта), при принятии Министерством в соответствии с законодательством решения о наличии потребности в указанных средствах или возврате указанных средств при отсутствии в них потребности;</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 условия, предусмотренные </w:t>
      </w:r>
      <w:hyperlink w:history="0" w:anchor="P183" w:tooltip="8) обязательство о согласии победителя отбора, предусмотренное пунктом 3 статьи 78.1 Бюджетного кодекса Российской Федерации, на осуществление в отношении него Министерством проверок соблюдения им порядка и условий предоставления грантов, в том числе в части достижения результата предоставления гранта, а также проверок органами государственного финансового контроля в соответствии со статьями 268.1 и 269.2 Бюджетного кодекса Российской Федерации;">
        <w:r>
          <w:rPr>
            <w:sz w:val="20"/>
            <w:color w:val="0000ff"/>
          </w:rPr>
          <w:t xml:space="preserve">подпунктами 8</w:t>
        </w:r>
      </w:hyperlink>
      <w:r>
        <w:rPr>
          <w:sz w:val="20"/>
        </w:rPr>
        <w:t xml:space="preserve"> - </w:t>
      </w:r>
      <w:hyperlink w:history="0" w:anchor="P185" w:tooltip="10) обязательство о соблюдении запрета приобретения победителем отбора, а также иными юридическими лицами, получающими средства на основании Договоров, заключенных с победителем отбор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
        <w:r>
          <w:rPr>
            <w:sz w:val="20"/>
            <w:color w:val="0000ff"/>
          </w:rPr>
          <w:t xml:space="preserve">10 пункта 27</w:t>
        </w:r>
      </w:hyperlink>
      <w:r>
        <w:rPr>
          <w:sz w:val="20"/>
        </w:rPr>
        <w:t xml:space="preserve"> настоящего Порядка.</w:t>
      </w:r>
    </w:p>
    <w:bookmarkStart w:id="192" w:name="P192"/>
    <w:bookmarkEnd w:id="192"/>
    <w:p>
      <w:pPr>
        <w:pStyle w:val="0"/>
        <w:spacing w:before="200" w:line-rule="auto"/>
        <w:ind w:firstLine="540"/>
        <w:jc w:val="both"/>
      </w:pPr>
      <w:r>
        <w:rPr>
          <w:sz w:val="20"/>
        </w:rPr>
        <w:t xml:space="preserve">30. Победители отбора подписывают проекты Соглашений и направляют их в Министерство в форме, выбранной победителем отбора, в срок не позднее 35 рабочих дней со дня принятия решения о предоставлении гранта. При несоблюдении установленного срока подписания Соглашения победитель отбора признается уклонившимся от подписания Соглашения.</w:t>
      </w:r>
    </w:p>
    <w:p>
      <w:pPr>
        <w:pStyle w:val="0"/>
        <w:spacing w:before="200" w:line-rule="auto"/>
        <w:ind w:firstLine="540"/>
        <w:jc w:val="both"/>
      </w:pPr>
      <w:r>
        <w:rPr>
          <w:sz w:val="20"/>
        </w:rPr>
        <w:t xml:space="preserve">31. Основаниями для отказа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отбора документов требованиям, предусмотренным </w:t>
      </w:r>
      <w:hyperlink w:history="0" w:anchor="P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мы, размещенной на сайте омск.гранты.рф, заявку, содержащую следующую информацию:">
        <w:r>
          <w:rPr>
            <w:sz w:val="20"/>
            <w:color w:val="0000ff"/>
          </w:rPr>
          <w:t xml:space="preserve">пунктом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предоставленной участником отбора информации;</w:t>
      </w:r>
    </w:p>
    <w:p>
      <w:pPr>
        <w:pStyle w:val="0"/>
        <w:spacing w:before="200" w:line-rule="auto"/>
        <w:ind w:firstLine="540"/>
        <w:jc w:val="both"/>
      </w:pPr>
      <w:r>
        <w:rPr>
          <w:sz w:val="20"/>
        </w:rPr>
        <w:t xml:space="preserve">3) несоответствие участника отбора категории получателей грантов, предусмотренной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 и требованиям, предусмотренным </w:t>
      </w:r>
      <w:hyperlink w:history="0" w:anchor="P81" w:tooltip="10. Участники отбор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4) распределение в полном объеме средств областного бюджета, предусмотренных Министерству сводной бюджетной росписью областного бюджета в текущем финансовом году на предоставление грантов, между участниками отбора;</w:t>
      </w:r>
    </w:p>
    <w:p>
      <w:pPr>
        <w:pStyle w:val="0"/>
        <w:spacing w:before="200" w:line-rule="auto"/>
        <w:ind w:firstLine="540"/>
        <w:jc w:val="both"/>
      </w:pPr>
      <w:r>
        <w:rPr>
          <w:sz w:val="20"/>
        </w:rPr>
        <w:t xml:space="preserve">5) уклонение от подписания Соглашения победителем отбора;</w:t>
      </w:r>
    </w:p>
    <w:p>
      <w:pPr>
        <w:pStyle w:val="0"/>
        <w:spacing w:before="200" w:line-rule="auto"/>
        <w:ind w:firstLine="540"/>
        <w:jc w:val="both"/>
      </w:pPr>
      <w:r>
        <w:rPr>
          <w:sz w:val="20"/>
        </w:rPr>
        <w:t xml:space="preserve">6) отказ в корректировке бюджета проекта, предусмотренной </w:t>
      </w:r>
      <w:hyperlink w:history="0" w:anchor="P163" w:tooltip="25. В случае если размер предоставляемого гранта победителю отбора утвержден конкурсной комиссией в объеме, меньшем запрашиваемого в заявке, то Министерство в течение 5 рабочих дней со дня подписания протокола направляет победителю отбора в виде электронного документа (подписанного усиленной квалифицированной электронной подписью) в соответствии с законодательством Российской Федерации и (или) документа на бумажном носителе (по выбору участника отбора) (далее - установленная законодательством форма) увед...">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32. Внесение в Соглашение изменений или его расторжение в предусмотренных им случаях оформляется посредством подписания сторонами дополнительных соглашений в соответствии с типовыми формами, установленными Министерством финансов Омской области.</w:t>
      </w:r>
    </w:p>
    <w:p>
      <w:pPr>
        <w:pStyle w:val="0"/>
        <w:spacing w:before="200" w:line-rule="auto"/>
        <w:ind w:firstLine="540"/>
        <w:jc w:val="both"/>
      </w:pPr>
      <w:r>
        <w:rPr>
          <w:sz w:val="20"/>
        </w:rPr>
        <w:t xml:space="preserve">33. Победитель отбора вправе:</w:t>
      </w:r>
    </w:p>
    <w:p>
      <w:pPr>
        <w:pStyle w:val="0"/>
        <w:spacing w:before="200" w:line-rule="auto"/>
        <w:ind w:firstLine="540"/>
        <w:jc w:val="both"/>
      </w:pPr>
      <w:r>
        <w:rPr>
          <w:sz w:val="20"/>
        </w:rPr>
        <w:t xml:space="preserve">1) без согласования с Министерством перераспределять между статьями расходов бюджета проекта грант в пределах 10 процентов общего размера гранта. Изменения не должны привести к снижению значения результата предоставления гранта;</w:t>
      </w:r>
    </w:p>
    <w:p>
      <w:pPr>
        <w:pStyle w:val="0"/>
        <w:spacing w:before="200" w:line-rule="auto"/>
        <w:ind w:firstLine="540"/>
        <w:jc w:val="both"/>
      </w:pPr>
      <w:r>
        <w:rPr>
          <w:sz w:val="20"/>
        </w:rPr>
        <w:t xml:space="preserve">2) по предварительному уведомлению Министерства (посредством направления соответствующих уведомлений в форме, выбранной победителем отбора) изменить мероприятия, предусмотренные проектом, и (или) сроки их проведения при условии, что новые мероприятия соответствуют цели проекта и не ведут к снижению значения результата предоставления гранта.</w:t>
      </w:r>
    </w:p>
    <w:bookmarkStart w:id="204" w:name="P204"/>
    <w:bookmarkEnd w:id="204"/>
    <w:p>
      <w:pPr>
        <w:pStyle w:val="0"/>
        <w:spacing w:before="200" w:line-rule="auto"/>
        <w:ind w:firstLine="540"/>
        <w:jc w:val="both"/>
      </w:pPr>
      <w:r>
        <w:rPr>
          <w:sz w:val="20"/>
        </w:rPr>
        <w:t xml:space="preserve">34. При необходимости перераспределения между статьями расходов бюджета проекта размера гранта, превышающего 10 процентов общего размера гранта, либо направления размера гранта на ранее не предусмотренную бюджетом проекта статью расходов, либо иного изменения статей расходов бюджета проекта (далее - изменения) победитель отбора в целях согласования изменений обращается в Министерство с заявлением о внесении изменений в Соглашение (далее - заявление) в форме, выбранной победителем отбора. Заявление должно содержать письменное подробное обоснование изменений и бюджет проекта в новой редакции.</w:t>
      </w:r>
    </w:p>
    <w:p>
      <w:pPr>
        <w:pStyle w:val="0"/>
        <w:spacing w:before="200" w:line-rule="auto"/>
        <w:ind w:firstLine="540"/>
        <w:jc w:val="both"/>
      </w:pPr>
      <w:r>
        <w:rPr>
          <w:sz w:val="20"/>
        </w:rPr>
        <w:t xml:space="preserve">В случае если заявления касаются изменения статей расходов бюджета проекта, изменения значения результата предоставления гранта, а также в иных случаях изменения количественных и качественных показателей реализации проекта, Министерство направляет заявления для рассмотрения в конкурсную комиссию.</w:t>
      </w:r>
    </w:p>
    <w:p>
      <w:pPr>
        <w:pStyle w:val="0"/>
        <w:spacing w:before="200" w:line-rule="auto"/>
        <w:ind w:firstLine="540"/>
        <w:jc w:val="both"/>
      </w:pPr>
      <w:r>
        <w:rPr>
          <w:sz w:val="20"/>
        </w:rPr>
        <w:t xml:space="preserve">Заявления направляются в конкурсную комиссию в течение 5 рабочих дней со дня их представления в Министерство.</w:t>
      </w:r>
    </w:p>
    <w:p>
      <w:pPr>
        <w:pStyle w:val="0"/>
        <w:spacing w:before="200" w:line-rule="auto"/>
        <w:ind w:firstLine="540"/>
        <w:jc w:val="both"/>
      </w:pPr>
      <w:r>
        <w:rPr>
          <w:sz w:val="20"/>
        </w:rPr>
        <w:t xml:space="preserve">В срок не более 5 рабочих дней со дня получения заявления конкурсная комиссия рекомендует Министерству:</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цели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победителю отбора во внесении изменений в Соглашение - в случае если предлагаемые изменения ведут к снижению значений результатов предоставления гранта, а также в случае, если предлагаемые изменения не соответствуют цели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Министерство готовит проект дополнительного соглашения и направляет его на подписание победителю отбора или уведомляет победителя отбора об отказе в заключении дополнительного соглашения в установленной законодательством форме.</w:t>
      </w:r>
    </w:p>
    <w:p>
      <w:pPr>
        <w:pStyle w:val="0"/>
        <w:spacing w:before="200" w:line-rule="auto"/>
        <w:ind w:firstLine="540"/>
        <w:jc w:val="both"/>
      </w:pPr>
      <w:r>
        <w:rPr>
          <w:sz w:val="20"/>
        </w:rPr>
        <w:t xml:space="preserve">В течение 5 рабочих дней со дня получения проекта дополнительного соглашения победитель отбора представляет в Министерство в форме, выбранной победителем отбора, подписанный проект дополнительного соглашения.</w:t>
      </w:r>
    </w:p>
    <w:p>
      <w:pPr>
        <w:pStyle w:val="0"/>
        <w:spacing w:before="200" w:line-rule="auto"/>
        <w:ind w:firstLine="540"/>
        <w:jc w:val="both"/>
      </w:pPr>
      <w:r>
        <w:rPr>
          <w:sz w:val="20"/>
        </w:rPr>
        <w:t xml:space="preserve">Министерство подписывает проект дополнительного соглашения в течение 3 рабочих дней со дня его представления победителем отбора.</w:t>
      </w:r>
    </w:p>
    <w:p>
      <w:pPr>
        <w:pStyle w:val="0"/>
        <w:spacing w:before="200" w:line-rule="auto"/>
        <w:ind w:firstLine="540"/>
        <w:jc w:val="both"/>
      </w:pPr>
      <w:r>
        <w:rPr>
          <w:sz w:val="20"/>
        </w:rPr>
        <w:t xml:space="preserve">35. В случае направления победителем отбора заявления о внесении изменений в Соглашение, за исключением предусмотренных </w:t>
      </w:r>
      <w:hyperlink w:history="0" w:anchor="P204" w:tooltip="34. При необходимости перераспределения между статьями расходов бюджета проекта размера гранта, превышающего 10 процентов общего размера гранта, либо направления размера гранта на ранее не предусмотренную бюджетом проекта статью расходов, либо иного изменения статей расходов бюджета проекта (далее - изменения) победитель отбора в целях согласования изменений обращается в Министерство с заявлением о внесении изменений в Соглашение (далее - заявление) в форме, выбранной победителем отбора. Заявление должно...">
        <w:r>
          <w:rPr>
            <w:sz w:val="20"/>
            <w:color w:val="0000ff"/>
          </w:rPr>
          <w:t xml:space="preserve">пунктом 34</w:t>
        </w:r>
      </w:hyperlink>
      <w:r>
        <w:rPr>
          <w:sz w:val="20"/>
        </w:rPr>
        <w:t xml:space="preserve"> настоящего Порядка, Министерство в течение 10 рабочих дней со дня получения указанных заявлений рассматривает их и в случае, если предлагаемые изменения не ведут к снижению значений результатов предоставления гранта, готовит проект дополнительного соглашения и направляет его в установленной законодательством форме на подписание победителю отбора.</w:t>
      </w:r>
    </w:p>
    <w:bookmarkStart w:id="214" w:name="P214"/>
    <w:bookmarkEnd w:id="214"/>
    <w:p>
      <w:pPr>
        <w:pStyle w:val="0"/>
        <w:spacing w:before="200" w:line-rule="auto"/>
        <w:ind w:firstLine="540"/>
        <w:jc w:val="both"/>
      </w:pPr>
      <w:r>
        <w:rPr>
          <w:sz w:val="20"/>
        </w:rPr>
        <w:t xml:space="preserve">В течение 5 рабочих дней со дня получения проекта дополнительного соглашения победитель отбора представляет в Министерство в форме, выбранной победителем отбора, подписанный проект дополнительного соглашения.</w:t>
      </w:r>
    </w:p>
    <w:p>
      <w:pPr>
        <w:pStyle w:val="0"/>
        <w:spacing w:before="200" w:line-rule="auto"/>
        <w:ind w:firstLine="540"/>
        <w:jc w:val="both"/>
      </w:pPr>
      <w:r>
        <w:rPr>
          <w:sz w:val="20"/>
        </w:rPr>
        <w:t xml:space="preserve">Министерство подписывает проект дополнительного соглашения в течение 3 рабочих дней со дня его представления победителем отбора.</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гранта, Министерство в сроки, установленные </w:t>
      </w:r>
      <w:hyperlink w:history="0" w:anchor="P214" w:tooltip="В течение 5 рабочих дней со дня получения проекта дополнительного соглашения победитель отбора представляет в Министерство в форме, выбранной победителем отбора, подписанный проект дополнительного соглашения.">
        <w:r>
          <w:rPr>
            <w:sz w:val="20"/>
            <w:color w:val="0000ff"/>
          </w:rPr>
          <w:t xml:space="preserve">абзацем вторым</w:t>
        </w:r>
      </w:hyperlink>
      <w:r>
        <w:rPr>
          <w:sz w:val="20"/>
        </w:rPr>
        <w:t xml:space="preserve"> настоящего пункта, уведомляет в установленной законодательством форме победителя отбора об отказе в заключении дополнительного соглашения.</w:t>
      </w:r>
    </w:p>
    <w:p>
      <w:pPr>
        <w:pStyle w:val="0"/>
        <w:spacing w:before="200" w:line-rule="auto"/>
        <w:ind w:firstLine="540"/>
        <w:jc w:val="both"/>
      </w:pPr>
      <w:r>
        <w:rPr>
          <w:sz w:val="20"/>
        </w:rPr>
        <w:t xml:space="preserve">36. Гранты предоставляются в пределах бюджетных ассигнований и лимитов бюджетных обязательств, предусмотренных Министерству на предоставление грантов в текущем финансовом году.</w:t>
      </w:r>
    </w:p>
    <w:p>
      <w:pPr>
        <w:pStyle w:val="0"/>
        <w:spacing w:before="200" w:line-rule="auto"/>
        <w:ind w:firstLine="540"/>
        <w:jc w:val="both"/>
      </w:pPr>
      <w:r>
        <w:rPr>
          <w:sz w:val="20"/>
        </w:rPr>
        <w:t xml:space="preserve">37. Размер гранта определяется исходя из планируемого бюджета проекта с учетом предусмотренного в объявлении о проведении отбора объема финансирования на реализацию проектов по каждой из подпрограмм государственных программ Омской области, предусмотренных </w:t>
      </w:r>
      <w:hyperlink w:history="0" w:anchor="P42" w:tooltip="3. Гранты предоставляются в рамках реализации:">
        <w:r>
          <w:rPr>
            <w:sz w:val="20"/>
            <w:color w:val="0000ff"/>
          </w:rPr>
          <w:t xml:space="preserve">пунктом 3</w:t>
        </w:r>
      </w:hyperlink>
      <w:r>
        <w:rPr>
          <w:sz w:val="20"/>
        </w:rPr>
        <w:t xml:space="preserve"> настоящего Порядка, и решения конкурсной комиссии.</w:t>
      </w:r>
    </w:p>
    <w:p>
      <w:pPr>
        <w:pStyle w:val="0"/>
        <w:spacing w:before="200" w:line-rule="auto"/>
        <w:ind w:firstLine="540"/>
        <w:jc w:val="both"/>
      </w:pPr>
      <w:r>
        <w:rPr>
          <w:sz w:val="20"/>
        </w:rPr>
        <w:t xml:space="preserve">Максимальный размер гранта для участника отбора со сроком государственной регистрации в качестве юридического лица:</w:t>
      </w:r>
    </w:p>
    <w:p>
      <w:pPr>
        <w:pStyle w:val="0"/>
        <w:spacing w:before="200" w:line-rule="auto"/>
        <w:ind w:firstLine="540"/>
        <w:jc w:val="both"/>
      </w:pPr>
      <w:r>
        <w:rPr>
          <w:sz w:val="20"/>
        </w:rPr>
        <w:t xml:space="preserve">1) от одного года до трех лет (включительно) - 250 000 рублей;</w:t>
      </w:r>
    </w:p>
    <w:p>
      <w:pPr>
        <w:pStyle w:val="0"/>
        <w:spacing w:before="200" w:line-rule="auto"/>
        <w:ind w:firstLine="540"/>
        <w:jc w:val="both"/>
      </w:pPr>
      <w:r>
        <w:rPr>
          <w:sz w:val="20"/>
        </w:rPr>
        <w:t xml:space="preserve">2) более трех лет - 500 000 рублей.</w:t>
      </w:r>
    </w:p>
    <w:p>
      <w:pPr>
        <w:pStyle w:val="0"/>
        <w:spacing w:before="200" w:line-rule="auto"/>
        <w:ind w:firstLine="540"/>
        <w:jc w:val="both"/>
      </w:pPr>
      <w:r>
        <w:rPr>
          <w:sz w:val="20"/>
        </w:rPr>
        <w:t xml:space="preserve">38. В случае наличия остатков средств областного бюджета по итогам распределения гранта Министерство в течение 5 рабочих дней со дня оформления протокола предлагает путем направления в установленной законодательством форме проекта Соглашения следующему в порядке ранжирования победителю отбора реализовать заявленный проект с использованием гранта в размере остатков средств областного бюджета. Победитель отбора вправе изменить бюджет проекта, календарный план проекта и значения результата предоставления гранта, исходя из предложенного размера гранта.</w:t>
      </w:r>
    </w:p>
    <w:p>
      <w:pPr>
        <w:pStyle w:val="0"/>
        <w:spacing w:before="200" w:line-rule="auto"/>
        <w:ind w:firstLine="540"/>
        <w:jc w:val="both"/>
      </w:pPr>
      <w:r>
        <w:rPr>
          <w:sz w:val="20"/>
        </w:rPr>
        <w:t xml:space="preserve">В случае наличия высвободившихся средств областного бюджета в результате отказа победителя отбора от гранта Министерство в течение 5 рабочих дней со дня истечения срока, предусмотренного </w:t>
      </w:r>
      <w:hyperlink w:history="0" w:anchor="P192" w:tooltip="30. Победители отбора подписывают проекты Соглашений и направляют их в Министерство в форме, выбранной победителем отбора, в срок не позднее 35 рабочих дней со дня принятия решения о предоставлении гранта. При несоблюдении установленного срока подписания Соглашения победитель отбора признается уклонившимся от подписания Соглашения.">
        <w:r>
          <w:rPr>
            <w:sz w:val="20"/>
            <w:color w:val="0000ff"/>
          </w:rPr>
          <w:t xml:space="preserve">пунктом 30</w:t>
        </w:r>
      </w:hyperlink>
      <w:r>
        <w:rPr>
          <w:sz w:val="20"/>
        </w:rPr>
        <w:t xml:space="preserve"> настоящего Порядка, предлагает путем направления в установленной законодательством форме проекта Соглашения следующему в порядке ранжирования победителю отбора реализовать заявленный проект с использованием гранта в размере высвободившихся средств областного бюджета (но не более запрошенного таким победителем отбора размера гранта). Победитель отбора вправе изменить бюджет проекта, календарный план проекта и значения результата предоставления гранта, исходя из предложенного размера гранта.</w:t>
      </w:r>
    </w:p>
    <w:p>
      <w:pPr>
        <w:pStyle w:val="0"/>
        <w:spacing w:before="200" w:line-rule="auto"/>
        <w:ind w:firstLine="540"/>
        <w:jc w:val="both"/>
      </w:pPr>
      <w:r>
        <w:rPr>
          <w:sz w:val="20"/>
        </w:rPr>
        <w:t xml:space="preserve">Победитель отбора в срок не позднее 5 рабочих дней со дня получения проекта Соглашения направляет в Министерство в форме, выбранной победителем отбора, подписанный в двух экземплярах проект Соглашения либо отказ от получения гранта. При несоблюдении установленного срока подписания Соглашения победитель отбора признается уклонившимся от подписания Соглашения.</w:t>
      </w:r>
    </w:p>
    <w:p>
      <w:pPr>
        <w:pStyle w:val="0"/>
        <w:spacing w:before="200" w:line-rule="auto"/>
        <w:ind w:firstLine="540"/>
        <w:jc w:val="both"/>
      </w:pPr>
      <w:r>
        <w:rPr>
          <w:sz w:val="20"/>
        </w:rPr>
        <w:t xml:space="preserve">При отказе победителя отбора от получения гранта проект Соглашения направляется следующему в порядке ранжирования победителю отбора в порядке, предусмотренном настоящим пунктом.</w:t>
      </w:r>
    </w:p>
    <w:p>
      <w:pPr>
        <w:pStyle w:val="0"/>
        <w:spacing w:before="200" w:line-rule="auto"/>
        <w:ind w:firstLine="540"/>
        <w:jc w:val="both"/>
      </w:pPr>
      <w:r>
        <w:rPr>
          <w:sz w:val="20"/>
        </w:rPr>
        <w:t xml:space="preserve">Министерство в течение 4 рабочих дней со дня получения подписанного победителем отбора Соглашения принимает решение о предоставлении следующему в порядке ранжирования победителю отбора гранта в размере оставшихся либо высвободившихся средств областного бюджета.</w:t>
      </w:r>
    </w:p>
    <w:p>
      <w:pPr>
        <w:pStyle w:val="0"/>
        <w:spacing w:before="200" w:line-rule="auto"/>
        <w:ind w:firstLine="540"/>
        <w:jc w:val="both"/>
      </w:pPr>
      <w:r>
        <w:rPr>
          <w:sz w:val="20"/>
        </w:rPr>
        <w:t xml:space="preserve">39. Перечисление гранта осуществляется Министерством в течение 45 рабочих дней со дня принятия решения о предоставлении гранта на расчетный или корреспондентский счет, открытый победителю отбора в учреждении Центрального банка Российской Федерации или кредитной организации.</w:t>
      </w:r>
    </w:p>
    <w:bookmarkStart w:id="228" w:name="P228"/>
    <w:bookmarkEnd w:id="228"/>
    <w:p>
      <w:pPr>
        <w:pStyle w:val="0"/>
        <w:spacing w:before="200" w:line-rule="auto"/>
        <w:ind w:firstLine="540"/>
        <w:jc w:val="both"/>
      </w:pPr>
      <w:r>
        <w:rPr>
          <w:sz w:val="20"/>
        </w:rPr>
        <w:t xml:space="preserve">40. Планируемым результатом предоставления гранта является достижение некоммерческой организацией показателей реализации проекта, установленных в Соглашении (далее - показатели).</w:t>
      </w:r>
    </w:p>
    <w:p>
      <w:pPr>
        <w:pStyle w:val="0"/>
        <w:spacing w:before="200" w:line-rule="auto"/>
        <w:ind w:firstLine="540"/>
        <w:jc w:val="both"/>
      </w:pPr>
      <w:r>
        <w:rPr>
          <w:sz w:val="20"/>
        </w:rPr>
        <w:t xml:space="preserve">Точная дата завершения и конечные значения результата предоставления гранта устанавливаются в Соглашении.</w:t>
      </w:r>
    </w:p>
    <w:p>
      <w:pPr>
        <w:pStyle w:val="0"/>
        <w:spacing w:before="200" w:line-rule="auto"/>
        <w:ind w:firstLine="540"/>
        <w:jc w:val="both"/>
      </w:pPr>
      <w:r>
        <w:rPr>
          <w:sz w:val="20"/>
        </w:rPr>
        <w:t xml:space="preserve">41. Министерство проводит в соответствии с законодательством оценку результатов предоставления грантов, порядок проведения которой устанавливается Министерством.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34" w:name="P234"/>
    <w:bookmarkEnd w:id="234"/>
    <w:p>
      <w:pPr>
        <w:pStyle w:val="0"/>
        <w:ind w:firstLine="540"/>
        <w:jc w:val="both"/>
      </w:pPr>
      <w:r>
        <w:rPr>
          <w:sz w:val="20"/>
        </w:rPr>
        <w:t xml:space="preserve">42. Победители отбора представляют в Министерство следующую отчетность:</w:t>
      </w:r>
    </w:p>
    <w:p>
      <w:pPr>
        <w:pStyle w:val="0"/>
        <w:spacing w:before="200" w:line-rule="auto"/>
        <w:ind w:firstLine="540"/>
        <w:jc w:val="both"/>
      </w:pPr>
      <w:r>
        <w:rPr>
          <w:sz w:val="20"/>
        </w:rPr>
        <w:t xml:space="preserve">1) отчет о достижении значения результата предоставления гранта в срок не позднее 15 июля года, следующего за годом предоставления гранта;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ежеквартально с момента подписания Соглашения, в срок не позднее 5 числа месяца, следующего за отчетным кварталом.</w:t>
      </w:r>
    </w:p>
    <w:p>
      <w:pPr>
        <w:pStyle w:val="0"/>
        <w:spacing w:before="200" w:line-rule="auto"/>
        <w:ind w:firstLine="540"/>
        <w:jc w:val="both"/>
      </w:pPr>
      <w:r>
        <w:rPr>
          <w:sz w:val="20"/>
        </w:rPr>
        <w:t xml:space="preserve">43. Отчетность предоставляется по формам, определенным типовой формой соглашения, утвержденной Министерством финансов Омской области, в выбранной победителем отбора форме.</w:t>
      </w:r>
    </w:p>
    <w:bookmarkStart w:id="238" w:name="P238"/>
    <w:bookmarkEnd w:id="238"/>
    <w:p>
      <w:pPr>
        <w:pStyle w:val="0"/>
        <w:spacing w:before="200" w:line-rule="auto"/>
        <w:ind w:firstLine="540"/>
        <w:jc w:val="both"/>
      </w:pPr>
      <w:r>
        <w:rPr>
          <w:sz w:val="20"/>
        </w:rPr>
        <w:t xml:space="preserve">44. Министерство вправе устанавливать в Соглашении сроки и формы представления победителями отбора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ответственность за их нарушение</w:t>
      </w:r>
    </w:p>
    <w:p>
      <w:pPr>
        <w:pStyle w:val="0"/>
        <w:jc w:val="both"/>
      </w:pPr>
      <w:r>
        <w:rPr>
          <w:sz w:val="20"/>
        </w:rPr>
      </w:r>
    </w:p>
    <w:p>
      <w:pPr>
        <w:pStyle w:val="0"/>
        <w:ind w:firstLine="540"/>
        <w:jc w:val="both"/>
      </w:pPr>
      <w:r>
        <w:rPr>
          <w:sz w:val="20"/>
        </w:rPr>
        <w:t xml:space="preserve">45. В отношении победителей отбора (получателей средств гранта):</w:t>
      </w:r>
    </w:p>
    <w:p>
      <w:pPr>
        <w:pStyle w:val="0"/>
        <w:spacing w:before="200" w:line-rule="auto"/>
        <w:ind w:firstLine="540"/>
        <w:jc w:val="both"/>
      </w:pPr>
      <w:r>
        <w:rPr>
          <w:sz w:val="20"/>
        </w:rPr>
        <w:t xml:space="preserve">1) Министерством осуществляются проверки соблюдения порядка и условий предоставления грантов, в том числе в части достижения результатов предоставления грантов;</w:t>
      </w:r>
    </w:p>
    <w:p>
      <w:pPr>
        <w:pStyle w:val="0"/>
        <w:spacing w:before="200" w:line-rule="auto"/>
        <w:ind w:firstLine="540"/>
        <w:jc w:val="both"/>
      </w:pPr>
      <w:r>
        <w:rPr>
          <w:sz w:val="20"/>
        </w:rPr>
        <w:t xml:space="preserve">2) органами государственного финансового контроля осуществляются проверки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46. Проведение мониторинга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bookmarkStart w:id="248" w:name="P248"/>
    <w:bookmarkEnd w:id="248"/>
    <w:p>
      <w:pPr>
        <w:pStyle w:val="0"/>
        <w:spacing w:before="200" w:line-rule="auto"/>
        <w:ind w:firstLine="540"/>
        <w:jc w:val="both"/>
      </w:pPr>
      <w:r>
        <w:rPr>
          <w:sz w:val="20"/>
        </w:rPr>
        <w:t xml:space="preserve">47. В случае нарушения победителем отбора (получателями средств гранта) условий предоставления грантов, предусмотренных </w:t>
      </w:r>
      <w:hyperlink w:history="0" w:anchor="P176" w:tooltip="1) прохождение некоммерческой организацией отбора;">
        <w:r>
          <w:rPr>
            <w:sz w:val="20"/>
            <w:color w:val="0000ff"/>
          </w:rPr>
          <w:t xml:space="preserve">подпунктами 1</w:t>
        </w:r>
      </w:hyperlink>
      <w:r>
        <w:rPr>
          <w:sz w:val="20"/>
        </w:rPr>
        <w:t xml:space="preserve"> - </w:t>
      </w:r>
      <w:hyperlink w:history="0" w:anchor="P178" w:tooltip="3) подписание с победителями отбора Соглашения в соответствии с пунктом 30 настоящего Порядка;">
        <w:r>
          <w:rPr>
            <w:sz w:val="20"/>
            <w:color w:val="0000ff"/>
          </w:rPr>
          <w:t xml:space="preserve">3</w:t>
        </w:r>
      </w:hyperlink>
      <w:r>
        <w:rPr>
          <w:sz w:val="20"/>
        </w:rPr>
        <w:t xml:space="preserve">, </w:t>
      </w:r>
      <w:hyperlink w:history="0" w:anchor="P180" w:tooltip="5) обязательство победителя отбора о расходовании гранта в соответствии с бюджетом проекта, являющегося неотъемлемой частью Соглашения;">
        <w:r>
          <w:rPr>
            <w:sz w:val="20"/>
            <w:color w:val="0000ff"/>
          </w:rPr>
          <w:t xml:space="preserve">5</w:t>
        </w:r>
      </w:hyperlink>
      <w:r>
        <w:rPr>
          <w:sz w:val="20"/>
        </w:rPr>
        <w:t xml:space="preserve">, </w:t>
      </w:r>
      <w:hyperlink w:history="0" w:anchor="P182" w:tooltip="7) обязательство победителя отбора о предоставлении отчетности, предусмотренной пунктами 42 - 44 настоящего Порядка;">
        <w:r>
          <w:rPr>
            <w:sz w:val="20"/>
            <w:color w:val="0000ff"/>
          </w:rPr>
          <w:t xml:space="preserve">7</w:t>
        </w:r>
      </w:hyperlink>
      <w:r>
        <w:rPr>
          <w:sz w:val="20"/>
        </w:rPr>
        <w:t xml:space="preserve"> - </w:t>
      </w:r>
      <w:hyperlink w:history="0" w:anchor="P184" w:tooltip="9) обязательство победителя отбора о включении в Соглашение услов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гранта, Договор), предусмотренное пунктом 3 статьи 78.1 Бюджетного кодекса Российской Федерации, на осуществление в отношении них Министерством проверок соблюдения ими порядка и условий предоставления грантов, в том числе в части достижения р...">
        <w:r>
          <w:rPr>
            <w:sz w:val="20"/>
            <w:color w:val="0000ff"/>
          </w:rPr>
          <w:t xml:space="preserve">9 пункта 27</w:t>
        </w:r>
      </w:hyperlink>
      <w:r>
        <w:rPr>
          <w:sz w:val="20"/>
        </w:rPr>
        <w:t xml:space="preserve"> настоящего Порядка, выявленного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указанных обстоятельств направляет победителю отбора (получателям средств гранта) уведомление о возврате гранта (средств, полученных на основании Договоров (далее - средства гранта)) в установленной законодательством форме.</w:t>
      </w:r>
    </w:p>
    <w:p>
      <w:pPr>
        <w:pStyle w:val="0"/>
        <w:spacing w:before="200" w:line-rule="auto"/>
        <w:ind w:firstLine="540"/>
        <w:jc w:val="both"/>
      </w:pPr>
      <w:r>
        <w:rPr>
          <w:sz w:val="20"/>
        </w:rPr>
        <w:t xml:space="preserve">В случае нарушения победителем отбора (получателями средств гранта) условия предоставления гранта, предусмотренного </w:t>
      </w:r>
      <w:hyperlink w:history="0" w:anchor="P179" w:tooltip="4) обязательство победителя отбора об использовании гранта в соответствии с целью, предусмотренной пунктом 2 настоящего Порядка;">
        <w:r>
          <w:rPr>
            <w:sz w:val="20"/>
            <w:color w:val="0000ff"/>
          </w:rPr>
          <w:t xml:space="preserve">подпунктом 4 пункта 27</w:t>
        </w:r>
      </w:hyperlink>
      <w:r>
        <w:rPr>
          <w:sz w:val="20"/>
        </w:rPr>
        <w:t xml:space="preserve"> настоящего Порядка, возврату в областной бюджет подлежит грант (средства гранта) в размере, израсходованном не по целевому назначению. При обнаружении указанного обстоятельства Министерство направляет победителю отбора (получателям средств гранта) в установленной законодательством форме уведомление о возврате гранта (средств гранта) в размере, израсходованном не по целевому назначению, в форме и в срок, которые предусмотрены </w:t>
      </w:r>
      <w:hyperlink w:history="0" w:anchor="P248" w:tooltip="47. В случае нарушения победителем отбора (получателями средств гранта) условий предоставления грантов, предусмотренных подпунктами 1 - 3, 5, 7 - 9 пункта 27 настоящего Порядка, выявленного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ых обстоятельств направляет победителю отбора (получателям средств гранта) уведомление о возврате гранта (средств, полученных на основании Договоров...">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При недостижении победителем отбора (получателями средств гранта) планируемого результата предоставления гранта, предусмотренного </w:t>
      </w:r>
      <w:hyperlink w:history="0" w:anchor="P181" w:tooltip="6) обязательство победителя отбора о достижении планируемого результата предоставления гранта, предусмотренного пунктом 40 настоящего Порядка;">
        <w:r>
          <w:rPr>
            <w:sz w:val="20"/>
            <w:color w:val="0000ff"/>
          </w:rPr>
          <w:t xml:space="preserve">подпунктом 6 пункта 27</w:t>
        </w:r>
      </w:hyperlink>
      <w:r>
        <w:rPr>
          <w:sz w:val="20"/>
        </w:rPr>
        <w:t xml:space="preserve"> настоящего Порядка и заключенным Соглашением, соответствующие средства подлежат возврату в областной бюджет в объеме (V</w:t>
      </w:r>
      <w:r>
        <w:rPr>
          <w:sz w:val="20"/>
          <w:vertAlign w:val="subscript"/>
        </w:rPr>
        <w:t xml:space="preserve">возврата</w:t>
      </w:r>
      <w:r>
        <w:rPr>
          <w:sz w:val="20"/>
        </w:rPr>
        <w:t xml:space="preserve">), пропорциональном недостигнутому показателю, который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Р</w:t>
      </w:r>
      <w:r>
        <w:rPr>
          <w:sz w:val="20"/>
          <w:vertAlign w:val="subscript"/>
        </w:rPr>
        <w:t xml:space="preserve">гранта</w:t>
      </w:r>
      <w:r>
        <w:rPr>
          <w:sz w:val="20"/>
        </w:rPr>
        <w:t xml:space="preserve"> x k х m / n, где:</w:t>
      </w:r>
    </w:p>
    <w:p>
      <w:pPr>
        <w:pStyle w:val="0"/>
        <w:jc w:val="both"/>
      </w:pPr>
      <w:r>
        <w:rPr>
          <w:sz w:val="20"/>
        </w:rPr>
      </w:r>
    </w:p>
    <w:p>
      <w:pPr>
        <w:pStyle w:val="0"/>
        <w:ind w:firstLine="540"/>
        <w:jc w:val="both"/>
      </w:pPr>
      <w:r>
        <w:rPr>
          <w:sz w:val="20"/>
        </w:rPr>
        <w:t xml:space="preserve">Р</w:t>
      </w:r>
      <w:r>
        <w:rPr>
          <w:sz w:val="20"/>
          <w:vertAlign w:val="subscript"/>
        </w:rPr>
        <w:t xml:space="preserve">гранта</w:t>
      </w:r>
      <w:r>
        <w:rPr>
          <w:sz w:val="20"/>
        </w:rPr>
        <w:t xml:space="preserve"> - размер гранта, полученный победителем отбора;</w:t>
      </w:r>
    </w:p>
    <w:p>
      <w:pPr>
        <w:pStyle w:val="0"/>
        <w:spacing w:before="200" w:line-rule="auto"/>
        <w:ind w:firstLine="540"/>
        <w:jc w:val="both"/>
      </w:pPr>
      <w:r>
        <w:rPr>
          <w:sz w:val="20"/>
        </w:rPr>
        <w:t xml:space="preserve">k - коэффициент возврата гранта, рассчитанный по формуле, предусмотренной настоящим пунктом;</w:t>
      </w:r>
    </w:p>
    <w:p>
      <w:pPr>
        <w:pStyle w:val="0"/>
        <w:spacing w:before="200" w:line-rule="auto"/>
        <w:ind w:firstLine="540"/>
        <w:jc w:val="both"/>
      </w:pPr>
      <w:r>
        <w:rPr>
          <w:sz w:val="20"/>
        </w:rPr>
        <w:t xml:space="preserve">m - количество показателей, отражающих уровень недостижения i-го показателя;</w:t>
      </w:r>
    </w:p>
    <w:p>
      <w:pPr>
        <w:pStyle w:val="0"/>
        <w:spacing w:before="200" w:line-rule="auto"/>
        <w:ind w:firstLine="540"/>
        <w:jc w:val="both"/>
      </w:pPr>
      <w:r>
        <w:rPr>
          <w:sz w:val="20"/>
        </w:rPr>
        <w:t xml:space="preserve">n - общее количество показателей.</w:t>
      </w:r>
    </w:p>
    <w:p>
      <w:pPr>
        <w:pStyle w:val="0"/>
        <w:jc w:val="both"/>
      </w:pPr>
      <w:r>
        <w:rPr>
          <w:sz w:val="20"/>
        </w:rPr>
      </w:r>
    </w:p>
    <w:p>
      <w:pPr>
        <w:pStyle w:val="0"/>
        <w:ind w:firstLine="540"/>
        <w:jc w:val="both"/>
      </w:pPr>
      <w:r>
        <w:rPr>
          <w:position w:val="-9"/>
        </w:rPr>
        <w:drawing>
          <wp:inline distT="0" distB="0" distL="0" distR="0">
            <wp:extent cx="11658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165860" cy="25146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9"/>
        </w:rPr>
        <w:drawing>
          <wp:inline distT="0" distB="0" distL="0" distR="0">
            <wp:extent cx="381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Pr>
          <w:sz w:val="20"/>
        </w:rPr>
        <w:t xml:space="preserve"> - сумма значений индексов, отражающих уровень недостижения i-го показателя;</w:t>
      </w:r>
    </w:p>
    <w:p>
      <w:pPr>
        <w:pStyle w:val="0"/>
        <w:spacing w:before="200" w:line-rule="auto"/>
        <w:ind w:firstLine="540"/>
        <w:jc w:val="both"/>
      </w:pPr>
      <w:r>
        <w:rPr>
          <w:sz w:val="20"/>
        </w:rPr>
        <w:t xml:space="preserve">Di - индекс, отражающий уровень недостижения i-го показателя, рассчитанный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Si - значение показателя, установленного Соглашением;</w:t>
      </w:r>
    </w:p>
    <w:p>
      <w:pPr>
        <w:pStyle w:val="0"/>
        <w:spacing w:before="200" w:line-rule="auto"/>
        <w:ind w:firstLine="540"/>
        <w:jc w:val="both"/>
      </w:pPr>
      <w:r>
        <w:rPr>
          <w:sz w:val="20"/>
        </w:rPr>
        <w:t xml:space="preserve">Ti - фактическое значение показателя.</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i-го показателя.</w:t>
      </w:r>
    </w:p>
    <w:p>
      <w:pPr>
        <w:pStyle w:val="0"/>
        <w:spacing w:before="200" w:line-rule="auto"/>
        <w:ind w:firstLine="540"/>
        <w:jc w:val="both"/>
      </w:pPr>
      <w:r>
        <w:rPr>
          <w:sz w:val="20"/>
        </w:rPr>
        <w:t xml:space="preserve">В случае нарушения победителем отбора (получателями средств гранта) условия предоставления гранта, предусмотренного </w:t>
      </w:r>
      <w:hyperlink w:history="0" w:anchor="P185" w:tooltip="10) обязательство о соблюдении запрета приобретения победителем отбора, а также иными юридическими лицами, получающими средства на основании Договоров, заключенных с победителем отбор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
        <w:r>
          <w:rPr>
            <w:sz w:val="20"/>
            <w:color w:val="0000ff"/>
          </w:rPr>
          <w:t xml:space="preserve">подпунктом 10 пункта 27</w:t>
        </w:r>
      </w:hyperlink>
      <w:r>
        <w:rPr>
          <w:sz w:val="20"/>
        </w:rPr>
        <w:t xml:space="preserve"> настоящего Порядка, возврату в областной бюджет подлежит грант (средства гранта) в размере, использованном для приобретения иностранной валюты. При обнаружении указанного обстоятельства Министерство направляет победителю отбора (получателям средств гранта) в установленной законодательством форме уведомление о возврате гранта (средств гранта) в размере, использованном для приобретения иностранной валюты, в форме и в срок, которые предусмотрены </w:t>
      </w:r>
      <w:hyperlink w:history="0" w:anchor="P248" w:tooltip="47. В случае нарушения победителем отбора (получателями средств гранта) условий предоставления грантов, предусмотренных подпунктами 1 - 3, 5, 7 - 9 пункта 27 настоящего Порядка, выявленного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ых обстоятельств направляет победителю отбора (получателям средств гранта) уведомление о возврате гранта (средств, полученных на основании Договоров...">
        <w:r>
          <w:rPr>
            <w:sz w:val="20"/>
            <w:color w:val="0000ff"/>
          </w:rPr>
          <w:t xml:space="preserve">абзацем первым</w:t>
        </w:r>
      </w:hyperlink>
      <w:r>
        <w:rPr>
          <w:sz w:val="20"/>
        </w:rPr>
        <w:t xml:space="preserve"> настоящего пункта.</w:t>
      </w:r>
    </w:p>
    <w:bookmarkStart w:id="270" w:name="P270"/>
    <w:bookmarkEnd w:id="270"/>
    <w:p>
      <w:pPr>
        <w:pStyle w:val="0"/>
        <w:spacing w:before="200" w:line-rule="auto"/>
        <w:ind w:firstLine="540"/>
        <w:jc w:val="both"/>
      </w:pPr>
      <w:r>
        <w:rPr>
          <w:sz w:val="20"/>
        </w:rPr>
        <w:t xml:space="preserve">48. Возврат гранта (средств гранта) в областной бюджет осуществляется победителем отбора (получателями средств гранта) в течение 10 рабочих дней со дня получения уведомления, предусмотренного </w:t>
      </w:r>
      <w:hyperlink w:history="0" w:anchor="P248" w:tooltip="47. В случае нарушения победителем отбора (получателями средств гранта) условий предоставления грантов, предусмотренных подпунктами 1 - 3, 5, 7 - 9 пункта 27 настоящего Порядка, выявленного в том числе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ых обстоятельств направляет победителю отбора (получателям средств гранта) уведомление о возврате гранта (средств, полученных на основании Договоров...">
        <w:r>
          <w:rPr>
            <w:sz w:val="20"/>
            <w:color w:val="0000ff"/>
          </w:rPr>
          <w:t xml:space="preserve">пунктом 47</w:t>
        </w:r>
      </w:hyperlink>
      <w:r>
        <w:rPr>
          <w:sz w:val="20"/>
        </w:rPr>
        <w:t xml:space="preserve"> настоящего Порядка.</w:t>
      </w:r>
    </w:p>
    <w:bookmarkStart w:id="271" w:name="P271"/>
    <w:bookmarkEnd w:id="271"/>
    <w:p>
      <w:pPr>
        <w:pStyle w:val="0"/>
        <w:spacing w:before="200" w:line-rule="auto"/>
        <w:ind w:firstLine="540"/>
        <w:jc w:val="both"/>
      </w:pPr>
      <w:r>
        <w:rPr>
          <w:sz w:val="20"/>
        </w:rPr>
        <w:t xml:space="preserve">49. Остатки гранта могут быть использованы на цель, предусмотренную </w:t>
      </w:r>
      <w:hyperlink w:history="0" w:anchor="P41" w:tooltip="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пунктом 5 настоящего Порядка, для повышения эффективности взаимодействия Правительства Омской области с некоммерческими организациями в сфере развития гражданского общества, распространения лучших инициатив некоммерческих организаций.">
        <w:r>
          <w:rPr>
            <w:sz w:val="20"/>
            <w:color w:val="0000ff"/>
          </w:rPr>
          <w:t xml:space="preserve">пунктом 2</w:t>
        </w:r>
      </w:hyperlink>
      <w:r>
        <w:rPr>
          <w:sz w:val="20"/>
        </w:rPr>
        <w:t xml:space="preserve"> настоящего Порядка, в случае принятия Министерством в соответствии с законодательством решения о наличии потребности в указанных средствах.</w:t>
      </w:r>
    </w:p>
    <w:p>
      <w:pPr>
        <w:pStyle w:val="0"/>
        <w:spacing w:before="200" w:line-rule="auto"/>
        <w:ind w:firstLine="540"/>
        <w:jc w:val="both"/>
      </w:pPr>
      <w:r>
        <w:rPr>
          <w:sz w:val="20"/>
        </w:rPr>
        <w:t xml:space="preserve">В случае отсутствия решения Министерства, предусмотренного </w:t>
      </w:r>
      <w:hyperlink w:history="0" w:anchor="P271" w:tooltip="49. Остатки гранта могут быть использованы на цель, предусмотренную пунктом 2 настоящего Порядка, в случае принятия Министерством в соответствии с законодательством решения о наличии потребности в указанных средствах.">
        <w:r>
          <w:rPr>
            <w:sz w:val="20"/>
            <w:color w:val="0000ff"/>
          </w:rPr>
          <w:t xml:space="preserve">абзацем первым</w:t>
        </w:r>
      </w:hyperlink>
      <w:r>
        <w:rPr>
          <w:sz w:val="20"/>
        </w:rPr>
        <w:t xml:space="preserve"> настоящего пункта, остатки гранта подлежат возврату в доход областного бюджета в срок до 15 сентября года, следующего за годом предоставления гранта.</w:t>
      </w:r>
    </w:p>
    <w:p>
      <w:pPr>
        <w:pStyle w:val="0"/>
        <w:spacing w:before="200" w:line-rule="auto"/>
        <w:ind w:firstLine="540"/>
        <w:jc w:val="both"/>
      </w:pPr>
      <w:r>
        <w:rPr>
          <w:sz w:val="20"/>
        </w:rPr>
        <w:t xml:space="preserve">50. В случае нарушения победителем отбора (получателями средств гранта) сроков возврата гранта (средств гранта, остатков гранта), предусмотренных </w:t>
      </w:r>
      <w:hyperlink w:history="0" w:anchor="P270" w:tooltip="48. Возврат гранта (средств гранта) в областной бюджет осуществляется победителем отбора (получателями средств гранта) в течение 10 рабочих дней со дня получения уведомления, предусмотренного пунктом 47 настоящего Порядка.">
        <w:r>
          <w:rPr>
            <w:sz w:val="20"/>
            <w:color w:val="0000ff"/>
          </w:rPr>
          <w:t xml:space="preserve">пунктами 48</w:t>
        </w:r>
      </w:hyperlink>
      <w:r>
        <w:rPr>
          <w:sz w:val="20"/>
        </w:rPr>
        <w:t xml:space="preserve">, </w:t>
      </w:r>
      <w:hyperlink w:history="0" w:anchor="P271" w:tooltip="49. Остатки гранта могут быть использованы на цель, предусмотренную пунктом 2 настоящего Порядка, в случае принятия Министерством в соответствии с законодательством решения о наличии потребности в указанных средствах.">
        <w:r>
          <w:rPr>
            <w:sz w:val="20"/>
            <w:color w:val="0000ff"/>
          </w:rPr>
          <w:t xml:space="preserve">49</w:t>
        </w:r>
      </w:hyperlink>
      <w:r>
        <w:rPr>
          <w:sz w:val="20"/>
        </w:rPr>
        <w:t xml:space="preserve"> настоящего Порядка, Министерство в течение 30 рабочих дней со дня истечения данных сроков обращается за взысканием соответствующих средств областного бюджета в порядке, установленном законодательством Российской Федерации.</w:t>
      </w:r>
    </w:p>
    <w:p>
      <w:pPr>
        <w:pStyle w:val="0"/>
        <w:jc w:val="both"/>
      </w:pPr>
      <w:r>
        <w:rPr>
          <w:sz w:val="20"/>
        </w:rPr>
      </w:r>
    </w:p>
    <w:p>
      <w:pPr>
        <w:pStyle w:val="0"/>
        <w:jc w:val="center"/>
      </w:pPr>
      <w:r>
        <w:rPr>
          <w:sz w:val="20"/>
        </w:rPr>
        <w:t xml:space="preserve">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грантов в форме</w:t>
      </w:r>
    </w:p>
    <w:p>
      <w:pPr>
        <w:pStyle w:val="0"/>
        <w:jc w:val="right"/>
      </w:pPr>
      <w:r>
        <w:rPr>
          <w:sz w:val="20"/>
        </w:rPr>
        <w:t xml:space="preserve">субсидий из областного бюджета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развитие гражданского общества</w:t>
      </w:r>
    </w:p>
    <w:p>
      <w:pPr>
        <w:pStyle w:val="0"/>
        <w:jc w:val="both"/>
      </w:pPr>
      <w:r>
        <w:rPr>
          <w:sz w:val="20"/>
        </w:rPr>
      </w:r>
    </w:p>
    <w:bookmarkStart w:id="287" w:name="P287"/>
    <w:bookmarkEnd w:id="287"/>
    <w:p>
      <w:pPr>
        <w:pStyle w:val="2"/>
        <w:jc w:val="center"/>
      </w:pPr>
      <w:r>
        <w:rPr>
          <w:sz w:val="20"/>
        </w:rPr>
        <w:t xml:space="preserve">Показатели</w:t>
      </w:r>
    </w:p>
    <w:p>
      <w:pPr>
        <w:pStyle w:val="2"/>
        <w:jc w:val="center"/>
      </w:pPr>
      <w:r>
        <w:rPr>
          <w:sz w:val="20"/>
        </w:rPr>
        <w:t xml:space="preserve">рейтинговой оценки заявок на участие в отборе некоммерческих</w:t>
      </w:r>
    </w:p>
    <w:p>
      <w:pPr>
        <w:pStyle w:val="2"/>
        <w:jc w:val="center"/>
      </w:pPr>
      <w:r>
        <w:rPr>
          <w:sz w:val="20"/>
        </w:rPr>
        <w:t xml:space="preserve">организаций, признаваемых социально ориентированными</w:t>
      </w:r>
    </w:p>
    <w:p>
      <w:pPr>
        <w:pStyle w:val="2"/>
        <w:jc w:val="center"/>
      </w:pPr>
      <w:r>
        <w:rPr>
          <w:sz w:val="20"/>
        </w:rPr>
        <w:t xml:space="preserve">некоммерческими организациями в соответствии с Федеральным</w:t>
      </w:r>
    </w:p>
    <w:p>
      <w:pPr>
        <w:pStyle w:val="2"/>
        <w:jc w:val="center"/>
      </w:pPr>
      <w:r>
        <w:rPr>
          <w:sz w:val="20"/>
        </w:rPr>
        <w:t xml:space="preserve">законом "О некоммерческих организациях"</w:t>
      </w:r>
    </w:p>
    <w:p>
      <w:pPr>
        <w:pStyle w:val="2"/>
        <w:jc w:val="center"/>
      </w:pPr>
      <w:r>
        <w:rPr>
          <w:sz w:val="20"/>
        </w:rPr>
        <w:t xml:space="preserve">(далее - некоммерческие организации), для предоставления</w:t>
      </w:r>
    </w:p>
    <w:p>
      <w:pPr>
        <w:pStyle w:val="2"/>
        <w:jc w:val="center"/>
      </w:pPr>
      <w:r>
        <w:rPr>
          <w:sz w:val="20"/>
        </w:rPr>
        <w:t xml:space="preserve">грантов в форме субсидий на развитие гражданского общества</w:t>
      </w:r>
    </w:p>
    <w:p>
      <w:pPr>
        <w:pStyle w:val="2"/>
        <w:jc w:val="center"/>
      </w:pPr>
      <w:r>
        <w:rPr>
          <w:sz w:val="20"/>
        </w:rPr>
        <w:t xml:space="preserve">(далее - заявки)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4932"/>
        <w:gridCol w:w="1701"/>
        <w:gridCol w:w="1814"/>
      </w:tblGrid>
      <w:tr>
        <w:tc>
          <w:tcPr>
            <w:tcW w:w="629" w:type="dxa"/>
          </w:tcPr>
          <w:p>
            <w:pPr>
              <w:pStyle w:val="0"/>
              <w:jc w:val="center"/>
            </w:pPr>
            <w:r>
              <w:rPr>
                <w:sz w:val="20"/>
              </w:rPr>
              <w:t xml:space="preserve">N п/п</w:t>
            </w:r>
          </w:p>
        </w:tc>
        <w:tc>
          <w:tcPr>
            <w:tcW w:w="4932" w:type="dxa"/>
          </w:tcPr>
          <w:p>
            <w:pPr>
              <w:pStyle w:val="0"/>
              <w:jc w:val="center"/>
            </w:pPr>
            <w:r>
              <w:rPr>
                <w:sz w:val="20"/>
              </w:rPr>
              <w:t xml:space="preserve">Показатели рейтинговой оценки заявок</w:t>
            </w:r>
          </w:p>
        </w:tc>
        <w:tc>
          <w:tcPr>
            <w:tcW w:w="1701" w:type="dxa"/>
          </w:tcPr>
          <w:p>
            <w:pPr>
              <w:pStyle w:val="0"/>
              <w:jc w:val="center"/>
            </w:pPr>
            <w:r>
              <w:rPr>
                <w:sz w:val="20"/>
              </w:rPr>
              <w:t xml:space="preserve">Баллы по показателям рейтинговой оценки заявок</w:t>
            </w:r>
          </w:p>
        </w:tc>
        <w:tc>
          <w:tcPr>
            <w:tcW w:w="1814" w:type="dxa"/>
          </w:tcPr>
          <w:p>
            <w:pPr>
              <w:pStyle w:val="0"/>
              <w:jc w:val="center"/>
            </w:pPr>
            <w:r>
              <w:rPr>
                <w:sz w:val="20"/>
              </w:rPr>
              <w:t xml:space="preserve">Коэффициенты значимости показателей рейтинговой оценки заявок</w:t>
            </w:r>
          </w:p>
        </w:tc>
      </w:tr>
      <w:tr>
        <w:tc>
          <w:tcPr>
            <w:tcW w:w="629" w:type="dxa"/>
          </w:tcPr>
          <w:p>
            <w:pPr>
              <w:pStyle w:val="0"/>
              <w:jc w:val="center"/>
            </w:pPr>
            <w:r>
              <w:rPr>
                <w:sz w:val="20"/>
              </w:rPr>
              <w:t xml:space="preserve">1</w:t>
            </w:r>
          </w:p>
        </w:tc>
        <w:tc>
          <w:tcPr>
            <w:tcW w:w="4932" w:type="dxa"/>
          </w:tcPr>
          <w:p>
            <w:pPr>
              <w:pStyle w:val="0"/>
              <w:jc w:val="both"/>
            </w:pPr>
            <w:r>
              <w:rPr>
                <w:sz w:val="20"/>
              </w:rPr>
              <w:t xml:space="preserve">Актуальность и социальная значимость проекта в сфере развития гражданского общества (далее - проект)</w:t>
            </w:r>
          </w:p>
        </w:tc>
        <w:tc>
          <w:tcPr>
            <w:tcW w:w="1701" w:type="dxa"/>
            <w:vMerge w:val="restart"/>
          </w:tcPr>
          <w:p>
            <w:pPr>
              <w:pStyle w:val="0"/>
              <w:jc w:val="center"/>
            </w:pPr>
            <w:r>
              <w:rPr>
                <w:sz w:val="20"/>
              </w:rPr>
              <w:t xml:space="preserve">от 0 до 10 баллов (целым числом)</w:t>
            </w:r>
          </w:p>
        </w:tc>
        <w:tc>
          <w:tcPr>
            <w:tcW w:w="1814" w:type="dxa"/>
          </w:tcPr>
          <w:p>
            <w:pPr>
              <w:pStyle w:val="0"/>
              <w:jc w:val="center"/>
            </w:pPr>
            <w:r>
              <w:rPr>
                <w:sz w:val="20"/>
              </w:rPr>
              <w:t xml:space="preserve">2</w:t>
            </w:r>
          </w:p>
        </w:tc>
      </w:tr>
      <w:tr>
        <w:tc>
          <w:tcPr>
            <w:tcW w:w="629" w:type="dxa"/>
          </w:tcPr>
          <w:p>
            <w:pPr>
              <w:pStyle w:val="0"/>
              <w:jc w:val="center"/>
            </w:pPr>
            <w:r>
              <w:rPr>
                <w:sz w:val="20"/>
              </w:rPr>
              <w:t xml:space="preserve">2</w:t>
            </w:r>
          </w:p>
        </w:tc>
        <w:tc>
          <w:tcPr>
            <w:tcW w:w="4932" w:type="dxa"/>
          </w:tcPr>
          <w:p>
            <w:pPr>
              <w:pStyle w:val="0"/>
              <w:jc w:val="both"/>
            </w:pPr>
            <w:r>
              <w:rPr>
                <w:sz w:val="20"/>
              </w:rPr>
              <w:t xml:space="preserve">Логическая связность и реализуемость проекта, соответствие мероприятий, предусмотренных проектом, его целям, задачам и ожидаемым результатам</w:t>
            </w:r>
          </w:p>
        </w:tc>
        <w:tc>
          <w:tcPr>
            <w:vMerge w:val="continue"/>
          </w:tcPr>
          <w:p/>
        </w:tc>
        <w:tc>
          <w:tcPr>
            <w:tcW w:w="1814" w:type="dxa"/>
          </w:tcPr>
          <w:p>
            <w:pPr>
              <w:pStyle w:val="0"/>
              <w:jc w:val="center"/>
            </w:pPr>
            <w:r>
              <w:rPr>
                <w:sz w:val="20"/>
              </w:rPr>
              <w:t xml:space="preserve">2</w:t>
            </w:r>
          </w:p>
        </w:tc>
      </w:tr>
      <w:tr>
        <w:tc>
          <w:tcPr>
            <w:tcW w:w="629" w:type="dxa"/>
          </w:tcPr>
          <w:p>
            <w:pPr>
              <w:pStyle w:val="0"/>
              <w:jc w:val="center"/>
            </w:pPr>
            <w:r>
              <w:rPr>
                <w:sz w:val="20"/>
              </w:rPr>
              <w:t xml:space="preserve">3</w:t>
            </w:r>
          </w:p>
        </w:tc>
        <w:tc>
          <w:tcPr>
            <w:tcW w:w="4932" w:type="dxa"/>
          </w:tcPr>
          <w:p>
            <w:pPr>
              <w:pStyle w:val="0"/>
              <w:jc w:val="both"/>
            </w:pPr>
            <w:r>
              <w:rPr>
                <w:sz w:val="20"/>
              </w:rPr>
              <w:t xml:space="preserve">Инновационность, уникальность проекта</w:t>
            </w:r>
          </w:p>
        </w:tc>
        <w:tc>
          <w:tcPr>
            <w:vMerge w:val="continue"/>
          </w:tcPr>
          <w:p/>
        </w:tc>
        <w:tc>
          <w:tcPr>
            <w:tcW w:w="1814" w:type="dxa"/>
          </w:tcPr>
          <w:p>
            <w:pPr>
              <w:pStyle w:val="0"/>
              <w:jc w:val="center"/>
            </w:pPr>
            <w:r>
              <w:rPr>
                <w:sz w:val="20"/>
              </w:rPr>
              <w:t xml:space="preserve">0,5</w:t>
            </w:r>
          </w:p>
        </w:tc>
      </w:tr>
      <w:tr>
        <w:tc>
          <w:tcPr>
            <w:tcW w:w="629" w:type="dxa"/>
          </w:tcPr>
          <w:p>
            <w:pPr>
              <w:pStyle w:val="0"/>
              <w:jc w:val="center"/>
            </w:pPr>
            <w:r>
              <w:rPr>
                <w:sz w:val="20"/>
              </w:rPr>
              <w:t xml:space="preserve">4</w:t>
            </w:r>
          </w:p>
        </w:tc>
        <w:tc>
          <w:tcPr>
            <w:tcW w:w="4932"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vMerge w:val="continue"/>
          </w:tcPr>
          <w:p/>
        </w:tc>
        <w:tc>
          <w:tcPr>
            <w:tcW w:w="1814" w:type="dxa"/>
          </w:tcPr>
          <w:p>
            <w:pPr>
              <w:pStyle w:val="0"/>
              <w:jc w:val="center"/>
            </w:pPr>
            <w:r>
              <w:rPr>
                <w:sz w:val="20"/>
              </w:rPr>
              <w:t xml:space="preserve">2</w:t>
            </w:r>
          </w:p>
        </w:tc>
      </w:tr>
      <w:tr>
        <w:tc>
          <w:tcPr>
            <w:tcW w:w="629" w:type="dxa"/>
          </w:tcPr>
          <w:p>
            <w:pPr>
              <w:pStyle w:val="0"/>
              <w:jc w:val="center"/>
            </w:pPr>
            <w:r>
              <w:rPr>
                <w:sz w:val="20"/>
              </w:rPr>
              <w:t xml:space="preserve">5</w:t>
            </w:r>
          </w:p>
        </w:tc>
        <w:tc>
          <w:tcPr>
            <w:tcW w:w="4932"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vMerge w:val="continue"/>
          </w:tcPr>
          <w:p/>
        </w:tc>
        <w:tc>
          <w:tcPr>
            <w:tcW w:w="1814" w:type="dxa"/>
          </w:tcPr>
          <w:p>
            <w:pPr>
              <w:pStyle w:val="0"/>
              <w:jc w:val="center"/>
            </w:pPr>
            <w:r>
              <w:rPr>
                <w:sz w:val="20"/>
              </w:rPr>
              <w:t xml:space="preserve">1</w:t>
            </w:r>
          </w:p>
        </w:tc>
      </w:tr>
      <w:tr>
        <w:tc>
          <w:tcPr>
            <w:tcW w:w="629" w:type="dxa"/>
          </w:tcPr>
          <w:p>
            <w:pPr>
              <w:pStyle w:val="0"/>
              <w:jc w:val="center"/>
            </w:pPr>
            <w:r>
              <w:rPr>
                <w:sz w:val="20"/>
              </w:rPr>
              <w:t xml:space="preserve">6</w:t>
            </w:r>
          </w:p>
        </w:tc>
        <w:tc>
          <w:tcPr>
            <w:tcW w:w="4932" w:type="dxa"/>
          </w:tcPr>
          <w:p>
            <w:pPr>
              <w:pStyle w:val="0"/>
              <w:jc w:val="both"/>
            </w:pPr>
            <w:r>
              <w:rPr>
                <w:sz w:val="20"/>
              </w:rPr>
              <w:t xml:space="preserve">Масштаб реализации проекта</w:t>
            </w:r>
          </w:p>
        </w:tc>
        <w:tc>
          <w:tcPr>
            <w:vMerge w:val="continue"/>
          </w:tcPr>
          <w:p/>
        </w:tc>
        <w:tc>
          <w:tcPr>
            <w:tcW w:w="1814" w:type="dxa"/>
          </w:tcPr>
          <w:p>
            <w:pPr>
              <w:pStyle w:val="0"/>
              <w:jc w:val="center"/>
            </w:pPr>
            <w:r>
              <w:rPr>
                <w:sz w:val="20"/>
              </w:rPr>
              <w:t xml:space="preserve">1</w:t>
            </w:r>
          </w:p>
        </w:tc>
      </w:tr>
      <w:tr>
        <w:tc>
          <w:tcPr>
            <w:tcW w:w="629" w:type="dxa"/>
          </w:tcPr>
          <w:p>
            <w:pPr>
              <w:pStyle w:val="0"/>
              <w:jc w:val="center"/>
            </w:pPr>
            <w:r>
              <w:rPr>
                <w:sz w:val="20"/>
              </w:rPr>
              <w:t xml:space="preserve">7</w:t>
            </w:r>
          </w:p>
        </w:tc>
        <w:tc>
          <w:tcPr>
            <w:tcW w:w="4932" w:type="dxa"/>
          </w:tcPr>
          <w:p>
            <w:pPr>
              <w:pStyle w:val="0"/>
              <w:jc w:val="both"/>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vMerge w:val="continue"/>
          </w:tcPr>
          <w:p/>
        </w:tc>
        <w:tc>
          <w:tcPr>
            <w:tcW w:w="1814" w:type="dxa"/>
          </w:tcPr>
          <w:p>
            <w:pPr>
              <w:pStyle w:val="0"/>
              <w:jc w:val="center"/>
            </w:pPr>
            <w:r>
              <w:rPr>
                <w:sz w:val="20"/>
              </w:rPr>
              <w:t xml:space="preserve">0,5</w:t>
            </w:r>
          </w:p>
        </w:tc>
      </w:tr>
      <w:tr>
        <w:tc>
          <w:tcPr>
            <w:tcW w:w="629" w:type="dxa"/>
          </w:tcPr>
          <w:p>
            <w:pPr>
              <w:pStyle w:val="0"/>
              <w:jc w:val="center"/>
            </w:pPr>
            <w:r>
              <w:rPr>
                <w:sz w:val="20"/>
              </w:rPr>
              <w:t xml:space="preserve">8</w:t>
            </w:r>
          </w:p>
        </w:tc>
        <w:tc>
          <w:tcPr>
            <w:tcW w:w="4932" w:type="dxa"/>
          </w:tcPr>
          <w:p>
            <w:pPr>
              <w:pStyle w:val="0"/>
              <w:jc w:val="both"/>
            </w:pPr>
            <w:r>
              <w:rPr>
                <w:sz w:val="20"/>
              </w:rPr>
              <w:t xml:space="preserve">Опыт некоммерческой организации по реализации проектов по направлениям, предусмотренным </w:t>
            </w:r>
            <w:hyperlink w:history="0" w:anchor="P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r>
                <w:rPr>
                  <w:sz w:val="20"/>
                  <w:color w:val="0000ff"/>
                </w:rPr>
                <w:t xml:space="preserve">пунктом 5</w:t>
              </w:r>
            </w:hyperlink>
            <w:r>
              <w:rPr>
                <w:sz w:val="20"/>
              </w:rPr>
              <w:t xml:space="preserve"> настоящего Порядка</w:t>
            </w:r>
          </w:p>
        </w:tc>
        <w:tc>
          <w:tcPr>
            <w:vMerge w:val="continue"/>
          </w:tcPr>
          <w:p/>
        </w:tc>
        <w:tc>
          <w:tcPr>
            <w:tcW w:w="1814" w:type="dxa"/>
          </w:tcPr>
          <w:p>
            <w:pPr>
              <w:pStyle w:val="0"/>
              <w:jc w:val="center"/>
            </w:pPr>
            <w:r>
              <w:rPr>
                <w:sz w:val="20"/>
              </w:rPr>
              <w:t xml:space="preserve">0,5</w:t>
            </w:r>
          </w:p>
        </w:tc>
      </w:tr>
      <w:tr>
        <w:tc>
          <w:tcPr>
            <w:tcW w:w="629" w:type="dxa"/>
          </w:tcPr>
          <w:p>
            <w:pPr>
              <w:pStyle w:val="0"/>
              <w:jc w:val="center"/>
            </w:pPr>
            <w:r>
              <w:rPr>
                <w:sz w:val="20"/>
              </w:rPr>
              <w:t xml:space="preserve">9</w:t>
            </w:r>
          </w:p>
        </w:tc>
        <w:tc>
          <w:tcPr>
            <w:tcW w:w="4932" w:type="dxa"/>
          </w:tcPr>
          <w:p>
            <w:pPr>
              <w:pStyle w:val="0"/>
              <w:jc w:val="both"/>
            </w:pPr>
            <w:r>
              <w:rPr>
                <w:sz w:val="20"/>
              </w:rPr>
              <w:t xml:space="preserve">Соответствие опыта и компетенций исполнителей проекта планируемой деятельности</w:t>
            </w:r>
          </w:p>
        </w:tc>
        <w:tc>
          <w:tcPr>
            <w:vMerge w:val="continue"/>
          </w:tcPr>
          <w:p/>
        </w:tc>
        <w:tc>
          <w:tcPr>
            <w:tcW w:w="1814" w:type="dxa"/>
          </w:tcPr>
          <w:p>
            <w:pPr>
              <w:pStyle w:val="0"/>
              <w:jc w:val="center"/>
            </w:pPr>
            <w:r>
              <w:rPr>
                <w:sz w:val="20"/>
              </w:rPr>
              <w:t xml:space="preserve">1</w:t>
            </w:r>
          </w:p>
        </w:tc>
      </w:tr>
      <w:tr>
        <w:tc>
          <w:tcPr>
            <w:tcW w:w="629" w:type="dxa"/>
          </w:tcPr>
          <w:p>
            <w:pPr>
              <w:pStyle w:val="0"/>
              <w:jc w:val="center"/>
            </w:pPr>
            <w:r>
              <w:rPr>
                <w:sz w:val="20"/>
              </w:rPr>
              <w:t xml:space="preserve">10</w:t>
            </w:r>
          </w:p>
        </w:tc>
        <w:tc>
          <w:tcPr>
            <w:tcW w:w="4932" w:type="dxa"/>
          </w:tcPr>
          <w:p>
            <w:pPr>
              <w:pStyle w:val="0"/>
              <w:jc w:val="both"/>
            </w:pPr>
            <w:r>
              <w:rPr>
                <w:sz w:val="20"/>
              </w:rPr>
              <w:t xml:space="preserve">Привлечение добровольцев (волонтеров) к реализации проекта</w:t>
            </w:r>
          </w:p>
        </w:tc>
        <w:tc>
          <w:tcPr>
            <w:vMerge w:val="continue"/>
          </w:tcPr>
          <w:p/>
        </w:tc>
        <w:tc>
          <w:tcPr>
            <w:tcW w:w="1814" w:type="dxa"/>
          </w:tcPr>
          <w:p>
            <w:pPr>
              <w:pStyle w:val="0"/>
              <w:jc w:val="center"/>
            </w:pPr>
            <w:r>
              <w:rPr>
                <w:sz w:val="20"/>
              </w:rPr>
              <w:t xml:space="preserve">0,5</w:t>
            </w:r>
          </w:p>
        </w:tc>
      </w:tr>
      <w:tr>
        <w:tc>
          <w:tcPr>
            <w:tcW w:w="629" w:type="dxa"/>
          </w:tcPr>
          <w:p>
            <w:pPr>
              <w:pStyle w:val="0"/>
              <w:jc w:val="center"/>
            </w:pPr>
            <w:r>
              <w:rPr>
                <w:sz w:val="20"/>
              </w:rPr>
              <w:t xml:space="preserve">11</w:t>
            </w:r>
          </w:p>
        </w:tc>
        <w:tc>
          <w:tcPr>
            <w:tcW w:w="4932" w:type="dxa"/>
          </w:tcPr>
          <w:p>
            <w:pPr>
              <w:pStyle w:val="0"/>
              <w:jc w:val="both"/>
            </w:pPr>
            <w:r>
              <w:rPr>
                <w:sz w:val="20"/>
              </w:rPr>
              <w:t xml:space="preserve">Информационная открытость некоммерческой организации </w:t>
            </w:r>
            <w:hyperlink w:history="0" w:anchor="P336" w:tooltip="&lt;*&gt; Оценивается наличие размещенных в средствах массовой информации, информационно-телекоммуникационной сети &quot;Интернет&quot; сведений 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
              <w:r>
                <w:rPr>
                  <w:sz w:val="20"/>
                  <w:color w:val="0000ff"/>
                </w:rPr>
                <w:t xml:space="preserve">&lt;*&gt;</w:t>
              </w:r>
            </w:hyperlink>
          </w:p>
        </w:tc>
        <w:tc>
          <w:tcPr>
            <w:vMerge w:val="continue"/>
          </w:tcPr>
          <w:p/>
        </w:tc>
        <w:tc>
          <w:tcPr>
            <w:tcW w:w="181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w:t>
      </w:r>
    </w:p>
    <w:bookmarkStart w:id="336" w:name="P336"/>
    <w:bookmarkEnd w:id="336"/>
    <w:p>
      <w:pPr>
        <w:pStyle w:val="0"/>
        <w:spacing w:before="200" w:line-rule="auto"/>
        <w:ind w:firstLine="540"/>
        <w:jc w:val="both"/>
      </w:pPr>
      <w:r>
        <w:rPr>
          <w:sz w:val="20"/>
        </w:rPr>
        <w:t xml:space="preserve">&lt;*&gt; Оценивается наличие размещенных в средствах массовой информации, информационно-телекоммуникационной сети "Интернет" сведений 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24.03.2021 N 106-п</w:t>
            <w:br/>
            <w:t>(ред. от 25.01.2023)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04DBC921581EE097C94284271ACCE822328D7AC87E427302E0FB443E19020BE67D02BE36D5E25700AD0962B7062FFA329431EF4E8B97E070494C20K6b0H" TargetMode = "External"/>
	<Relationship Id="rId8" Type="http://schemas.openxmlformats.org/officeDocument/2006/relationships/hyperlink" Target="consultantplus://offline/ref=E004DBC921581EE097C94284271ACCE822328D7AC870447605EBFB443E19020BE67D02BE36D5E25700AD0962B7062FFA329431EF4E8B97E070494C20K6b0H" TargetMode = "External"/>
	<Relationship Id="rId9" Type="http://schemas.openxmlformats.org/officeDocument/2006/relationships/hyperlink" Target="consultantplus://offline/ref=E004DBC921581EE097C95C89317693E12E3AD175CA794C235CBCFD136149045EA63D04EE7298EB5D54FC4D37BE0F78B576C722EF4D97K9b4H" TargetMode = "External"/>
	<Relationship Id="rId10" Type="http://schemas.openxmlformats.org/officeDocument/2006/relationships/hyperlink" Target="consultantplus://offline/ref=E004DBC921581EE097C95C89317693E12E3AD77FC8714C235CBCFD136149045EA63D04EF7490E40251E95C6FB10E65AB70DF3EED4FK9b6H" TargetMode = "External"/>
	<Relationship Id="rId11" Type="http://schemas.openxmlformats.org/officeDocument/2006/relationships/hyperlink" Target="consultantplus://offline/ref=E004DBC921581EE097C94284271ACCE822328D7AC8704F7302EBFB443E19020BE67D02BE36D5E25700AD0962BA062FFA329431EF4E8B97E070494C20K6b0H" TargetMode = "External"/>
	<Relationship Id="rId12" Type="http://schemas.openxmlformats.org/officeDocument/2006/relationships/hyperlink" Target="consultantplus://offline/ref=E004DBC921581EE097C94284271ACCE822328D7AC870407D07EEFB443E19020BE67D02BE36D5E25700AD0963B3062FFA329431EF4E8B97E070494C20K6b0H" TargetMode = "External"/>
	<Relationship Id="rId13" Type="http://schemas.openxmlformats.org/officeDocument/2006/relationships/hyperlink" Target="consultantplus://offline/ref=E004DBC921581EE097C94284271ACCE822328D7AC87E427302E0FB443E19020BE67D02BE36D5E25700AD0962B6062FFA329431EF4E8B97E070494C20K6b0H" TargetMode = "External"/>
	<Relationship Id="rId14" Type="http://schemas.openxmlformats.org/officeDocument/2006/relationships/hyperlink" Target="consultantplus://offline/ref=E004DBC921581EE097C94284271ACCE822328D7AC870447605EBFB443E19020BE67D02BE36D5E25700AD0962B7062FFA329431EF4E8B97E070494C20K6b0H" TargetMode = "External"/>
	<Relationship Id="rId15" Type="http://schemas.openxmlformats.org/officeDocument/2006/relationships/hyperlink" Target="consultantplus://offline/ref=E004DBC921581EE097C95C89317693E12E3AD77FC8714C235CBCFD136149045EB43D5CE77792F15606B30B62B1K0bEH" TargetMode = "External"/>
	<Relationship Id="rId16" Type="http://schemas.openxmlformats.org/officeDocument/2006/relationships/hyperlink" Target="consultantplus://offline/ref=E004DBC921581EE097C94284271ACCE822328D7AC8704F7302EBFB443E19020BE67D02BE36D5E25700AD0D6AB7062FFA329431EF4E8B97E070494C20K6b0H" TargetMode = "External"/>
	<Relationship Id="rId17" Type="http://schemas.openxmlformats.org/officeDocument/2006/relationships/hyperlink" Target="consultantplus://offline/ref=E004DBC921581EE097C94284271ACCE822328D7AC870407D07EEFB443E19020BE67D02BE36D5E25702A90B6BB0062FFA329431EF4E8B97E070494C20K6b0H" TargetMode = "External"/>
	<Relationship Id="rId18" Type="http://schemas.openxmlformats.org/officeDocument/2006/relationships/hyperlink" Target="consultantplus://offline/ref=E004DBC921581EE097C95C89317693E12E3AD77FC8714C235CBCFD136149045EA63D04EB7695E40251E95C6FB10E65AB70DF3EED4FK9b6H" TargetMode = "External"/>
	<Relationship Id="rId19" Type="http://schemas.openxmlformats.org/officeDocument/2006/relationships/hyperlink" Target="consultantplus://offline/ref=A4BF3EF9FC3EC62362456F0E1D25511147541A841D8F2E74F532BAA34EDDC343ED132A87995EA3E4FA6D58A25C9EFC01CD7138C64ALFb2H" TargetMode = "External"/>
	<Relationship Id="rId20" Type="http://schemas.openxmlformats.org/officeDocument/2006/relationships/hyperlink" Target="consultantplus://offline/ref=A4BF3EF9FC3EC62362456F0E1D25511147541B8F14862E74F532BAA34EDDC343ED132A879B50FCE1EF7C00AD5D83E207D56D3AC4L4bBH" TargetMode = "External"/>
	<Relationship Id="rId21" Type="http://schemas.openxmlformats.org/officeDocument/2006/relationships/hyperlink" Target="consultantplus://offline/ref=A4BF3EF9FC3EC62362456F0E1D25511147541C8E1F872E74F532BAA34EDDC343ED132A84915AACBBFF7849FA539FE11FCB6924C448F3L8b4H" TargetMode = "External"/>
	<Relationship Id="rId22" Type="http://schemas.openxmlformats.org/officeDocument/2006/relationships/hyperlink" Target="consultantplus://offline/ref=A4BF3EF9FC3EC62362456F0E1D25511147541C8E1F872E74F532BAA34EDDC343ED132A819E5BACBBFF7849FA539FE11FCB6924C448F3L8b4H" TargetMode = "External"/>
	<Relationship Id="rId23" Type="http://schemas.openxmlformats.org/officeDocument/2006/relationships/hyperlink" Target="consultantplus://offline/ref=A4BF3EF9FC3EC62362456F0E1D25511147541C8E1F872E74F532BAA34EDDC343ED132A819E59AABBFF7849FA539FE11FCB6924C448F3L8b4H" TargetMode = "External"/>
	<Relationship Id="rId24" Type="http://schemas.openxmlformats.org/officeDocument/2006/relationships/hyperlink" Target="consultantplus://offline/ref=A4BF3EF9FC3EC62362456F0E1D25511147541C8E1F872E74F532BAA34EDDC343ED132A84915AACBBFF7849FA539FE11FCB6924C448F3L8b4H" TargetMode = "External"/>
	<Relationship Id="rId25" Type="http://schemas.openxmlformats.org/officeDocument/2006/relationships/hyperlink" Target="consultantplus://offline/ref=A4BF3EF9FC3EC62362456F0E1D25511147541C8E1F872E74F532BAA34EDDC343ED132A819E5BACBBFF7849FA539FE11FCB6924C448F3L8b4H" TargetMode = "External"/>
	<Relationship Id="rId26" Type="http://schemas.openxmlformats.org/officeDocument/2006/relationships/hyperlink" Target="consultantplus://offline/ref=A4BF3EF9FC3EC62362456F0E1D25511147541C8E1F872E74F532BAA34EDDC343ED132A819E59AABBFF7849FA539FE11FCB6924C448F3L8b4H" TargetMode = "External"/>
	<Relationship Id="rId27" Type="http://schemas.openxmlformats.org/officeDocument/2006/relationships/hyperlink" Target="consultantplus://offline/ref=A4BF3EF9FC3EC62362456F0E1D25511147541C8E1F872E74F532BAA34EDDC343ED132A819E5BACBBFF7849FA539FE11FCB6924C448F3L8b4H" TargetMode = "External"/>
	<Relationship Id="rId28" Type="http://schemas.openxmlformats.org/officeDocument/2006/relationships/hyperlink" Target="consultantplus://offline/ref=A4BF3EF9FC3EC62362456F0E1D25511147541C8E1F872E74F532BAA34EDDC343ED132A819E59AABBFF7849FA539FE11FCB6924C448F3L8b4H" TargetMode = "External"/>
	<Relationship Id="rId29" Type="http://schemas.openxmlformats.org/officeDocument/2006/relationships/image" Target="media/image2.wmf"/>
	<Relationship Id="rId30"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24.03.2021 N 106-п
(ред. от 25.01.2023)
"Об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dc:title>
  <dcterms:created xsi:type="dcterms:W3CDTF">2023-06-23T07:27:10Z</dcterms:created>
</cp:coreProperties>
</file>