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Пензенской обл. от 14.12.2021 N 527-ОС</w:t>
              <w:br/>
              <w:t xml:space="preserve">(ред. от 26.06.2023)</w:t>
              <w:br/>
              <w:t xml:space="preserve">"Об утверждении Административного регламента предоставления Министерством труда, социальной защиты и демографии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br/>
              <w:t xml:space="preserve">(вместе с "Административным регламентом предоставления Министерством труда, социальной защиты и демографии Пензенской области государственной услуги "Оценка качества оказания общественно полезных услуг в сфере социальной защиты, социального обслуживания и содействия занятости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СОЦИАЛЬНОЙ ЗАЩИТЫ И ДЕМОГРАФИИ</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декабря 2021 г. N 527-ОС</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ТРУДА, СОЦИАЛЬНОЙ ЗАЩИТЫ И ДЕМОГРАФИИ</w:t>
      </w:r>
    </w:p>
    <w:p>
      <w:pPr>
        <w:pStyle w:val="2"/>
        <w:jc w:val="center"/>
      </w:pPr>
      <w:r>
        <w:rPr>
          <w:sz w:val="20"/>
        </w:rPr>
        <w:t xml:space="preserve">ПЕНЗЕНСКОЙ ОБЛАСТИ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Пензенской обл. от 29.07.2022 </w:t>
            </w:r>
            <w:hyperlink w:history="0" r:id="rId7" w:tooltip="Приказ Минтруда Пензенской обл. от 29.07.2022 N 689-ОС &quot;О внесении изменений в отдельные приказы Министерства труда, социальной защиты и демографии Пензенской области&quot; {КонсультантПлюс}">
              <w:r>
                <w:rPr>
                  <w:sz w:val="20"/>
                  <w:color w:val="0000ff"/>
                </w:rPr>
                <w:t xml:space="preserve">N 689-ОС</w:t>
              </w:r>
            </w:hyperlink>
            <w:r>
              <w:rPr>
                <w:sz w:val="20"/>
                <w:color w:val="392c69"/>
              </w:rPr>
              <w:t xml:space="preserve">,</w:t>
            </w:r>
          </w:p>
          <w:p>
            <w:pPr>
              <w:pStyle w:val="0"/>
              <w:jc w:val="center"/>
            </w:pPr>
            <w:r>
              <w:rPr>
                <w:sz w:val="20"/>
                <w:color w:val="392c69"/>
              </w:rPr>
              <w:t xml:space="preserve">от 26.08.2022 </w:t>
            </w:r>
            <w:hyperlink w:history="0" r:id="rId8" w:tooltip="Приказ Минтруда Пензенской обл. от 26.08.2022 N 827-ОС &quot;О внесении изменения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827-ОС</w:t>
              </w:r>
            </w:hyperlink>
            <w:r>
              <w:rPr>
                <w:sz w:val="20"/>
                <w:color w:val="392c69"/>
              </w:rPr>
              <w:t xml:space="preserve">, от 13.12.2022 </w:t>
            </w:r>
            <w:hyperlink w:history="0" r:id="rId9"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1279-ОС</w:t>
              </w:r>
            </w:hyperlink>
            <w:r>
              <w:rPr>
                <w:sz w:val="20"/>
                <w:color w:val="392c69"/>
              </w:rPr>
              <w:t xml:space="preserve">, от 22.03.2023 </w:t>
            </w:r>
            <w:hyperlink w:history="0" r:id="rId10" w:tooltip="Приказ Минтруда Пензенской обл. от 22.03.2023 N 18-320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18-320</w:t>
              </w:r>
            </w:hyperlink>
            <w:r>
              <w:rPr>
                <w:sz w:val="20"/>
                <w:color w:val="392c69"/>
              </w:rPr>
              <w:t xml:space="preserve">,</w:t>
            </w:r>
          </w:p>
          <w:p>
            <w:pPr>
              <w:pStyle w:val="0"/>
              <w:jc w:val="center"/>
            </w:pPr>
            <w:r>
              <w:rPr>
                <w:sz w:val="20"/>
                <w:color w:val="392c69"/>
              </w:rPr>
              <w:t xml:space="preserve">от 26.06.2023 </w:t>
            </w:r>
            <w:hyperlink w:history="0" r:id="rId11" w:tooltip="Приказ Минтруда Пензенской обл. от 26.06.2023 N 18-684 &quot;О внесении изменения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18-684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Федеральный закон от 12.01.1996 N 7-ФЗ (ред. от 31.07.2023)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4" w:tooltip="Постановление Правительства Пензенской обл. от 29.06.2011 N 410-пП (ред. от 15.09.2023)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Пензенской области" (с последующими изменениями),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6"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руководствуясь </w:t>
      </w:r>
      <w:hyperlink w:history="0" r:id="rId17" w:tooltip="Постановление Правительства Пензенской обл. от 31.01.2013 N 33-пП (ред. от 26.10.2023) &quot;Об утверждении Положения о Министерстве труда, социальной защиты и демографии Пензенской области&quot; {КонсультантПлюс}">
        <w:r>
          <w:rPr>
            <w:sz w:val="20"/>
            <w:color w:val="0000ff"/>
          </w:rPr>
          <w:t xml:space="preserve">Положением</w:t>
        </w:r>
      </w:hyperlink>
      <w:r>
        <w:rPr>
          <w:sz w:val="20"/>
        </w:rPr>
        <w:t xml:space="preserve"> о Министерстве труда, социальной защиты и демографии Пензенской области, утвержденным постановлением Правительства Пензенской области от 31.01.2013 N 33-пП "Об утверждении Положения о Министерстве труда, социальной защиты и демографии Пензенской области" (с последующими изменениями), приказываю:</w:t>
      </w:r>
    </w:p>
    <w:p>
      <w:pPr>
        <w:pStyle w:val="0"/>
        <w:jc w:val="both"/>
      </w:pPr>
      <w:r>
        <w:rPr>
          <w:sz w:val="20"/>
        </w:rPr>
        <w:t xml:space="preserve">(в ред. </w:t>
      </w:r>
      <w:hyperlink w:history="0" r:id="rId18" w:tooltip="Приказ Минтруда Пензенской обл. от 29.07.2022 N 689-ОС &quot;О внесении изменений в отдельные приказы Министерства труда, социальной защиты и демографии Пензенской области&quot; {КонсультантПлюс}">
        <w:r>
          <w:rPr>
            <w:sz w:val="20"/>
            <w:color w:val="0000ff"/>
          </w:rPr>
          <w:t xml:space="preserve">Приказа</w:t>
        </w:r>
      </w:hyperlink>
      <w:r>
        <w:rPr>
          <w:sz w:val="20"/>
        </w:rPr>
        <w:t xml:space="preserve"> Минтруда Пензенской обл. от 29.07.2022 N 689-ОС)</w:t>
      </w:r>
    </w:p>
    <w:p>
      <w:pPr>
        <w:pStyle w:val="0"/>
        <w:spacing w:before="200" w:line-rule="auto"/>
        <w:ind w:firstLine="540"/>
        <w:jc w:val="both"/>
      </w:pPr>
      <w:r>
        <w:rPr>
          <w:sz w:val="20"/>
        </w:rPr>
        <w:t xml:space="preserve">1. Утвердить прилагаемый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Министерством труда, социальной защиты и демографии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 Разместить (опубликовать) настоящий приказ на "Официальном интернет-портале правовой информации" (</w:t>
      </w:r>
      <w:r>
        <w:rPr>
          <w:sz w:val="20"/>
        </w:rPr>
        <w:t xml:space="preserve">www.pravo.gov.ru</w:t>
      </w:r>
      <w:r>
        <w:rPr>
          <w:sz w:val="20"/>
        </w:rPr>
        <w:t xml:space="preserve">) и на официальном сайте Министерства труда, социальной защиты и демографии Пензенской области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координирующего и контролирующего вопросы социальной защиты.</w:t>
      </w:r>
    </w:p>
    <w:p>
      <w:pPr>
        <w:pStyle w:val="0"/>
        <w:jc w:val="both"/>
      </w:pPr>
      <w:r>
        <w:rPr>
          <w:sz w:val="20"/>
        </w:rPr>
      </w:r>
    </w:p>
    <w:p>
      <w:pPr>
        <w:pStyle w:val="0"/>
        <w:jc w:val="right"/>
      </w:pPr>
      <w:r>
        <w:rPr>
          <w:sz w:val="20"/>
        </w:rPr>
        <w:t xml:space="preserve">Министр</w:t>
      </w:r>
    </w:p>
    <w:p>
      <w:pPr>
        <w:pStyle w:val="0"/>
        <w:jc w:val="right"/>
      </w:pPr>
      <w:r>
        <w:rPr>
          <w:sz w:val="20"/>
        </w:rPr>
        <w:t xml:space="preserve">А.А.КАЧАН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труда,</w:t>
      </w:r>
    </w:p>
    <w:p>
      <w:pPr>
        <w:pStyle w:val="0"/>
        <w:jc w:val="right"/>
      </w:pPr>
      <w:r>
        <w:rPr>
          <w:sz w:val="20"/>
        </w:rPr>
        <w:t xml:space="preserve">социальной защиты и демографии</w:t>
      </w:r>
    </w:p>
    <w:p>
      <w:pPr>
        <w:pStyle w:val="0"/>
        <w:jc w:val="right"/>
      </w:pPr>
      <w:r>
        <w:rPr>
          <w:sz w:val="20"/>
        </w:rPr>
        <w:t xml:space="preserve">Пензенской области</w:t>
      </w:r>
    </w:p>
    <w:p>
      <w:pPr>
        <w:pStyle w:val="0"/>
        <w:jc w:val="right"/>
      </w:pPr>
      <w:r>
        <w:rPr>
          <w:sz w:val="20"/>
        </w:rPr>
        <w:t xml:space="preserve">от 14 декабря 2021 г. N 527-ОС</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ТРУДА, СОЦИАЛЬНОЙ ЗАЩИТЫ</w:t>
      </w:r>
    </w:p>
    <w:p>
      <w:pPr>
        <w:pStyle w:val="2"/>
        <w:jc w:val="center"/>
      </w:pPr>
      <w:r>
        <w:rPr>
          <w:sz w:val="20"/>
        </w:rPr>
        <w:t xml:space="preserve">И ДЕМОГРАФИИ ПЕНЗЕНСКОЙ ОБЛАСТИ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Пензенской обл. от 29.07.2022 </w:t>
            </w:r>
            <w:hyperlink w:history="0" r:id="rId19" w:tooltip="Приказ Минтруда Пензенской обл. от 29.07.2022 N 689-ОС &quot;О внесении изменений в отдельные приказы Министерства труда, социальной защиты и демографии Пензенской области&quot; {КонсультантПлюс}">
              <w:r>
                <w:rPr>
                  <w:sz w:val="20"/>
                  <w:color w:val="0000ff"/>
                </w:rPr>
                <w:t xml:space="preserve">N 689-ОС</w:t>
              </w:r>
            </w:hyperlink>
            <w:r>
              <w:rPr>
                <w:sz w:val="20"/>
                <w:color w:val="392c69"/>
              </w:rPr>
              <w:t xml:space="preserve">,</w:t>
            </w:r>
          </w:p>
          <w:p>
            <w:pPr>
              <w:pStyle w:val="0"/>
              <w:jc w:val="center"/>
            </w:pPr>
            <w:r>
              <w:rPr>
                <w:sz w:val="20"/>
                <w:color w:val="392c69"/>
              </w:rPr>
              <w:t xml:space="preserve">от 26.08.2022 </w:t>
            </w:r>
            <w:hyperlink w:history="0" r:id="rId20" w:tooltip="Приказ Минтруда Пензенской обл. от 26.08.2022 N 827-ОС &quot;О внесении изменения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827-ОС</w:t>
              </w:r>
            </w:hyperlink>
            <w:r>
              <w:rPr>
                <w:sz w:val="20"/>
                <w:color w:val="392c69"/>
              </w:rPr>
              <w:t xml:space="preserve">, от 13.12.2022 </w:t>
            </w:r>
            <w:hyperlink w:history="0" r:id="rId21"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1279-ОС</w:t>
              </w:r>
            </w:hyperlink>
            <w:r>
              <w:rPr>
                <w:sz w:val="20"/>
                <w:color w:val="392c69"/>
              </w:rPr>
              <w:t xml:space="preserve">, от 22.03.2023 </w:t>
            </w:r>
            <w:hyperlink w:history="0" r:id="rId22" w:tooltip="Приказ Минтруда Пензенской обл. от 22.03.2023 N 18-320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18-320</w:t>
              </w:r>
            </w:hyperlink>
            <w:r>
              <w:rPr>
                <w:sz w:val="20"/>
                <w:color w:val="392c69"/>
              </w:rPr>
              <w:t xml:space="preserve">,</w:t>
            </w:r>
          </w:p>
          <w:p>
            <w:pPr>
              <w:pStyle w:val="0"/>
              <w:jc w:val="center"/>
            </w:pPr>
            <w:r>
              <w:rPr>
                <w:sz w:val="20"/>
                <w:color w:val="392c69"/>
              </w:rPr>
              <w:t xml:space="preserve">от 26.06.2023 </w:t>
            </w:r>
            <w:hyperlink w:history="0" r:id="rId23" w:tooltip="Приказ Минтруда Пензенской обл. от 26.06.2023 N 18-684 &quot;О внесении изменения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18-684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Министерством труда, социальной защиты и демографии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устанавливает порядок и стандарт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(далее - государственная услуга), определяет сроки и последовательность действий предоставления государственной услуги, порядок и формы контроля предоставления государственной услуги, порядок обжалования решений и действий органа, предоставляющего государственную услугу, а также должностных лиц, участвующих в предоставлении государственной услуги.</w:t>
      </w:r>
    </w:p>
    <w:p>
      <w:pPr>
        <w:pStyle w:val="0"/>
        <w:spacing w:before="200" w:line-rule="auto"/>
        <w:ind w:firstLine="540"/>
        <w:jc w:val="both"/>
      </w:pPr>
      <w:r>
        <w:rPr>
          <w:sz w:val="20"/>
        </w:rPr>
        <w:t xml:space="preserve">1.2. 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труда, социальной защиты и демографии Пензенской области, в соответствии с </w:t>
      </w:r>
      <w:hyperlink w:history="0" r:id="rId24"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заявителя могут выступать его представители в соответствии с действующем законодательством.</w:t>
      </w:r>
    </w:p>
    <w:p>
      <w:pPr>
        <w:pStyle w:val="0"/>
        <w:spacing w:before="200" w:line-rule="auto"/>
        <w:ind w:firstLine="540"/>
        <w:jc w:val="both"/>
      </w:pPr>
      <w:r>
        <w:rPr>
          <w:sz w:val="20"/>
        </w:rPr>
        <w:t xml:space="preserve">1.3. Получение информации заявителями по вопросам предоставления государственной услуги осуществляется посредством официального сайта Министерства труда социальной защиты и демографии Пензенской области (далее - Министерство)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 адресу: </w:t>
      </w:r>
      <w:r>
        <w:rPr>
          <w:sz w:val="20"/>
        </w:rPr>
        <w:t xml:space="preserve">http://gosuslugi.ru</w:t>
      </w:r>
      <w:r>
        <w:rPr>
          <w:sz w:val="20"/>
        </w:rPr>
        <w:t xml:space="preserve">, а также модуля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(далее - Порталы).</w:t>
      </w:r>
    </w:p>
    <w:p>
      <w:pPr>
        <w:pStyle w:val="0"/>
        <w:jc w:val="both"/>
      </w:pPr>
      <w:r>
        <w:rPr>
          <w:sz w:val="20"/>
        </w:rPr>
        <w:t xml:space="preserve">(в ред. </w:t>
      </w:r>
      <w:hyperlink w:history="0" r:id="rId25"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13.12.2022 N 1279-ОС)</w:t>
      </w:r>
    </w:p>
    <w:p>
      <w:pPr>
        <w:pStyle w:val="0"/>
        <w:spacing w:before="200" w:line-rule="auto"/>
        <w:ind w:firstLine="540"/>
        <w:jc w:val="both"/>
      </w:pPr>
      <w:r>
        <w:rPr>
          <w:sz w:val="20"/>
        </w:rPr>
        <w:t xml:space="preserve">На Порталах, официальном сайте Министерства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о порядке и сроках предоставления государственной услуги посредством Порталов, а также на официальном сайте Министерства в информационно-телекоммуникационной сети "Интернет"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Справочная информация (место нахождения Министерства, график работы, телефоны, адрес официального сайта, электронной почты) размещается на информационных стендах в помещении Министерства, на официальных сайтах Министерства в информационно-телекоммуникационной сети "Интернет", на Порталах.</w:t>
      </w:r>
    </w:p>
    <w:p>
      <w:pPr>
        <w:pStyle w:val="0"/>
        <w:spacing w:before="200" w:line-rule="auto"/>
        <w:ind w:firstLine="540"/>
        <w:jc w:val="both"/>
      </w:pPr>
      <w:r>
        <w:rPr>
          <w:sz w:val="20"/>
        </w:rPr>
        <w:t xml:space="preserve">1.4. Информацию по вопросам предоставления государственной услуги и порядка обжалования заявители могут получить в письменном виде, в электронной форме, в ходе личного приема и по телефону.</w:t>
      </w:r>
    </w:p>
    <w:p>
      <w:pPr>
        <w:pStyle w:val="0"/>
        <w:spacing w:before="200" w:line-rule="auto"/>
        <w:ind w:firstLine="540"/>
        <w:jc w:val="both"/>
      </w:pPr>
      <w:r>
        <w:rPr>
          <w:sz w:val="20"/>
        </w:rPr>
        <w:t xml:space="preserve">При информировании заявителей по телефону и при устных обращениях сотрудники подробно, в вежливой и корректной форме информируют заявителей по интересующим их вопросам. Ответ на вопрос по телефону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 При невозможности сотрудника, принявшего звонок, самостоятельно ответить на поставленные вопросы заявителю должен быть сообщен номер телефона, по которому можно получить необходимую информацию.</w:t>
      </w:r>
    </w:p>
    <w:p>
      <w:pPr>
        <w:pStyle w:val="0"/>
        <w:spacing w:before="200" w:line-rule="auto"/>
        <w:ind w:firstLine="540"/>
        <w:jc w:val="both"/>
      </w:pPr>
      <w:r>
        <w:rPr>
          <w:sz w:val="20"/>
        </w:rPr>
        <w:t xml:space="preserve">Ответ на письменное обращение заявителя направляется почтовым отправлением в адрес заявителя в срок, не превышающий 7 дней со дня поступления обращения.</w:t>
      </w:r>
    </w:p>
    <w:p>
      <w:pPr>
        <w:pStyle w:val="0"/>
        <w:spacing w:before="200" w:line-rule="auto"/>
        <w:ind w:firstLine="540"/>
        <w:jc w:val="both"/>
      </w:pPr>
      <w:r>
        <w:rPr>
          <w:sz w:val="20"/>
        </w:rPr>
        <w:t xml:space="preserve">При информировании по электронной почте ответ на обращение заявителя направляется на электронный адрес заявителя в срок, не превышающий 7 дней со дня поступления обращения.</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spacing w:before="200" w:line-rule="auto"/>
        <w:ind w:firstLine="540"/>
        <w:jc w:val="both"/>
      </w:pPr>
      <w:r>
        <w:rPr>
          <w:sz w:val="20"/>
        </w:rPr>
        <w:t xml:space="preserve">2.2. Государственная услуга предоставляется Министерством.</w:t>
      </w:r>
    </w:p>
    <w:bookmarkStart w:id="75" w:name="P75"/>
    <w:bookmarkEnd w:id="75"/>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Отказ в предоставлении государственной услуги.</w:t>
      </w:r>
    </w:p>
    <w:p>
      <w:pPr>
        <w:pStyle w:val="0"/>
        <w:spacing w:before="200" w:line-rule="auto"/>
        <w:ind w:firstLine="540"/>
        <w:jc w:val="both"/>
      </w:pPr>
      <w:r>
        <w:rPr>
          <w:sz w:val="20"/>
        </w:rPr>
        <w:t xml:space="preserve">2.4. Срок предоставления государственной услуги составляет 30 дней.</w:t>
      </w:r>
    </w:p>
    <w:p>
      <w:pPr>
        <w:pStyle w:val="0"/>
        <w:spacing w:before="200" w:line-rule="auto"/>
        <w:ind w:firstLine="540"/>
        <w:jc w:val="both"/>
      </w:pPr>
      <w:r>
        <w:rPr>
          <w:sz w:val="20"/>
        </w:rPr>
        <w:t xml:space="preserve">Указанный срок может быть продлен, но не более чем на 30 календарных дней, в случае направления Министерством запросов в соответствии с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spacing w:before="200" w:line-rule="auto"/>
        <w:ind w:firstLine="540"/>
        <w:jc w:val="both"/>
      </w:pPr>
      <w:r>
        <w:rPr>
          <w:sz w:val="20"/>
        </w:rPr>
        <w:t xml:space="preserve">2.5. Перечень нормативных правовых актов, регулирующих предоставление государственной услуги, размещается на официальном сайте Министерства в информационно-телекоммуникационной сети "Интернет", на Порталах.</w:t>
      </w:r>
    </w:p>
    <w:bookmarkStart w:id="83" w:name="P83"/>
    <w:bookmarkEnd w:id="83"/>
    <w:p>
      <w:pPr>
        <w:pStyle w:val="0"/>
        <w:spacing w:before="200" w:line-rule="auto"/>
        <w:ind w:firstLine="540"/>
        <w:jc w:val="both"/>
      </w:pPr>
      <w:r>
        <w:rPr>
          <w:sz w:val="20"/>
        </w:rPr>
        <w:t xml:space="preserve">2.6.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2.6.1. </w:t>
      </w:r>
      <w:hyperlink w:history="0" w:anchor="P288" w:tooltip="                                 Заявление">
        <w:r>
          <w:rPr>
            <w:sz w:val="20"/>
            <w:color w:val="0000ff"/>
          </w:rPr>
          <w:t xml:space="preserve">Заявление</w:t>
        </w:r>
      </w:hyperlink>
      <w:r>
        <w:rPr>
          <w:sz w:val="20"/>
        </w:rPr>
        <w:t xml:space="preserve"> о выдаче заключения по форме, установленной приложением N 1 к Административному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2.6.2.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99" w:name="P99"/>
    <w:bookmarkEnd w:id="99"/>
    <w:p>
      <w:pPr>
        <w:pStyle w:val="0"/>
        <w:spacing w:before="200" w:line-rule="auto"/>
        <w:ind w:firstLine="540"/>
        <w:jc w:val="both"/>
      </w:pPr>
      <w:r>
        <w:rPr>
          <w:sz w:val="20"/>
        </w:rPr>
        <w:t xml:space="preserve">2.6.3. Сведения, подтверждающие отсутствие заявителя в реестре недобросовестных поставщиков, предусмотренного Федеральным </w:t>
      </w:r>
      <w:hyperlink w:history="0" r:id="rId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(с последующими изменениями).</w:t>
      </w:r>
    </w:p>
    <w:bookmarkStart w:id="100" w:name="P100"/>
    <w:bookmarkEnd w:id="100"/>
    <w:p>
      <w:pPr>
        <w:pStyle w:val="0"/>
        <w:spacing w:before="200" w:line-rule="auto"/>
        <w:ind w:firstLine="540"/>
        <w:jc w:val="both"/>
      </w:pPr>
      <w:r>
        <w:rPr>
          <w:sz w:val="20"/>
        </w:rPr>
        <w:t xml:space="preserve">2.6.4.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2.7. Документы, указанные в </w:t>
      </w:r>
      <w:hyperlink w:history="0" w:anchor="P99" w:tooltip="2.6.3. Сведения, подтверждающие отсутствие заявителя в реестре недобросовестных поставщиков, предусмотренного Федеральным законом &quot;О контрактной системе в сфере закупок товаров, работ, услуг для обеспечения государственных и муниципальных нужд&quot; (с последующими изменениями).">
        <w:r>
          <w:rPr>
            <w:sz w:val="20"/>
            <w:color w:val="0000ff"/>
          </w:rPr>
          <w:t xml:space="preserve">подпунктах 2.6.3</w:t>
        </w:r>
      </w:hyperlink>
      <w:r>
        <w:rPr>
          <w:sz w:val="20"/>
        </w:rPr>
        <w:t xml:space="preserve">, </w:t>
      </w:r>
      <w:hyperlink w:history="0" w:anchor="P100" w:tooltip="2.6.4.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
        <w:r>
          <w:rPr>
            <w:sz w:val="20"/>
            <w:color w:val="0000ff"/>
          </w:rPr>
          <w:t xml:space="preserve">2.6.4 пункта 2.6</w:t>
        </w:r>
      </w:hyperlink>
      <w:r>
        <w:rPr>
          <w:sz w:val="20"/>
        </w:rPr>
        <w:t xml:space="preserve"> Регламента могут быть представлены заявителем по личной инициативе, поскольку они подлежат представлению в порядке межведомственного взаимодействия.</w:t>
      </w:r>
    </w:p>
    <w:p>
      <w:pPr>
        <w:pStyle w:val="0"/>
        <w:spacing w:before="200" w:line-rule="auto"/>
        <w:ind w:firstLine="540"/>
        <w:jc w:val="both"/>
      </w:pPr>
      <w:r>
        <w:rPr>
          <w:sz w:val="20"/>
        </w:rPr>
        <w:t xml:space="preserve">2.8. Заявители либо их представители могут подать заявление и документы, необходимые для предоставления государственной услуги, следующими способами:</w:t>
      </w:r>
    </w:p>
    <w:p>
      <w:pPr>
        <w:pStyle w:val="0"/>
        <w:spacing w:before="200" w:line-rule="auto"/>
        <w:ind w:firstLine="540"/>
        <w:jc w:val="both"/>
      </w:pPr>
      <w:r>
        <w:rPr>
          <w:sz w:val="20"/>
        </w:rPr>
        <w:t xml:space="preserve">1) лично в Министерство по адресу, размещенному на официальном сайте Министерства, в информационно-телекоммуникационной сети "Интернет", на Порталах;</w:t>
      </w:r>
    </w:p>
    <w:p>
      <w:pPr>
        <w:pStyle w:val="0"/>
        <w:spacing w:before="200" w:line-rule="auto"/>
        <w:ind w:firstLine="540"/>
        <w:jc w:val="both"/>
      </w:pPr>
      <w:r>
        <w:rPr>
          <w:sz w:val="20"/>
        </w:rPr>
        <w:t xml:space="preserve">2) посредством почтовой связи по адресам, размещенным на официальных сайтах Министерства, в информационно-телекоммуникационной сети "Интернет", на Порталах;</w:t>
      </w:r>
    </w:p>
    <w:p>
      <w:pPr>
        <w:pStyle w:val="0"/>
        <w:spacing w:before="200" w:line-rule="auto"/>
        <w:ind w:firstLine="540"/>
        <w:jc w:val="both"/>
      </w:pPr>
      <w:r>
        <w:rPr>
          <w:sz w:val="20"/>
        </w:rPr>
        <w:t xml:space="preserve">3) в форме электронного документа, подписанного усиленной квалифицированной электронной подписью, посредством Порталов.</w:t>
      </w:r>
    </w:p>
    <w:p>
      <w:pPr>
        <w:pStyle w:val="0"/>
        <w:jc w:val="both"/>
      </w:pPr>
      <w:r>
        <w:rPr>
          <w:sz w:val="20"/>
        </w:rPr>
        <w:t xml:space="preserve">(в ред. </w:t>
      </w:r>
      <w:hyperlink w:history="0" r:id="rId29"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13.12.2022 N 1279-ОС)</w:t>
      </w:r>
    </w:p>
    <w:p>
      <w:pPr>
        <w:pStyle w:val="0"/>
        <w:spacing w:before="200" w:line-rule="auto"/>
        <w:ind w:firstLine="540"/>
        <w:jc w:val="both"/>
      </w:pPr>
      <w:r>
        <w:rPr>
          <w:sz w:val="20"/>
        </w:rPr>
        <w:t xml:space="preserve">Формирование заявления в электронной форме осуществляется посредством заполнения интерактивной формы запроса на Порталах,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электронной формы заявления размещаются на Порталах.</w:t>
      </w:r>
    </w:p>
    <w:p>
      <w:pPr>
        <w:pStyle w:val="0"/>
        <w:spacing w:before="200" w:line-rule="auto"/>
        <w:ind w:firstLine="540"/>
        <w:jc w:val="both"/>
      </w:pPr>
      <w:r>
        <w:rPr>
          <w:sz w:val="20"/>
        </w:rPr>
        <w:t xml:space="preserve">Форматно-логическая проверка сформированного запроса осуществляется Порталами автоматически в процессе заполнения заявителем каждого из полей электронной формы запроса.</w:t>
      </w:r>
    </w:p>
    <w:p>
      <w:pPr>
        <w:pStyle w:val="0"/>
        <w:jc w:val="both"/>
      </w:pPr>
      <w:r>
        <w:rPr>
          <w:sz w:val="20"/>
        </w:rPr>
        <w:t xml:space="preserve">(в ред. </w:t>
      </w:r>
      <w:hyperlink w:history="0" r:id="rId30"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13.12.2022 N 1279-ОС)</w:t>
      </w:r>
    </w:p>
    <w:p>
      <w:pPr>
        <w:pStyle w:val="0"/>
        <w:spacing w:before="200" w:line-rule="auto"/>
        <w:ind w:firstLine="540"/>
        <w:jc w:val="both"/>
      </w:pPr>
      <w:r>
        <w:rPr>
          <w:sz w:val="20"/>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 возможность копирования и сохранения запроса;</w:t>
      </w:r>
    </w:p>
    <w:p>
      <w:pPr>
        <w:pStyle w:val="0"/>
        <w:spacing w:before="200" w:line-rule="auto"/>
        <w:ind w:firstLine="540"/>
        <w:jc w:val="both"/>
      </w:pPr>
      <w:r>
        <w:rPr>
          <w:sz w:val="20"/>
        </w:rPr>
        <w:t xml:space="preserve">-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 заполнение полей электронной формы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Порталах, в части, касающейся сведений, отсутствующих в ИСИА;</w:t>
      </w:r>
    </w:p>
    <w:p>
      <w:pPr>
        <w:pStyle w:val="0"/>
        <w:spacing w:before="200" w:line-rule="auto"/>
        <w:ind w:firstLine="540"/>
        <w:jc w:val="both"/>
      </w:pPr>
      <w:r>
        <w:rPr>
          <w:sz w:val="20"/>
        </w:rPr>
        <w:t xml:space="preserve">- возможность вернуться на любой из этапов заполнения электронной формы без потери ранее введенной информации;</w:t>
      </w:r>
    </w:p>
    <w:p>
      <w:pPr>
        <w:pStyle w:val="0"/>
        <w:spacing w:before="200" w:line-rule="auto"/>
        <w:ind w:firstLine="540"/>
        <w:jc w:val="both"/>
      </w:pPr>
      <w:r>
        <w:rPr>
          <w:sz w:val="20"/>
        </w:rPr>
        <w:t xml:space="preserve">- возможность доступа заявителя в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pPr>
        <w:pStyle w:val="0"/>
        <w:jc w:val="both"/>
      </w:pPr>
      <w:r>
        <w:rPr>
          <w:sz w:val="20"/>
        </w:rPr>
        <w:t xml:space="preserve">(в ред. </w:t>
      </w:r>
      <w:hyperlink w:history="0" r:id="rId31"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13.12.2022 N 1279-ОС)</w:t>
      </w:r>
    </w:p>
    <w:p>
      <w:pPr>
        <w:pStyle w:val="0"/>
        <w:spacing w:before="200" w:line-rule="auto"/>
        <w:ind w:firstLine="540"/>
        <w:jc w:val="both"/>
      </w:pPr>
      <w:r>
        <w:rPr>
          <w:sz w:val="20"/>
        </w:rPr>
        <w:t xml:space="preserve">Копии документов заверяются в порядке, установленном законодательством Российской Федерации либо Министерством, осуществляющим прием документов, при предъявлении подлинников документов.</w:t>
      </w:r>
    </w:p>
    <w:bookmarkStart w:id="121" w:name="P121"/>
    <w:bookmarkEnd w:id="121"/>
    <w:p>
      <w:pPr>
        <w:pStyle w:val="0"/>
        <w:spacing w:before="200" w:line-rule="auto"/>
        <w:ind w:firstLine="540"/>
        <w:jc w:val="both"/>
      </w:pPr>
      <w:r>
        <w:rPr>
          <w:sz w:val="20"/>
        </w:rPr>
        <w:t xml:space="preserve">2.9. 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Отказ в приеме к рассмотрению заявления и документов, необходимых для предоставления государственной услуги, по иным основаниям не допускается.</w:t>
      </w:r>
    </w:p>
    <w:bookmarkStart w:id="123" w:name="P123"/>
    <w:bookmarkEnd w:id="123"/>
    <w:p>
      <w:pPr>
        <w:pStyle w:val="0"/>
        <w:spacing w:before="200" w:line-rule="auto"/>
        <w:ind w:firstLine="540"/>
        <w:jc w:val="both"/>
      </w:pPr>
      <w:r>
        <w:rPr>
          <w:sz w:val="20"/>
        </w:rPr>
        <w:t xml:space="preserve">2.10. Исчерпывающий перечень оснований для отказа в предоставлении государственной услуги и оснований для приостановления предоставления государственной услуги:</w:t>
      </w:r>
    </w:p>
    <w:p>
      <w:pPr>
        <w:pStyle w:val="0"/>
        <w:spacing w:before="200" w:line-rule="auto"/>
        <w:ind w:firstLine="540"/>
        <w:jc w:val="both"/>
      </w:pPr>
      <w:r>
        <w:rPr>
          <w:sz w:val="20"/>
        </w:rPr>
        <w:t xml:space="preserve">2.10.1.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2.10.1.1.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2.10.1.2.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2.10.1.3.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2.10.1.4.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2.10.1.5.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2.10.1.6. Непредставление (предоставление не в полном объеме) документов, указанных в </w:t>
      </w:r>
      <w:hyperlink w:history="0" w:anchor="P83" w:tooltip="2.6.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 за исключением документов, указанных в </w:t>
      </w:r>
      <w:hyperlink w:history="0" w:anchor="P99" w:tooltip="2.6.3. Сведения, подтверждающие отсутствие заявителя в реестре недобросовестных поставщиков, предусмотренного Федеральным законом &quot;О контрактной системе в сфере закупок товаров, работ, услуг для обеспечения государственных и муниципальных нужд&quot; (с последующими изменениями).">
        <w:r>
          <w:rPr>
            <w:sz w:val="20"/>
            <w:color w:val="0000ff"/>
          </w:rPr>
          <w:t xml:space="preserve">подпунктах 2.6.3</w:t>
        </w:r>
      </w:hyperlink>
      <w:r>
        <w:rPr>
          <w:sz w:val="20"/>
        </w:rPr>
        <w:t xml:space="preserve">, </w:t>
      </w:r>
      <w:hyperlink w:history="0" w:anchor="P100" w:tooltip="2.6.4.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
        <w:r>
          <w:rPr>
            <w:sz w:val="20"/>
            <w:color w:val="0000ff"/>
          </w:rPr>
          <w:t xml:space="preserve">2.6.4 пункта 2.6</w:t>
        </w:r>
      </w:hyperlink>
      <w:r>
        <w:rPr>
          <w:sz w:val="20"/>
        </w:rPr>
        <w:t xml:space="preserve"> Регламента,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2.10.2.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2.11. Предоставление государственной услуги осуществляется бесплатно.</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государственной услуги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2.13. Регистрация документов производится в день их получения.</w:t>
      </w:r>
    </w:p>
    <w:p>
      <w:pPr>
        <w:pStyle w:val="0"/>
        <w:spacing w:before="200" w:line-rule="auto"/>
        <w:ind w:firstLine="540"/>
        <w:jc w:val="both"/>
      </w:pPr>
      <w:r>
        <w:rPr>
          <w:sz w:val="20"/>
        </w:rPr>
        <w:t xml:space="preserve">2.14. Если заявление 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Министерства, днем их получения считается следующий рабочий день, если они получены в выходной или праздничный день - днем их получения считается следующий за ним рабочий день.</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Порталов, осуществляется в автоматическом режиме.</w:t>
      </w:r>
    </w:p>
    <w:p>
      <w:pPr>
        <w:pStyle w:val="0"/>
        <w:spacing w:before="200" w:line-rule="auto"/>
        <w:ind w:firstLine="540"/>
        <w:jc w:val="both"/>
      </w:pPr>
      <w:r>
        <w:rPr>
          <w:sz w:val="20"/>
        </w:rPr>
        <w:t xml:space="preserve">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2.15.1.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w:t>
      </w:r>
    </w:p>
    <w:p>
      <w:pPr>
        <w:pStyle w:val="0"/>
        <w:spacing w:before="200" w:line-rule="auto"/>
        <w:ind w:firstLine="540"/>
        <w:jc w:val="both"/>
      </w:pPr>
      <w:r>
        <w:rPr>
          <w:sz w:val="20"/>
        </w:rPr>
        <w:t xml:space="preserve">На территории, прилегающей к месторасположению Министерства,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заявителей на получение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Министерства.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Специалисты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2.15.2.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2.15.3.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2.15.4. Рабочее место сотрудника Министерства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брелоками-коммуникаторами).</w:t>
      </w:r>
    </w:p>
    <w:p>
      <w:pPr>
        <w:pStyle w:val="0"/>
        <w:spacing w:before="200" w:line-rule="auto"/>
        <w:ind w:firstLine="540"/>
        <w:jc w:val="both"/>
      </w:pPr>
      <w:r>
        <w:rPr>
          <w:sz w:val="20"/>
        </w:rPr>
        <w:t xml:space="preserve">2.15.5. Специалисты Министерства обеспечиваются личными нагрудными карточками (бейджами) с указанием фамилии, имени, отчества и должности.</w:t>
      </w:r>
    </w:p>
    <w:p>
      <w:pPr>
        <w:pStyle w:val="0"/>
        <w:spacing w:before="200" w:line-rule="auto"/>
        <w:ind w:firstLine="540"/>
        <w:jc w:val="both"/>
      </w:pPr>
      <w:r>
        <w:rPr>
          <w:sz w:val="20"/>
        </w:rPr>
        <w:t xml:space="preserve">2.16. Показателями доступности государственной услуги являются:</w:t>
      </w:r>
    </w:p>
    <w:p>
      <w:pPr>
        <w:pStyle w:val="0"/>
        <w:spacing w:before="200" w:line-rule="auto"/>
        <w:ind w:firstLine="540"/>
        <w:jc w:val="both"/>
      </w:pPr>
      <w:r>
        <w:rPr>
          <w:sz w:val="20"/>
        </w:rPr>
        <w:t xml:space="preserve">2.16.1. Транспортная доступность к местам предоставления государственной услуги и возможность парковки транспорта;</w:t>
      </w:r>
    </w:p>
    <w:p>
      <w:pPr>
        <w:pStyle w:val="0"/>
        <w:spacing w:before="200" w:line-rule="auto"/>
        <w:ind w:firstLine="540"/>
        <w:jc w:val="both"/>
      </w:pPr>
      <w:r>
        <w:rPr>
          <w:sz w:val="20"/>
        </w:rPr>
        <w:t xml:space="preserve">2.16.2. Обеспечение беспрепятственного доступа лиц с ограниченными возможностями передвижения в помещения, в которых предоставляется государственная услуга;</w:t>
      </w:r>
    </w:p>
    <w:p>
      <w:pPr>
        <w:pStyle w:val="0"/>
        <w:spacing w:before="200" w:line-rule="auto"/>
        <w:ind w:firstLine="540"/>
        <w:jc w:val="both"/>
      </w:pPr>
      <w:r>
        <w:rPr>
          <w:sz w:val="20"/>
        </w:rPr>
        <w:t xml:space="preserve">2.16.3. Размещение информации о порядке предоставления государственной услуги на официальном сайте Министерства, в средствах массовой информации.</w:t>
      </w:r>
    </w:p>
    <w:p>
      <w:pPr>
        <w:pStyle w:val="0"/>
        <w:spacing w:before="200" w:line-rule="auto"/>
        <w:ind w:firstLine="540"/>
        <w:jc w:val="both"/>
      </w:pPr>
      <w:r>
        <w:rPr>
          <w:sz w:val="20"/>
        </w:rPr>
        <w:t xml:space="preserve">2.17. Показателями качества предоставления государственной услуги являются:</w:t>
      </w:r>
    </w:p>
    <w:p>
      <w:pPr>
        <w:pStyle w:val="0"/>
        <w:spacing w:before="200" w:line-rule="auto"/>
        <w:ind w:firstLine="540"/>
        <w:jc w:val="both"/>
      </w:pPr>
      <w:r>
        <w:rPr>
          <w:sz w:val="20"/>
        </w:rPr>
        <w:t xml:space="preserve">2.17.1. Соблюдение сроков предоставления государственной услуги;</w:t>
      </w:r>
    </w:p>
    <w:p>
      <w:pPr>
        <w:pStyle w:val="0"/>
        <w:spacing w:before="200" w:line-rule="auto"/>
        <w:ind w:firstLine="540"/>
        <w:jc w:val="both"/>
      </w:pPr>
      <w:r>
        <w:rPr>
          <w:sz w:val="20"/>
        </w:rPr>
        <w:t xml:space="preserve">2.17.2. Отсутствие направленных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2.17.3.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2.18.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2.18.1. В многофункциональных центрах предоставления государственных и муниципальных услуг государственная услуга не предоставляется.</w:t>
      </w:r>
    </w:p>
    <w:p>
      <w:pPr>
        <w:pStyle w:val="0"/>
        <w:spacing w:before="200" w:line-rule="auto"/>
        <w:ind w:firstLine="540"/>
        <w:jc w:val="both"/>
      </w:pPr>
      <w:r>
        <w:rPr>
          <w:sz w:val="20"/>
        </w:rPr>
        <w:t xml:space="preserve">2.18.2.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2.18.2.1. При предоставлении государственной услуги в электронной форме посредством Порталов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заявления;</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должностных лиц и государственных служащих Министерства.</w:t>
      </w:r>
    </w:p>
    <w:p>
      <w:pPr>
        <w:pStyle w:val="0"/>
        <w:spacing w:before="200" w:line-rule="auto"/>
        <w:ind w:firstLine="540"/>
        <w:jc w:val="both"/>
      </w:pPr>
      <w:r>
        <w:rPr>
          <w:sz w:val="20"/>
        </w:rPr>
        <w:t xml:space="preserve">2.18.2.2.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запроса о предоставлении государственной услуги; прием и регистрация запроса и иных документов, необходимых для предоставления государственной услуги; получение сведений о ходе выполнения запроса о предоставлении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Министерства, должностных лиц и государственных служащих Министерства) непосредственно после ее получения посредством заполнения опросной формы, размещенной в личном кабинете заявителя на Порталах.</w:t>
      </w:r>
    </w:p>
    <w:p>
      <w:pPr>
        <w:pStyle w:val="0"/>
        <w:jc w:val="both"/>
      </w:pPr>
      <w:r>
        <w:rPr>
          <w:sz w:val="20"/>
        </w:rPr>
        <w:t xml:space="preserve">(в ред. </w:t>
      </w:r>
      <w:hyperlink w:history="0" r:id="rId33"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13.12.2022 N 1279-ОС)</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Порталах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4" w:tooltip="Приказ Минтруда Пензенской обл. от 29.07.2022 N 689-ОС &quot;О внесении изменений в отдельные приказы Министерства труда, социальной защиты и демографии Пензенской области&quot; {КонсультантПлюс}">
              <w:r>
                <w:rPr>
                  <w:sz w:val="20"/>
                  <w:color w:val="0000ff"/>
                </w:rPr>
                <w:t xml:space="preserve">Приказом</w:t>
              </w:r>
            </w:hyperlink>
            <w:r>
              <w:rPr>
                <w:sz w:val="20"/>
                <w:color w:val="392c69"/>
              </w:rPr>
              <w:t xml:space="preserve"> Минтруда Пензенской обл. от 29.07.2022 N 689-ОС с 01.08.2024 п. 2.18 разд. II Административного регламента будет дополнен пп. 2.18.3 следующего содержания: "2.18.3. Сведения о ходе предоставления государственной услуги, результаты предоставления государственной услуги направляются для размещения в личном кабинете заявителя в федеральной государственной информационной системе "Единый портал государственных и муниципальных услуг (функций)" по адресу: </w:t>
            </w:r>
            <w:r>
              <w:rPr>
                <w:sz w:val="20"/>
                <w:color w:val="392c69"/>
              </w:rPr>
              <w:t xml:space="preserve">http://gosuslugi.ru</w:t>
            </w:r>
            <w:r>
              <w:rPr>
                <w:sz w:val="20"/>
                <w:color w:val="392c69"/>
              </w:rPr>
              <w:t xml:space="preserve">,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государственной услуги.".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включая особенности выполнения</w:t>
      </w:r>
    </w:p>
    <w:p>
      <w:pPr>
        <w:pStyle w:val="2"/>
        <w:jc w:val="center"/>
      </w:pPr>
      <w:r>
        <w:rPr>
          <w:sz w:val="20"/>
        </w:rPr>
        <w:t xml:space="preserve">административных процедур в электронной форме, в том числе</w:t>
      </w:r>
    </w:p>
    <w:p>
      <w:pPr>
        <w:pStyle w:val="2"/>
        <w:jc w:val="center"/>
      </w:pPr>
      <w:r>
        <w:rPr>
          <w:sz w:val="20"/>
        </w:rPr>
        <w:t xml:space="preserve">с использованием системы межведомственного электронного</w:t>
      </w:r>
    </w:p>
    <w:p>
      <w:pPr>
        <w:pStyle w:val="2"/>
        <w:jc w:val="center"/>
      </w:pPr>
      <w:r>
        <w:rPr>
          <w:sz w:val="20"/>
        </w:rPr>
        <w:t xml:space="preserve">взаимодействия, а также особенности выполнения</w:t>
      </w:r>
    </w:p>
    <w:p>
      <w:pPr>
        <w:pStyle w:val="2"/>
        <w:jc w:val="center"/>
      </w:pPr>
      <w:r>
        <w:rPr>
          <w:sz w:val="20"/>
        </w:rPr>
        <w:t xml:space="preserve">административных процедур в многофункциональных центрах</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представленных документов;</w:t>
      </w:r>
    </w:p>
    <w:p>
      <w:pPr>
        <w:pStyle w:val="0"/>
        <w:spacing w:before="200" w:line-rule="auto"/>
        <w:ind w:firstLine="540"/>
        <w:jc w:val="both"/>
      </w:pPr>
      <w:r>
        <w:rPr>
          <w:sz w:val="20"/>
        </w:rPr>
        <w:t xml:space="preserve">3.1.2. Рассмотрение заявления и представленных документов, принятие Министерством решения о выдаче заявителю заключения либо отказ в предоставлении государственной услуги и письменное уведомление заявителя о принятом решении (в случае направления документов по почте либо в электронном виде).</w:t>
      </w:r>
    </w:p>
    <w:p>
      <w:pPr>
        <w:pStyle w:val="0"/>
        <w:spacing w:before="200" w:line-rule="auto"/>
        <w:ind w:firstLine="540"/>
        <w:jc w:val="both"/>
      </w:pPr>
      <w:r>
        <w:rPr>
          <w:sz w:val="20"/>
        </w:rPr>
        <w:t xml:space="preserve">3.1.3.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3.2. Прием и регистрация заявления и представленных документов:</w:t>
      </w:r>
    </w:p>
    <w:p>
      <w:pPr>
        <w:pStyle w:val="0"/>
        <w:spacing w:before="200" w:line-rule="auto"/>
        <w:ind w:firstLine="540"/>
        <w:jc w:val="both"/>
      </w:pPr>
      <w:r>
        <w:rPr>
          <w:sz w:val="20"/>
        </w:rPr>
        <w:t xml:space="preserve">3.2.1. Основанием для начала административной процедуры является получение Министерством заявления и документов, указанных в </w:t>
      </w:r>
      <w:hyperlink w:history="0" w:anchor="P83" w:tooltip="2.6. Перечень документов, необходимых для предоставления государственной услуги:">
        <w:r>
          <w:rPr>
            <w:sz w:val="20"/>
            <w:color w:val="0000ff"/>
          </w:rPr>
          <w:t xml:space="preserve">пункте 2.6</w:t>
        </w:r>
      </w:hyperlink>
      <w:r>
        <w:rPr>
          <w:sz w:val="20"/>
        </w:rPr>
        <w:t xml:space="preserve">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заявления и документов;</w:t>
      </w:r>
    </w:p>
    <w:p>
      <w:pPr>
        <w:pStyle w:val="0"/>
        <w:spacing w:before="200" w:line-rule="auto"/>
        <w:ind w:firstLine="540"/>
        <w:jc w:val="both"/>
      </w:pPr>
      <w:r>
        <w:rPr>
          <w:sz w:val="20"/>
        </w:rPr>
        <w:t xml:space="preserve">3.2.2.2. удостоверение специалистом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412" w:tooltip="ЖУРНАЛ">
        <w:r>
          <w:rPr>
            <w:sz w:val="20"/>
            <w:color w:val="0000ff"/>
          </w:rPr>
          <w:t xml:space="preserve">журнале</w:t>
        </w:r>
      </w:hyperlink>
      <w:r>
        <w:rPr>
          <w:sz w:val="20"/>
        </w:rPr>
        <w:t xml:space="preserve"> регистрации по форме, приведенной в приложении N 2 к Регламенту;</w:t>
      </w:r>
    </w:p>
    <w:p>
      <w:pPr>
        <w:pStyle w:val="0"/>
        <w:spacing w:before="200" w:line-rule="auto"/>
        <w:ind w:firstLine="540"/>
        <w:jc w:val="both"/>
      </w:pPr>
      <w:r>
        <w:rPr>
          <w:sz w:val="20"/>
        </w:rPr>
        <w:t xml:space="preserve">3.2.2.4. Если заявителем по собственной инициативе не представлены документы, указанные в </w:t>
      </w:r>
      <w:hyperlink w:history="0" w:anchor="P99" w:tooltip="2.6.3. Сведения, подтверждающие отсутствие заявителя в реестре недобросовестных поставщиков, предусмотренного Федеральным законом &quot;О контрактной системе в сфере закупок товаров, работ, услуг для обеспечения государственных и муниципальных нужд&quot; (с последующими изменениями).">
        <w:r>
          <w:rPr>
            <w:sz w:val="20"/>
            <w:color w:val="0000ff"/>
          </w:rPr>
          <w:t xml:space="preserve">подпунктах 2.6.3</w:t>
        </w:r>
      </w:hyperlink>
      <w:r>
        <w:rPr>
          <w:sz w:val="20"/>
        </w:rPr>
        <w:t xml:space="preserve"> - </w:t>
      </w:r>
      <w:hyperlink w:history="0" w:anchor="P100" w:tooltip="2.6.4.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
        <w:r>
          <w:rPr>
            <w:sz w:val="20"/>
            <w:color w:val="0000ff"/>
          </w:rPr>
          <w:t xml:space="preserve">2.6.4 пункта 2.6</w:t>
        </w:r>
      </w:hyperlink>
      <w:r>
        <w:rPr>
          <w:sz w:val="20"/>
        </w:rPr>
        <w:t xml:space="preserve"> Регламента, специалист Министерства, ответственный за прием документов, запрашивает их в рамках межведомственного взаимодействия в организациях, подведомственных органам государственной власти и органам местного самоуправления;</w:t>
      </w:r>
    </w:p>
    <w:p>
      <w:pPr>
        <w:pStyle w:val="0"/>
        <w:spacing w:before="200" w:line-rule="auto"/>
        <w:ind w:firstLine="540"/>
        <w:jc w:val="both"/>
      </w:pPr>
      <w:r>
        <w:rPr>
          <w:sz w:val="20"/>
        </w:rPr>
        <w:t xml:space="preserve">3.2.2.5. выдача расписки-уведомления о приеме (регистрации) заявления и документов, указанных в </w:t>
      </w:r>
      <w:hyperlink w:history="0" w:anchor="P83" w:tooltip="2.6. Перечень документов, необходимых для предоставления государственной услуги:">
        <w:r>
          <w:rPr>
            <w:sz w:val="20"/>
            <w:color w:val="0000ff"/>
          </w:rPr>
          <w:t xml:space="preserve">пункте 2.6</w:t>
        </w:r>
      </w:hyperlink>
      <w:r>
        <w:rPr>
          <w:sz w:val="20"/>
        </w:rPr>
        <w:t xml:space="preserve"> Регламента, в ходе личного приема.</w:t>
      </w:r>
    </w:p>
    <w:p>
      <w:pPr>
        <w:pStyle w:val="0"/>
        <w:spacing w:before="200" w:line-rule="auto"/>
        <w:ind w:firstLine="540"/>
        <w:jc w:val="both"/>
      </w:pPr>
      <w:r>
        <w:rPr>
          <w:sz w:val="20"/>
        </w:rPr>
        <w:t xml:space="preserve">При получении заявления и комплекта документов в электронной форме посредством Порталов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21" w:tooltip="2.9. 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
        <w:r>
          <w:rPr>
            <w:sz w:val="20"/>
            <w:color w:val="0000ff"/>
          </w:rPr>
          <w:t xml:space="preserve">пункте 2.9</w:t>
        </w:r>
      </w:hyperlink>
      <w:r>
        <w:rPr>
          <w:sz w:val="20"/>
        </w:rPr>
        <w:t xml:space="preserve"> Регламента.</w:t>
      </w:r>
    </w:p>
    <w:p>
      <w:pPr>
        <w:pStyle w:val="0"/>
        <w:jc w:val="both"/>
      </w:pPr>
      <w:r>
        <w:rPr>
          <w:sz w:val="20"/>
        </w:rPr>
        <w:t xml:space="preserve">(в ред. Приказов Минтруда Пензенской обл. от 26.08.2022 </w:t>
      </w:r>
      <w:hyperlink w:history="0" r:id="rId35" w:tooltip="Приказ Минтруда Пензенской обл. от 26.08.2022 N 827-ОС &quot;О внесении изменения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827-ОС</w:t>
        </w:r>
      </w:hyperlink>
      <w:r>
        <w:rPr>
          <w:sz w:val="20"/>
        </w:rPr>
        <w:t xml:space="preserve">, от 13.12.2022 </w:t>
      </w:r>
      <w:hyperlink w:history="0" r:id="rId36"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N 1279-ОС</w:t>
        </w:r>
      </w:hyperlink>
      <w:r>
        <w:rPr>
          <w:sz w:val="20"/>
        </w:rPr>
        <w:t xml:space="preserve">)</w:t>
      </w:r>
    </w:p>
    <w:p>
      <w:pPr>
        <w:pStyle w:val="0"/>
        <w:spacing w:before="200" w:line-rule="auto"/>
        <w:ind w:firstLine="540"/>
        <w:jc w:val="both"/>
      </w:pPr>
      <w:r>
        <w:rPr>
          <w:sz w:val="20"/>
        </w:rPr>
        <w:t xml:space="preserve">При наличии основания для отказа в приеме заявления заявителю направляется уведомление об отказе в приеме к рассмотрению заявления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http://gosuslugi.ru</w:t>
      </w:r>
      <w:r>
        <w:rPr>
          <w:sz w:val="20"/>
        </w:rPr>
        <w:t xml:space="preserve">.</w:t>
      </w:r>
    </w:p>
    <w:p>
      <w:pPr>
        <w:pStyle w:val="0"/>
        <w:jc w:val="both"/>
      </w:pPr>
      <w:r>
        <w:rPr>
          <w:sz w:val="20"/>
        </w:rPr>
        <w:t xml:space="preserve">(в ред. </w:t>
      </w:r>
      <w:hyperlink w:history="0" r:id="rId37" w:tooltip="Приказ Минтруда Пензенской обл. от 22.03.2023 N 18-320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22.03.2023 N 18-320)</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Порталов заявителю будет представлена информация о ходе его рассмотрения.</w:t>
      </w:r>
    </w:p>
    <w:p>
      <w:pPr>
        <w:pStyle w:val="0"/>
        <w:spacing w:before="200" w:line-rule="auto"/>
        <w:ind w:firstLine="540"/>
        <w:jc w:val="both"/>
      </w:pPr>
      <w:r>
        <w:rPr>
          <w:sz w:val="20"/>
        </w:rPr>
        <w:t xml:space="preserve">После принятия заявления статус запроса заявителя в личном кабинете на Порталах автоматически обновляется.</w:t>
      </w:r>
    </w:p>
    <w:p>
      <w:pPr>
        <w:pStyle w:val="0"/>
        <w:jc w:val="both"/>
      </w:pPr>
      <w:r>
        <w:rPr>
          <w:sz w:val="20"/>
        </w:rPr>
        <w:t xml:space="preserve">(в ред. </w:t>
      </w:r>
      <w:hyperlink w:history="0" r:id="rId38" w:tooltip="Приказ Минтруда Пензенской обл. от 13.12.2022 N 1279-ОС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rPr>
        <w:t xml:space="preserve"> Минтруда Пензенской обл. от 13.12.2022 N 1279-ОС)</w:t>
      </w:r>
    </w:p>
    <w:p>
      <w:pPr>
        <w:pStyle w:val="0"/>
        <w:spacing w:before="200" w:line-rule="auto"/>
        <w:ind w:firstLine="540"/>
        <w:jc w:val="both"/>
      </w:pPr>
      <w:r>
        <w:rPr>
          <w:sz w:val="20"/>
        </w:rPr>
        <w:t xml:space="preserve">3.2.3.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3.2.4. Срок выполнения административных действий не может превышать 1 рабочий день со дня регистрации заявления и представленных документов.</w:t>
      </w:r>
    </w:p>
    <w:p>
      <w:pPr>
        <w:pStyle w:val="0"/>
        <w:spacing w:before="200" w:line-rule="auto"/>
        <w:ind w:firstLine="540"/>
        <w:jc w:val="both"/>
      </w:pPr>
      <w:r>
        <w:rPr>
          <w:sz w:val="20"/>
        </w:rPr>
        <w:t xml:space="preserve">3.2.5. В случае поступления в Министерство заявления о предоставлении государственной услуги, оказание которой не отнесено к компетенции Министерства,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39"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w:t>
      </w:r>
    </w:p>
    <w:p>
      <w:pPr>
        <w:pStyle w:val="0"/>
        <w:spacing w:before="200" w:line-rule="auto"/>
        <w:ind w:firstLine="540"/>
        <w:jc w:val="both"/>
      </w:pPr>
      <w:r>
        <w:rPr>
          <w:sz w:val="20"/>
        </w:rPr>
        <w:t xml:space="preserve">3.3. Рассмотрение заявления и представленных документов, принятие Министерством решения о выдаче заявителю заключения либо отказ в предоставлении государственной услуги и уведомление заявителя о принятом решении:</w:t>
      </w:r>
    </w:p>
    <w:p>
      <w:pPr>
        <w:pStyle w:val="0"/>
        <w:spacing w:before="200" w:line-rule="auto"/>
        <w:ind w:firstLine="540"/>
        <w:jc w:val="both"/>
      </w:pPr>
      <w:r>
        <w:rPr>
          <w:sz w:val="20"/>
        </w:rPr>
        <w:t xml:space="preserve">3.3.1. Основанием для начала административной процедуры является регистрация заявления и полученных документов.</w:t>
      </w:r>
    </w:p>
    <w:p>
      <w:pPr>
        <w:pStyle w:val="0"/>
        <w:spacing w:before="200" w:line-rule="auto"/>
        <w:ind w:firstLine="540"/>
        <w:jc w:val="both"/>
      </w:pPr>
      <w:r>
        <w:rPr>
          <w:sz w:val="20"/>
        </w:rPr>
        <w:t xml:space="preserve">3.3.2. Административная процедура включает следующие административные действия:</w:t>
      </w:r>
    </w:p>
    <w:p>
      <w:pPr>
        <w:pStyle w:val="0"/>
        <w:spacing w:before="200" w:line-rule="auto"/>
        <w:ind w:firstLine="540"/>
        <w:jc w:val="both"/>
      </w:pPr>
      <w:r>
        <w:rPr>
          <w:sz w:val="20"/>
        </w:rPr>
        <w:t xml:space="preserve">3.3.2.1. проверка и рассмотрение заявления и представленных документов - в течение 5 рабочих дней со дня регистрации заявления и полученных документов;</w:t>
      </w:r>
    </w:p>
    <w:p>
      <w:pPr>
        <w:pStyle w:val="0"/>
        <w:spacing w:before="200" w:line-rule="auto"/>
        <w:ind w:firstLine="540"/>
        <w:jc w:val="both"/>
      </w:pPr>
      <w:r>
        <w:rPr>
          <w:sz w:val="20"/>
        </w:rPr>
        <w:t xml:space="preserve">3.3.2.2. принятие решения о выдаче заявителю заключения либо отказ в предоставлении государственной услуги;</w:t>
      </w:r>
    </w:p>
    <w:p>
      <w:pPr>
        <w:pStyle w:val="0"/>
        <w:spacing w:before="200" w:line-rule="auto"/>
        <w:ind w:firstLine="540"/>
        <w:jc w:val="both"/>
      </w:pPr>
      <w:r>
        <w:rPr>
          <w:sz w:val="20"/>
        </w:rPr>
        <w:t xml:space="preserve">3.3.2.3. уведомление заявителя о принятом решении - в день принятия решения.</w:t>
      </w:r>
    </w:p>
    <w:p>
      <w:pPr>
        <w:pStyle w:val="0"/>
        <w:spacing w:before="200" w:line-rule="auto"/>
        <w:ind w:firstLine="540"/>
        <w:jc w:val="both"/>
      </w:pPr>
      <w:r>
        <w:rPr>
          <w:sz w:val="20"/>
        </w:rPr>
        <w:t xml:space="preserve">Уведомление выдается лично заявителю или направляется способом, указанным заявителем в заявлении, в том числе посредством Порталов.</w:t>
      </w:r>
    </w:p>
    <w:p>
      <w:pPr>
        <w:pStyle w:val="0"/>
        <w:spacing w:before="200" w:line-rule="auto"/>
        <w:ind w:firstLine="540"/>
        <w:jc w:val="both"/>
      </w:pP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предусмотренной приложением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3.3.3. Критерием принятия решения об отказе в предоставлении государственной услуги является наличие одного из оснований, указанных в </w:t>
      </w:r>
      <w:hyperlink w:history="0" w:anchor="P123" w:tooltip="2.10. Исчерпывающий перечень оснований для отказа в предоставлении государственной услуги и оснований для приостановления предоставления государственной услуги:">
        <w:r>
          <w:rPr>
            <w:sz w:val="20"/>
            <w:color w:val="0000ff"/>
          </w:rPr>
          <w:t xml:space="preserve">пункте 2.10</w:t>
        </w:r>
      </w:hyperlink>
      <w:r>
        <w:rPr>
          <w:sz w:val="20"/>
        </w:rPr>
        <w:t xml:space="preserve"> Регламента.</w:t>
      </w:r>
    </w:p>
    <w:p>
      <w:pPr>
        <w:pStyle w:val="0"/>
        <w:spacing w:before="200" w:line-rule="auto"/>
        <w:ind w:firstLine="540"/>
        <w:jc w:val="both"/>
      </w:pPr>
      <w:r>
        <w:rPr>
          <w:sz w:val="20"/>
        </w:rPr>
        <w:t xml:space="preserve">3.3.4. Результатом выполнения административной процедуры является уведомление заявителя Министерством о принятом решении.</w:t>
      </w:r>
    </w:p>
    <w:p>
      <w:pPr>
        <w:pStyle w:val="0"/>
        <w:spacing w:before="200" w:line-rule="auto"/>
        <w:ind w:firstLine="540"/>
        <w:jc w:val="both"/>
      </w:pPr>
      <w:r>
        <w:rPr>
          <w:sz w:val="20"/>
        </w:rPr>
        <w:t xml:space="preserve">3.3.5. Максимальный срок выполнения процедуры составляет не более 30 календарных дней со дня получения (регистрации) заявления и документов.</w:t>
      </w:r>
    </w:p>
    <w:p>
      <w:pPr>
        <w:pStyle w:val="0"/>
        <w:spacing w:before="200" w:line-rule="auto"/>
        <w:ind w:firstLine="540"/>
        <w:jc w:val="both"/>
      </w:pPr>
      <w:r>
        <w:rPr>
          <w:sz w:val="20"/>
        </w:rPr>
        <w:t xml:space="preserve">3.3.6.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spacing w:before="200" w:line-rule="auto"/>
        <w:ind w:firstLine="540"/>
        <w:jc w:val="both"/>
      </w:pPr>
      <w:r>
        <w:rPr>
          <w:sz w:val="20"/>
        </w:rPr>
        <w:t xml:space="preserve">3.4.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3.4.1. Основанием для начала административной процедуры по исправлению допущенных опечаток и ошибок (далее - техническая ошибка) в выданных в результате указанных в </w:t>
      </w:r>
      <w:hyperlink w:history="0" w:anchor="P75" w:tooltip="2.3. Результатом предоставления государственной услуги является:">
        <w:r>
          <w:rPr>
            <w:sz w:val="20"/>
            <w:color w:val="0000ff"/>
          </w:rPr>
          <w:t xml:space="preserve">пункте 2.3</w:t>
        </w:r>
      </w:hyperlink>
      <w:r>
        <w:rPr>
          <w:sz w:val="20"/>
        </w:rPr>
        <w:t xml:space="preserve"> настоящего Регламента предоставления государственной услуги документах (далее - выданный в результате предоставления государственной услуги документ) является получение Министерством заявления об исправлении технической ошибки.</w:t>
      </w:r>
    </w:p>
    <w:p>
      <w:pPr>
        <w:pStyle w:val="0"/>
        <w:spacing w:before="200" w:line-rule="auto"/>
        <w:ind w:firstLine="540"/>
        <w:jc w:val="both"/>
      </w:pPr>
      <w:r>
        <w:rPr>
          <w:sz w:val="20"/>
        </w:rPr>
        <w:t xml:space="preserve">Заявление об исправлении технической ошибки подается заявителем в Министерство лично, либо через законного представителя, либо направляется по почте.</w:t>
      </w:r>
    </w:p>
    <w:p>
      <w:pPr>
        <w:pStyle w:val="0"/>
        <w:spacing w:before="200" w:line-rule="auto"/>
        <w:ind w:firstLine="540"/>
        <w:jc w:val="both"/>
      </w:pPr>
      <w:r>
        <w:rPr>
          <w:sz w:val="20"/>
        </w:rPr>
        <w:t xml:space="preserve">3.4.2. Заявление об исправлении технической ошибки регистрируется специалистом Министерства, ответственным за прием документов.</w:t>
      </w:r>
    </w:p>
    <w:p>
      <w:pPr>
        <w:pStyle w:val="0"/>
        <w:spacing w:before="200" w:line-rule="auto"/>
        <w:ind w:firstLine="540"/>
        <w:jc w:val="both"/>
      </w:pPr>
      <w:r>
        <w:rPr>
          <w:sz w:val="20"/>
        </w:rPr>
        <w:t xml:space="preserve">3.4.3. Специалист Министерства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3.4.4.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(или) ошибки.</w:t>
      </w:r>
    </w:p>
    <w:p>
      <w:pPr>
        <w:pStyle w:val="0"/>
        <w:spacing w:before="200" w:line-rule="auto"/>
        <w:ind w:firstLine="540"/>
        <w:jc w:val="both"/>
      </w:pPr>
      <w:r>
        <w:rPr>
          <w:sz w:val="20"/>
        </w:rPr>
        <w:t xml:space="preserve">3.4.6. В случае наличия технической ошибки в выданном в результате предоставления государственной услуги документе специалист Министерства устраняет техническую ошибку путем подготовки результата предоставления государственной услуги, указанного в </w:t>
      </w:r>
      <w:hyperlink w:history="0" w:anchor="P75" w:tooltip="2.3. Результатом предоставления государственной услуги является:">
        <w:r>
          <w:rPr>
            <w:sz w:val="20"/>
            <w:color w:val="0000ff"/>
          </w:rPr>
          <w:t xml:space="preserve">пункте 2.3</w:t>
        </w:r>
      </w:hyperlink>
      <w:r>
        <w:rPr>
          <w:sz w:val="20"/>
        </w:rPr>
        <w:t xml:space="preserve"> настоящего Регламента.</w:t>
      </w:r>
    </w:p>
    <w:p>
      <w:pPr>
        <w:pStyle w:val="0"/>
        <w:spacing w:before="200" w:line-rule="auto"/>
        <w:ind w:firstLine="540"/>
        <w:jc w:val="both"/>
      </w:pPr>
      <w:r>
        <w:rPr>
          <w:sz w:val="20"/>
        </w:rPr>
        <w:t xml:space="preserve">3.4.7. В случае отсутствия технической ошибки в выданном в результате предоставления государственной услуги документе специалист Министерства готовит уведомление об отсутствии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3.4.8. Специалист Министерства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w:t>
      </w:r>
    </w:p>
    <w:p>
      <w:pPr>
        <w:pStyle w:val="0"/>
        <w:spacing w:before="200" w:line-rule="auto"/>
        <w:ind w:firstLine="540"/>
        <w:jc w:val="both"/>
      </w:pPr>
      <w:r>
        <w:rPr>
          <w:sz w:val="20"/>
        </w:rPr>
        <w:t xml:space="preserve">3.4.9. Должностное лицо подписывает уведомление об отсутствии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3.4.10. Специалист Министерства регистрирует и направляет заявителю подписанное должностным лицом уведомление об отсутствии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3.4.11. 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w:t>
      </w:r>
    </w:p>
    <w:p>
      <w:pPr>
        <w:pStyle w:val="0"/>
        <w:spacing w:before="200" w:line-rule="auto"/>
        <w:ind w:firstLine="540"/>
        <w:jc w:val="both"/>
      </w:pPr>
      <w:r>
        <w:rPr>
          <w:sz w:val="20"/>
        </w:rPr>
        <w:t xml:space="preserve">3.4.12.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w:t>
      </w:r>
    </w:p>
    <w:p>
      <w:pPr>
        <w:pStyle w:val="0"/>
        <w:spacing w:before="200" w:line-rule="auto"/>
        <w:ind w:firstLine="540"/>
        <w:jc w:val="both"/>
      </w:pPr>
      <w:r>
        <w:rPr>
          <w:sz w:val="20"/>
        </w:rPr>
        <w:t xml:space="preserve">3.4.12.1. в случае наличия технической ошибки в выданном в результате предоставления государственной услуги документе - направление заявителю результата государственной услуги, указанного в </w:t>
      </w:r>
      <w:hyperlink w:history="0" w:anchor="P75" w:tooltip="2.3. Результатом предоставления государственной услуги является:">
        <w:r>
          <w:rPr>
            <w:sz w:val="20"/>
            <w:color w:val="0000ff"/>
          </w:rPr>
          <w:t xml:space="preserve">пункте 2.3</w:t>
        </w:r>
      </w:hyperlink>
      <w:r>
        <w:rPr>
          <w:sz w:val="20"/>
        </w:rPr>
        <w:t xml:space="preserve"> настоящего Регламента;</w:t>
      </w:r>
    </w:p>
    <w:p>
      <w:pPr>
        <w:pStyle w:val="0"/>
        <w:spacing w:before="200" w:line-rule="auto"/>
        <w:ind w:firstLine="540"/>
        <w:jc w:val="both"/>
      </w:pPr>
      <w:r>
        <w:rPr>
          <w:sz w:val="20"/>
        </w:rPr>
        <w:t xml:space="preserve">3.4.12.2.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3.4.13.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 Текущий контроль за предоставлением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4.2.1. плановые проверки предоставления государственной услуги осуществляются в соответствии с планом, утвержденным руководителями, курирующими предоставление государственной услуги в Министерстве;</w:t>
      </w:r>
    </w:p>
    <w:p>
      <w:pPr>
        <w:pStyle w:val="0"/>
        <w:spacing w:before="200" w:line-rule="auto"/>
        <w:ind w:firstLine="540"/>
        <w:jc w:val="both"/>
      </w:pPr>
      <w:r>
        <w:rPr>
          <w:sz w:val="20"/>
        </w:rPr>
        <w:t xml:space="preserve">4.2.2. внеплановая проверка осуществляется при обращении заявителя с жалобой на нарушения его прав и законных интересов, действия (бездействие) специалиста(ов) Министерства, связанные с невыполнением им (ими) обязательных требований при предоставлении государственной услуги,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pPr>
        <w:pStyle w:val="0"/>
        <w:spacing w:before="200" w:line-rule="auto"/>
        <w:ind w:firstLine="540"/>
        <w:jc w:val="both"/>
      </w:pPr>
      <w:r>
        <w:rPr>
          <w:sz w:val="20"/>
        </w:rPr>
        <w:t xml:space="preserve">4.2.3. результаты деятельности рабочей группы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4.3. Специалисты или должностные лица, участвующие в предоставлении государственной услуги, несут ответственность, предусмотренную законодательством Российской Федерации, за решения,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Ответственность за решения,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Министерства, его должностных лиц,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руководителя Министерства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Министерства, на Порталах.</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Пензенской области (органов местного самоуправления), многофункциональных центров,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jc w:val="both"/>
      </w:pPr>
      <w:r>
        <w:rPr>
          <w:sz w:val="20"/>
        </w:rPr>
        <w:t xml:space="preserve">(в ред. </w:t>
      </w:r>
      <w:hyperlink w:history="0" r:id="rId41" w:tooltip="Приказ Минтруда Пензенской обл. от 29.07.2022 N 689-ОС &quot;О внесении изменений в отдельные приказы Министерства труда, социальной защиты и демографии Пензенской области&quot; {КонсультантПлюс}">
        <w:r>
          <w:rPr>
            <w:sz w:val="20"/>
            <w:color w:val="0000ff"/>
          </w:rPr>
          <w:t xml:space="preserve">Приказа</w:t>
        </w:r>
      </w:hyperlink>
      <w:r>
        <w:rPr>
          <w:sz w:val="20"/>
        </w:rPr>
        <w:t xml:space="preserve"> Минтруда Пензенской обл. от 29.07.2022 N 689-ОС)</w:t>
      </w:r>
    </w:p>
    <w:p>
      <w:pPr>
        <w:pStyle w:val="0"/>
        <w:spacing w:before="200" w:line-rule="auto"/>
        <w:ind w:firstLine="540"/>
        <w:jc w:val="both"/>
      </w:pPr>
      <w:r>
        <w:rPr>
          <w:sz w:val="20"/>
        </w:rPr>
        <w:t xml:space="preserve">- Федеральный </w:t>
      </w:r>
      <w:hyperlink w:history="0" r:id="rId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4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последующими изменениями) (текст документа опубликован в "Собрании законодательства Российской Федерации", 2012, N 35, ст. 4829);</w:t>
      </w:r>
    </w:p>
    <w:p>
      <w:pPr>
        <w:pStyle w:val="0"/>
        <w:spacing w:before="200" w:line-rule="auto"/>
        <w:ind w:firstLine="540"/>
        <w:jc w:val="both"/>
      </w:pPr>
      <w:r>
        <w:rPr>
          <w:sz w:val="20"/>
        </w:rPr>
        <w:t xml:space="preserve">- </w:t>
      </w:r>
      <w:hyperlink w:history="0" r:id="rId4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45"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t xml:space="preserve">(в ред. </w:t>
      </w:r>
      <w:hyperlink w:history="0" r:id="rId46" w:tooltip="Приказ Минтруда Пензенской обл. от 29.07.2022 N 689-ОС &quot;О внесении изменений в отдельные приказы Министерства труда, социальной защиты и демографии Пензенской области&quot; {КонсультантПлюс}">
        <w:r>
          <w:rPr>
            <w:sz w:val="20"/>
            <w:color w:val="0000ff"/>
          </w:rPr>
          <w:t xml:space="preserve">Приказа</w:t>
        </w:r>
      </w:hyperlink>
      <w:r>
        <w:rPr>
          <w:sz w:val="20"/>
        </w:rPr>
        <w:t xml:space="preserve"> Минтруда Пензенской обл. от 29.07.2022 N 689-ОС)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труда,</w:t>
      </w:r>
    </w:p>
    <w:p>
      <w:pPr>
        <w:pStyle w:val="0"/>
        <w:jc w:val="right"/>
      </w:pPr>
      <w:r>
        <w:rPr>
          <w:sz w:val="20"/>
        </w:rPr>
        <w:t xml:space="preserve">социальной защиты и демографии</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Минтруда Пензенской обл. от 22.03.2023 N 18-320 &quot;О внесении изменений в Административный регламент предоставления Министерством труда, социальной защиты и демографии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труда, социальной защиты и демографии Пензенской области от 14.12.2021 N 527-ОС (с последующими изменениями)&quot; {КонсультантПлюс}">
              <w:r>
                <w:rPr>
                  <w:sz w:val="20"/>
                  <w:color w:val="0000ff"/>
                </w:rPr>
                <w:t xml:space="preserve">Приказа</w:t>
              </w:r>
            </w:hyperlink>
            <w:r>
              <w:rPr>
                <w:sz w:val="20"/>
                <w:color w:val="392c69"/>
              </w:rPr>
              <w:t xml:space="preserve"> Минтруда Пензенской обл. от 22.03.2023 N 18-320)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труда, социальной защиты</w:t>
      </w:r>
    </w:p>
    <w:p>
      <w:pPr>
        <w:pStyle w:val="1"/>
        <w:jc w:val="both"/>
      </w:pPr>
      <w:r>
        <w:rPr>
          <w:sz w:val="20"/>
        </w:rPr>
        <w:t xml:space="preserve">                                         и демографии Пензенской области</w:t>
      </w:r>
    </w:p>
    <w:p>
      <w:pPr>
        <w:pStyle w:val="1"/>
        <w:jc w:val="both"/>
      </w:pPr>
      <w:r>
        <w:rPr>
          <w:sz w:val="20"/>
        </w:rPr>
      </w:r>
    </w:p>
    <w:bookmarkStart w:id="288" w:name="P288"/>
    <w:bookmarkEnd w:id="288"/>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w:t>
      </w:r>
    </w:p>
    <w:p>
      <w:pPr>
        <w:pStyle w:val="1"/>
        <w:jc w:val="both"/>
      </w:pPr>
      <w:r>
        <w:rPr>
          <w:sz w:val="20"/>
        </w:rPr>
        <w:t xml:space="preserve">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4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 октября 2016 г. N 1096)</w:t>
      </w:r>
    </w:p>
    <w:p>
      <w:pPr>
        <w:pStyle w:val="1"/>
        <w:jc w:val="both"/>
      </w:pPr>
      <w:hyperlink w:history="0" r:id="rId4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не  является  иностранным  агентом  и  на  протяжении  одного  года и более</w:t>
      </w:r>
    </w:p>
    <w:p>
      <w:pPr>
        <w:pStyle w:val="1"/>
        <w:jc w:val="both"/>
      </w:pPr>
      <w:r>
        <w:rPr>
          <w:sz w:val="20"/>
        </w:rPr>
        <w:t xml:space="preserve">оказывает   вышеназванную   общественно  полезную  услугу,  соответствующую</w:t>
      </w:r>
    </w:p>
    <w:p>
      <w:pPr>
        <w:pStyle w:val="1"/>
        <w:jc w:val="both"/>
      </w:pPr>
      <w:hyperlink w:history="0" r:id="rId5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5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 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w:t>
      </w:r>
      <w:hyperlink w:history="0" w:anchor="P394" w:tooltip="&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 услуг</w:t>
      </w:r>
    </w:p>
    <w:p>
      <w:pPr>
        <w:pStyle w:val="1"/>
        <w:jc w:val="both"/>
      </w:pPr>
      <w:r>
        <w:rPr>
          <w:sz w:val="20"/>
        </w:rPr>
        <w:t xml:space="preserve">              по соответствующей общественно полезной услуге)</w:t>
      </w:r>
    </w:p>
    <w:p>
      <w:pPr>
        <w:pStyle w:val="1"/>
        <w:jc w:val="both"/>
      </w:pPr>
      <w:r>
        <w:rPr>
          <w:sz w:val="20"/>
        </w:rPr>
      </w:r>
    </w:p>
    <w:p>
      <w:pPr>
        <w:pStyle w:val="1"/>
        <w:jc w:val="both"/>
      </w:pPr>
      <w:r>
        <w:rPr>
          <w:sz w:val="20"/>
        </w:rPr>
        <w:t xml:space="preserve">    Прилагаемые  документы  (должны  быть  заверены  подписью  руководителя</w:t>
      </w:r>
    </w:p>
    <w:p>
      <w:pPr>
        <w:pStyle w:val="1"/>
        <w:jc w:val="both"/>
      </w:pPr>
      <w:r>
        <w:rPr>
          <w:sz w:val="20"/>
        </w:rPr>
        <w:t xml:space="preserve">заявителя 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bookmarkStart w:id="394" w:name="P394"/>
    <w:bookmarkEnd w:id="394"/>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труда,</w:t>
      </w:r>
    </w:p>
    <w:p>
      <w:pPr>
        <w:pStyle w:val="0"/>
        <w:jc w:val="right"/>
      </w:pPr>
      <w:r>
        <w:rPr>
          <w:sz w:val="20"/>
        </w:rPr>
        <w:t xml:space="preserve">социальной защиты и демографии</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both"/>
      </w:pPr>
      <w:r>
        <w:rPr>
          <w:sz w:val="20"/>
        </w:rPr>
      </w:r>
    </w:p>
    <w:bookmarkStart w:id="412" w:name="P412"/>
    <w:bookmarkEnd w:id="412"/>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1701"/>
        <w:gridCol w:w="2268"/>
        <w:gridCol w:w="2438"/>
        <w:gridCol w:w="2028"/>
      </w:tblGrid>
      <w:tr>
        <w:tc>
          <w:tcPr>
            <w:tcW w:w="594" w:type="dxa"/>
          </w:tcPr>
          <w:p>
            <w:pPr>
              <w:pStyle w:val="0"/>
              <w:jc w:val="center"/>
            </w:pPr>
            <w:r>
              <w:rPr>
                <w:sz w:val="20"/>
              </w:rPr>
              <w:t xml:space="preserve">N п/п</w:t>
            </w:r>
          </w:p>
        </w:tc>
        <w:tc>
          <w:tcPr>
            <w:tcW w:w="1701" w:type="dxa"/>
          </w:tcPr>
          <w:p>
            <w:pPr>
              <w:pStyle w:val="0"/>
              <w:jc w:val="center"/>
            </w:pPr>
            <w:r>
              <w:rPr>
                <w:sz w:val="20"/>
              </w:rPr>
              <w:t xml:space="preserve">Дата приема заявления</w:t>
            </w:r>
          </w:p>
        </w:tc>
        <w:tc>
          <w:tcPr>
            <w:tcW w:w="2268" w:type="dxa"/>
          </w:tcPr>
          <w:p>
            <w:pPr>
              <w:pStyle w:val="0"/>
              <w:jc w:val="center"/>
            </w:pPr>
            <w:r>
              <w:rPr>
                <w:sz w:val="20"/>
              </w:rPr>
              <w:t xml:space="preserve">Ф.И.О. заявителя</w:t>
            </w:r>
          </w:p>
        </w:tc>
        <w:tc>
          <w:tcPr>
            <w:tcW w:w="2438" w:type="dxa"/>
          </w:tcPr>
          <w:p>
            <w:pPr>
              <w:pStyle w:val="0"/>
              <w:jc w:val="center"/>
            </w:pPr>
            <w:r>
              <w:rPr>
                <w:sz w:val="20"/>
              </w:rPr>
              <w:t xml:space="preserve">Адрес заявителя</w:t>
            </w:r>
          </w:p>
        </w:tc>
        <w:tc>
          <w:tcPr>
            <w:tcW w:w="2028" w:type="dxa"/>
          </w:tcPr>
          <w:p>
            <w:pPr>
              <w:pStyle w:val="0"/>
              <w:jc w:val="center"/>
            </w:pPr>
            <w:r>
              <w:rPr>
                <w:sz w:val="20"/>
              </w:rPr>
              <w:t xml:space="preserve">Перечень принятых документов</w:t>
            </w:r>
          </w:p>
        </w:tc>
      </w:tr>
      <w:tr>
        <w:tc>
          <w:tcPr>
            <w:tcW w:w="594" w:type="dxa"/>
          </w:tcPr>
          <w:p>
            <w:pPr>
              <w:pStyle w:val="0"/>
              <w:jc w:val="center"/>
            </w:pPr>
            <w:r>
              <w:rPr>
                <w:sz w:val="20"/>
              </w:rPr>
              <w:t xml:space="preserve">1</w:t>
            </w:r>
          </w:p>
        </w:tc>
        <w:tc>
          <w:tcPr>
            <w:tcW w:w="1701" w:type="dxa"/>
          </w:tcPr>
          <w:p>
            <w:pPr>
              <w:pStyle w:val="0"/>
              <w:jc w:val="center"/>
            </w:pPr>
            <w:r>
              <w:rPr>
                <w:sz w:val="20"/>
              </w:rPr>
              <w:t xml:space="preserve">2</w:t>
            </w:r>
          </w:p>
        </w:tc>
        <w:tc>
          <w:tcPr>
            <w:tcW w:w="2268" w:type="dxa"/>
          </w:tcPr>
          <w:p>
            <w:pPr>
              <w:pStyle w:val="0"/>
              <w:jc w:val="center"/>
            </w:pPr>
            <w:r>
              <w:rPr>
                <w:sz w:val="20"/>
              </w:rPr>
              <w:t xml:space="preserve">3</w:t>
            </w:r>
          </w:p>
        </w:tc>
        <w:tc>
          <w:tcPr>
            <w:tcW w:w="2438" w:type="dxa"/>
          </w:tcPr>
          <w:p>
            <w:pPr>
              <w:pStyle w:val="0"/>
              <w:jc w:val="center"/>
            </w:pPr>
            <w:r>
              <w:rPr>
                <w:sz w:val="20"/>
              </w:rPr>
              <w:t xml:space="preserve">4</w:t>
            </w:r>
          </w:p>
        </w:tc>
        <w:tc>
          <w:tcPr>
            <w:tcW w:w="2028" w:type="dxa"/>
          </w:tcPr>
          <w:p>
            <w:pPr>
              <w:pStyle w:val="0"/>
              <w:jc w:val="center"/>
            </w:pPr>
            <w:r>
              <w:rPr>
                <w:sz w:val="20"/>
              </w:rPr>
              <w:t xml:space="preserve">5</w:t>
            </w:r>
          </w:p>
        </w:tc>
      </w:tr>
      <w:tr>
        <w:tc>
          <w:tcPr>
            <w:tcW w:w="594" w:type="dxa"/>
          </w:tcPr>
          <w:p>
            <w:pPr>
              <w:pStyle w:val="0"/>
            </w:pPr>
            <w:r>
              <w:rPr>
                <w:sz w:val="20"/>
              </w:rPr>
            </w:r>
          </w:p>
        </w:tc>
        <w:tc>
          <w:tcPr>
            <w:tcW w:w="1701" w:type="dxa"/>
          </w:tcPr>
          <w:p>
            <w:pPr>
              <w:pStyle w:val="0"/>
            </w:pPr>
            <w:r>
              <w:rPr>
                <w:sz w:val="20"/>
              </w:rPr>
            </w:r>
          </w:p>
        </w:tc>
        <w:tc>
          <w:tcPr>
            <w:tcW w:w="2268" w:type="dxa"/>
          </w:tcPr>
          <w:p>
            <w:pPr>
              <w:pStyle w:val="0"/>
            </w:pPr>
            <w:r>
              <w:rPr>
                <w:sz w:val="20"/>
              </w:rPr>
            </w:r>
          </w:p>
        </w:tc>
        <w:tc>
          <w:tcPr>
            <w:tcW w:w="2438" w:type="dxa"/>
          </w:tcPr>
          <w:p>
            <w:pPr>
              <w:pStyle w:val="0"/>
            </w:pPr>
            <w:r>
              <w:rPr>
                <w:sz w:val="20"/>
              </w:rPr>
            </w:r>
          </w:p>
        </w:tc>
        <w:tc>
          <w:tcPr>
            <w:tcW w:w="2028"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Пензенской обл. от 14.12.2021 N 527-ОС</w:t>
            <w:br/>
            <w:t>(ред. от 26.06.2023)</w:t>
            <w:br/>
            <w:t>"Об утверждении Административного регламента...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2E65BED48EBCD22F2E52EC6B0F049AFFBE2D5E31CED6FACC820E04C7402DCE44A38967BFB9503105FDB4483BB06B7129CFEB09733168DAE102EE10q42FP" TargetMode = "External"/>
	<Relationship Id="rId8" Type="http://schemas.openxmlformats.org/officeDocument/2006/relationships/hyperlink" Target="consultantplus://offline/ref=DD2E65BED48EBCD22F2E52EC6B0F049AFFBE2D5E31CED7F6C6880E04C7402DCE44A38967BFB9503105FDB44B3CB06B7129CFEB09733168DAE102EE10q42FP" TargetMode = "External"/>
	<Relationship Id="rId9" Type="http://schemas.openxmlformats.org/officeDocument/2006/relationships/hyperlink" Target="consultantplus://offline/ref=DD2E65BED48EBCD22F2E52EC6B0F049AFFBE2D5E31CED3F2CC8F0E04C7402DCE44A38967BFB9503105FDB44B3CB06B7129CFEB09733168DAE102EE10q42FP" TargetMode = "External"/>
	<Relationship Id="rId10" Type="http://schemas.openxmlformats.org/officeDocument/2006/relationships/hyperlink" Target="consultantplus://offline/ref=DD2E65BED48EBCD22F2E52EC6B0F049AFFBE2D5E31C1D4F3C78C0E04C7402DCE44A38967BFB9503105FDB44B3CB06B7129CFEB09733168DAE102EE10q42FP" TargetMode = "External"/>
	<Relationship Id="rId11" Type="http://schemas.openxmlformats.org/officeDocument/2006/relationships/hyperlink" Target="consultantplus://offline/ref=DD2E65BED48EBCD22F2E52EC6B0F049AFFBE2D5E31C1D7F1C68E0E04C7402DCE44A38967BFB9503105FDB44B3CB06B7129CFEB09733168DAE102EE10q42FP" TargetMode = "External"/>
	<Relationship Id="rId12" Type="http://schemas.openxmlformats.org/officeDocument/2006/relationships/hyperlink" Target="consultantplus://offline/ref=DD2E65BED48EBCD22F2E4CE17D635A95FAB0705031CFDFA592DE085398102B9B04E38F36F8F4566454B9E14639B821216C84E40972q22CP" TargetMode = "External"/>
	<Relationship Id="rId13" Type="http://schemas.openxmlformats.org/officeDocument/2006/relationships/hyperlink" Target="consultantplus://offline/ref=DD2E65BED48EBCD22F2E4CE17D635A95FAB0705031CADFA592DE085398102B9B04E38F32FCFD5D3901F6E01A7DEE32206E84E7086E2D69D9qF2CP" TargetMode = "External"/>
	<Relationship Id="rId14" Type="http://schemas.openxmlformats.org/officeDocument/2006/relationships/hyperlink" Target="consultantplus://offline/ref=DD2E65BED48EBCD22F2E52EC6B0F049AFFBE2D5E31C1D1F5CF8F0E04C7402DCE44A38967BFB9503105FDB24C3AB06B7129CFEB09733168DAE102EE10q42FP" TargetMode = "External"/>
	<Relationship Id="rId15" Type="http://schemas.openxmlformats.org/officeDocument/2006/relationships/hyperlink" Target="consultantplus://offline/ref=DD2E65BED48EBCD22F2E4CE17D635A95FAB1715B36CEDFA592DE085398102B9B04E38F32FCFD593503F6E01A7DEE32206E84E7086E2D69D9qF2CP" TargetMode = "External"/>
	<Relationship Id="rId16" Type="http://schemas.openxmlformats.org/officeDocument/2006/relationships/hyperlink" Target="consultantplus://offline/ref=DD2E65BED48EBCD22F2E52EC6B0F049AFFBE2D5E31C1D0FAC78A0E04C7402DCE44A38967ADB9083D05FEAA4A38A53D206Fq929P" TargetMode = "External"/>
	<Relationship Id="rId17" Type="http://schemas.openxmlformats.org/officeDocument/2006/relationships/hyperlink" Target="consultantplus://offline/ref=DD2E65BED48EBCD22F2E52EC6B0F049AFFBE2D5E31C1D2FAC88B0E04C7402DCE44A38967BFB9503105FDB7423CB06B7129CFEB09733168DAE102EE10q42FP" TargetMode = "External"/>
	<Relationship Id="rId18" Type="http://schemas.openxmlformats.org/officeDocument/2006/relationships/hyperlink" Target="consultantplus://offline/ref=DD2E65BED48EBCD22F2E52EC6B0F049AFFBE2D5E31CED6FACC820E04C7402DCE44A38967BFB9503105FDB4483AB06B7129CFEB09733168DAE102EE10q42FP" TargetMode = "External"/>
	<Relationship Id="rId19" Type="http://schemas.openxmlformats.org/officeDocument/2006/relationships/hyperlink" Target="consultantplus://offline/ref=DD2E65BED48EBCD22F2E52EC6B0F049AFFBE2D5E31CED6FACC820E04C7402DCE44A38967BFB9503105FDB4483DB06B7129CFEB09733168DAE102EE10q42FP" TargetMode = "External"/>
	<Relationship Id="rId20" Type="http://schemas.openxmlformats.org/officeDocument/2006/relationships/hyperlink" Target="consultantplus://offline/ref=DD2E65BED48EBCD22F2E52EC6B0F049AFFBE2D5E31CED7F6C6880E04C7402DCE44A38967BFB9503105FDB44B3CB06B7129CFEB09733168DAE102EE10q42FP" TargetMode = "External"/>
	<Relationship Id="rId21" Type="http://schemas.openxmlformats.org/officeDocument/2006/relationships/hyperlink" Target="consultantplus://offline/ref=DD2E65BED48EBCD22F2E52EC6B0F049AFFBE2D5E31CED3F2CC8F0E04C7402DCE44A38967BFB9503105FDB44B3CB06B7129CFEB09733168DAE102EE10q42FP" TargetMode = "External"/>
	<Relationship Id="rId22" Type="http://schemas.openxmlformats.org/officeDocument/2006/relationships/hyperlink" Target="consultantplus://offline/ref=DD2E65BED48EBCD22F2E52EC6B0F049AFFBE2D5E31C1D4F3C78C0E04C7402DCE44A38967BFB9503105FDB44B3CB06B7129CFEB09733168DAE102EE10q42FP" TargetMode = "External"/>
	<Relationship Id="rId23" Type="http://schemas.openxmlformats.org/officeDocument/2006/relationships/hyperlink" Target="consultantplus://offline/ref=DD2E65BED48EBCD22F2E52EC6B0F049AFFBE2D5E31C1D7F1C68E0E04C7402DCE44A38967BFB9503105FDB44B3CB06B7129CFEB09733168DAE102EE10q42FP" TargetMode = "External"/>
	<Relationship Id="rId24" Type="http://schemas.openxmlformats.org/officeDocument/2006/relationships/hyperlink" Target="consultantplus://offline/ref=DD2E65BED48EBCD22F2E52EC6B0F049AFFBE2D5E31C1D0FAC78A0E04C7402DCE44A38967BFB9503105FDB44A39B06B7129CFEB09733168DAE102EE10q42FP" TargetMode = "External"/>
	<Relationship Id="rId25" Type="http://schemas.openxmlformats.org/officeDocument/2006/relationships/hyperlink" Target="consultantplus://offline/ref=DD2E65BED48EBCD22F2E52EC6B0F049AFFBE2D5E31CED3F2CC8F0E04C7402DCE44A38967BFB9503105FDB44B3FB06B7129CFEB09733168DAE102EE10q42FP" TargetMode = "External"/>
	<Relationship Id="rId26" Type="http://schemas.openxmlformats.org/officeDocument/2006/relationships/hyperlink" Target="consultantplus://offline/ref=DD2E65BED48EBCD22F2E4CE17D635A95FAB1715B36CEDFA592DE085398102B9B04E38F32F9F6096141A8B94B3AA53E217398E60Bq723P" TargetMode = "External"/>
	<Relationship Id="rId27" Type="http://schemas.openxmlformats.org/officeDocument/2006/relationships/hyperlink" Target="consultantplus://offline/ref=DD2E65BED48EBCD22F2E4CE17D635A95FAB0775135CEDFA592DE085398102B9B16E3D73EFCFE433104E3B64B3BqB28P" TargetMode = "External"/>
	<Relationship Id="rId28" Type="http://schemas.openxmlformats.org/officeDocument/2006/relationships/hyperlink" Target="consultantplus://offline/ref=DD2E65BED48EBCD22F2E4CE17D635A95FAB0775135CEDFA592DE085398102B9B16E3D73EFCFE433104E3B64B3BqB28P" TargetMode = "External"/>
	<Relationship Id="rId29" Type="http://schemas.openxmlformats.org/officeDocument/2006/relationships/hyperlink" Target="consultantplus://offline/ref=DD2E65BED48EBCD22F2E52EC6B0F049AFFBE2D5E31CED3F2CC8F0E04C7402DCE44A38967BFB9503105FDB44A39B06B7129CFEB09733168DAE102EE10q42FP" TargetMode = "External"/>
	<Relationship Id="rId30" Type="http://schemas.openxmlformats.org/officeDocument/2006/relationships/hyperlink" Target="consultantplus://offline/ref=DD2E65BED48EBCD22F2E52EC6B0F049AFFBE2D5E31CED3F2CC8F0E04C7402DCE44A38967BFB9503105FDB44A3BB06B7129CFEB09733168DAE102EE10q42FP" TargetMode = "External"/>
	<Relationship Id="rId31" Type="http://schemas.openxmlformats.org/officeDocument/2006/relationships/hyperlink" Target="consultantplus://offline/ref=DD2E65BED48EBCD22F2E52EC6B0F049AFFBE2D5E31CED3F2CC8F0E04C7402DCE44A38967BFB9503105FDB44A3DB06B7129CFEB09733168DAE102EE10q42FP" TargetMode = "External"/>
	<Relationship Id="rId32" Type="http://schemas.openxmlformats.org/officeDocument/2006/relationships/hyperlink" Target="consultantplus://offline/ref=DD2E65BED48EBCD22F2E4CE17D635A95FAB0775135CEDFA592DE085398102B9B16E3D73EFCFE433104E3B64B3BqB28P" TargetMode = "External"/>
	<Relationship Id="rId33" Type="http://schemas.openxmlformats.org/officeDocument/2006/relationships/hyperlink" Target="consultantplus://offline/ref=DD2E65BED48EBCD22F2E52EC6B0F049AFFBE2D5E31CED3F2CC8F0E04C7402DCE44A38967BFB9503105FDB44A3CB06B7129CFEB09733168DAE102EE10q42FP" TargetMode = "External"/>
	<Relationship Id="rId34" Type="http://schemas.openxmlformats.org/officeDocument/2006/relationships/hyperlink" Target="consultantplus://offline/ref=DD2E65BED48EBCD22F2E52EC6B0F049AFFBE2D5E31CED6FACC820E04C7402DCE44A38967BFB9503105FDB4483CB06B7129CFEB09733168DAE102EE10q42FP" TargetMode = "External"/>
	<Relationship Id="rId35" Type="http://schemas.openxmlformats.org/officeDocument/2006/relationships/hyperlink" Target="consultantplus://offline/ref=DD2E65BED48EBCD22F2E52EC6B0F049AFFBE2D5E31CED7F6C6880E04C7402DCE44A38967BFB9503105FDB44B3FB06B7129CFEB09733168DAE102EE10q42FP" TargetMode = "External"/>
	<Relationship Id="rId36" Type="http://schemas.openxmlformats.org/officeDocument/2006/relationships/hyperlink" Target="consultantplus://offline/ref=DD2E65BED48EBCD22F2E52EC6B0F049AFFBE2D5E31CED3F2CC8F0E04C7402DCE44A38967BFB9503105FDB44A3EB06B7129CFEB09733168DAE102EE10q42FP" TargetMode = "External"/>
	<Relationship Id="rId37" Type="http://schemas.openxmlformats.org/officeDocument/2006/relationships/hyperlink" Target="consultantplus://offline/ref=DD2E65BED48EBCD22F2E52EC6B0F049AFFBE2D5E31C1D4F3C78C0E04C7402DCE44A38967BFB9503105FDB44B3FB06B7129CFEB09733168DAE102EE10q42FP" TargetMode = "External"/>
	<Relationship Id="rId38" Type="http://schemas.openxmlformats.org/officeDocument/2006/relationships/hyperlink" Target="consultantplus://offline/ref=DD2E65BED48EBCD22F2E52EC6B0F049AFFBE2D5E31CED3F2CC8F0E04C7402DCE44A38967BFB9503105FDB44A31B06B7129CFEB09733168DAE102EE10q42FP" TargetMode = "External"/>
	<Relationship Id="rId39" Type="http://schemas.openxmlformats.org/officeDocument/2006/relationships/hyperlink" Target="consultantplus://offline/ref=DD2E65BED48EBCD22F2E52EC6B0F049AFFBE2D5E31C1D0FAC78A0E04C7402DCE44A38967BFB9503105FDB44A39B06B7129CFEB09733168DAE102EE10q42FP" TargetMode = "External"/>
	<Relationship Id="rId40" Type="http://schemas.openxmlformats.org/officeDocument/2006/relationships/hyperlink" Target="consultantplus://offline/ref=DD2E65BED48EBCD22F2E4CE17D635A95FAB1715B36CEDFA592DE085398102B9B04E38F30FEF6096141A8B94B3AA53E217398E60Bq723P" TargetMode = "External"/>
	<Relationship Id="rId41" Type="http://schemas.openxmlformats.org/officeDocument/2006/relationships/hyperlink" Target="consultantplus://offline/ref=DD2E65BED48EBCD22F2E52EC6B0F049AFFBE2D5E31CED6FACC820E04C7402DCE44A38967BFB9503105FDB4483EB06B7129CFEB09733168DAE102EE10q42FP" TargetMode = "External"/>
	<Relationship Id="rId42" Type="http://schemas.openxmlformats.org/officeDocument/2006/relationships/hyperlink" Target="consultantplus://offline/ref=DD2E65BED48EBCD22F2E4CE17D635A95FAB0705031CADFA592DE085398102B9B16E3D73EFCFE433104E3B64B3BqB28P" TargetMode = "External"/>
	<Relationship Id="rId43" Type="http://schemas.openxmlformats.org/officeDocument/2006/relationships/hyperlink" Target="consultantplus://offline/ref=DD2E65BED48EBCD22F2E4CE17D635A95FDB5735031CFDFA592DE085398102B9B16E3D73EFCFE433104E3B64B3BqB28P" TargetMode = "External"/>
	<Relationship Id="rId44" Type="http://schemas.openxmlformats.org/officeDocument/2006/relationships/hyperlink" Target="consultantplus://offline/ref=DD2E65BED48EBCD22F2E4CE17D635A95FDB4725439C8DFA592DE085398102B9B16E3D73EFCFE433104E3B64B3BqB28P" TargetMode = "External"/>
	<Relationship Id="rId45" Type="http://schemas.openxmlformats.org/officeDocument/2006/relationships/hyperlink" Target="consultantplus://offline/ref=DD2E65BED48EBCD22F2E52EC6B0F049AFFBE2D5E31CED4F5C88E0E04C7402DCE44A38967ADB9083D05FEAA4A38A53D206Fq929P" TargetMode = "External"/>
	<Relationship Id="rId46" Type="http://schemas.openxmlformats.org/officeDocument/2006/relationships/hyperlink" Target="consultantplus://offline/ref=DD2E65BED48EBCD22F2E52EC6B0F049AFFBE2D5E31CED6FACC820E04C7402DCE44A38967BFB9503105FDB4483EB06B7129CFEB09733168DAE102EE10q42FP" TargetMode = "External"/>
	<Relationship Id="rId47" Type="http://schemas.openxmlformats.org/officeDocument/2006/relationships/hyperlink" Target="consultantplus://offline/ref=DD2E65BED48EBCD22F2E52EC6B0F049AFFBE2D5E31C1D4F3C78C0E04C7402DCE44A38967BFB9503105FDB44B31B06B7129CFEB09733168DAE102EE10q42FP" TargetMode = "External"/>
	<Relationship Id="rId48" Type="http://schemas.openxmlformats.org/officeDocument/2006/relationships/hyperlink" Target="consultantplus://offline/ref=DD2E65BED48EBCD22F2E4CE17D635A95FDB77B5530C9DFA592DE085398102B9B04E38F32FCFD5D3104F6E01A7DEE32206E84E7086E2D69D9qF2CP" TargetMode = "External"/>
	<Relationship Id="rId49" Type="http://schemas.openxmlformats.org/officeDocument/2006/relationships/hyperlink" Target="consultantplus://offline/ref=DD2E65BED48EBCD22F2E4CE17D635A95FDB77B5530C9DFA592DE085398102B9B04E38F32FCFD5C300CF6E01A7DEE32206E84E7086E2D69D9qF2CP" TargetMode = "External"/>
	<Relationship Id="rId50" Type="http://schemas.openxmlformats.org/officeDocument/2006/relationships/hyperlink" Target="consultantplus://offline/ref=DD2E65BED48EBCD22F2E4CE17D635A95FDB77B5530C9DFA592DE085398102B9B04E38F32FCFD5C300CF6E01A7DEE32206E84E7086E2D69D9qF2CP" TargetMode = "External"/>
	<Relationship Id="rId51" Type="http://schemas.openxmlformats.org/officeDocument/2006/relationships/hyperlink" Target="consultantplus://offline/ref=DD2E65BED48EBCD22F2E4CE17D635A95FAB0775135CEDFA592DE085398102B9B16E3D73EFCFE433104E3B64B3BqB2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Пензенской обл. от 14.12.2021 N 527-ОС
(ред. от 26.06.2023)
"Об утверждении Административного регламента предоставления Министерством труда, социальной защиты и демографии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(вместе с "Административным регламентом предоставления Министерством труда, социальной защиты и демографии Пензенской области государственной услуги "Оценка качества оказа</dc:title>
  <dcterms:created xsi:type="dcterms:W3CDTF">2023-11-03T15:54:42Z</dcterms:created>
</cp:coreProperties>
</file>