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05.10.2022 N 853-п</w:t>
              <w:br/>
              <w:t xml:space="preserve">"О Порядке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октября 2022 г. N 853-п</w:t>
      </w:r>
    </w:p>
    <w:p>
      <w:pPr>
        <w:pStyle w:val="2"/>
        <w:jc w:val="both"/>
      </w:pPr>
      <w:r>
        <w:rPr>
          <w:sz w:val="20"/>
        </w:rPr>
      </w:r>
    </w:p>
    <w:p>
      <w:pPr>
        <w:pStyle w:val="2"/>
        <w:jc w:val="center"/>
      </w:pPr>
      <w:r>
        <w:rPr>
          <w:sz w:val="20"/>
        </w:rPr>
        <w:t xml:space="preserve">О ПОРЯДКЕ ЗАКЛЮЧЕНИЯ В ЭЛЕКТРОННОЙ ФОРМЕ СОГЛАШЕНИЯ,</w:t>
      </w:r>
    </w:p>
    <w:p>
      <w:pPr>
        <w:pStyle w:val="2"/>
        <w:jc w:val="center"/>
      </w:pPr>
      <w:r>
        <w:rPr>
          <w:sz w:val="20"/>
        </w:rPr>
        <w:t xml:space="preserve">ЗАКЛЮЧАЕМОГО ПО РЕЗУЛЬТАТАМ ОТБОРА ИСПОЛНИТЕЛЯ</w:t>
      </w:r>
    </w:p>
    <w:p>
      <w:pPr>
        <w:pStyle w:val="2"/>
        <w:jc w:val="center"/>
      </w:pPr>
      <w:r>
        <w:rPr>
          <w:sz w:val="20"/>
        </w:rPr>
        <w:t xml:space="preserve">ГОСУДАРСТВЕННЫХ УСЛУГ В СОЦИАЛЬНОЙ СФЕРЕ В ЦЕЛЯХ ИСПОЛНЕНИЯ</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ГОСУДАРСТВЕННЫХ УСЛУГ</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от 01 сентября 2021 г. N 2021-00047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исполнительным органом государственной власти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 </w:t>
            </w:r>
            <w:hyperlink w:history="0" w:anchor="P17" w:tooltip="3. Настоящее постановление вступает в силу с 01 января 2023 года, за исключением пункта 2 настоящего постановления, который вступает в силу со дня подписания настоящего постановления.">
              <w:r>
                <w:rPr>
                  <w:sz w:val="20"/>
                  <w:color w:val="0000ff"/>
                </w:rPr>
                <w:t xml:space="preserve">вступил</w:t>
              </w:r>
            </w:hyperlink>
            <w:r>
              <w:rPr>
                <w:sz w:val="20"/>
                <w:color w:val="392c69"/>
              </w:rPr>
              <w:t xml:space="preserve"> в силу с 05.10.2022.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Министерству финансов Пермского края в срок до 01 ноября 2022 года утвердить типовую форму соглашения, заключаемого по результатам отбора исполнителей государственных услуг в социальной сфере.</w:t>
      </w:r>
    </w:p>
    <w:bookmarkStart w:id="17" w:name="P17"/>
    <w:bookmarkEnd w:id="17"/>
    <w:p>
      <w:pPr>
        <w:pStyle w:val="0"/>
        <w:spacing w:before="200" w:line-rule="auto"/>
        <w:ind w:firstLine="540"/>
        <w:jc w:val="both"/>
      </w:pPr>
      <w:r>
        <w:rPr>
          <w:sz w:val="20"/>
        </w:rPr>
        <w:t xml:space="preserve">3. Настоящее постановление вступает в силу с 01 января 2023 года, за исключением пункта 2 настоящего постановления, который вступает в силу со дня подписания настоящего постановления.</w:t>
      </w:r>
    </w:p>
    <w:p>
      <w:pPr>
        <w:pStyle w:val="0"/>
        <w:spacing w:before="200" w:line-rule="auto"/>
        <w:ind w:firstLine="540"/>
        <w:jc w:val="both"/>
      </w:pPr>
      <w:r>
        <w:rPr>
          <w:sz w:val="20"/>
        </w:rPr>
        <w:t xml:space="preserve">4.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 заместителя председателя Правительства Пермского края (по вопросам образования, культуры и спорта).</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05.10.2022 N 853-п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ЗАКЛЮЧЕНИЯ В ЭЛЕКТРОННОЙ ФОРМЕ СОГЛАШЕНИЯ, ЗАКЛЮЧАЕМОГО</w:t>
      </w:r>
    </w:p>
    <w:p>
      <w:pPr>
        <w:pStyle w:val="2"/>
        <w:jc w:val="center"/>
      </w:pPr>
      <w:r>
        <w:rPr>
          <w:sz w:val="20"/>
        </w:rPr>
        <w:t xml:space="preserve">ПО РЕЗУЛЬТАТАМ ОТБОРА ИСПОЛНИТЕЛЯ УСЛУГ В ЦЕЛЯХ ИСПОЛНЕНИЯ</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ГОСУДАРСТВЕННЫХ УСЛУГ В СОЦИАЛЬНОЙ СФЕРЕ, УТВЕРЖДЕННОГО</w:t>
      </w:r>
    </w:p>
    <w:p>
      <w:pPr>
        <w:pStyle w:val="2"/>
        <w:jc w:val="center"/>
      </w:pPr>
      <w:r>
        <w:rPr>
          <w:sz w:val="20"/>
        </w:rPr>
        <w:t xml:space="preserve">ИСПОЛНИТЕЛЬНЫМ ОРГАНОМ ГОСУДАРСТВЕННОЙ ВЛАСТИ ПЕРМСКОГО КРАЯ</w:t>
      </w:r>
    </w:p>
    <w:p>
      <w:pPr>
        <w:pStyle w:val="0"/>
        <w:jc w:val="both"/>
      </w:pPr>
      <w:r>
        <w:rPr>
          <w:sz w:val="20"/>
        </w:rPr>
      </w:r>
    </w:p>
    <w:p>
      <w:pPr>
        <w:pStyle w:val="0"/>
        <w:ind w:firstLine="540"/>
        <w:jc w:val="both"/>
      </w:pPr>
      <w:r>
        <w:rPr>
          <w:sz w:val="20"/>
        </w:rPr>
        <w:t xml:space="preserve">1. Настоящий Порядок определяет правила заключения в электронной форме уполномоченным органом с исполнителем государственных услуг в социальной сфере (далее - государственные услуги) по результатам отбора исполнителя государственных услуг в целях исполнения государственного социального заказа на оказание государственных услуг, сформированного в </w:t>
      </w:r>
      <w:hyperlink w:history="0" r:id="rId8" w:tooltip="Постановление Правительства Пермского края от 08.12.2021 N 999-п &quot;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Пермского края, и установления формы и сроков формирования отчета об их исполнении&quot; {КонсультантПлюс}">
        <w:r>
          <w:rPr>
            <w:sz w:val="20"/>
            <w:color w:val="0000ff"/>
          </w:rPr>
          <w:t xml:space="preserve">порядке</w:t>
        </w:r>
      </w:hyperlink>
      <w:r>
        <w:rPr>
          <w:sz w:val="20"/>
        </w:rPr>
        <w:t xml:space="preserve">, установленном постановлением Правительства Пермского края от 08 декабря 2021 г. N 999-п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Пермского края, и установления формы и сроков формирования отчета об их исполнении", следующих соглашений:</w:t>
      </w:r>
    </w:p>
    <w:p>
      <w:pPr>
        <w:pStyle w:val="0"/>
        <w:spacing w:before="200" w:line-rule="auto"/>
        <w:ind w:firstLine="540"/>
        <w:jc w:val="both"/>
      </w:pPr>
      <w:r>
        <w:rPr>
          <w:sz w:val="20"/>
        </w:rPr>
        <w:t xml:space="preserve">соглашения о финансовом обеспечении (возмещении) затрат, связанных с оказанием государственных услуг в соответствии с социальным сертификатом на получение государственной услуги, в случае предоставления исполнителем услуг социального сертификата на получение государственной услуги в уполномоченный орган или без предоставления социального сертификата на получение государственной услуги в социальной сфере в соответствии с </w:t>
      </w:r>
      <w:hyperlink w:history="0" r:id="rId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 N 189-ФЗ);</w:t>
      </w:r>
    </w:p>
    <w:p>
      <w:pPr>
        <w:pStyle w:val="0"/>
        <w:spacing w:before="200" w:line-rule="auto"/>
        <w:ind w:firstLine="540"/>
        <w:jc w:val="both"/>
      </w:pPr>
      <w:r>
        <w:rPr>
          <w:sz w:val="20"/>
        </w:rPr>
        <w:t xml:space="preserve">соглашения об оказании государственных услуг в социальной сфере, заключенного по результатам конкурса (далее - соглашение по результатам конкурса).</w:t>
      </w:r>
    </w:p>
    <w:p>
      <w:pPr>
        <w:pStyle w:val="0"/>
        <w:spacing w:before="200" w:line-rule="auto"/>
        <w:ind w:firstLine="540"/>
        <w:jc w:val="both"/>
      </w:pPr>
      <w:r>
        <w:rPr>
          <w:sz w:val="20"/>
        </w:rPr>
        <w:t xml:space="preserve">2. Понятия и термины, применяемые в настоящем Порядке, используются в значениях, указанных в Федеральном </w:t>
      </w:r>
      <w:hyperlink w:history="0" r:id="rId1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bookmarkStart w:id="44" w:name="P44"/>
    <w:bookmarkEnd w:id="44"/>
    <w:p>
      <w:pPr>
        <w:pStyle w:val="0"/>
        <w:spacing w:before="200" w:line-rule="auto"/>
        <w:ind w:firstLine="540"/>
        <w:jc w:val="both"/>
      </w:pPr>
      <w:r>
        <w:rPr>
          <w:sz w:val="20"/>
        </w:rPr>
        <w:t xml:space="preserve">3. Внесение изменений в соглашение по результатам конкурса и в соглашение в соответствии с сертификатом, а также их расторжение осуществляются посредством заключения дополнительных соглашений к соглашениям (далее - дополнительные соглашения) в соответствии с </w:t>
      </w:r>
      <w:hyperlink w:history="0" w:anchor="P49" w:tooltip="6. После размещения в соответствии с частью 13 статьи 17 Федерального закона N 189-ФЗ на едином портале протокола рассмотрения и оценки предложений участников конкурса, предусмотренного частью 9 статьи 17 Федерального закона N 189-ФЗ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N 189-ФЗ (далее - протокол рассмотрения единственного предложения), соглашение (соглашения)...">
        <w:r>
          <w:rPr>
            <w:sz w:val="20"/>
            <w:color w:val="0000ff"/>
          </w:rPr>
          <w:t xml:space="preserve">пунктами 6</w:t>
        </w:r>
      </w:hyperlink>
      <w:r>
        <w:rPr>
          <w:sz w:val="20"/>
        </w:rPr>
        <w:t xml:space="preserve">, </w:t>
      </w:r>
      <w:hyperlink w:history="0" w:anchor="P51" w:tooltip="8. Уполномоченный орган по результатам конкурса в течение 1 рабочего дня, следующего за днем размещения в соответствии с частью 13 статьи 17 Федерального закона N 189-ФЗ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quot;Электронный бюджет&quot; проект соглашения по результатам конкурса победителю или иному участнику для подписания.">
        <w:r>
          <w:rPr>
            <w:sz w:val="20"/>
            <w:color w:val="0000ff"/>
          </w:rPr>
          <w:t xml:space="preserve">8</w:t>
        </w:r>
      </w:hyperlink>
      <w:r>
        <w:rPr>
          <w:sz w:val="20"/>
        </w:rPr>
        <w:t xml:space="preserve">, </w:t>
      </w:r>
      <w:hyperlink w:history="0" w:anchor="P52" w:tooltip="9. В течение 3 рабочих дней, следующих за днем направления уполномоченным органом в соответствии с пунктом 8 настоящего Порядка в информационной системе &quot;Электронный бюджет&quot; проекта соглашения по результатам конкурса, победитель конкурса или иной участник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9</w:t>
        </w:r>
      </w:hyperlink>
      <w:r>
        <w:rPr>
          <w:sz w:val="20"/>
        </w:rPr>
        <w:t xml:space="preserve">, </w:t>
      </w:r>
      <w:hyperlink w:history="0" w:anchor="P58" w:tooltip="12. В течение 3 рабочих дней, следующих за днем формирования в соответствии с пунктом 10 настоящего Порядка в информационной системе &quot;Электронный бюджет&quot; проекта соглашения в соответствии с сертификатом, заявитель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12</w:t>
        </w:r>
      </w:hyperlink>
      <w:r>
        <w:rPr>
          <w:sz w:val="20"/>
        </w:rPr>
        <w:t xml:space="preserve"> и </w:t>
      </w:r>
      <w:hyperlink w:history="0" w:anchor="P59" w:tooltip="13. Подписанный заявителем проект соглашения в соответствии с сертификатом направляется посредством информационной системы &quot;Электронный бюджет&quot; уполномоченному органу. В течение 1 рабочего дня со дня, следующего за днем получения подписанного заявителем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quot;Электронный бюджет&quot; заявителю.">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посредством единого портала бюджетной системы Российской Федерации в информационно-телекоммуникационной сети "Интернет" (далее - единый портал), государственной интегрированной информационной системы управления общественными финансами "Электронный бюджет" (далее - информационная система "Электронный бюджет") либо в одной из государственных информационных систем Пермского края, определенных Министерством информационного развития и связи Пермского края, или с использованием сайта, решение об использовании которого принимается уполномоченным органом в соответствии с </w:t>
      </w:r>
      <w:hyperlink w:history="0" r:id="rId11"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Правилами</w:t>
        </w:r>
      </w:hyperlink>
      <w:r>
        <w:rPr>
          <w:sz w:val="20"/>
        </w:rPr>
        <w:t xml:space="preserve"> определения сайтов в информационно-телекоммуникационной сети "Интернет", на которых обеспечивается проведение конкурса на заключение соглашения об оказании государственных (муниципальных) услуг в социальной сфере, утвержденными постановлением Правительства Российской Федерации от 04 мая 2021 г. N 706 (далее - Правила определения сайтов), с использованием усиленных квалифицированных электронных подписей.</w:t>
      </w:r>
    </w:p>
    <w:p>
      <w:pPr>
        <w:pStyle w:val="0"/>
        <w:spacing w:before="200" w:line-rule="auto"/>
        <w:ind w:firstLine="540"/>
        <w:jc w:val="both"/>
      </w:pPr>
      <w:r>
        <w:rPr>
          <w:sz w:val="20"/>
        </w:rPr>
        <w:t xml:space="preserve">В случае принятия уполномоченным органом в соответствии с Правилами определения сайтов решения об использовании для обеспечения проведения конкурсов определенного сайта в информационно-телекоммуникационной сети "Интернет" либо одной из государственных информационных систем Пермского края, определенных Министерством информационного развития и связи Пермского края, к ним применяются положения настоящего Порядка, установленные в отношении единого портала и информационной системы "Электронный бюджет".</w:t>
      </w:r>
    </w:p>
    <w:p>
      <w:pPr>
        <w:pStyle w:val="0"/>
        <w:spacing w:before="200" w:line-rule="auto"/>
        <w:ind w:firstLine="540"/>
        <w:jc w:val="both"/>
      </w:pPr>
      <w:r>
        <w:rPr>
          <w:sz w:val="20"/>
        </w:rPr>
        <w:t xml:space="preserve">4. Соглашение в соответствии с сертификатом, соглашение по результатам конкурса и дополнительные соглашения формируются в форме электронного документа в информационной системе "Электронный бюджет"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pPr>
        <w:pStyle w:val="0"/>
        <w:spacing w:before="200" w:line-rule="auto"/>
        <w:ind w:firstLine="540"/>
        <w:jc w:val="both"/>
      </w:pPr>
      <w:r>
        <w:rPr>
          <w:sz w:val="20"/>
        </w:rPr>
        <w:t xml:space="preserve">5. Соглашения, предусмотренные настоящим Порядком, заключаются уполномоченным органом по типовой форме, утвержденной Министерством финансов Пермского края с учетом существенных условий, предусмотренных </w:t>
      </w:r>
      <w:hyperlink w:history="0" r:id="rId1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21</w:t>
        </w:r>
      </w:hyperlink>
      <w:r>
        <w:rPr>
          <w:sz w:val="20"/>
        </w:rPr>
        <w:t xml:space="preserve"> Федерального закона N 189-ФЗ.</w:t>
      </w:r>
    </w:p>
    <w:bookmarkStart w:id="49" w:name="P49"/>
    <w:bookmarkEnd w:id="49"/>
    <w:p>
      <w:pPr>
        <w:pStyle w:val="0"/>
        <w:spacing w:before="200" w:line-rule="auto"/>
        <w:ind w:firstLine="540"/>
        <w:jc w:val="both"/>
      </w:pPr>
      <w:r>
        <w:rPr>
          <w:sz w:val="20"/>
        </w:rPr>
        <w:t xml:space="preserve">6. После размещения в соответствии с </w:t>
      </w:r>
      <w:hyperlink w:history="0" r:id="rId1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N 189-ФЗ на едином портале протокола рассмотрения и оценки предложений участников конкурса, предусмотренного </w:t>
      </w:r>
      <w:hyperlink w:history="0" r:id="rId1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9 статьи 17</w:t>
        </w:r>
      </w:hyperlink>
      <w:r>
        <w:rPr>
          <w:sz w:val="20"/>
        </w:rPr>
        <w:t xml:space="preserve"> Федерального закона N 189-ФЗ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w:history="0" r:id="rId1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10 статьи 17</w:t>
        </w:r>
      </w:hyperlink>
      <w:r>
        <w:rPr>
          <w:sz w:val="20"/>
        </w:rPr>
        <w:t xml:space="preserve"> Федерального закона N 189-ФЗ (далее - протокол рассмотрения единственного предложения), соглашение (соглашения) по результатам конкурса заключается (заключаются)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w:t>
      </w:r>
      <w:hyperlink w:history="0" r:id="rId1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11</w:t>
        </w:r>
      </w:hyperlink>
      <w:r>
        <w:rPr>
          <w:sz w:val="20"/>
        </w:rPr>
        <w:t xml:space="preserve"> Федерального закона N 189-ФЗ (далее - иной участник), и подписывается (подписываются) победителем (победителями) конкурса или иным участником в сроки, установленные объявлением о проведении конкурса.</w:t>
      </w:r>
    </w:p>
    <w:p>
      <w:pPr>
        <w:pStyle w:val="0"/>
        <w:spacing w:before="200" w:line-rule="auto"/>
        <w:ind w:firstLine="540"/>
        <w:jc w:val="both"/>
      </w:pPr>
      <w:r>
        <w:rPr>
          <w:sz w:val="20"/>
        </w:rPr>
        <w:t xml:space="preserve">7. По результатам конкурса проект соглашения формируется одновременно с протоколом рассмотрения и оценки предложений (протоколом рассмотрения единственного предложения).</w:t>
      </w:r>
    </w:p>
    <w:bookmarkStart w:id="51" w:name="P51"/>
    <w:bookmarkEnd w:id="51"/>
    <w:p>
      <w:pPr>
        <w:pStyle w:val="0"/>
        <w:spacing w:before="200" w:line-rule="auto"/>
        <w:ind w:firstLine="540"/>
        <w:jc w:val="both"/>
      </w:pPr>
      <w:r>
        <w:rPr>
          <w:sz w:val="20"/>
        </w:rPr>
        <w:t xml:space="preserve">8. Уполномоченный орган по результатам конкурса в течение 1 рабочего дня, следующего за днем размещения в соответствии с </w:t>
      </w:r>
      <w:hyperlink w:history="0" r:id="rId1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N 189-ФЗ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"Электронный бюджет" проект соглашения по результатам конкурса победителю или иному участнику для подписания.</w:t>
      </w:r>
    </w:p>
    <w:bookmarkStart w:id="52" w:name="P52"/>
    <w:bookmarkEnd w:id="52"/>
    <w:p>
      <w:pPr>
        <w:pStyle w:val="0"/>
        <w:spacing w:before="200" w:line-rule="auto"/>
        <w:ind w:firstLine="540"/>
        <w:jc w:val="both"/>
      </w:pPr>
      <w:r>
        <w:rPr>
          <w:sz w:val="20"/>
        </w:rPr>
        <w:t xml:space="preserve">9. В течение 3 рабочих дней, следующих за днем направления уполномоченным органом в соответствии с </w:t>
      </w:r>
      <w:hyperlink w:history="0" w:anchor="P51" w:tooltip="8. Уполномоченный орган по результатам конкурса в течение 1 рабочего дня, следующего за днем размещения в соответствии с частью 13 статьи 17 Федерального закона N 189-ФЗ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quot;Электронный бюджет&quot; проект соглашения по результатам конкурса победителю или иному участнику для подписания.">
        <w:r>
          <w:rPr>
            <w:sz w:val="20"/>
            <w:color w:val="0000ff"/>
          </w:rPr>
          <w:t xml:space="preserve">пунктом 8</w:t>
        </w:r>
      </w:hyperlink>
      <w:r>
        <w:rPr>
          <w:sz w:val="20"/>
        </w:rPr>
        <w:t xml:space="preserve"> настоящего Порядка в информационной системе "Электронный бюджет" проекта соглашения по результатам конкурса, победитель конкурса или иной участник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pPr>
        <w:pStyle w:val="0"/>
        <w:spacing w:before="200" w:line-rule="auto"/>
        <w:ind w:firstLine="540"/>
        <w:jc w:val="both"/>
      </w:pPr>
      <w:r>
        <w:rPr>
          <w:sz w:val="20"/>
        </w:rPr>
        <w:t xml:space="preserve">Подписанный победителем конкурса или иным участником проект соглашения по результатам конкурса направляется посредством информационной системы "Электронный бюджет" для подписания уполномоченному органу. В течение 1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"Электронный бюджет" победителю конкурса или иному участнику.</w:t>
      </w:r>
    </w:p>
    <w:bookmarkStart w:id="54" w:name="P54"/>
    <w:bookmarkEnd w:id="54"/>
    <w:p>
      <w:pPr>
        <w:pStyle w:val="0"/>
        <w:spacing w:before="200" w:line-rule="auto"/>
        <w:ind w:firstLine="540"/>
        <w:jc w:val="both"/>
      </w:pPr>
      <w:r>
        <w:rPr>
          <w:sz w:val="20"/>
        </w:rPr>
        <w:t xml:space="preserve">10. Проект соглашения в соответствии с сертификатом формируется уполномоченным органом в соответствии с </w:t>
      </w:r>
      <w:hyperlink w:history="0" w:anchor="P44" w:tooltip="3. Внесение изменений в соглашение по результатам конкурса и в соглашение в соответствии с сертификатом, а также их расторжение осуществляются посредством заключения дополнительных соглашений к соглашениям (далее - дополнительные соглашения) в соответствии с пунктами 6, 8, 9, 12 и 13 настоящего Порядка.">
        <w:r>
          <w:rPr>
            <w:sz w:val="20"/>
            <w:color w:val="0000ff"/>
          </w:rPr>
          <w:t xml:space="preserve">пунктом 3</w:t>
        </w:r>
      </w:hyperlink>
      <w:r>
        <w:rPr>
          <w:sz w:val="20"/>
        </w:rPr>
        <w:t xml:space="preserve">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заявитель), и заключается с заявителем после принятия уполномоченным органом в соответствии с </w:t>
      </w:r>
      <w:hyperlink w:history="0" r:id="rId18"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пунктом 16</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N 183), решения о формировании соответствующей информации, включаемой в реестр исполнителей государственных услуг.</w:t>
      </w:r>
    </w:p>
    <w:bookmarkStart w:id="55" w:name="P55"/>
    <w:bookmarkEnd w:id="55"/>
    <w:p>
      <w:pPr>
        <w:pStyle w:val="0"/>
        <w:spacing w:before="200" w:line-rule="auto"/>
        <w:ind w:firstLine="540"/>
        <w:jc w:val="both"/>
      </w:pPr>
      <w:r>
        <w:rPr>
          <w:sz w:val="20"/>
        </w:rPr>
        <w:t xml:space="preserve">Сведения об исполнителе формируются в соответствии с </w:t>
      </w:r>
      <w:hyperlink w:history="0" r:id="rId1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N 183, реестровой записью об исполнителе услуг (далее - реестровая запись).</w:t>
      </w:r>
    </w:p>
    <w:bookmarkStart w:id="56" w:name="P56"/>
    <w:bookmarkEnd w:id="56"/>
    <w:p>
      <w:pPr>
        <w:pStyle w:val="0"/>
        <w:spacing w:before="200" w:line-rule="auto"/>
        <w:ind w:firstLine="540"/>
        <w:jc w:val="both"/>
      </w:pPr>
      <w:r>
        <w:rPr>
          <w:sz w:val="20"/>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государственных услуг и объема оказания государственных услуг,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государственной услуги в соответствии с социальным сертификатом (далее - реестр потребителей), формируемый в соответствии с </w:t>
      </w:r>
      <w:hyperlink w:history="0" r:id="rId2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r>
        <w:rPr>
          <w:sz w:val="20"/>
        </w:rPr>
        <w:t xml:space="preserve"> Федерального закона N 189-ФЗ.</w:t>
      </w:r>
    </w:p>
    <w:p>
      <w:pPr>
        <w:pStyle w:val="0"/>
        <w:spacing w:before="200" w:line-rule="auto"/>
        <w:ind w:firstLine="540"/>
        <w:jc w:val="both"/>
      </w:pPr>
      <w:r>
        <w:rPr>
          <w:sz w:val="20"/>
        </w:rPr>
        <w:t xml:space="preserve">11. Сведения, предусмотренные </w:t>
      </w:r>
      <w:hyperlink w:history="0" w:anchor="P55" w:tooltip="Сведения об исполнителе формируются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N 183, реестровой записью об исполнителе услуг (далее - реестровая запись).">
        <w:r>
          <w:rPr>
            <w:sz w:val="20"/>
            <w:color w:val="0000ff"/>
          </w:rPr>
          <w:t xml:space="preserve">абзацами вторым</w:t>
        </w:r>
      </w:hyperlink>
      <w:r>
        <w:rPr>
          <w:sz w:val="20"/>
        </w:rPr>
        <w:t xml:space="preserve"> и </w:t>
      </w:r>
      <w:hyperlink w:history="0" w:anchor="P56" w:tooltip="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государственных услуг и объема оказания государственных услуг,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государствен...">
        <w:r>
          <w:rPr>
            <w:sz w:val="20"/>
            <w:color w:val="0000ff"/>
          </w:rPr>
          <w:t xml:space="preserve">третьим пункта 10</w:t>
        </w:r>
      </w:hyperlink>
      <w:r>
        <w:rPr>
          <w:sz w:val="20"/>
        </w:rPr>
        <w:t xml:space="preserve"> настоящего Порядка, формируются уполномоченным органом в приложении к соглашению в соответствии с сертификатом не позднее 1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w:t>
      </w:r>
    </w:p>
    <w:bookmarkStart w:id="58" w:name="P58"/>
    <w:bookmarkEnd w:id="58"/>
    <w:p>
      <w:pPr>
        <w:pStyle w:val="0"/>
        <w:spacing w:before="200" w:line-rule="auto"/>
        <w:ind w:firstLine="540"/>
        <w:jc w:val="both"/>
      </w:pPr>
      <w:r>
        <w:rPr>
          <w:sz w:val="20"/>
        </w:rPr>
        <w:t xml:space="preserve">12. В течение 3 рабочих дней, следующих за днем формирования в соответствии с </w:t>
      </w:r>
      <w:hyperlink w:history="0" w:anchor="P54" w:tooltip="10. Проект соглашения в соответствии с сертификатом формируется уполномоченным органом в соответствии с пунктом 3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заявитель), и заключается с заявителем после принятия уполномоченным органом в соответствии с пунктом 16 Положения о структуре реестра испол...">
        <w:r>
          <w:rPr>
            <w:sz w:val="20"/>
            <w:color w:val="0000ff"/>
          </w:rPr>
          <w:t xml:space="preserve">пунктом 10</w:t>
        </w:r>
      </w:hyperlink>
      <w:r>
        <w:rPr>
          <w:sz w:val="20"/>
        </w:rPr>
        <w:t xml:space="preserve"> настоящего Порядка в информационной системе "Электронный бюджет" проекта соглашения в соответствии с сертификатом, заявитель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bookmarkStart w:id="59" w:name="P59"/>
    <w:bookmarkEnd w:id="59"/>
    <w:p>
      <w:pPr>
        <w:pStyle w:val="0"/>
        <w:spacing w:before="200" w:line-rule="auto"/>
        <w:ind w:firstLine="540"/>
        <w:jc w:val="both"/>
      </w:pPr>
      <w:r>
        <w:rPr>
          <w:sz w:val="20"/>
        </w:rPr>
        <w:t xml:space="preserve">13. Подписанный заявителем проект соглашения в соответствии с сертификатом направляется посредством информационной системы "Электронный бюджет" уполномоченному органу. В течение 1 рабочего дня со дня, следующего за днем получения подписанного заявителем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"Электронный бюджет" заявителю.</w:t>
      </w:r>
    </w:p>
    <w:bookmarkStart w:id="60" w:name="P60"/>
    <w:bookmarkEnd w:id="60"/>
    <w:p>
      <w:pPr>
        <w:pStyle w:val="0"/>
        <w:spacing w:before="200" w:line-rule="auto"/>
        <w:ind w:firstLine="540"/>
        <w:jc w:val="both"/>
      </w:pPr>
      <w:r>
        <w:rPr>
          <w:sz w:val="20"/>
        </w:rPr>
        <w:t xml:space="preserve">14. В случае наличия у победителя конкурса (заявителя) разногласий по проекту соглашения по результатам конкурса (проекту соглашения в соответствии с сертификатом) победитель конкурса (заявитель) формирует в течение 1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"Электронный бюджет", возражения, которые размещаются не более одного раза в информационной системе "Электронный бюджет"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(проекта соглашения в соответствии с сертификатом).</w:t>
      </w:r>
    </w:p>
    <w:bookmarkStart w:id="61" w:name="P61"/>
    <w:bookmarkEnd w:id="61"/>
    <w:p>
      <w:pPr>
        <w:pStyle w:val="0"/>
        <w:spacing w:before="200" w:line-rule="auto"/>
        <w:ind w:firstLine="540"/>
        <w:jc w:val="both"/>
      </w:pPr>
      <w:r>
        <w:rPr>
          <w:sz w:val="20"/>
        </w:rPr>
        <w:t xml:space="preserve">15. В течение 3 рабочих дней, следующих за днем размещения победителем конкурса (заявителем) в информационной системе "Электронный бюджет" в соответствии с </w:t>
      </w:r>
      <w:hyperlink w:history="0" w:anchor="P60" w:tooltip="14. В случае наличия у победителя конкурса (заявителя) разногласий по проекту соглашения по результатам конкурса (проекту соглашения в соответствии с сертификатом) победитель конкурса (заявитель) формирует в течение 1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quot;Электронный бюджет&quot;, возражения, которые размещаются не более одного раза в информационной системе &quot;Электронный бюджет&quot; в отнош...">
        <w:r>
          <w:rPr>
            <w:sz w:val="20"/>
            <w:color w:val="0000ff"/>
          </w:rPr>
          <w:t xml:space="preserve">пунктом 14</w:t>
        </w:r>
      </w:hyperlink>
      <w:r>
        <w:rPr>
          <w:sz w:val="20"/>
        </w:rPr>
        <w:t xml:space="preserve"> настоящего Порядка возражений, уполномоченный орган рассматривает такие возражения и формирует в информационной системе "Электронный бюджет"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(заявителя) с приложением доработанного проекта соглашения по результатам конкурса (проекта соглашения в соответствии с сертификатом) или об отказе учесть возражения с обоснованием такого отказа с приложением проекта соглашения по результатам конкурса (проекта соглашения в соответствии с сертификатом).</w:t>
      </w:r>
    </w:p>
    <w:p>
      <w:pPr>
        <w:pStyle w:val="0"/>
        <w:spacing w:before="200" w:line-rule="auto"/>
        <w:ind w:firstLine="540"/>
        <w:jc w:val="both"/>
      </w:pPr>
      <w:r>
        <w:rPr>
          <w:sz w:val="20"/>
        </w:rPr>
        <w:t xml:space="preserve">16.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соответствии с </w:t>
      </w:r>
      <w:hyperlink w:history="0" w:anchor="P60" w:tooltip="14. В случае наличия у победителя конкурса (заявителя) разногласий по проекту соглашения по результатам конкурса (проекту соглашения в соответствии с сертификатом) победитель конкурса (заявитель) формирует в течение 1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quot;Электронный бюджет&quot;, возражения, которые размещаются не более одного раза в информационной системе &quot;Электронный бюджет&quot; в отнош...">
        <w:r>
          <w:rPr>
            <w:sz w:val="20"/>
            <w:color w:val="0000ff"/>
          </w:rPr>
          <w:t xml:space="preserve">пунктами 14</w:t>
        </w:r>
      </w:hyperlink>
      <w:r>
        <w:rPr>
          <w:sz w:val="20"/>
        </w:rPr>
        <w:t xml:space="preserve"> и </w:t>
      </w:r>
      <w:hyperlink w:history="0" w:anchor="P61" w:tooltip="15. В течение 3 рабочих дней, следующих за днем размещения победителем конкурса (заявителем) в информационной системе &quot;Электронный бюджет&quot; в соответствии с пунктом 14 настоящего Порядка возражений, уполномоченный орган рассматривает такие возражения и формирует в информационной системе &quot;Электронный бюджет&quot;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17. В случае, предусмотренном пунктами 15 и 16 настоящего Порядка, соглашение по результатам конкурса (дополнительное соглашение по результатам конкурса) заключается в соответствии с </w:t>
      </w:r>
      <w:hyperlink w:history="0" w:anchor="P51" w:tooltip="8. Уполномоченный орган по результатам конкурса в течение 1 рабочего дня, следующего за днем размещения в соответствии с частью 13 статьи 17 Федерального закона N 189-ФЗ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quot;Электронный бюджет&quot; проект соглашения по результатам конкурса победителю или иному участнику для подписания.">
        <w:r>
          <w:rPr>
            <w:sz w:val="20"/>
            <w:color w:val="0000ff"/>
          </w:rPr>
          <w:t xml:space="preserve">пунктами 8</w:t>
        </w:r>
      </w:hyperlink>
      <w:r>
        <w:rPr>
          <w:sz w:val="20"/>
        </w:rPr>
        <w:t xml:space="preserve"> и </w:t>
      </w:r>
      <w:hyperlink w:history="0" w:anchor="P52" w:tooltip="9. В течение 3 рабочих дней, следующих за днем направления уполномоченным органом в соответствии с пунктом 8 настоящего Порядка в информационной системе &quot;Электронный бюджет&quot; проекта соглашения по результатам конкурса, победитель конкурса или иной участник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9</w:t>
        </w:r>
      </w:hyperlink>
      <w:r>
        <w:rPr>
          <w:sz w:val="20"/>
        </w:rPr>
        <w:t xml:space="preserve"> настоящего Порядка, соглашение в соответствии с сертификатом (дополнительное соглашение в соответствии с сертификатом) заключается в соответствии с </w:t>
      </w:r>
      <w:hyperlink w:history="0" w:anchor="P58" w:tooltip="12. В течение 3 рабочих дней, следующих за днем формирования в соответствии с пунктом 10 настоящего Порядка в информационной системе &quot;Электронный бюджет&quot; проекта соглашения в соответствии с сертификатом, заявитель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пунктами 12</w:t>
        </w:r>
      </w:hyperlink>
      <w:r>
        <w:rPr>
          <w:sz w:val="20"/>
        </w:rPr>
        <w:t xml:space="preserve"> и </w:t>
      </w:r>
      <w:hyperlink w:history="0" w:anchor="P59" w:tooltip="13. Подписанный заявителем проект соглашения в соответствии с сертификатом направляется посредством информационной системы &quot;Электронный бюджет&quot; уполномоченному органу. В течение 1 рабочего дня со дня, следующего за днем получения подписанного заявителем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quot;Электронный бюджет&quot; заявителю.">
        <w:r>
          <w:rPr>
            <w:sz w:val="20"/>
            <w:color w:val="0000ff"/>
          </w:rPr>
          <w:t xml:space="preserve">13</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05.10.2022 N 853-п</w:t>
            <w:br/>
            <w:t>"О Порядке заключения в электронной форме соглашения,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32106E3E25153DD3C09FA258DC49783C88F832454A029382251A4738C67DB0A719251146130285282699BCC8F433455D5B9477442752D8LCJEG" TargetMode = "External"/>
	<Relationship Id="rId8" Type="http://schemas.openxmlformats.org/officeDocument/2006/relationships/hyperlink" Target="consultantplus://offline/ref=8632106E3E25153DD3C081AF4EB014733786A13F424A09C0D8731C1067967BE5E759234405570D8D292DCDEC8CAA6A161C1098745F3B53DBD252B8ECL3JEG" TargetMode = "External"/>
	<Relationship Id="rId9" Type="http://schemas.openxmlformats.org/officeDocument/2006/relationships/hyperlink" Target="consultantplus://offline/ref=8632106E3E25153DD3C09FA258DC49783C88F832454A029382251A4738C67DB0A71925114613028A212699BCC8F433455D5B9477442752D8LCJEG" TargetMode = "External"/>
	<Relationship Id="rId10" Type="http://schemas.openxmlformats.org/officeDocument/2006/relationships/hyperlink" Target="consultantplus://offline/ref=8632106E3E25153DD3C09FA258DC49783C88F832454A029382251A4738C67DB0B5197D1D44161E8D2833CFED8ELAJ3G" TargetMode = "External"/>
	<Relationship Id="rId11" Type="http://schemas.openxmlformats.org/officeDocument/2006/relationships/hyperlink" Target="consultantplus://offline/ref=8632106E3E25153DD3C09FA258DC49783C85FC3A444B029382251A4738C67DB0A71925114613008D292699BCC8F433455D5B9477442752D8LCJEG" TargetMode = "External"/>
	<Relationship Id="rId12" Type="http://schemas.openxmlformats.org/officeDocument/2006/relationships/hyperlink" Target="consultantplus://offline/ref=8632106E3E25153DD3C09FA258DC49783C88F832454A029382251A4738C67DB0A71925114613028A202699BCC8F433455D5B9477442752D8LCJEG" TargetMode = "External"/>
	<Relationship Id="rId13" Type="http://schemas.openxmlformats.org/officeDocument/2006/relationships/hyperlink" Target="consultantplus://offline/ref=8632106E3E25153DD3C09FA258DC49783C88F832454A029382251A4738C67DB0A71925114613028F2E2699BCC8F433455D5B9477442752D8LCJEG" TargetMode = "External"/>
	<Relationship Id="rId14" Type="http://schemas.openxmlformats.org/officeDocument/2006/relationships/hyperlink" Target="consultantplus://offline/ref=8632106E3E25153DD3C09FA258DC49783C88F832454A029382251A4738C67DB0A71925114613028E2A2699BCC8F433455D5B9477442752D8LCJEG" TargetMode = "External"/>
	<Relationship Id="rId15" Type="http://schemas.openxmlformats.org/officeDocument/2006/relationships/hyperlink" Target="consultantplus://offline/ref=8632106E3E25153DD3C09FA258DC49783C88F832454A029382251A4738C67DB0A71925114613028F282699BCC8F433455D5B9477442752D8LCJEG" TargetMode = "External"/>
	<Relationship Id="rId16" Type="http://schemas.openxmlformats.org/officeDocument/2006/relationships/hyperlink" Target="consultantplus://offline/ref=8632106E3E25153DD3C09FA258DC49783C88F832454A029382251A4738C67DB0A71925114613018A282699BCC8F433455D5B9477442752D8LCJEG" TargetMode = "External"/>
	<Relationship Id="rId17" Type="http://schemas.openxmlformats.org/officeDocument/2006/relationships/hyperlink" Target="consultantplus://offline/ref=8632106E3E25153DD3C09FA258DC49783C88F832454A029382251A4738C67DB0A71925114613028F2E2699BCC8F433455D5B9477442752D8LCJEG" TargetMode = "External"/>
	<Relationship Id="rId18" Type="http://schemas.openxmlformats.org/officeDocument/2006/relationships/hyperlink" Target="consultantplus://offline/ref=8632106E3E25153DD3C09FA258DC49783B8CFE364245029382251A4738C67DB0A71925114613008A2B2699BCC8F433455D5B9477442752D8LCJEG" TargetMode = "External"/>
	<Relationship Id="rId19" Type="http://schemas.openxmlformats.org/officeDocument/2006/relationships/hyperlink" Target="consultantplus://offline/ref=8632106E3E25153DD3C09FA258DC49783B8CFE364245029382251A4738C67DB0A71925114613008D282699BCC8F433455D5B9477442752D8LCJEG" TargetMode = "External"/>
	<Relationship Id="rId20" Type="http://schemas.openxmlformats.org/officeDocument/2006/relationships/hyperlink" Target="consultantplus://offline/ref=8632106E3E25153DD3C09FA258DC49783C88F832454A029382251A4738C67DB0A7192511461302892F2699BCC8F433455D5B9477442752D8LCJ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05.10.2022 N 853-п
"О Порядке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dc:title>
  <dcterms:created xsi:type="dcterms:W3CDTF">2022-11-25T06:09:11Z</dcterms:created>
</cp:coreProperties>
</file>