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04.04.2016 N 627-ПК</w:t>
              <w:br/>
              <w:t xml:space="preserve">(ред. от 03.04.2023)</w:t>
              <w:br/>
              <w:t xml:space="preserve">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края"</w:t>
              <w:br/>
              <w:t xml:space="preserve">(принят ЗС ПК 17.03.2016)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апреля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627-ПК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БЕСПРЕПЯТСТВЕННОГО ДОСТУПА ИНВАЛИДОВ И ДРУГИХ</w:t>
      </w:r>
    </w:p>
    <w:p>
      <w:pPr>
        <w:pStyle w:val="2"/>
        <w:jc w:val="center"/>
      </w:pPr>
      <w:r>
        <w:rPr>
          <w:sz w:val="20"/>
        </w:rPr>
        <w:t xml:space="preserve">МАЛОМОБИЛЬНЫХ ГРУПП НАСЕЛЕНИЯ К ИНФОРМАЦИИ, ОБЪЕКТАМ</w:t>
      </w:r>
    </w:p>
    <w:p>
      <w:pPr>
        <w:pStyle w:val="2"/>
        <w:jc w:val="center"/>
      </w:pPr>
      <w:r>
        <w:rPr>
          <w:sz w:val="20"/>
        </w:rPr>
        <w:t xml:space="preserve">СОЦИАЛЬНОЙ, ИНЖЕНЕРНОЙ И ТРАНСПОРТНОЙ ИНФРАСТРУКТУР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17 марта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06.02.2019 </w:t>
            </w:r>
            <w:hyperlink w:history="0" r:id="rId7" w:tooltip="Закон Пермского края от 06.02.2019 N 336-ПК &quot;О внесении изменения в часть 2 статьи 3 Закона Пермского края &quot;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&quot; (принят ЗС ПК 24.01.2019) {КонсультантПлюс}">
              <w:r>
                <w:rPr>
                  <w:sz w:val="20"/>
                  <w:color w:val="0000ff"/>
                </w:rPr>
                <w:t xml:space="preserve">N 336-ПК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8" w:tooltip="Закон Пермского края от 03.04.2023 N 162-ПК &quot;О внесении изменения в часть 2 статьи 3 Закона Пермского края &quot;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&quot; (принят ЗС ПК 16.03.2023) {КонсультантПлюс}">
              <w:r>
                <w:rPr>
                  <w:sz w:val="20"/>
                  <w:color w:val="0000ff"/>
                </w:rPr>
                <w:t xml:space="preserve">N 162-ПК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 регулирует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маломобильные группы населения - лица пожилого возраста;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приспособления; беременные женщины, а также граждане с малолетними детьми, в том числе использующие детские 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социальная, инженерная и транспортная инфраструктуры - комплекс сооружений и коммуникаций транспорта, связи, а также объектов социального и культурно-бытового обслуживания населения, расположенных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</w:t>
      </w:r>
      <w:hyperlink w:history="0" r:id="rId10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отношений, связанных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Правовые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регулируются федеральными законами, иными нормативными правовыми актами Российской Федерации, настоящим Законом, иными нормативными правовыми актами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Объекты социальной, инженерной и транспортной инфраструктур, на которых обеспечиваются условия для беспрепятственного доступа инвалидов и других маломобильных групп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объектам социальной, инженерной и транспортной инфраструктур, на которых обеспечиваются условия для беспрепятственного доступа инвалидов и других маломобильных групп населения,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жилые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здания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культурно-зрелищные учреждения и организации (театры, кинотеатры, концертные залы и площадки, библиотеки, музеи, места отправления религиозных обрядов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и организации образования и науки, здравоохранения и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и производственные здания, финансово-банковские учреждения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торговли, торговые и торгово-развлекательные комплексы;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гостиницы и иные здания, предназначенные для временного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физкультурно-оздоровительные,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железнодорожные вокзалы, автовокзалы, аэропорты, другие объекты автомобильного, железнодорожного, водного и воздушного транспорта, предназначенные для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станции и остановки всех видов городского, пригородного и междугородного общественного транспорта, объекты придорожного сервиса;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и сооружения, предназначенные для пользования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тротуары, переходы улиц, дорог и магистралей, светофоры;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объекты, здания, строения и сооружения, предназначенные для беспрепятственного доступа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парковки, указанные в настоящей части, не должны занимать иные транспортные средства, за исключением случаев, предусмотренных правилами дорожного движения.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1" w:tooltip="Закон Пермского края от 03.04.2023 N 162-ПК &quot;О внесении изменения в часть 2 статьи 3 Закона Пермского края &quot;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&quot; (принят ЗС ПК 16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03.04.2023 N 162-ПК)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1 ст. 4 в части обеспечения доступности для инвалидов объектов социальной, инженерной и транспортной инфраструктур применяются с 01.07.2016 исключительно ко вновь вводимым в эксплуатацию или прошедшим реконструкцию, модернизацию указанным объектам и средствам (</w:t>
            </w:r>
            <w:hyperlink w:history="0" w:anchor="P105" w:tooltip="Положения части 1 статьи 4 настоящего Закона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указанным объектам и средствам.">
              <w:r>
                <w:rPr>
                  <w:sz w:val="20"/>
                  <w:color w:val="0000ff"/>
                </w:rPr>
                <w:t xml:space="preserve">абз. 2 ч. 1 ст. 10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8" w:name="P58"/>
    <w:bookmarkEnd w:id="5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Органы государственной власти Пермского края, органы местного самоуправления муниципальных образований Пермского края (далее - органы местного самоуправления), организации независимо от их организационно-правовых форм в пределах установленных полномочий обеспечивают инвалидам (включая инвалидов, использующих кресла-коляски и собак-проводников) и другим маломобильным группам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для беспрепятственного доступа к объектам социальной, инженерной и транспортной инфраструктур, к местам отдыха и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Органами исполнительной власти Пермского края,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других маломобильных групп населения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соответствующего муниципального образования Пермского края,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согласования с общественными объединениями инвалидов и случаи, в которых невозможно полностью приспособить существующие объекты социальной, инженерной и транспортной инфраструктур с учетом потребностей инвалидов, устанавливаются нормативным правовым актом Правительства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Мероприятия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средствам связи и информации, по оборудованию транспортных средств специальными приспособлениями и устройствами для перевозки инвалидов включаются в государственные программы Пермского края и муниципальные программы муниципальных образований Пермского края. Правительство Пермского края и органы местного самоуправления разрабатывают данные мероприятия с учетом предложений общественных организаций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Обеспечение беспрепятственного доступа инвалидов к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Пермского края и органы местного самоуправления обеспечивают условия доступности для инвалидов по зрению своих официальных сайтов в сети "Интернет"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Пермского края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Пермского края предусматривает ежегодное выделение средств в пределах бюджетных ассигнований организациям, осуществляющим информационное обеспечение инвалидов, на поддержку периодических печатных изданий для инвалидов, укрепление материально-технической базы редакций, издательств, выпускающих литературу для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общественных объединений инвалидов в решении вопросов, связанных с обеспечением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инвалидов имеют право на объективную, достоверную и полную информацию об условиях доступности для инвалидов и других маломобильных групп населения информации, объектов социальной, инженерной и транспортной инфраструктур.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инвалидов вправе обращаться в органы государственной власти Пермского края, органы местного самоуправления с предложениями по улучшению условий доступности для инвалидов и других маломобильных групп населения информации, объектов социальной, инженерной и транспортной инфраструктур.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Пермского края, органы местного самоуправления, организации независимо от их организационно-правовых форм привлекают полномочных представителей общественных объединений инвалидов для подготовки и принятия решений, связанных с обеспечением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Полномочные представители общественных объединений инвалидов принимают участие в работе комиссий по приемке в эксплуатацию объектов социальной, инженерной и транспортной инфраструктур.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Контроль за выполнением нормативных требований в части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выполнением требований законодательства в части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на всех стадиях проектирования, строительства, реконструкции, капитального ремонта зданий, сооружений, транспортных коммуникаций, благоустройства территорий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Ответственность за уклонение от исполнения требований по обеспечению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Юридические и должностные лица за уклонение от исполнения предусмотренных нормативными правовыми актами требований к созданию условий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условий беспрепятственного доступа к информации, объектам социальной, инженерной и транспортной инфраструктур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Расходы на создание условий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 осуществляются в пределах бюджетных ассигнований, ежегодно предусматриваемых на эти цели в краевом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указанных мероприятий, не относящихся к государственным расходам, осуществляются за счет других источников,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дня его официального опубликования.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58" w:tooltip="1. Органы государственной власти Пермского края, органы местного самоуправления муниципальных образований Пермского края (далее - органы местного самоуправления), организации независимо от их организационно-правовых форм в пределах установленных полномочий обеспечивают инвалидам (включая инвалидов, использующих кресла-коляски и собак-проводников) и другим маломобильным группам населения:">
        <w:r>
          <w:rPr>
            <w:sz w:val="20"/>
            <w:color w:val="0000ff"/>
          </w:rPr>
          <w:t xml:space="preserve">части 1 статьи 4</w:t>
        </w:r>
      </w:hyperlink>
      <w:r>
        <w:rPr>
          <w:sz w:val="20"/>
        </w:rPr>
        <w:t xml:space="preserve"> настоящего Закона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Закон Пермской области от 27.12.2004 N 1957-424 (ред. от 05.12.2008) &quot;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го края&quot; (принят ЗС П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27.12.2004 N 1957-424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Пермского края" (Бюллетень Законодательного Собрания и администрации Пермской области, 28.02.2005, N 2, часть I);</w:t>
      </w:r>
    </w:p>
    <w:p>
      <w:pPr>
        <w:pStyle w:val="0"/>
        <w:spacing w:before="200" w:line-rule="auto"/>
        <w:ind w:firstLine="540"/>
        <w:jc w:val="both"/>
      </w:pPr>
      <w:hyperlink w:history="0" r:id="rId13" w:tooltip="Закон Пермского края от 05.12.2008 N 358-ПК &quot;О распространении Закона Пермской области &quot;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й области&quot; на территорию Пермского края и внесении в него изменений&quot; (принят ЗС ПК 20.11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05.12.2008 N 358-ПК "О распространении Закона Пермской области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Пермской области" на территорию Пермского края и внесении в него изменений" (Собрание законодательства Пермского края, 30.01.2009, N 1, часть II).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В.Ф.БАСАРГИН</w:t>
      </w:r>
    </w:p>
    <w:p>
      <w:pPr>
        <w:pStyle w:val="0"/>
      </w:pPr>
      <w:r>
        <w:rPr>
          <w:sz w:val="20"/>
        </w:rPr>
        <w:t xml:space="preserve">04.04.2016 N 627-ПК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04.04.2016 N 627-ПК</w:t>
            <w:br/>
            <w:t>(ред. от 03.04.2023)</w:t>
            <w:br/>
            <w:t>"Об обеспечении беспрепятственного доступа инвалидов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5AEB58B12D885724C3CEF3AA7F86CEA2E3C77D6CC1FBACBDB9F8893AE4A54B792C50BEF47ED089851C3C4E685560634EC033B09D12488DE67D4FADA0pBN" TargetMode = "External"/>
	<Relationship Id="rId8" Type="http://schemas.openxmlformats.org/officeDocument/2006/relationships/hyperlink" Target="consultantplus://offline/ref=2C5AEB58B12D885724C3CEF3AA7F86CEA2E3C77D6CC4F0A6BAB3F8893AE4A54B792C50BEF47ED089851C3C4E685560634EC033B09D12488DE67D4FADA0pBN" TargetMode = "External"/>
	<Relationship Id="rId9" Type="http://schemas.openxmlformats.org/officeDocument/2006/relationships/hyperlink" Target="consultantplus://offline/ref=2C5AEB58B12D885724C3D0FEBC13DBC5AEEB9C7865C5F3F9E2E5FEDE65B4A31E396C56E8B23ED6DCD458694362592A320C8B3CB298A0pFN" TargetMode = "External"/>
	<Relationship Id="rId10" Type="http://schemas.openxmlformats.org/officeDocument/2006/relationships/hyperlink" Target="consultantplus://offline/ref=2C5AEB58B12D885724C3D0FEBC13DBC5AEEB9C7865C5F3F9E2E5FEDE65B4A31E2B6C0EE7B53DC38883023E4E62A5pDN" TargetMode = "External"/>
	<Relationship Id="rId11" Type="http://schemas.openxmlformats.org/officeDocument/2006/relationships/hyperlink" Target="consultantplus://offline/ref=2C5AEB58B12D885724C3CEF3AA7F86CEA2E3C77D6CC4F0A6BAB3F8893AE4A54B792C50BEF47ED089851C3C4E685560634EC033B09D12488DE67D4FADA0pBN" TargetMode = "External"/>
	<Relationship Id="rId12" Type="http://schemas.openxmlformats.org/officeDocument/2006/relationships/hyperlink" Target="consultantplus://offline/ref=2C5AEB58B12D885724C3CEF3AA7F86CEA2E3C77D6EC6FEAABEBAA58332BDA9497E230FBBF36FD08A82023C487E5C3430A0p9N" TargetMode = "External"/>
	<Relationship Id="rId13" Type="http://schemas.openxmlformats.org/officeDocument/2006/relationships/hyperlink" Target="consultantplus://offline/ref=2C5AEB58B12D885724C3CEF3AA7F86CEA2E3C77D6EC6FEACBABAA58332BDA9497E230FBBF36FD08A82023C487E5C3430A0p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04.04.2016 N 627-ПК
(ред. от 03.04.2023)
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края"
(принят ЗС ПК 17.03.2016)</dc:title>
  <dcterms:created xsi:type="dcterms:W3CDTF">2023-06-27T13:41:00Z</dcterms:created>
</cp:coreProperties>
</file>