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10.02.2023 N 64</w:t>
              <w:br/>
              <w:t xml:space="preserve">(ред. от 13.03.2023)</w:t>
              <w:br/>
              <w:t xml:space="preserve">"О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w:t>
              <w:br/>
              <w:t xml:space="preserve">(вместе с "Положением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февраля 2023 г. N 64</w:t>
      </w:r>
    </w:p>
    <w:p>
      <w:pPr>
        <w:pStyle w:val="2"/>
        <w:jc w:val="both"/>
      </w:pPr>
      <w:r>
        <w:rPr>
          <w:sz w:val="20"/>
        </w:rPr>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МЕРОПРИЯТИЙ В СФЕРЕ ГОСУДАРСТВЕННОЙ</w:t>
      </w:r>
    </w:p>
    <w:p>
      <w:pPr>
        <w:pStyle w:val="2"/>
        <w:jc w:val="center"/>
      </w:pPr>
      <w:r>
        <w:rPr>
          <w:sz w:val="20"/>
        </w:rPr>
        <w:t xml:space="preserve">НАЦИОНАЛЬНОЙ 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сковской области от 13.03.2023 N 101 &quot;О внесении изменений в отдельные акты Администрац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13.03.2023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Закона</w:t>
        </w:r>
      </w:hyperlink>
      <w:r>
        <w:rPr>
          <w:sz w:val="20"/>
        </w:rPr>
        <w:t xml:space="preserve">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 </w:t>
      </w:r>
      <w:hyperlink w:history="0" r:id="rId12" w:tooltip="Постановление Администрации Псковской области от 30.12.2020 N 472 (ред. от 15.03.2023)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30 декабря 2020 г. N 472 "Об утверждении Государственной программы Псковской области "Реализация государственной национальной политики на территории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3"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18 июля 2014 г. N 331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2) </w:t>
      </w:r>
      <w:hyperlink w:history="0" r:id="rId14" w:tooltip="Постановление Администрации Псковской области от 30.06.2015 N 300 &quot;О внесении изменений в постановление Администрации области от 18 июля 2014 г. N 331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30 июня 2015 г. N 300 "О внесении изменений в постановление Администрации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3) утратил силу. - </w:t>
      </w:r>
      <w:hyperlink w:history="0" r:id="rId15" w:tooltip="Постановление Правительства Псковской области от 13.03.2023 N 101 &quot;О внесении изменений в отдельные акты Администрац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13.03.2023 N 101;</w:t>
      </w:r>
    </w:p>
    <w:p>
      <w:pPr>
        <w:pStyle w:val="0"/>
        <w:spacing w:before="200" w:line-rule="auto"/>
        <w:ind w:firstLine="540"/>
        <w:jc w:val="both"/>
      </w:pPr>
      <w:r>
        <w:rPr>
          <w:sz w:val="20"/>
        </w:rPr>
        <w:t xml:space="preserve">4) </w:t>
      </w:r>
      <w:hyperlink w:history="0" r:id="rId16" w:tooltip="Постановление Администрации Псковской области от 04.07.2019 N 259 &quot;О внесении изменений в постановление Администрации области от 18 июля 2014 г. N 331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04 июля 2019 г. N 259 "О внесении изменений в постановление Администрации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5) </w:t>
      </w:r>
      <w:hyperlink w:history="0" r:id="rId17" w:tooltip="Постановление Администрации Псковской области от 12.03.2020 N 60 &quot;О внесении изменений в постановление Администрации области от 18 июля 2014 г. N 331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12 марта 2020 г. N 60 "О внесении изменений в постановление Администрации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6) </w:t>
      </w:r>
      <w:hyperlink w:history="0" r:id="rId18" w:tooltip="Постановление Администрации Псковской области от 26.04.2021 N 125 &quot;О внесении изменения в Положение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26 апреля 2021 г. N 125 "О внесении изменения в Положение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3. Установить, что договоры о предоставлении субсидии, заключенные в соответствии с </w:t>
      </w:r>
      <w:hyperlink w:history="0" r:id="rId19"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 Утратил силу или отменен {КонсультантПлюс}">
        <w:r>
          <w:rPr>
            <w:sz w:val="20"/>
            <w:color w:val="0000ff"/>
          </w:rPr>
          <w:t xml:space="preserve">постановлением</w:t>
        </w:r>
      </w:hyperlink>
      <w:r>
        <w:rPr>
          <w:sz w:val="20"/>
        </w:rPr>
        <w:t xml:space="preserve"> Администрации Псковской области от 18 июля 2014 г. N 331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 действуют до полного исполнения сторонами обязательств по ним.</w:t>
      </w:r>
    </w:p>
    <w:p>
      <w:pPr>
        <w:pStyle w:val="0"/>
        <w:spacing w:before="200" w:line-rule="auto"/>
        <w:ind w:firstLine="540"/>
        <w:jc w:val="both"/>
      </w:pPr>
      <w:r>
        <w:rPr>
          <w:sz w:val="20"/>
        </w:rPr>
        <w:t xml:space="preserve">4.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10 февраля 2023 г. N 64</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МЕРОПРИЯТИЙ В СФЕРЕ ГОСУДАРСТВЕННОЙ</w:t>
      </w:r>
    </w:p>
    <w:p>
      <w:pPr>
        <w:pStyle w:val="2"/>
        <w:jc w:val="center"/>
      </w:pPr>
      <w:r>
        <w:rPr>
          <w:sz w:val="20"/>
        </w:rPr>
        <w:t xml:space="preserve">НАЦИОНАЛЬНОЙ ПОЛИТИКИ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 (далее - субсидии) в рамках основного мероприятия "Обеспечение эффективного взаимодействия органов власти области с институтами гражданского общества" </w:t>
      </w:r>
      <w:hyperlink w:history="0" r:id="rId20" w:tooltip="Постановление Администрации Псковской области от 30.12.2020 N 472 (ред. от 15.03.2023)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подпрограммы</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 Государственной программы Псковской области "Реализация государственной национальной политики на территории области", утвержденной постановлением Администрации Псковской области от 30 декабря 2020 г. N 472 (далее - мероприятие Программы).</w:t>
      </w:r>
    </w:p>
    <w:p>
      <w:pPr>
        <w:pStyle w:val="0"/>
        <w:spacing w:before="200" w:line-rule="auto"/>
        <w:ind w:firstLine="540"/>
        <w:jc w:val="both"/>
      </w:pPr>
      <w:r>
        <w:rPr>
          <w:sz w:val="20"/>
        </w:rPr>
        <w:t xml:space="preserve">2. В настоящем Положении используются следующие понятия:</w:t>
      </w:r>
    </w:p>
    <w:p>
      <w:pPr>
        <w:pStyle w:val="0"/>
        <w:spacing w:before="200" w:line-rule="auto"/>
        <w:ind w:firstLine="540"/>
        <w:jc w:val="both"/>
      </w:pPr>
      <w:r>
        <w:rPr>
          <w:sz w:val="20"/>
        </w:rPr>
        <w:t xml:space="preserve">1) социально ориентированные некоммерческие организации - некоммерческие организации, созданные в предусмотренных Федеральным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участвующие в реализации государственной национальной политики Российской Федерации в соответствии с видом деятельности, предусмотренным </w:t>
      </w:r>
      <w:hyperlink w:history="0" r:id="rId22"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пунктом 12 статьи 4</w:t>
        </w:r>
      </w:hyperlink>
      <w:r>
        <w:rPr>
          <w:sz w:val="20"/>
        </w:rPr>
        <w:t xml:space="preserve"> Закона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 (далее - организации);</w:t>
      </w:r>
    </w:p>
    <w:p>
      <w:pPr>
        <w:pStyle w:val="0"/>
        <w:spacing w:before="200" w:line-rule="auto"/>
        <w:ind w:firstLine="540"/>
        <w:jc w:val="both"/>
      </w:pPr>
      <w:r>
        <w:rPr>
          <w:sz w:val="20"/>
        </w:rPr>
        <w:t xml:space="preserve">2) мероприятия в сфере государственной национальной политики Российской Федерации - реализация организацией на территории Псковской области общественно значимого проекта, направленного на укрепление единства российской нации (далее - проект);</w:t>
      </w:r>
    </w:p>
    <w:bookmarkStart w:id="51" w:name="P51"/>
    <w:bookmarkEnd w:id="51"/>
    <w:p>
      <w:pPr>
        <w:pStyle w:val="0"/>
        <w:spacing w:before="200" w:line-rule="auto"/>
        <w:ind w:firstLine="540"/>
        <w:jc w:val="both"/>
      </w:pPr>
      <w:r>
        <w:rPr>
          <w:sz w:val="20"/>
        </w:rPr>
        <w:t xml:space="preserve">3) проект - комплекс взаимосвязанных мероприятий, реализуемых на территории Псковской области и направленных на достижение результатов, в целях достижения которых предоставляется субсидия (далее - результаты предоставления субсидии), по следующим направлениям субсидирования:</w:t>
      </w:r>
    </w:p>
    <w:p>
      <w:pPr>
        <w:pStyle w:val="0"/>
        <w:spacing w:before="200" w:line-rule="auto"/>
        <w:ind w:firstLine="540"/>
        <w:jc w:val="both"/>
      </w:pPr>
      <w:r>
        <w:rPr>
          <w:sz w:val="20"/>
        </w:rPr>
        <w:t xml:space="preserve">а) обеспечение равноправия граждан, реализации их конституционных прав в сфере государственной национальной политики Российской Федерации;</w:t>
      </w:r>
    </w:p>
    <w:p>
      <w:pPr>
        <w:pStyle w:val="0"/>
        <w:spacing w:before="200" w:line-rule="auto"/>
        <w:ind w:firstLine="540"/>
        <w:jc w:val="both"/>
      </w:pPr>
      <w:r>
        <w:rPr>
          <w:sz w:val="20"/>
        </w:rPr>
        <w:t xml:space="preserve">б) обеспечение межнационального мира и согласия, гармонизация этноконфессиональных отношений;</w:t>
      </w:r>
    </w:p>
    <w:p>
      <w:pPr>
        <w:pStyle w:val="0"/>
        <w:spacing w:before="200" w:line-rule="auto"/>
        <w:ind w:firstLine="540"/>
        <w:jc w:val="both"/>
      </w:pPr>
      <w:r>
        <w:rPr>
          <w:sz w:val="20"/>
        </w:rPr>
        <w:t xml:space="preserve">в) сохранение и развитие этнокультурного многообразия народов и национальных традиций;</w:t>
      </w:r>
    </w:p>
    <w:p>
      <w:pPr>
        <w:pStyle w:val="0"/>
        <w:spacing w:before="200" w:line-rule="auto"/>
        <w:ind w:firstLine="540"/>
        <w:jc w:val="both"/>
      </w:pPr>
      <w:r>
        <w:rPr>
          <w:sz w:val="20"/>
        </w:rPr>
        <w:t xml:space="preserve">г) патриотическое воспитание населения Псковской области;</w:t>
      </w:r>
    </w:p>
    <w:p>
      <w:pPr>
        <w:pStyle w:val="0"/>
        <w:spacing w:before="200" w:line-rule="auto"/>
        <w:ind w:firstLine="540"/>
        <w:jc w:val="both"/>
      </w:pPr>
      <w:r>
        <w:rPr>
          <w:sz w:val="20"/>
        </w:rPr>
        <w:t xml:space="preserve">д) культурная адаптация и интеграция мигрантов;</w:t>
      </w:r>
    </w:p>
    <w:p>
      <w:pPr>
        <w:pStyle w:val="0"/>
        <w:spacing w:before="200" w:line-rule="auto"/>
        <w:ind w:firstLine="540"/>
        <w:jc w:val="both"/>
      </w:pPr>
      <w:r>
        <w:rPr>
          <w:sz w:val="20"/>
        </w:rPr>
        <w:t xml:space="preserve">е) организация и поддержка благотворительности и добровольчества (волонтерства);</w:t>
      </w:r>
    </w:p>
    <w:p>
      <w:pPr>
        <w:pStyle w:val="0"/>
        <w:spacing w:before="200" w:line-rule="auto"/>
        <w:ind w:firstLine="540"/>
        <w:jc w:val="both"/>
      </w:pPr>
      <w:r>
        <w:rPr>
          <w:sz w:val="20"/>
        </w:rPr>
        <w:t xml:space="preserve">4) конфликт интересов - ситуация, при которой личная заинтересованность (прямая или косвенная) члена комиссии по рассмотрению и оценке заявок участников конкурсного отбора, указанного в </w:t>
      </w:r>
      <w:hyperlink w:history="0" w:anchor="P93" w:tooltip="6. Способом проведения отбора получателей субсидии для предоставления субсидии является конкурс, который проводится в порядке, установленном настоящим Положением, в целях определения получателя субсидии исходя из наилучших условий достижения результата предоставления субсидии, указанного в пункте 62 настоящего Положения (далее - конкурсный отбор).">
        <w:r>
          <w:rPr>
            <w:sz w:val="20"/>
            <w:color w:val="0000ff"/>
          </w:rPr>
          <w:t xml:space="preserve">пункте 6</w:t>
        </w:r>
      </w:hyperlink>
      <w:r>
        <w:rPr>
          <w:sz w:val="20"/>
        </w:rPr>
        <w:t xml:space="preserve"> настоящего Положения (далее - Комиссия), влияет или может повлиять на надлежащее, объективное и беспристрастное исполнение им обязанностей члена Комиссии;</w:t>
      </w:r>
    </w:p>
    <w:p>
      <w:pPr>
        <w:pStyle w:val="0"/>
        <w:spacing w:before="200" w:line-rule="auto"/>
        <w:ind w:firstLine="540"/>
        <w:jc w:val="both"/>
      </w:pPr>
      <w:r>
        <w:rPr>
          <w:sz w:val="20"/>
        </w:rPr>
        <w:t xml:space="preserve">5)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bookmarkStart w:id="60" w:name="P60"/>
    <w:bookmarkEnd w:id="60"/>
    <w:p>
      <w:pPr>
        <w:pStyle w:val="0"/>
        <w:spacing w:before="200" w:line-rule="auto"/>
        <w:ind w:firstLine="540"/>
        <w:jc w:val="both"/>
      </w:pPr>
      <w:r>
        <w:rPr>
          <w:sz w:val="20"/>
        </w:rPr>
        <w:t xml:space="preserve">3. Субсидии предоставляются в целях финансового обеспечения затрат на реализацию проекта по следующим направлениям расходов:</w:t>
      </w:r>
    </w:p>
    <w:p>
      <w:pPr>
        <w:pStyle w:val="0"/>
        <w:spacing w:before="200" w:line-rule="auto"/>
        <w:ind w:firstLine="540"/>
        <w:jc w:val="both"/>
      </w:pPr>
      <w:r>
        <w:rPr>
          <w:sz w:val="20"/>
        </w:rPr>
        <w:t xml:space="preserve">1) оплату труда работников организации;</w:t>
      </w:r>
    </w:p>
    <w:p>
      <w:pPr>
        <w:pStyle w:val="0"/>
        <w:spacing w:before="200" w:line-rule="auto"/>
        <w:ind w:firstLine="540"/>
        <w:jc w:val="both"/>
      </w:pPr>
      <w:r>
        <w:rPr>
          <w:sz w:val="20"/>
        </w:rPr>
        <w:t xml:space="preserve">2) оплату товаров;</w:t>
      </w:r>
    </w:p>
    <w:p>
      <w:pPr>
        <w:pStyle w:val="0"/>
        <w:spacing w:before="200" w:line-rule="auto"/>
        <w:ind w:firstLine="540"/>
        <w:jc w:val="both"/>
      </w:pPr>
      <w:r>
        <w:rPr>
          <w:sz w:val="20"/>
        </w:rPr>
        <w:t xml:space="preserve">3) оплату расходов, связанных с арендой помещений;</w:t>
      </w:r>
    </w:p>
    <w:p>
      <w:pPr>
        <w:pStyle w:val="0"/>
        <w:spacing w:before="200" w:line-rule="auto"/>
        <w:ind w:firstLine="540"/>
        <w:jc w:val="both"/>
      </w:pPr>
      <w:r>
        <w:rPr>
          <w:sz w:val="20"/>
        </w:rPr>
        <w:t xml:space="preserve">4) оплату услуг связи, включая услуги почты;</w:t>
      </w:r>
    </w:p>
    <w:p>
      <w:pPr>
        <w:pStyle w:val="0"/>
        <w:spacing w:before="200" w:line-rule="auto"/>
        <w:ind w:firstLine="540"/>
        <w:jc w:val="both"/>
      </w:pPr>
      <w:r>
        <w:rPr>
          <w:sz w:val="20"/>
        </w:rPr>
        <w:t xml:space="preserve">5) оплату банковских услуг, в том числе расходов, связанных с эксплуатацией электронных систем документооборота между организацией и банком;</w:t>
      </w:r>
    </w:p>
    <w:p>
      <w:pPr>
        <w:pStyle w:val="0"/>
        <w:spacing w:before="200" w:line-rule="auto"/>
        <w:ind w:firstLine="540"/>
        <w:jc w:val="both"/>
      </w:pPr>
      <w:r>
        <w:rPr>
          <w:sz w:val="20"/>
        </w:rPr>
        <w:t xml:space="preserve">6) приобретение и обслуживание программного обеспечения, включая справочные информационные системы, бухгалтерское программное обеспечение;</w:t>
      </w:r>
    </w:p>
    <w:p>
      <w:pPr>
        <w:pStyle w:val="0"/>
        <w:spacing w:before="200" w:line-rule="auto"/>
        <w:ind w:firstLine="540"/>
        <w:jc w:val="both"/>
      </w:pPr>
      <w:r>
        <w:rPr>
          <w:sz w:val="20"/>
        </w:rPr>
        <w:t xml:space="preserve">7) приобретение компьютерной техники;</w:t>
      </w:r>
    </w:p>
    <w:p>
      <w:pPr>
        <w:pStyle w:val="0"/>
        <w:spacing w:before="200" w:line-rule="auto"/>
        <w:ind w:firstLine="540"/>
        <w:jc w:val="both"/>
      </w:pPr>
      <w:r>
        <w:rPr>
          <w:sz w:val="20"/>
        </w:rPr>
        <w:t xml:space="preserve">8) приобретение канцелярских товаров;</w:t>
      </w:r>
    </w:p>
    <w:p>
      <w:pPr>
        <w:pStyle w:val="0"/>
        <w:spacing w:before="200" w:line-rule="auto"/>
        <w:ind w:firstLine="540"/>
        <w:jc w:val="both"/>
      </w:pPr>
      <w:r>
        <w:rPr>
          <w:sz w:val="20"/>
        </w:rPr>
        <w:t xml:space="preserve">9) приобретение расходных материалов;</w:t>
      </w:r>
    </w:p>
    <w:p>
      <w:pPr>
        <w:pStyle w:val="0"/>
        <w:spacing w:before="200" w:line-rule="auto"/>
        <w:ind w:firstLine="540"/>
        <w:jc w:val="both"/>
      </w:pPr>
      <w:r>
        <w:rPr>
          <w:sz w:val="20"/>
        </w:rPr>
        <w:t xml:space="preserve">10) оплату коммунальных услуг, включающих стоимость услуг по электро-, водо-, тепло- и газоснабжению и прочие эксплуатационные расходы, которые должны соотноситься с площадью помещений, участвующих в реализации проекта, и сроком его реализации;</w:t>
      </w:r>
    </w:p>
    <w:p>
      <w:pPr>
        <w:pStyle w:val="0"/>
        <w:spacing w:before="200" w:line-rule="auto"/>
        <w:ind w:firstLine="540"/>
        <w:jc w:val="both"/>
      </w:pPr>
      <w:r>
        <w:rPr>
          <w:sz w:val="20"/>
        </w:rPr>
        <w:t xml:space="preserve">11) уплату налогов, сборов, страховых взносов и иных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12) оплату расходов, связанных со служебной командировкой, включающих расходы по найму жилого помещения и проезду на территории Российской Федерации:</w:t>
      </w:r>
    </w:p>
    <w:bookmarkStart w:id="73" w:name="P73"/>
    <w:bookmarkEnd w:id="73"/>
    <w:p>
      <w:pPr>
        <w:pStyle w:val="0"/>
        <w:spacing w:before="200" w:line-rule="auto"/>
        <w:ind w:firstLine="540"/>
        <w:jc w:val="both"/>
      </w:pPr>
      <w:r>
        <w:rPr>
          <w:sz w:val="20"/>
        </w:rPr>
        <w:t xml:space="preserve">а) стоимость проживания в номере гостиницы - не выше стоимости номера "первой категории" (стандарт);</w:t>
      </w:r>
    </w:p>
    <w:bookmarkStart w:id="74" w:name="P74"/>
    <w:bookmarkEnd w:id="74"/>
    <w:p>
      <w:pPr>
        <w:pStyle w:val="0"/>
        <w:spacing w:before="200" w:line-rule="auto"/>
        <w:ind w:firstLine="540"/>
        <w:jc w:val="both"/>
      </w:pPr>
      <w:r>
        <w:rPr>
          <w:sz w:val="20"/>
        </w:rPr>
        <w:t xml:space="preserve">б) проезд в транспорте, но не выше стоимости проезда:</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воздушным транспортом - в салоне экономического (низшего) класса самолетов;</w:t>
      </w:r>
    </w:p>
    <w:p>
      <w:pPr>
        <w:pStyle w:val="0"/>
        <w:spacing w:before="200" w:line-rule="auto"/>
        <w:ind w:firstLine="540"/>
        <w:jc w:val="both"/>
      </w:pPr>
      <w:r>
        <w:rPr>
          <w:sz w:val="20"/>
        </w:rPr>
        <w:t xml:space="preserve">автомобильным транспортом - в автобусах междугородного сообщения;</w:t>
      </w:r>
    </w:p>
    <w:p>
      <w:pPr>
        <w:pStyle w:val="0"/>
        <w:spacing w:before="200" w:line-rule="auto"/>
        <w:ind w:firstLine="540"/>
        <w:jc w:val="both"/>
      </w:pPr>
      <w:r>
        <w:rPr>
          <w:sz w:val="20"/>
        </w:rPr>
        <w:t xml:space="preserve">13) оплату работ, выполненных в рамках реализации проекта гражданами, в том числе не зарегистрированными в качестве индивидуального предпринимателя, и юридическими лицами;</w:t>
      </w:r>
    </w:p>
    <w:p>
      <w:pPr>
        <w:pStyle w:val="0"/>
        <w:spacing w:before="200" w:line-rule="auto"/>
        <w:ind w:firstLine="540"/>
        <w:jc w:val="both"/>
      </w:pPr>
      <w:r>
        <w:rPr>
          <w:sz w:val="20"/>
        </w:rPr>
        <w:t xml:space="preserve">14) оплату услуг, оказанных в рамках реализации проекта гражданами, в том числе не зарегистрированными в качестве индивидуального предпринимателя, и юридическими лицами;</w:t>
      </w:r>
    </w:p>
    <w:p>
      <w:pPr>
        <w:pStyle w:val="0"/>
        <w:spacing w:before="200" w:line-rule="auto"/>
        <w:ind w:firstLine="540"/>
        <w:jc w:val="both"/>
      </w:pPr>
      <w:r>
        <w:rPr>
          <w:sz w:val="20"/>
        </w:rPr>
        <w:t xml:space="preserve">15) оплату расходов добровольцев (волонтеров) на проживание и проезд на территории Российской Федерации в соответствии с </w:t>
      </w:r>
      <w:hyperlink w:history="0" w:anchor="P73" w:tooltip="а) стоимость проживания в номере гостиницы - не выше стоимости номера &quot;первой категории&quot; (стандарт);">
        <w:r>
          <w:rPr>
            <w:sz w:val="20"/>
            <w:color w:val="0000ff"/>
          </w:rPr>
          <w:t xml:space="preserve">подпунктами "а"</w:t>
        </w:r>
      </w:hyperlink>
      <w:r>
        <w:rPr>
          <w:sz w:val="20"/>
        </w:rPr>
        <w:t xml:space="preserve"> и </w:t>
      </w:r>
      <w:hyperlink w:history="0" w:anchor="P74" w:tooltip="б) проезд в транспорте, но не выше стоимости проезда:">
        <w:r>
          <w:rPr>
            <w:sz w:val="20"/>
            <w:color w:val="0000ff"/>
          </w:rPr>
          <w:t xml:space="preserve">"б" подпункта 12</w:t>
        </w:r>
      </w:hyperlink>
      <w:r>
        <w:rPr>
          <w:sz w:val="20"/>
        </w:rPr>
        <w:t xml:space="preserve"> настоящего пункта, питание, приобретение средств индивидуальной защиты, уплату страховых взносов на добровольное медицинское страхование добровольцев (волонтеров) при осуществлении ими добровольческой (волонтерской) деятельности в рамках проекта.</w:t>
      </w:r>
    </w:p>
    <w:bookmarkStart w:id="81" w:name="P81"/>
    <w:bookmarkEnd w:id="81"/>
    <w:p>
      <w:pPr>
        <w:pStyle w:val="0"/>
        <w:spacing w:before="200" w:line-rule="auto"/>
        <w:ind w:firstLine="540"/>
        <w:jc w:val="both"/>
      </w:pPr>
      <w:r>
        <w:rPr>
          <w:sz w:val="20"/>
        </w:rPr>
        <w:t xml:space="preserve">4. Субсидии имеют целевой характер и не могут направляться организацией на:</w:t>
      </w:r>
    </w:p>
    <w:p>
      <w:pPr>
        <w:pStyle w:val="0"/>
        <w:spacing w:before="200" w:line-rule="auto"/>
        <w:ind w:firstLine="540"/>
        <w:jc w:val="both"/>
      </w:pPr>
      <w:r>
        <w:rPr>
          <w:sz w:val="20"/>
        </w:rPr>
        <w:t xml:space="preserve">1) осуществление следующих видов расходов:</w:t>
      </w:r>
    </w:p>
    <w:p>
      <w:pPr>
        <w:pStyle w:val="0"/>
        <w:spacing w:before="200" w:line-rule="auto"/>
        <w:ind w:firstLine="540"/>
        <w:jc w:val="both"/>
      </w:pPr>
      <w:r>
        <w:rPr>
          <w:sz w:val="20"/>
        </w:rPr>
        <w:t xml:space="preserve">а) на оплату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б) на оплату расходов, не связанных с реализацией проекта;</w:t>
      </w:r>
    </w:p>
    <w:p>
      <w:pPr>
        <w:pStyle w:val="0"/>
        <w:spacing w:before="200" w:line-rule="auto"/>
        <w:ind w:firstLine="540"/>
        <w:jc w:val="both"/>
      </w:pPr>
      <w:r>
        <w:rPr>
          <w:sz w:val="20"/>
        </w:rPr>
        <w:t xml:space="preserve">в) на оплату расходов по поддержке политических партий и избирательных кампаний;</w:t>
      </w:r>
    </w:p>
    <w:p>
      <w:pPr>
        <w:pStyle w:val="0"/>
        <w:spacing w:before="200" w:line-rule="auto"/>
        <w:ind w:firstLine="540"/>
        <w:jc w:val="both"/>
      </w:pPr>
      <w:r>
        <w:rPr>
          <w:sz w:val="20"/>
        </w:rPr>
        <w:t xml:space="preserve">г) на оплату расходов на фундаментальные научные исследования;</w:t>
      </w:r>
    </w:p>
    <w:p>
      <w:pPr>
        <w:pStyle w:val="0"/>
        <w:spacing w:before="200" w:line-rule="auto"/>
        <w:ind w:firstLine="540"/>
        <w:jc w:val="both"/>
      </w:pPr>
      <w:r>
        <w:rPr>
          <w:sz w:val="20"/>
        </w:rPr>
        <w:t xml:space="preserve">д) на оплату расходов на приобретение алкогольных напитков и табачной продукции;</w:t>
      </w:r>
    </w:p>
    <w:p>
      <w:pPr>
        <w:pStyle w:val="0"/>
        <w:spacing w:before="200" w:line-rule="auto"/>
        <w:ind w:firstLine="540"/>
        <w:jc w:val="both"/>
      </w:pPr>
      <w:r>
        <w:rPr>
          <w:sz w:val="20"/>
        </w:rPr>
        <w:t xml:space="preserve">е) на уплату штрафов;</w:t>
      </w:r>
    </w:p>
    <w:p>
      <w:pPr>
        <w:pStyle w:val="0"/>
        <w:spacing w:before="200" w:line-rule="auto"/>
        <w:ind w:firstLine="540"/>
        <w:jc w:val="both"/>
      </w:pPr>
      <w:r>
        <w:rPr>
          <w:sz w:val="20"/>
        </w:rPr>
        <w:t xml:space="preserve">ж) на оказание материальной помощи, лечение работников организации и приобретение лекарств;</w:t>
      </w:r>
    </w:p>
    <w:p>
      <w:pPr>
        <w:pStyle w:val="0"/>
        <w:spacing w:before="200" w:line-rule="auto"/>
        <w:ind w:firstLine="540"/>
        <w:jc w:val="both"/>
      </w:pPr>
      <w:r>
        <w:rPr>
          <w:sz w:val="20"/>
        </w:rPr>
        <w:t xml:space="preserve">з)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на финансовое обеспечение затрат организации на реализацию социального проекта на территории Псковской области, предусмотренных </w:t>
      </w:r>
      <w:hyperlink w:history="0" r:id="rId23" w:tooltip="Постановление Правительства Псковской области от 26.08.2022 N 124 (ред. от 10.02.2023)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вместе с &quot;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Положением</w:t>
        </w:r>
      </w:hyperlink>
      <w:r>
        <w:rPr>
          <w:sz w:val="20"/>
        </w:rPr>
        <w:t xml:space="preserve">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утвержденным постановлением Правительства Псковской области от 26 августа 2022 г. N 124.</w:t>
      </w:r>
    </w:p>
    <w:p>
      <w:pPr>
        <w:pStyle w:val="0"/>
        <w:spacing w:before="200" w:line-rule="auto"/>
        <w:ind w:firstLine="540"/>
        <w:jc w:val="both"/>
      </w:pPr>
      <w:r>
        <w:rPr>
          <w:sz w:val="20"/>
        </w:rPr>
        <w:t xml:space="preserve">5. Получателями субсидий являются организации, определенные по результатам отбора, указанного в </w:t>
      </w:r>
      <w:hyperlink w:history="0" w:anchor="P93" w:tooltip="6. Способом проведения отбора получателей субсидии для предоставления субсидии является конкурс, который проводится в порядке, установленном настоящим Положением, в целях определения получателя субсидии исходя из наилучших условий достижения результата предоставления субсидии, указанного в пункте 62 настоящего Положения (далее - конкурсный отбор).">
        <w:r>
          <w:rPr>
            <w:sz w:val="20"/>
            <w:color w:val="0000ff"/>
          </w:rPr>
          <w:t xml:space="preserve">пункте 6</w:t>
        </w:r>
      </w:hyperlink>
      <w:r>
        <w:rPr>
          <w:sz w:val="20"/>
        </w:rPr>
        <w:t xml:space="preserve"> настоящего Положения.</w:t>
      </w:r>
    </w:p>
    <w:bookmarkStart w:id="93" w:name="P93"/>
    <w:bookmarkEnd w:id="93"/>
    <w:p>
      <w:pPr>
        <w:pStyle w:val="0"/>
        <w:spacing w:before="200" w:line-rule="auto"/>
        <w:ind w:firstLine="540"/>
        <w:jc w:val="both"/>
      </w:pPr>
      <w:r>
        <w:rPr>
          <w:sz w:val="20"/>
        </w:rPr>
        <w:t xml:space="preserve">6. Способом проведения отбора получателей субсидии для предоставления субсидии является конкурс, который проводится в порядке, установленном настоящим Положением, в целях определения получателя субсидии исходя из наилучших условий достижения результата предоставления субсидии, указанного в </w:t>
      </w:r>
      <w:hyperlink w:history="0" w:anchor="P245" w:tooltip="62. Планируемым результатом предоставления субсидии является реализация мероприятий в сфере государственной национальной политики Российской Федерации.">
        <w:r>
          <w:rPr>
            <w:sz w:val="20"/>
            <w:color w:val="0000ff"/>
          </w:rPr>
          <w:t xml:space="preserve">пункте 62</w:t>
        </w:r>
      </w:hyperlink>
      <w:r>
        <w:rPr>
          <w:sz w:val="20"/>
        </w:rPr>
        <w:t xml:space="preserve"> настоящего Положения (далее - конкурсный отбор).</w:t>
      </w:r>
    </w:p>
    <w:p>
      <w:pPr>
        <w:pStyle w:val="0"/>
        <w:spacing w:before="200" w:line-rule="auto"/>
        <w:ind w:firstLine="540"/>
        <w:jc w:val="both"/>
      </w:pPr>
      <w:r>
        <w:rPr>
          <w:sz w:val="20"/>
        </w:rPr>
        <w:t xml:space="preserve">7. Главным распорядителем средств областного бюджета, осуществляющим предоставление субсидий, является Правительство Псковской области (далее также - Правительство области).</w:t>
      </w:r>
    </w:p>
    <w:p>
      <w:pPr>
        <w:pStyle w:val="0"/>
        <w:spacing w:before="200" w:line-rule="auto"/>
        <w:ind w:firstLine="540"/>
        <w:jc w:val="both"/>
      </w:pPr>
      <w:r>
        <w:rPr>
          <w:sz w:val="20"/>
        </w:rPr>
        <w:t xml:space="preserve">8. Субсидии предоставляются в пределах средств областного бюджета, предусмотренных законом Псковской области об областном бюджете на соответствующий финансовый год и плановый период (в том числе за счет средств единой субсидий, предоставляемых областному бюджету из федерального бюджета), и лимитов бюджетных обязательств на предоставление субсидий, доведенных в установленном порядке до Правительства области.</w:t>
      </w:r>
    </w:p>
    <w:p>
      <w:pPr>
        <w:pStyle w:val="0"/>
        <w:spacing w:before="200" w:line-rule="auto"/>
        <w:ind w:firstLine="540"/>
        <w:jc w:val="both"/>
      </w:pPr>
      <w:r>
        <w:rPr>
          <w:sz w:val="20"/>
        </w:rPr>
        <w:t xml:space="preserve">9.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единого портала)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0"/>
        <w:jc w:val="both"/>
      </w:pPr>
      <w:r>
        <w:rPr>
          <w:sz w:val="20"/>
        </w:rPr>
      </w:r>
    </w:p>
    <w:bookmarkStart w:id="100" w:name="P100"/>
    <w:bookmarkEnd w:id="100"/>
    <w:p>
      <w:pPr>
        <w:pStyle w:val="0"/>
        <w:ind w:firstLine="540"/>
        <w:jc w:val="both"/>
      </w:pPr>
      <w:r>
        <w:rPr>
          <w:sz w:val="20"/>
        </w:rPr>
        <w:t xml:space="preserve">10. Для проведения конкурсного отбора Управление общественных проектов и молодежной политики Правительства Псковской области (далее - Управление):</w:t>
      </w:r>
    </w:p>
    <w:bookmarkStart w:id="101" w:name="P101"/>
    <w:bookmarkEnd w:id="101"/>
    <w:p>
      <w:pPr>
        <w:pStyle w:val="0"/>
        <w:spacing w:before="200" w:line-rule="auto"/>
        <w:ind w:firstLine="540"/>
        <w:jc w:val="both"/>
      </w:pPr>
      <w:r>
        <w:rPr>
          <w:sz w:val="20"/>
        </w:rPr>
        <w:t xml:space="preserve">1) определяет сроки проведения конкурсного отбора и направления субсидирования;</w:t>
      </w:r>
    </w:p>
    <w:p>
      <w:pPr>
        <w:pStyle w:val="0"/>
        <w:spacing w:before="200" w:line-rule="auto"/>
        <w:ind w:firstLine="540"/>
        <w:jc w:val="both"/>
      </w:pPr>
      <w:r>
        <w:rPr>
          <w:sz w:val="20"/>
        </w:rPr>
        <w:t xml:space="preserve">2) обеспечивает размещение на официальном сайте Правительства области настоящего Положения, а также объявления о проведении конкурсного отбора, содержащего:</w:t>
      </w:r>
    </w:p>
    <w:p>
      <w:pPr>
        <w:pStyle w:val="0"/>
        <w:spacing w:before="200" w:line-rule="auto"/>
        <w:ind w:firstLine="540"/>
        <w:jc w:val="both"/>
      </w:pPr>
      <w:r>
        <w:rPr>
          <w:sz w:val="20"/>
        </w:rPr>
        <w:t xml:space="preserve">а) сроки проведения конкурсного отбора;</w:t>
      </w:r>
    </w:p>
    <w:p>
      <w:pPr>
        <w:pStyle w:val="0"/>
        <w:spacing w:before="200" w:line-rule="auto"/>
        <w:ind w:firstLine="540"/>
        <w:jc w:val="both"/>
      </w:pPr>
      <w:r>
        <w:rPr>
          <w:sz w:val="20"/>
        </w:rPr>
        <w:t xml:space="preserve">б) дату начала подачи или окончания приема заявок участников конкурсного отбора, которая не может быть ранее тридцатого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в) наименование, место нахождения, адрес электронной почты, контактные данные Управления;</w:t>
      </w:r>
    </w:p>
    <w:p>
      <w:pPr>
        <w:pStyle w:val="0"/>
        <w:spacing w:before="200" w:line-rule="auto"/>
        <w:ind w:firstLine="540"/>
        <w:jc w:val="both"/>
      </w:pPr>
      <w:r>
        <w:rPr>
          <w:sz w:val="20"/>
        </w:rPr>
        <w:t xml:space="preserve">г) результат предоставления субсидии в соответствии с </w:t>
      </w:r>
      <w:hyperlink w:history="0" w:anchor="P245" w:tooltip="62. Планируемым результатом предоставления субсидии является реализация мероприятий в сфере государственной национальной политики Российской Федерации.">
        <w:r>
          <w:rPr>
            <w:sz w:val="20"/>
            <w:color w:val="0000ff"/>
          </w:rPr>
          <w:t xml:space="preserve">пунктом 62</w:t>
        </w:r>
      </w:hyperlink>
      <w:r>
        <w:rPr>
          <w:sz w:val="20"/>
        </w:rPr>
        <w:t xml:space="preserve"> настоящего Положения;</w:t>
      </w:r>
    </w:p>
    <w:p>
      <w:pPr>
        <w:pStyle w:val="0"/>
        <w:spacing w:before="200" w:line-rule="auto"/>
        <w:ind w:firstLine="540"/>
        <w:jc w:val="both"/>
      </w:pPr>
      <w:r>
        <w:rPr>
          <w:sz w:val="20"/>
        </w:rPr>
        <w:t xml:space="preserve">д) доменное имя и (или) указатель страниц сайта в сети "Интернет", на котором обеспечено проведение конкурсного отбора;</w:t>
      </w:r>
    </w:p>
    <w:p>
      <w:pPr>
        <w:pStyle w:val="0"/>
        <w:spacing w:before="200" w:line-rule="auto"/>
        <w:ind w:firstLine="540"/>
        <w:jc w:val="both"/>
      </w:pPr>
      <w:r>
        <w:rPr>
          <w:sz w:val="20"/>
        </w:rPr>
        <w:t xml:space="preserve">е) требования к участникам конкурсного отбора, установленные </w:t>
      </w:r>
      <w:hyperlink w:history="0" w:anchor="P117" w:tooltip="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
        <w:r>
          <w:rPr>
            <w:sz w:val="20"/>
            <w:color w:val="0000ff"/>
          </w:rPr>
          <w:t xml:space="preserve">пунктом 11</w:t>
        </w:r>
      </w:hyperlink>
      <w:r>
        <w:rPr>
          <w:sz w:val="20"/>
        </w:rPr>
        <w:t xml:space="preserve"> настоящего Положения, и перечень документов, представляемых участниками конкурсного отбора для подтверждения их соответствия требованиям, установленным </w:t>
      </w:r>
      <w:hyperlink w:history="0" w:anchor="P122" w:tooltip="12. Для участия в конкурсном отборе организация в сроки, указанные в объявлении о проведении конкурсного отбора, направляет заявку на участие в конкурсном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псков.гранты.рф (далее - конкурсная платформа), содержащую:">
        <w:r>
          <w:rPr>
            <w:sz w:val="20"/>
            <w:color w:val="0000ff"/>
          </w:rPr>
          <w:t xml:space="preserve">пунктами 12</w:t>
        </w:r>
      </w:hyperlink>
      <w:r>
        <w:rPr>
          <w:sz w:val="20"/>
        </w:rPr>
        <w:t xml:space="preserve">, </w:t>
      </w:r>
      <w:hyperlink w:history="0" w:anchor="P133" w:tooltip="13. К заявке прилагаются следующие документы:">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history="0" w:anchor="P122" w:tooltip="12. Для участия в конкурсном отборе организация в сроки, указанные в объявлении о проведении конкурсного отбора, направляет заявку на участие в конкурсном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псков.гранты.рф (далее - конкурсная платформа), содержащую:">
        <w:r>
          <w:rPr>
            <w:sz w:val="20"/>
            <w:color w:val="0000ff"/>
          </w:rPr>
          <w:t xml:space="preserve">пунктами 12</w:t>
        </w:r>
      </w:hyperlink>
      <w:r>
        <w:rPr>
          <w:sz w:val="20"/>
        </w:rPr>
        <w:t xml:space="preserve"> - </w:t>
      </w:r>
      <w:hyperlink w:history="0" w:anchor="P138" w:tooltip="15. Организация вправе подать на конкурсный отбор не более трех заявок по направлениям субсидирования, указанным в объявлении о проведении конкурсного отбора, но не более одной заявки по каждому направлению субсидирования, указанному в объявлении о проведении конкурсного отбора.">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з) порядок отзыва заявок на участие в конкурсном отборе участников конкурсного отбора, порядок возврата заявок участников конкурсного отбора, определяющие в том числе основания для возврата заявок участников конкурсного отбора, порядок внесения изменений в заявки участников конкурсного отбора в соответствии с </w:t>
      </w:r>
      <w:hyperlink w:history="0" w:anchor="P145" w:tooltip="16. Заявка может быть изменена или отозвана организацией на любом этапе конкурсного отбора путем направления в Управление соответствующего обращения, подписанного руководителем организации или уполномоченным им лицом.">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и) правила рассмотрения и оценки заявок участников конкурсного отбора;</w:t>
      </w:r>
    </w:p>
    <w:p>
      <w:pPr>
        <w:pStyle w:val="0"/>
        <w:spacing w:before="200" w:line-rule="auto"/>
        <w:ind w:firstLine="540"/>
        <w:jc w:val="both"/>
      </w:pPr>
      <w:r>
        <w:rPr>
          <w:sz w:val="20"/>
        </w:rPr>
        <w:t xml:space="preserve">к) порядок представления участникам конкурсного отбора разъяснений положений объявления о проведении конкурсного отбора, даты начала и окончания срока такого представления;</w:t>
      </w:r>
    </w:p>
    <w:p>
      <w:pPr>
        <w:pStyle w:val="0"/>
        <w:spacing w:before="200" w:line-rule="auto"/>
        <w:ind w:firstLine="540"/>
        <w:jc w:val="both"/>
      </w:pPr>
      <w:r>
        <w:rPr>
          <w:sz w:val="20"/>
        </w:rPr>
        <w:t xml:space="preserve">л) срок, в течение которого победители конкурсного отбора должны подписать договор о предоставлении субсидии (далее - Договор);</w:t>
      </w:r>
    </w:p>
    <w:p>
      <w:pPr>
        <w:pStyle w:val="0"/>
        <w:spacing w:before="200" w:line-rule="auto"/>
        <w:ind w:firstLine="540"/>
        <w:jc w:val="both"/>
      </w:pPr>
      <w:r>
        <w:rPr>
          <w:sz w:val="20"/>
        </w:rPr>
        <w:t xml:space="preserve">м) условия признания победителя (победителей) конкурсного отбора уклонившимся от заключения Договора в соответствии с </w:t>
      </w:r>
      <w:hyperlink w:history="0" w:anchor="P216" w:tooltip="53. Неподписание победителем конкурсного отбора Договора в течение срока, указанного в пункте 52 настоящего Положения, расценивается как уклонение данного победителя конкурсного отбора от заключения Договора.">
        <w:r>
          <w:rPr>
            <w:sz w:val="20"/>
            <w:color w:val="0000ff"/>
          </w:rPr>
          <w:t xml:space="preserve">пунктом 53</w:t>
        </w:r>
      </w:hyperlink>
      <w:r>
        <w:rPr>
          <w:sz w:val="20"/>
        </w:rPr>
        <w:t xml:space="preserve"> настоящего Положения;</w:t>
      </w:r>
    </w:p>
    <w:p>
      <w:pPr>
        <w:pStyle w:val="0"/>
        <w:spacing w:before="200" w:line-rule="auto"/>
        <w:ind w:firstLine="540"/>
        <w:jc w:val="both"/>
      </w:pPr>
      <w:r>
        <w:rPr>
          <w:sz w:val="20"/>
        </w:rPr>
        <w:t xml:space="preserve">н) направления субсидирования;</w:t>
      </w:r>
    </w:p>
    <w:p>
      <w:pPr>
        <w:pStyle w:val="0"/>
        <w:spacing w:before="200" w:line-rule="auto"/>
        <w:ind w:firstLine="540"/>
        <w:jc w:val="both"/>
      </w:pPr>
      <w:r>
        <w:rPr>
          <w:sz w:val="20"/>
        </w:rPr>
        <w:t xml:space="preserve">3) не позднее трех календарных дней со дня размещения объявления о проведении конкурсного отбора на официальном сайте Правительства области информирует о проведении конкурсного отбора Общественную палату Псковской области, а также обеспечивает размещение информации о проведении конкурсного отбора в средствах массовой информации в Псковской области.</w:t>
      </w:r>
    </w:p>
    <w:bookmarkStart w:id="117" w:name="P117"/>
    <w:bookmarkEnd w:id="117"/>
    <w:p>
      <w:pPr>
        <w:pStyle w:val="0"/>
        <w:spacing w:before="200" w:line-rule="auto"/>
        <w:ind w:firstLine="540"/>
        <w:jc w:val="both"/>
      </w:pPr>
      <w:r>
        <w:rPr>
          <w:sz w:val="20"/>
        </w:rPr>
        <w:t xml:space="preserve">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w:t>
      </w:r>
    </w:p>
    <w:p>
      <w:pPr>
        <w:pStyle w:val="0"/>
        <w:spacing w:before="200" w:line-rule="auto"/>
        <w:ind w:firstLine="540"/>
        <w:jc w:val="both"/>
      </w:pPr>
      <w:r>
        <w:rPr>
          <w:sz w:val="20"/>
        </w:rPr>
        <w:t xml:space="preserve">1) у участника конкурсного отбора отсутствуют в качестве учредителей органы государственной власти и (или) органы местного самоуправления муниципальных образований, государственные и муниципальные учреждения, государственные и муниципальные предприятия;</w:t>
      </w:r>
    </w:p>
    <w:p>
      <w:pPr>
        <w:pStyle w:val="0"/>
        <w:spacing w:before="200" w:line-rule="auto"/>
        <w:ind w:firstLine="540"/>
        <w:jc w:val="both"/>
      </w:pPr>
      <w:r>
        <w:rPr>
          <w:sz w:val="20"/>
        </w:rPr>
        <w:t xml:space="preserve">2)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участник конкурсного отбора не получает средства из областного бюджета в соответствии с иными правовыми актами Псковской области на цели, указанные в </w:t>
      </w:r>
      <w:hyperlink w:history="0" w:anchor="P60" w:tooltip="3. Субсидии предоставляются в целях финансового обеспечения затрат на реализацию проекта по следующим направлениям расходов:">
        <w:r>
          <w:rPr>
            <w:sz w:val="20"/>
            <w:color w:val="0000ff"/>
          </w:rPr>
          <w:t xml:space="preserve">пункте 3</w:t>
        </w:r>
      </w:hyperlink>
      <w:r>
        <w:rPr>
          <w:sz w:val="20"/>
        </w:rPr>
        <w:t xml:space="preserve"> настоящего Положения.</w:t>
      </w:r>
    </w:p>
    <w:bookmarkStart w:id="122" w:name="P122"/>
    <w:bookmarkEnd w:id="122"/>
    <w:p>
      <w:pPr>
        <w:pStyle w:val="0"/>
        <w:spacing w:before="200" w:line-rule="auto"/>
        <w:ind w:firstLine="540"/>
        <w:jc w:val="both"/>
      </w:pPr>
      <w:r>
        <w:rPr>
          <w:sz w:val="20"/>
        </w:rPr>
        <w:t xml:space="preserve">12. Для участия в конкурсном отборе организация в сроки, указанные в объявлении о проведении конкурсного отбора, направляет заявку на участие в конкурсном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"Интернет" по адресу: </w:t>
      </w:r>
      <w:r>
        <w:rPr>
          <w:sz w:val="20"/>
        </w:rPr>
        <w:t xml:space="preserve">псков.гранты.рф</w:t>
      </w:r>
      <w:r>
        <w:rPr>
          <w:sz w:val="20"/>
        </w:rPr>
        <w:t xml:space="preserve"> (далее - конкурсная платформа), содержащую:</w:t>
      </w:r>
    </w:p>
    <w:p>
      <w:pPr>
        <w:pStyle w:val="0"/>
        <w:spacing w:before="200" w:line-rule="auto"/>
        <w:ind w:firstLine="540"/>
        <w:jc w:val="both"/>
      </w:pPr>
      <w:r>
        <w:rPr>
          <w:sz w:val="20"/>
        </w:rPr>
        <w:t xml:space="preserve">1) информацию о проекте;</w:t>
      </w:r>
    </w:p>
    <w:p>
      <w:pPr>
        <w:pStyle w:val="0"/>
        <w:spacing w:before="200" w:line-rule="auto"/>
        <w:ind w:firstLine="540"/>
        <w:jc w:val="both"/>
      </w:pPr>
      <w:r>
        <w:rPr>
          <w:sz w:val="20"/>
        </w:rPr>
        <w:t xml:space="preserve">2) результат предоставления субсидии и характеристики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3) информацию о руководителе и команде проекта;</w:t>
      </w:r>
    </w:p>
    <w:p>
      <w:pPr>
        <w:pStyle w:val="0"/>
        <w:spacing w:before="200" w:line-rule="auto"/>
        <w:ind w:firstLine="540"/>
        <w:jc w:val="both"/>
      </w:pPr>
      <w:r>
        <w:rPr>
          <w:sz w:val="20"/>
        </w:rPr>
        <w:t xml:space="preserve">4) сведения об организации, включающие адрес электронной почты;</w:t>
      </w:r>
    </w:p>
    <w:p>
      <w:pPr>
        <w:pStyle w:val="0"/>
        <w:spacing w:before="200" w:line-rule="auto"/>
        <w:ind w:firstLine="540"/>
        <w:jc w:val="both"/>
      </w:pPr>
      <w:r>
        <w:rPr>
          <w:sz w:val="20"/>
        </w:rPr>
        <w:t xml:space="preserve">5) календарный план реализации проекта, содержащий в том числе даты начала и окончания срока реализации проекта;</w:t>
      </w:r>
    </w:p>
    <w:p>
      <w:pPr>
        <w:pStyle w:val="0"/>
        <w:spacing w:before="200" w:line-rule="auto"/>
        <w:ind w:firstLine="540"/>
        <w:jc w:val="both"/>
      </w:pPr>
      <w:r>
        <w:rPr>
          <w:sz w:val="20"/>
        </w:rPr>
        <w:t xml:space="preserve">6) бюджет на реализацию проекта;</w:t>
      </w:r>
    </w:p>
    <w:p>
      <w:pPr>
        <w:pStyle w:val="0"/>
        <w:spacing w:before="200" w:line-rule="auto"/>
        <w:ind w:firstLine="540"/>
        <w:jc w:val="both"/>
      </w:pPr>
      <w:r>
        <w:rPr>
          <w:sz w:val="20"/>
        </w:rPr>
        <w:t xml:space="preserve">7) 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p>
      <w:pPr>
        <w:pStyle w:val="0"/>
        <w:spacing w:before="200" w:line-rule="auto"/>
        <w:ind w:firstLine="540"/>
        <w:jc w:val="both"/>
      </w:pPr>
      <w:r>
        <w:rPr>
          <w:sz w:val="20"/>
        </w:rPr>
        <w:t xml:space="preserve">8) согласие на обработку персональных данных в соответствии с </w:t>
      </w:r>
      <w:hyperlink w:history="0" r:id="rId24"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требованиями</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утвержденными приказом Федеральной службы по надзору в сфере связи, информационных технологий и массовых коммуникаций от 24 февраля 2021 г. N 18;</w:t>
      </w:r>
    </w:p>
    <w:p>
      <w:pPr>
        <w:pStyle w:val="0"/>
        <w:spacing w:before="200" w:line-rule="auto"/>
        <w:ind w:firstLine="540"/>
        <w:jc w:val="both"/>
      </w:pPr>
      <w:r>
        <w:rPr>
          <w:sz w:val="20"/>
        </w:rPr>
        <w:t xml:space="preserve">9) подтверждение (заверение) организации о ее соответствии требованиям, указанным в </w:t>
      </w:r>
      <w:hyperlink w:history="0" w:anchor="P117" w:tooltip="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10) направление субсидирования.</w:t>
      </w:r>
    </w:p>
    <w:bookmarkStart w:id="133" w:name="P133"/>
    <w:bookmarkEnd w:id="133"/>
    <w:p>
      <w:pPr>
        <w:pStyle w:val="0"/>
        <w:spacing w:before="200" w:line-rule="auto"/>
        <w:ind w:firstLine="540"/>
        <w:jc w:val="both"/>
      </w:pPr>
      <w:r>
        <w:rPr>
          <w:sz w:val="20"/>
        </w:rPr>
        <w:t xml:space="preserve">13. К заявке прилагаются следующие документы:</w:t>
      </w:r>
    </w:p>
    <w:p>
      <w:pPr>
        <w:pStyle w:val="0"/>
        <w:spacing w:before="200" w:line-rule="auto"/>
        <w:ind w:firstLine="540"/>
        <w:jc w:val="both"/>
      </w:pPr>
      <w:r>
        <w:rPr>
          <w:sz w:val="20"/>
        </w:rPr>
        <w:t xml:space="preserve">1)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2) копия устава организации со всеми внесенными изменениями.</w:t>
      </w:r>
    </w:p>
    <w:p>
      <w:pPr>
        <w:pStyle w:val="0"/>
        <w:spacing w:before="200" w:line-rule="auto"/>
        <w:ind w:firstLine="540"/>
        <w:jc w:val="both"/>
      </w:pPr>
      <w:r>
        <w:rPr>
          <w:sz w:val="20"/>
        </w:rPr>
        <w:t xml:space="preserve">14. Организация вправе представить иные не предусмотренные </w:t>
      </w:r>
      <w:hyperlink w:history="0" w:anchor="P133" w:tooltip="13. К заявке прилагаются следующие документы:">
        <w:r>
          <w:rPr>
            <w:sz w:val="20"/>
            <w:color w:val="0000ff"/>
          </w:rPr>
          <w:t xml:space="preserve">пунктом 13</w:t>
        </w:r>
      </w:hyperlink>
      <w:r>
        <w:rPr>
          <w:sz w:val="20"/>
        </w:rPr>
        <w:t xml:space="preserve"> настоящего Положения документы, в том числе подтверждающие соответствие требованиям, установленным </w:t>
      </w:r>
      <w:hyperlink w:history="0" w:anchor="P117" w:tooltip="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Организация несет ответственность за достоверность представляемых документов в соответствии с законодательством Российской Федерации.</w:t>
      </w:r>
    </w:p>
    <w:bookmarkStart w:id="138" w:name="P138"/>
    <w:bookmarkEnd w:id="138"/>
    <w:p>
      <w:pPr>
        <w:pStyle w:val="0"/>
        <w:spacing w:before="200" w:line-rule="auto"/>
        <w:ind w:firstLine="540"/>
        <w:jc w:val="both"/>
      </w:pPr>
      <w:r>
        <w:rPr>
          <w:sz w:val="20"/>
        </w:rPr>
        <w:t xml:space="preserve">15. Организация вправе подать на конкурсный отбор не более трех заявок по направлениям субсидирования, указанным в объявлении о проведении конкурсного отбора, но не более одной заявки по каждому направлению субсидирования, указанному в объявлении о проведении конкурсного отбора.</w:t>
      </w:r>
    </w:p>
    <w:p>
      <w:pPr>
        <w:pStyle w:val="0"/>
        <w:spacing w:before="200" w:line-rule="auto"/>
        <w:ind w:firstLine="540"/>
        <w:jc w:val="both"/>
      </w:pPr>
      <w:r>
        <w:rPr>
          <w:sz w:val="20"/>
        </w:rPr>
        <w:t xml:space="preserve">По результатам конкурсного отбора одной организации может быть предоставлена субсидия на реализацию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конкурсном отборе, в которых краткое описание проекта, обоснование социальной значимости проекта, цель (цели) и задачи проекта, календарный план проекта и (или) бюджет на реализацию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представила на конкурсный отбор несколько заявок по нескольким направлениям субсидирования, указанным в объявлении о проведении конкурсного отбора, и по результатам их оценки Комиссией эти заявки претендуют на победу в конкурсном отборе, то такой организации предоставляется право выбора заявки, на реализацию которой будет предоставлена субсидия, в срок, указанный в решении Комиссии.</w:t>
      </w:r>
    </w:p>
    <w:p>
      <w:pPr>
        <w:pStyle w:val="0"/>
        <w:spacing w:before="200" w:line-rule="auto"/>
        <w:ind w:firstLine="540"/>
        <w:jc w:val="both"/>
      </w:pPr>
      <w:r>
        <w:rPr>
          <w:sz w:val="20"/>
        </w:rPr>
        <w:t xml:space="preserve">Право выбора заявки, на реализацию которой будет предоставлена субсидия, осуществляется организацией путем отзыва заявки, реализация которой не планируется за счет субсидии, в соответствии с </w:t>
      </w:r>
      <w:hyperlink w:history="0" w:anchor="P145" w:tooltip="16. Заявка может быть изменена или отозвана организацией на любом этапе конкурсного отбора путем направления в Управление соответствующего обращения, подписанного руководителем организации или уполномоченным им лицом.">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В случае если организация не отозвала заявку, реализация которой не планируется за счет субсидии, в срок, указанный в решении Комиссии, то Комиссия включает в рейтинг заявок заявку, поданную на участие в конкурсном отборе в более раннюю дату, а при совпадении дат - в более раннее время.</w:t>
      </w:r>
    </w:p>
    <w:p>
      <w:pPr>
        <w:pStyle w:val="0"/>
        <w:spacing w:before="200" w:line-rule="auto"/>
        <w:ind w:firstLine="540"/>
        <w:jc w:val="both"/>
      </w:pPr>
      <w:r>
        <w:rPr>
          <w:sz w:val="20"/>
        </w:rPr>
        <w:t xml:space="preserve">Решение Комиссии направляется по адресу электронной почты, указанному организацией.</w:t>
      </w:r>
    </w:p>
    <w:bookmarkStart w:id="145" w:name="P145"/>
    <w:bookmarkEnd w:id="145"/>
    <w:p>
      <w:pPr>
        <w:pStyle w:val="0"/>
        <w:spacing w:before="200" w:line-rule="auto"/>
        <w:ind w:firstLine="540"/>
        <w:jc w:val="both"/>
      </w:pPr>
      <w:r>
        <w:rPr>
          <w:sz w:val="20"/>
        </w:rPr>
        <w:t xml:space="preserve">16. Заявка может быть изменена или отозвана организацией на любом этапе конкурсного отбора путем направления в Управление соответствующего обращения, подписанного руководителем организации или уполномоченным им лицом.</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конкурсном отборе, и не возвращаются организации.</w:t>
      </w:r>
    </w:p>
    <w:bookmarkStart w:id="147" w:name="P147"/>
    <w:bookmarkEnd w:id="147"/>
    <w:p>
      <w:pPr>
        <w:pStyle w:val="0"/>
        <w:spacing w:before="200" w:line-rule="auto"/>
        <w:ind w:firstLine="540"/>
        <w:jc w:val="both"/>
      </w:pPr>
      <w:r>
        <w:rPr>
          <w:sz w:val="20"/>
        </w:rPr>
        <w:t xml:space="preserve">17. Управление в течение пяти рабочих дней со дня окончания приема заявок:</w:t>
      </w:r>
    </w:p>
    <w:p>
      <w:pPr>
        <w:pStyle w:val="0"/>
        <w:spacing w:before="200" w:line-rule="auto"/>
        <w:ind w:firstLine="540"/>
        <w:jc w:val="both"/>
      </w:pPr>
      <w:r>
        <w:rPr>
          <w:sz w:val="20"/>
        </w:rPr>
        <w:t xml:space="preserve">1) в порядке межведомственного информационного взаимодействия получает справку об исполнении организацией обязанности по уплате налогов, сборов, страховых взносов, пеней, штрафов, процентов, сведения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офшорных компаний,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сведения о юридическом лице, размещенные в Едином государственном реестре юридических лиц на официальном сайте Федеральной налоговой службы в сети "Интернет", информацию о неполучении средств из областного бюджета в соответствии с иными нормативными правовыми актами Псковской области на цели, указанные в </w:t>
      </w:r>
      <w:hyperlink w:history="0" w:anchor="P60" w:tooltip="3. Субсидии предоставляются в целях финансового обеспечения затрат на реализацию проекта по следующим направлениям расходо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2) проверяет заявки и прилагаемые к ним документы на соответствие требованиям, указанным в </w:t>
      </w:r>
      <w:hyperlink w:history="0" w:anchor="P117" w:tooltip="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
        <w:r>
          <w:rPr>
            <w:sz w:val="20"/>
            <w:color w:val="0000ff"/>
          </w:rPr>
          <w:t xml:space="preserve">пунктах 11</w:t>
        </w:r>
      </w:hyperlink>
      <w:r>
        <w:rPr>
          <w:sz w:val="20"/>
        </w:rPr>
        <w:t xml:space="preserve"> - </w:t>
      </w:r>
      <w:hyperlink w:history="0" w:anchor="P138" w:tooltip="15. Организация вправе подать на конкурсный отбор не более трех заявок по направлениям субсидирования, указанным в объявлении о проведении конкурсного отбора, но не более одной заявки по каждому направлению субсидирования, указанному в объявлении о проведении конкурсного отбора.">
        <w:r>
          <w:rPr>
            <w:sz w:val="20"/>
            <w:color w:val="0000ff"/>
          </w:rPr>
          <w:t xml:space="preserve">15</w:t>
        </w:r>
      </w:hyperlink>
      <w:r>
        <w:rPr>
          <w:sz w:val="20"/>
        </w:rPr>
        <w:t xml:space="preserve"> настоящего Положения, и передает результаты такой проверки на рассмотрение Комиссии.</w:t>
      </w:r>
    </w:p>
    <w:bookmarkStart w:id="150" w:name="P150"/>
    <w:bookmarkEnd w:id="150"/>
    <w:p>
      <w:pPr>
        <w:pStyle w:val="0"/>
        <w:spacing w:before="200" w:line-rule="auto"/>
        <w:ind w:firstLine="540"/>
        <w:jc w:val="both"/>
      </w:pPr>
      <w:r>
        <w:rPr>
          <w:sz w:val="20"/>
        </w:rPr>
        <w:t xml:space="preserve">18. Рассмотрение заявок и их оценка осуществляется на заседании Комиссии в соответствии с настоящим Положением.</w:t>
      </w:r>
    </w:p>
    <w:p>
      <w:pPr>
        <w:pStyle w:val="0"/>
        <w:spacing w:before="200" w:line-rule="auto"/>
        <w:ind w:firstLine="540"/>
        <w:jc w:val="both"/>
      </w:pPr>
      <w:r>
        <w:rPr>
          <w:sz w:val="20"/>
        </w:rPr>
        <w:t xml:space="preserve">19. Комиссия формируется в составе не менее 7 человек.</w:t>
      </w:r>
    </w:p>
    <w:p>
      <w:pPr>
        <w:pStyle w:val="0"/>
        <w:spacing w:before="200" w:line-rule="auto"/>
        <w:ind w:firstLine="540"/>
        <w:jc w:val="both"/>
      </w:pPr>
      <w:r>
        <w:rPr>
          <w:sz w:val="20"/>
        </w:rPr>
        <w:t xml:space="preserve">Состав Комиссии формируется из числа представителей исполнительных органов Псковской области, членов общественных советов при исполнительных органах Псковской области, органов местного самоуправления муниципальных образований Псковской области (далее - органы местного самоуправления), Общественной палаты Псковской области, общественности (победителей федеральных и региональных конкурсов по предоставлению грантов и субсидий) и утверждается распоряжением Правительства Псковской области. Количество лиц, замещающих государственные должности Псковской области, должности государственной гражданской службы Псковской области и муниципальной службы, муниципальные должности, должно составлять не более одной трети от общего числа списочного состава Комиссии.</w:t>
      </w:r>
    </w:p>
    <w:p>
      <w:pPr>
        <w:pStyle w:val="0"/>
        <w:spacing w:before="200" w:line-rule="auto"/>
        <w:ind w:firstLine="540"/>
        <w:jc w:val="both"/>
      </w:pPr>
      <w:r>
        <w:rPr>
          <w:sz w:val="20"/>
        </w:rPr>
        <w:t xml:space="preserve">Член Комиссии, имеющий личную заинтересованность в результатах конкурсного отбора, которая может привести к конфликту интересов при исполнении обязанностей члена Комиссии, обязан до проведения заседания Комиссии представить председателю Комиссии заявление о наличии личной заинтересованности на заседании Комиссии, указанном в </w:t>
      </w:r>
      <w:hyperlink w:history="0" w:anchor="P150" w:tooltip="18. Рассмотрение заявок и их оценка осуществляется на заседании Комиссии в соответствии с настоящим Положением.">
        <w:r>
          <w:rPr>
            <w:sz w:val="20"/>
            <w:color w:val="0000ff"/>
          </w:rPr>
          <w:t xml:space="preserve">пункте 18</w:t>
        </w:r>
      </w:hyperlink>
      <w:r>
        <w:rPr>
          <w:sz w:val="20"/>
        </w:rPr>
        <w:t xml:space="preserve"> настоящего Положения.</w:t>
      </w:r>
    </w:p>
    <w:p>
      <w:pPr>
        <w:pStyle w:val="0"/>
        <w:spacing w:before="200" w:line-rule="auto"/>
        <w:ind w:firstLine="540"/>
        <w:jc w:val="both"/>
      </w:pPr>
      <w:r>
        <w:rPr>
          <w:sz w:val="20"/>
        </w:rPr>
        <w:t xml:space="preserve">Решение об отводе члена Комиссии, имеющего личную заинтересованность (далее - решение об отводе), принимается на заседании Комиссии, проводимом в соответствии с </w:t>
      </w:r>
      <w:hyperlink w:history="0" w:anchor="P150" w:tooltip="18. Рассмотрение заявок и их оценка осуществляется на заседании Комиссии в соответствии с настоящим Положением.">
        <w:r>
          <w:rPr>
            <w:sz w:val="20"/>
            <w:color w:val="0000ff"/>
          </w:rPr>
          <w:t xml:space="preserve">пунктом 18</w:t>
        </w:r>
      </w:hyperlink>
      <w:r>
        <w:rPr>
          <w:sz w:val="20"/>
        </w:rPr>
        <w:t xml:space="preserve"> настоящего Положения, и указывается в протоколе заседания Комиссии.</w:t>
      </w:r>
    </w:p>
    <w:p>
      <w:pPr>
        <w:pStyle w:val="0"/>
        <w:spacing w:before="200" w:line-rule="auto"/>
        <w:ind w:firstLine="540"/>
        <w:jc w:val="both"/>
      </w:pPr>
      <w:r>
        <w:rPr>
          <w:sz w:val="20"/>
        </w:rPr>
        <w:t xml:space="preserve">Член Комиссии, в отношении которого принято решение об отводе, не принимает участие в рассмотрении результатов проверки по заявкам, в отношении которых имеется личная заинтересованность, проведенной в соответствии с </w:t>
      </w:r>
      <w:hyperlink w:history="0" w:anchor="P147" w:tooltip="17. Управление в течение пяти рабочих дней со дня окончания приема заявок:">
        <w:r>
          <w:rPr>
            <w:sz w:val="20"/>
            <w:color w:val="0000ff"/>
          </w:rPr>
          <w:t xml:space="preserve">пунктом 17</w:t>
        </w:r>
      </w:hyperlink>
      <w:r>
        <w:rPr>
          <w:sz w:val="20"/>
        </w:rPr>
        <w:t xml:space="preserve"> настоящего Положения, а также в заседаниях Комиссии, проводимых в соответствии с </w:t>
      </w:r>
      <w:hyperlink w:history="0" w:anchor="P150" w:tooltip="18. Рассмотрение заявок и их оценка осуществляется на заседании Комиссии в соответствии с настоящим Положением.">
        <w:r>
          <w:rPr>
            <w:sz w:val="20"/>
            <w:color w:val="0000ff"/>
          </w:rPr>
          <w:t xml:space="preserve">пунктами 18</w:t>
        </w:r>
      </w:hyperlink>
      <w:r>
        <w:rPr>
          <w:sz w:val="20"/>
        </w:rPr>
        <w:t xml:space="preserve">, </w:t>
      </w:r>
      <w:hyperlink w:history="0" w:anchor="P192" w:tooltip="41. Решение об определении победителей конкурсного отбора принимается Комиссией на заседании, проводимом в срок не позднее сорока пяти календарных дней со дня окончания срока подачи заявок, и оформляется протоколом, который подписывается председательствующим на заседании Комиссии.">
        <w:r>
          <w:rPr>
            <w:sz w:val="20"/>
            <w:color w:val="0000ff"/>
          </w:rPr>
          <w:t xml:space="preserve">41</w:t>
        </w:r>
      </w:hyperlink>
      <w:r>
        <w:rPr>
          <w:sz w:val="20"/>
        </w:rPr>
        <w:t xml:space="preserve">, </w:t>
      </w:r>
      <w:hyperlink w:history="0" w:anchor="P255" w:tooltip="67.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тридцати календарных дней со дня поступления документов, указанных в пункте 66 настоящего Положения.">
        <w:r>
          <w:rPr>
            <w:sz w:val="20"/>
            <w:color w:val="0000ff"/>
          </w:rPr>
          <w:t xml:space="preserve">67</w:t>
        </w:r>
      </w:hyperlink>
      <w:r>
        <w:rPr>
          <w:sz w:val="20"/>
        </w:rPr>
        <w:t xml:space="preserve"> настоящего Положения, в заочном голосовании, предусмотренном </w:t>
      </w:r>
      <w:hyperlink w:history="0" w:anchor="P256" w:tooltip="68. По решению председателя Комиссии решения Комиссии, указанные в пункте 67 настоящего Положения, могут быть приняты без проведения заседания Комиссии путем проведения заочного голосования. В этом случае Управление в срок не позднее десяти календарных дней со дня поступления документов, указанных в пункте 66 настоящего Положения, направляет их копии и копию Договора в Комиссию.">
        <w:r>
          <w:rPr>
            <w:sz w:val="20"/>
            <w:color w:val="0000ff"/>
          </w:rPr>
          <w:t xml:space="preserve">пунктом 68</w:t>
        </w:r>
      </w:hyperlink>
      <w:r>
        <w:rPr>
          <w:sz w:val="20"/>
        </w:rPr>
        <w:t xml:space="preserve"> настоящего Положения.</w:t>
      </w:r>
    </w:p>
    <w:p>
      <w:pPr>
        <w:pStyle w:val="0"/>
        <w:spacing w:before="200" w:line-rule="auto"/>
        <w:ind w:firstLine="540"/>
        <w:jc w:val="both"/>
      </w:pPr>
      <w:r>
        <w:rPr>
          <w:sz w:val="20"/>
        </w:rPr>
        <w:t xml:space="preserve">20. Конкурсный отбор проводится на конкурсной платформе по направлениям, указанным в </w:t>
      </w:r>
      <w:hyperlink w:history="0" w:anchor="P101" w:tooltip="1) определяет сроки проведения конкурсного отбора и направления субсидирования;">
        <w:r>
          <w:rPr>
            <w:sz w:val="20"/>
            <w:color w:val="0000ff"/>
          </w:rPr>
          <w:t xml:space="preserve">подпункте 1 пункта 10</w:t>
        </w:r>
      </w:hyperlink>
      <w:r>
        <w:rPr>
          <w:sz w:val="20"/>
        </w:rPr>
        <w:t xml:space="preserve"> настоящего Положения.</w:t>
      </w:r>
    </w:p>
    <w:p>
      <w:pPr>
        <w:pStyle w:val="0"/>
        <w:spacing w:before="200" w:line-rule="auto"/>
        <w:ind w:firstLine="540"/>
        <w:jc w:val="both"/>
      </w:pPr>
      <w:r>
        <w:rPr>
          <w:sz w:val="20"/>
        </w:rPr>
        <w:t xml:space="preserve">21. Заседание Комиссии считается правомочным, если в его работе приняли участие более половины членов Комиссии.</w:t>
      </w:r>
    </w:p>
    <w:p>
      <w:pPr>
        <w:pStyle w:val="0"/>
        <w:spacing w:before="200" w:line-rule="auto"/>
        <w:ind w:firstLine="540"/>
        <w:jc w:val="both"/>
      </w:pPr>
      <w:r>
        <w:rPr>
          <w:sz w:val="20"/>
        </w:rPr>
        <w:t xml:space="preserve">22. Заседание Комиссии проводит председатель Комиссии, а в отсутствие председателя Комиссии - заместитель председателя Комиссии.</w:t>
      </w:r>
    </w:p>
    <w:p>
      <w:pPr>
        <w:pStyle w:val="0"/>
        <w:spacing w:before="200" w:line-rule="auto"/>
        <w:ind w:firstLine="540"/>
        <w:jc w:val="both"/>
      </w:pPr>
      <w:r>
        <w:rPr>
          <w:sz w:val="20"/>
        </w:rPr>
        <w:t xml:space="preserve">23. Организационное обеспечение работы Комиссии осуществляет секретарь Комиссии. Секретарь Комиссии не имеет права голоса и не участвует в оценке поступивших заявок и в голосовании при принятии Комиссией решений.</w:t>
      </w:r>
    </w:p>
    <w:p>
      <w:pPr>
        <w:pStyle w:val="0"/>
        <w:spacing w:before="200" w:line-rule="auto"/>
        <w:ind w:firstLine="540"/>
        <w:jc w:val="both"/>
      </w:pPr>
      <w:r>
        <w:rPr>
          <w:sz w:val="20"/>
        </w:rPr>
        <w:t xml:space="preserve">24. Решение Комиссии принимается на основании открытого голосования большинством голосов членов Комиссии, присутствующих на заседании Комиссии, и оформляется протоколом.</w:t>
      </w:r>
    </w:p>
    <w:p>
      <w:pPr>
        <w:pStyle w:val="0"/>
        <w:spacing w:before="200" w:line-rule="auto"/>
        <w:ind w:firstLine="540"/>
        <w:jc w:val="both"/>
      </w:pPr>
      <w:r>
        <w:rPr>
          <w:sz w:val="20"/>
        </w:rPr>
        <w:t xml:space="preserve">25. Протокол заседания Комиссии подписывается председательствующим на заседании Комиссии.</w:t>
      </w:r>
    </w:p>
    <w:bookmarkStart w:id="162" w:name="P162"/>
    <w:bookmarkEnd w:id="162"/>
    <w:p>
      <w:pPr>
        <w:pStyle w:val="0"/>
        <w:spacing w:before="200" w:line-rule="auto"/>
        <w:ind w:firstLine="540"/>
        <w:jc w:val="both"/>
      </w:pPr>
      <w:r>
        <w:rPr>
          <w:sz w:val="20"/>
        </w:rPr>
        <w:t xml:space="preserve">26. Протоколы заседаний Комиссии, в том числе заочного голосования, размещаются на официальном сайте Правительства области в сети "Интернет" по адресу: </w:t>
      </w:r>
      <w:r>
        <w:rPr>
          <w:sz w:val="20"/>
        </w:rPr>
        <w:t xml:space="preserve">pskov.ru</w:t>
      </w:r>
      <w:r>
        <w:rPr>
          <w:sz w:val="20"/>
        </w:rPr>
        <w:t xml:space="preserve"> (далее - официальный сайт Правительства области), на конкурсной платформе,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гранты.рф</w:t>
      </w:r>
      <w:r>
        <w:rPr>
          <w:sz w:val="20"/>
        </w:rPr>
        <w:t xml:space="preserve"> (далее - информационный ресурс).</w:t>
      </w:r>
    </w:p>
    <w:bookmarkStart w:id="163" w:name="P163"/>
    <w:bookmarkEnd w:id="163"/>
    <w:p>
      <w:pPr>
        <w:pStyle w:val="0"/>
        <w:spacing w:before="200" w:line-rule="auto"/>
        <w:ind w:firstLine="540"/>
        <w:jc w:val="both"/>
      </w:pPr>
      <w:r>
        <w:rPr>
          <w:sz w:val="20"/>
        </w:rPr>
        <w:t xml:space="preserve">27. По итогам заседания Комиссии, на котором рассматривались результаты проверки, проведенной в соответствии с </w:t>
      </w:r>
      <w:hyperlink w:history="0" w:anchor="P147" w:tooltip="17. Управление в течение пяти рабочих дней со дня окончания приема заявок:">
        <w:r>
          <w:rPr>
            <w:sz w:val="20"/>
            <w:color w:val="0000ff"/>
          </w:rPr>
          <w:t xml:space="preserve">пунктом 17</w:t>
        </w:r>
      </w:hyperlink>
      <w:r>
        <w:rPr>
          <w:sz w:val="20"/>
        </w:rPr>
        <w:t xml:space="preserve"> настоящего Положения, Комиссия:</w:t>
      </w:r>
    </w:p>
    <w:p>
      <w:pPr>
        <w:pStyle w:val="0"/>
        <w:spacing w:before="200" w:line-rule="auto"/>
        <w:ind w:firstLine="540"/>
        <w:jc w:val="both"/>
      </w:pPr>
      <w:r>
        <w:rPr>
          <w:sz w:val="20"/>
        </w:rPr>
        <w:t xml:space="preserve">1) в случае отсутствия оснований для отклонения заявки, указанных в </w:t>
      </w:r>
      <w:hyperlink w:history="0" w:anchor="P167" w:tooltip="28. Основаниями для принятия решения, указанного в подпункте 2 пункта 27 настоящего Положения, являются:">
        <w:r>
          <w:rPr>
            <w:sz w:val="20"/>
            <w:color w:val="0000ff"/>
          </w:rPr>
          <w:t xml:space="preserve">пункте 28</w:t>
        </w:r>
      </w:hyperlink>
      <w:r>
        <w:rPr>
          <w:sz w:val="20"/>
        </w:rPr>
        <w:t xml:space="preserve"> настоящего Положения, - принимает решение о допуске организации к участию в конкурсном отборе и о признании ее участником конкурсного отбора;</w:t>
      </w:r>
    </w:p>
    <w:bookmarkStart w:id="165" w:name="P165"/>
    <w:bookmarkEnd w:id="165"/>
    <w:p>
      <w:pPr>
        <w:pStyle w:val="0"/>
        <w:spacing w:before="200" w:line-rule="auto"/>
        <w:ind w:firstLine="540"/>
        <w:jc w:val="both"/>
      </w:pPr>
      <w:r>
        <w:rPr>
          <w:sz w:val="20"/>
        </w:rPr>
        <w:t xml:space="preserve">2) в случае наличия оснований для отклонения заявки, указанных в </w:t>
      </w:r>
      <w:hyperlink w:history="0" w:anchor="P167" w:tooltip="28. Основаниями для принятия решения, указанного в подпункте 2 пункта 27 настоящего Положения, являются:">
        <w:r>
          <w:rPr>
            <w:sz w:val="20"/>
            <w:color w:val="0000ff"/>
          </w:rPr>
          <w:t xml:space="preserve">пункте 28</w:t>
        </w:r>
      </w:hyperlink>
      <w:r>
        <w:rPr>
          <w:sz w:val="20"/>
        </w:rPr>
        <w:t xml:space="preserve"> настоящего Положения, - принимает решение об отклонении заявки и об отказе в допуске организации к участию в конкурсном отборе;</w:t>
      </w:r>
    </w:p>
    <w:bookmarkStart w:id="166" w:name="P166"/>
    <w:bookmarkEnd w:id="166"/>
    <w:p>
      <w:pPr>
        <w:pStyle w:val="0"/>
        <w:spacing w:before="200" w:line-rule="auto"/>
        <w:ind w:firstLine="540"/>
        <w:jc w:val="both"/>
      </w:pPr>
      <w:r>
        <w:rPr>
          <w:sz w:val="20"/>
        </w:rPr>
        <w:t xml:space="preserve">3) принимает решение о персональном составе экспертов в Комиссии, которые будут осуществлять оценку заявок на конкурсной платформе (далее - Эксперты конкурсного отбора). Персональный состав Экспертов конкурсного отбора не разглашается.</w:t>
      </w:r>
    </w:p>
    <w:bookmarkStart w:id="167" w:name="P167"/>
    <w:bookmarkEnd w:id="167"/>
    <w:p>
      <w:pPr>
        <w:pStyle w:val="0"/>
        <w:spacing w:before="200" w:line-rule="auto"/>
        <w:ind w:firstLine="540"/>
        <w:jc w:val="both"/>
      </w:pPr>
      <w:r>
        <w:rPr>
          <w:sz w:val="20"/>
        </w:rPr>
        <w:t xml:space="preserve">28. Основаниями для принятия решения, указанного в </w:t>
      </w:r>
      <w:hyperlink w:history="0" w:anchor="P165" w:tooltip="2) в случае наличия оснований для отклонения заявки, указанных в пункте 28 настоящего Положения, - принимает решение об отклонении заявки и об отказе в допуске организации к участию в конкурсном отборе;">
        <w:r>
          <w:rPr>
            <w:sz w:val="20"/>
            <w:color w:val="0000ff"/>
          </w:rPr>
          <w:t xml:space="preserve">подпункте 2 пункта 27</w:t>
        </w:r>
      </w:hyperlink>
      <w:r>
        <w:rPr>
          <w:sz w:val="20"/>
        </w:rPr>
        <w:t xml:space="preserve"> настоящего Положения, являются:</w:t>
      </w:r>
    </w:p>
    <w:p>
      <w:pPr>
        <w:pStyle w:val="0"/>
        <w:spacing w:before="200" w:line-rule="auto"/>
        <w:ind w:firstLine="540"/>
        <w:jc w:val="both"/>
      </w:pPr>
      <w:r>
        <w:rPr>
          <w:sz w:val="20"/>
        </w:rPr>
        <w:t xml:space="preserve">1) несоответствие организации требованиям, установленным в </w:t>
      </w:r>
      <w:hyperlink w:history="0" w:anchor="P117" w:tooltip="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организацией заявки и прилагаемых к ней документов требованиям к заявке, установленным в объявлении о проведении конкурсного отбора;</w:t>
      </w:r>
    </w:p>
    <w:p>
      <w:pPr>
        <w:pStyle w:val="0"/>
        <w:spacing w:before="200" w:line-rule="auto"/>
        <w:ind w:firstLine="540"/>
        <w:jc w:val="both"/>
      </w:pPr>
      <w:r>
        <w:rPr>
          <w:sz w:val="20"/>
        </w:rPr>
        <w:t xml:space="preserve">3)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организацией заявки после даты и (или) времени, определенных для подачи заявок.</w:t>
      </w:r>
    </w:p>
    <w:bookmarkStart w:id="172" w:name="P172"/>
    <w:bookmarkEnd w:id="172"/>
    <w:p>
      <w:pPr>
        <w:pStyle w:val="0"/>
        <w:spacing w:before="200" w:line-rule="auto"/>
        <w:ind w:firstLine="540"/>
        <w:jc w:val="both"/>
      </w:pPr>
      <w:r>
        <w:rPr>
          <w:sz w:val="20"/>
        </w:rPr>
        <w:t xml:space="preserve">29. Решения Комиссии, указанные в </w:t>
      </w:r>
      <w:hyperlink w:history="0" w:anchor="P163" w:tooltip="27. По итогам заседания Комиссии, на котором рассматривались результаты проверки, проведенной в соответствии с пунктом 17 настоящего Положения, Комиссия:">
        <w:r>
          <w:rPr>
            <w:sz w:val="20"/>
            <w:color w:val="0000ff"/>
          </w:rPr>
          <w:t xml:space="preserve">пункте 27</w:t>
        </w:r>
      </w:hyperlink>
      <w:r>
        <w:rPr>
          <w:sz w:val="20"/>
        </w:rPr>
        <w:t xml:space="preserve"> настоящего Положения, оформляются протоколом, который подписывается председательствующим на заседании Комиссии в течение пяти календарных дней со дня проведения заседания Комиссии.</w:t>
      </w:r>
    </w:p>
    <w:p>
      <w:pPr>
        <w:pStyle w:val="0"/>
        <w:spacing w:before="200" w:line-rule="auto"/>
        <w:ind w:firstLine="540"/>
        <w:jc w:val="both"/>
      </w:pPr>
      <w:r>
        <w:rPr>
          <w:sz w:val="20"/>
        </w:rPr>
        <w:t xml:space="preserve">30. Протокол, указанный в </w:t>
      </w:r>
      <w:hyperlink w:history="0" w:anchor="P172" w:tooltip="29. Решения Комиссии, указанные в пункте 27 настоящего Положения, оформляются протоколом,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29</w:t>
        </w:r>
      </w:hyperlink>
      <w:r>
        <w:rPr>
          <w:sz w:val="20"/>
        </w:rPr>
        <w:t xml:space="preserve"> настоящего Положения, должен содержать:</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организациях, заявки которых были рассмотрены, с указанием основного государственного регистрационного номера, идентификационного номера налогоплательщика, места нахождения организации;</w:t>
      </w:r>
    </w:p>
    <w:p>
      <w:pPr>
        <w:pStyle w:val="0"/>
        <w:spacing w:before="200" w:line-rule="auto"/>
        <w:ind w:firstLine="540"/>
        <w:jc w:val="both"/>
      </w:pPr>
      <w:r>
        <w:rPr>
          <w:sz w:val="20"/>
        </w:rPr>
        <w:t xml:space="preserve">3) информацию об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4) наименование проекта, его направление, размер запрашиваемой субсидии;</w:t>
      </w:r>
    </w:p>
    <w:p>
      <w:pPr>
        <w:pStyle w:val="0"/>
        <w:spacing w:before="200" w:line-rule="auto"/>
        <w:ind w:firstLine="540"/>
        <w:jc w:val="both"/>
      </w:pPr>
      <w:r>
        <w:rPr>
          <w:sz w:val="20"/>
        </w:rPr>
        <w:t xml:space="preserve">5) сведения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Комиссии, о наличии у членов Комиссии конфликта интересов в отношении организаций, заявки которых рассматривались на заседании Комиссии.</w:t>
      </w:r>
    </w:p>
    <w:p>
      <w:pPr>
        <w:pStyle w:val="0"/>
        <w:spacing w:before="200" w:line-rule="auto"/>
        <w:ind w:firstLine="540"/>
        <w:jc w:val="both"/>
      </w:pPr>
      <w:r>
        <w:rPr>
          <w:sz w:val="20"/>
        </w:rPr>
        <w:t xml:space="preserve">31. Управление в течение пяти календарных дней со дня подписания протокола, указанного в </w:t>
      </w:r>
      <w:hyperlink w:history="0" w:anchor="P172" w:tooltip="29. Решения Комиссии, указанные в пункте 27 настоящего Положения, оформляются протоколом,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29</w:t>
        </w:r>
      </w:hyperlink>
      <w:r>
        <w:rPr>
          <w:sz w:val="20"/>
        </w:rPr>
        <w:t xml:space="preserve"> настоящего Положения:</w:t>
      </w:r>
    </w:p>
    <w:p>
      <w:pPr>
        <w:pStyle w:val="0"/>
        <w:spacing w:before="200" w:line-rule="auto"/>
        <w:ind w:firstLine="540"/>
        <w:jc w:val="both"/>
      </w:pPr>
      <w:r>
        <w:rPr>
          <w:sz w:val="20"/>
        </w:rPr>
        <w:t xml:space="preserve">1) обеспечивает размещение протокола, указанного в </w:t>
      </w:r>
      <w:hyperlink w:history="0" w:anchor="P172" w:tooltip="29. Решения Комиссии, указанные в пункте 27 настоящего Положения, оформляются протоколом,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29</w:t>
        </w:r>
      </w:hyperlink>
      <w:r>
        <w:rPr>
          <w:sz w:val="20"/>
        </w:rPr>
        <w:t xml:space="preserve"> настоящего Положения, с учетом требований, установленных </w:t>
      </w:r>
      <w:hyperlink w:history="0" w:anchor="P166" w:tooltip="3) принимает решение о персональном составе экспертов в Комиссии, которые будут осуществлять оценку заявок на конкурсной платформе (далее - Эксперты конкурсного отбора). Персональный состав Экспертов конкурсного отбора не разглашается.">
        <w:r>
          <w:rPr>
            <w:sz w:val="20"/>
            <w:color w:val="0000ff"/>
          </w:rPr>
          <w:t xml:space="preserve">подпунктом 3 пункта 27</w:t>
        </w:r>
      </w:hyperlink>
      <w:r>
        <w:rPr>
          <w:sz w:val="20"/>
        </w:rPr>
        <w:t xml:space="preserve"> настоящего Положения, и в соответствии с </w:t>
      </w:r>
      <w:hyperlink w:history="0" w:anchor="P162" w:tooltip="26. Протоколы заседаний Комиссии, в том числе заочного голосования, размещаются на официальном сайте Правительства области в сети &quot;Интернет&quot; по адресу: pskov.ru (далее - официальный сайт Правительства области), на конкурсной платформе, на информационном ресурсе об оказании финансовой поддержки некоммерческим неправительственным организациям в сети &quot;Интернет&quot; по адресу: гранты.рф (далее - информационный ресурс).">
        <w:r>
          <w:rPr>
            <w:sz w:val="20"/>
            <w:color w:val="0000ff"/>
          </w:rPr>
          <w:t xml:space="preserve">пунктом 26</w:t>
        </w:r>
      </w:hyperlink>
      <w:r>
        <w:rPr>
          <w:sz w:val="20"/>
        </w:rPr>
        <w:t xml:space="preserve"> настоящего Положения, а также информации обо всех заявках в участии конкурсного отбора;</w:t>
      </w:r>
    </w:p>
    <w:p>
      <w:pPr>
        <w:pStyle w:val="0"/>
        <w:spacing w:before="200" w:line-rule="auto"/>
        <w:ind w:firstLine="540"/>
        <w:jc w:val="both"/>
      </w:pPr>
      <w:r>
        <w:rPr>
          <w:sz w:val="20"/>
        </w:rPr>
        <w:t xml:space="preserve">2) направляет организациям, в отношении которых принято решение об отклонении заявки и отказе в допуске организации к участию в конкурсном отборе, уведомления об отказе в предоставлении субсидии с указанием оснований отказа;</w:t>
      </w:r>
    </w:p>
    <w:p>
      <w:pPr>
        <w:pStyle w:val="0"/>
        <w:spacing w:before="200" w:line-rule="auto"/>
        <w:ind w:firstLine="540"/>
        <w:jc w:val="both"/>
      </w:pPr>
      <w:r>
        <w:rPr>
          <w:sz w:val="20"/>
        </w:rPr>
        <w:t xml:space="preserve">3) распределяет Экспертам конкурсного отбора заявки организаций, в отношении которых принято решение о допуске к участию в конкурсном отборе и о признании их участниками конкурсного отбора, для оценки заявок.</w:t>
      </w:r>
    </w:p>
    <w:p>
      <w:pPr>
        <w:pStyle w:val="0"/>
        <w:spacing w:before="200" w:line-rule="auto"/>
        <w:ind w:firstLine="540"/>
        <w:jc w:val="both"/>
      </w:pPr>
      <w:r>
        <w:rPr>
          <w:sz w:val="20"/>
        </w:rPr>
        <w:t xml:space="preserve">32. Оценка заявок осуществляется Экспертами конкурсного отбора.</w:t>
      </w:r>
    </w:p>
    <w:p>
      <w:pPr>
        <w:pStyle w:val="0"/>
        <w:spacing w:before="200" w:line-rule="auto"/>
        <w:ind w:firstLine="540"/>
        <w:jc w:val="both"/>
      </w:pPr>
      <w:r>
        <w:rPr>
          <w:sz w:val="20"/>
        </w:rPr>
        <w:t xml:space="preserve">33. Эксперты конкурсного отбора проводят оценку заявок в электронной форме на конкурсной платформе в соответствии с </w:t>
      </w:r>
      <w:hyperlink w:history="0" w:anchor="P327" w:tooltip="КРИТЕРИИ">
        <w:r>
          <w:rPr>
            <w:sz w:val="20"/>
            <w:color w:val="0000ff"/>
          </w:rPr>
          <w:t xml:space="preserve">критериями</w:t>
        </w:r>
      </w:hyperlink>
      <w:r>
        <w:rPr>
          <w:sz w:val="20"/>
        </w:rPr>
        <w:t xml:space="preserve">, указанными в приложении к настоящему Положению.</w:t>
      </w:r>
    </w:p>
    <w:p>
      <w:pPr>
        <w:pStyle w:val="0"/>
        <w:spacing w:before="200" w:line-rule="auto"/>
        <w:ind w:firstLine="540"/>
        <w:jc w:val="both"/>
      </w:pPr>
      <w:r>
        <w:rPr>
          <w:sz w:val="20"/>
        </w:rPr>
        <w:t xml:space="preserve">34. Оценка каждой заявки проводится лично двумя Экспертами конкурсного отбора. В случае расхождения между двумя Экспертами конкурсного отбора по одной заявке в 35 и более баллов указанная заявка направляется для оценки третьему Эксперту конкурсного отбора.</w:t>
      </w:r>
    </w:p>
    <w:p>
      <w:pPr>
        <w:pStyle w:val="0"/>
        <w:spacing w:before="200" w:line-rule="auto"/>
        <w:ind w:firstLine="540"/>
        <w:jc w:val="both"/>
      </w:pPr>
      <w:r>
        <w:rPr>
          <w:sz w:val="20"/>
        </w:rPr>
        <w:t xml:space="preserve">35. Срок проведения оценки заявок не должен превышать двадцать календарных дней со дня поступления заявок Экспертам конкурсного отбора на конкурсной платформе.</w:t>
      </w:r>
    </w:p>
    <w:p>
      <w:pPr>
        <w:pStyle w:val="0"/>
        <w:spacing w:before="200" w:line-rule="auto"/>
        <w:ind w:firstLine="540"/>
        <w:jc w:val="both"/>
      </w:pPr>
      <w:r>
        <w:rPr>
          <w:sz w:val="20"/>
        </w:rPr>
        <w:t xml:space="preserve">36. Итогом проведения оценки заявки является электронный документ, сформированный Экспертом конкурсного отбора на конкурсной платформе и содержащий в себе баллы, присвоенные заявке по каждому </w:t>
      </w:r>
      <w:hyperlink w:history="0" w:anchor="P327" w:tooltip="КРИТЕРИИ">
        <w:r>
          <w:rPr>
            <w:sz w:val="20"/>
            <w:color w:val="0000ff"/>
          </w:rPr>
          <w:t xml:space="preserve">критерию</w:t>
        </w:r>
      </w:hyperlink>
      <w:r>
        <w:rPr>
          <w:sz w:val="20"/>
        </w:rPr>
        <w:t xml:space="preserve">, указанному в приложении к настоящему Положению (далее - Протокол оценки).</w:t>
      </w:r>
    </w:p>
    <w:p>
      <w:pPr>
        <w:pStyle w:val="0"/>
        <w:spacing w:before="200" w:line-rule="auto"/>
        <w:ind w:firstLine="540"/>
        <w:jc w:val="both"/>
      </w:pPr>
      <w:r>
        <w:rPr>
          <w:sz w:val="20"/>
        </w:rPr>
        <w:t xml:space="preserve">37. Секретарь Комиссии в срок не позднее сорока календарных дней со дня окончания срока подачи заявок на основании Протоколов оценки оформляет сводный протокол оценки (далее - Сводный протокол).</w:t>
      </w:r>
    </w:p>
    <w:p>
      <w:pPr>
        <w:pStyle w:val="0"/>
        <w:spacing w:before="200" w:line-rule="auto"/>
        <w:ind w:firstLine="540"/>
        <w:jc w:val="both"/>
      </w:pPr>
      <w:r>
        <w:rPr>
          <w:sz w:val="20"/>
        </w:rPr>
        <w:t xml:space="preserve">38. В Сводном протоколе указывается рейтинг, определяемый как сумма средних баллов, присвоенных оценившими заявку Экспертами конкурсного отбора по каждому </w:t>
      </w:r>
      <w:hyperlink w:history="0" w:anchor="P327" w:tooltip="КРИТЕРИИ">
        <w:r>
          <w:rPr>
            <w:sz w:val="20"/>
            <w:color w:val="0000ff"/>
          </w:rPr>
          <w:t xml:space="preserve">критерию</w:t>
        </w:r>
      </w:hyperlink>
      <w:r>
        <w:rPr>
          <w:sz w:val="20"/>
        </w:rPr>
        <w:t xml:space="preserve">, указанному в приложении к настоящему Положению (с округлением полученных чисел до сотых).</w:t>
      </w:r>
    </w:p>
    <w:p>
      <w:pPr>
        <w:pStyle w:val="0"/>
        <w:spacing w:before="200" w:line-rule="auto"/>
        <w:ind w:firstLine="540"/>
        <w:jc w:val="both"/>
      </w:pPr>
      <w:r>
        <w:rPr>
          <w:sz w:val="20"/>
        </w:rPr>
        <w:t xml:space="preserve">39. Первой в рейтинге заявок указывается заявка, набравшая наибольший средний балл, которой присваивается первый порядковый номер. Далее в рейтинге заявок в порядке убывания указываются заявки, набравшие средний балл меньше, чем у предшествующей заявки, с присвоением соответствующих порядковых номеров.</w:t>
      </w:r>
    </w:p>
    <w:p>
      <w:pPr>
        <w:pStyle w:val="0"/>
        <w:spacing w:before="200" w:line-rule="auto"/>
        <w:ind w:firstLine="540"/>
        <w:jc w:val="both"/>
      </w:pPr>
      <w:r>
        <w:rPr>
          <w:sz w:val="20"/>
        </w:rPr>
        <w:t xml:space="preserve">40. При формировании Сводного протокола к рейтингу заявки прибавляется 1 балл в случае, если организация входит в реестр некоммерческих организаций - исполнителей общественно полезных услуг, сформированный Министерством юстиции Российской Федерации.</w:t>
      </w:r>
    </w:p>
    <w:bookmarkStart w:id="192" w:name="P192"/>
    <w:bookmarkEnd w:id="192"/>
    <w:p>
      <w:pPr>
        <w:pStyle w:val="0"/>
        <w:spacing w:before="200" w:line-rule="auto"/>
        <w:ind w:firstLine="540"/>
        <w:jc w:val="both"/>
      </w:pPr>
      <w:r>
        <w:rPr>
          <w:sz w:val="20"/>
        </w:rPr>
        <w:t xml:space="preserve">41. Решение об определении победителей конкурсного отбора принимается Комиссией на заседании, проводимом в срок не позднее сорока пяти календарных дней со дня окончания срока подачи заявок, и оформляется протоколом, который подписывается председательствующим на заседании Комиссии.</w:t>
      </w:r>
    </w:p>
    <w:p>
      <w:pPr>
        <w:pStyle w:val="0"/>
        <w:spacing w:before="200" w:line-rule="auto"/>
        <w:ind w:firstLine="540"/>
        <w:jc w:val="both"/>
      </w:pPr>
      <w:r>
        <w:rPr>
          <w:sz w:val="20"/>
        </w:rPr>
        <w:t xml:space="preserve">42. Победители конкурсного отбора определяются Комиссией на основании итогов Сводного протокола, с учетом утвержденного Комиссией минимального значения рейтинга заявки, необходимого для признания ее победителем конкурсного отбора (далее - Минимальное значение рейтинга).</w:t>
      </w:r>
    </w:p>
    <w:p>
      <w:pPr>
        <w:pStyle w:val="0"/>
        <w:spacing w:before="200" w:line-rule="auto"/>
        <w:ind w:firstLine="540"/>
        <w:jc w:val="both"/>
      </w:pPr>
      <w:r>
        <w:rPr>
          <w:sz w:val="20"/>
        </w:rPr>
        <w:t xml:space="preserve">Минимальное значение рейтинга определяется исходя из рейтинга заявок, указанного в Сводном протоколе, и распределения в порядке уменьшения объема бюджетных ассигнований, предусмотренных в рамках реализации мероприятия Программы в текущем финансовом году.</w:t>
      </w:r>
    </w:p>
    <w:p>
      <w:pPr>
        <w:pStyle w:val="0"/>
        <w:spacing w:before="200" w:line-rule="auto"/>
        <w:ind w:firstLine="540"/>
        <w:jc w:val="both"/>
      </w:pPr>
      <w:r>
        <w:rPr>
          <w:sz w:val="20"/>
        </w:rPr>
        <w:t xml:space="preserve">43. В случае если Минимальное значение рейтинга присвоено двум или более заявкам, в отношении которых лимит бюджетных ассигнований недостаточен для удовлетворения в полном объеме запрошенного в таких заявках размера субсидии, победителем конкурсного отбора признается организация, заявка которой подана на участие в конкурсном отборе в более раннюю дату, а при совпадении дат - в более раннее время.</w:t>
      </w:r>
    </w:p>
    <w:p>
      <w:pPr>
        <w:pStyle w:val="0"/>
        <w:spacing w:before="200" w:line-rule="auto"/>
        <w:ind w:firstLine="540"/>
        <w:jc w:val="both"/>
      </w:pPr>
      <w:r>
        <w:rPr>
          <w:sz w:val="20"/>
        </w:rPr>
        <w:t xml:space="preserve">44. В случае если для участия в конкурсном отборе подана только одна заявка, отвечающая всем установленным требованиям, победителем конкурсного отбора признается организация, подавшая эту заявку.</w:t>
      </w:r>
    </w:p>
    <w:p>
      <w:pPr>
        <w:pStyle w:val="0"/>
        <w:spacing w:before="200" w:line-rule="auto"/>
        <w:ind w:firstLine="540"/>
        <w:jc w:val="both"/>
      </w:pPr>
      <w:r>
        <w:rPr>
          <w:sz w:val="20"/>
        </w:rPr>
        <w:t xml:space="preserve">45. В случае если на конкурсный отбор не подано ни одной заявки, либо ни один из участников конкурсного отбора не соответствует требованиям, указанным в </w:t>
      </w:r>
      <w:hyperlink w:history="0" w:anchor="P117" w:tooltip="11. Участником конкурсного отбора признается заявитель, который по состоянию на дату окончания приема заявок на участие в конкурсном отборе соответствует следующим требованиям:">
        <w:r>
          <w:rPr>
            <w:sz w:val="20"/>
            <w:color w:val="0000ff"/>
          </w:rPr>
          <w:t xml:space="preserve">пункте 11</w:t>
        </w:r>
      </w:hyperlink>
      <w:r>
        <w:rPr>
          <w:sz w:val="20"/>
        </w:rPr>
        <w:t xml:space="preserve"> настоящего Положения, конкурсный отбор признается несостоявшимся.</w:t>
      </w:r>
    </w:p>
    <w:p>
      <w:pPr>
        <w:pStyle w:val="0"/>
        <w:spacing w:before="200" w:line-rule="auto"/>
        <w:ind w:firstLine="540"/>
        <w:jc w:val="both"/>
      </w:pPr>
      <w:r>
        <w:rPr>
          <w:sz w:val="20"/>
        </w:rPr>
        <w:t xml:space="preserve">46. В случае если организация, определенная в качестве победителя конкурсного отбора, отозвала заявку до принятия решения, указанного в </w:t>
      </w:r>
      <w:hyperlink w:history="0" w:anchor="P213" w:tooltip="50. Решение о предоставлении субсидий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конкурсного отбора.">
        <w:r>
          <w:rPr>
            <w:sz w:val="20"/>
            <w:color w:val="0000ff"/>
          </w:rPr>
          <w:t xml:space="preserve">пункте 50</w:t>
        </w:r>
      </w:hyperlink>
      <w:r>
        <w:rPr>
          <w:sz w:val="20"/>
        </w:rPr>
        <w:t xml:space="preserve"> настоящего Положения, то Комиссия принимает решение об определении победителем конкурсного отбора организации, следующей за организацией с Минимальным значением рейтинга.</w:t>
      </w:r>
    </w:p>
    <w:bookmarkStart w:id="199" w:name="P199"/>
    <w:bookmarkEnd w:id="199"/>
    <w:p>
      <w:pPr>
        <w:pStyle w:val="0"/>
        <w:spacing w:before="200" w:line-rule="auto"/>
        <w:ind w:firstLine="540"/>
        <w:jc w:val="both"/>
      </w:pPr>
      <w:r>
        <w:rPr>
          <w:sz w:val="20"/>
        </w:rPr>
        <w:t xml:space="preserve">В случае если размер субсидии в результате отзыва заявки недостаточен для реализации заявки организации, следующей за организацией с Минимальным значением рейтинга, и уменьшение финансирования приведет к невозможности достижения планируемых количественных и качественных показателей проекта, то такой организации предоставляется право на внесение изменений в заявку, бюджет затрат на реализацию проекта, календарный план реализации проекта и перечень планируемых показателей проекта в соответствии с решением Комиссии, предусматривающим в том числе срок внесения таких изменений.</w:t>
      </w:r>
    </w:p>
    <w:p>
      <w:pPr>
        <w:pStyle w:val="0"/>
        <w:spacing w:before="200" w:line-rule="auto"/>
        <w:ind w:firstLine="540"/>
        <w:jc w:val="both"/>
      </w:pPr>
      <w:r>
        <w:rPr>
          <w:sz w:val="20"/>
        </w:rPr>
        <w:t xml:space="preserve">При отсутствии решения Комиссии, указанного в </w:t>
      </w:r>
      <w:hyperlink w:history="0" w:anchor="P199" w:tooltip="В случае если размер субсидии в результате отзыва заявки недостаточен для реализации заявки организации, следующей за организацией с Минимальным значением рейтинга, и уменьшение финансирования приведет к невозможности достижения планируемых количественных и качественных показателей проекта, то такой организации предоставляется право на внесение изменений в заявку, бюджет затрат на реализацию проекта, календарный план реализации проекта и перечень планируемых показателей проекта в соответствии с решением ...">
        <w:r>
          <w:rPr>
            <w:sz w:val="20"/>
            <w:color w:val="0000ff"/>
          </w:rPr>
          <w:t xml:space="preserve">абзаце втором</w:t>
        </w:r>
      </w:hyperlink>
      <w:r>
        <w:rPr>
          <w:sz w:val="20"/>
        </w:rPr>
        <w:t xml:space="preserve"> настоящего пункта, или нарушении организацией срока внесения изменений, указанного в решении Комиссии, организация не может быть признана победителем конкурсного отбора и Комиссия принимает решение о предоставлении субсидии организации, следующей за организацией с Минимальным значением рейтинга, с соблюдением требований, установленных в настоящем пункте.</w:t>
      </w:r>
    </w:p>
    <w:bookmarkStart w:id="201" w:name="P201"/>
    <w:bookmarkEnd w:id="201"/>
    <w:p>
      <w:pPr>
        <w:pStyle w:val="0"/>
        <w:spacing w:before="200" w:line-rule="auto"/>
        <w:ind w:firstLine="540"/>
        <w:jc w:val="both"/>
      </w:pPr>
      <w:r>
        <w:rPr>
          <w:sz w:val="20"/>
        </w:rPr>
        <w:t xml:space="preserve">47. Решение, указанное в </w:t>
      </w:r>
      <w:hyperlink w:history="0" w:anchor="P192" w:tooltip="41. Решение об определении победителей конкурсного отбора принимается Комиссией на заседании, проводимом в срок не позднее сорока пяти календарных дней со дня окончания срока подачи заявок, и оформляется протоколом, который подписывается председательствующим на заседании Комиссии.">
        <w:r>
          <w:rPr>
            <w:sz w:val="20"/>
            <w:color w:val="0000ff"/>
          </w:rPr>
          <w:t xml:space="preserve">пункте 41</w:t>
        </w:r>
      </w:hyperlink>
      <w:r>
        <w:rPr>
          <w:sz w:val="20"/>
        </w:rPr>
        <w:t xml:space="preserve"> настоящего Положения, оформляется протоколом, который подписывается председательствующим на заседании Комиссии в течение пяти календарных дней со дня проведения заседания Комиссии.</w:t>
      </w:r>
    </w:p>
    <w:p>
      <w:pPr>
        <w:pStyle w:val="0"/>
        <w:spacing w:before="200" w:line-rule="auto"/>
        <w:ind w:firstLine="540"/>
        <w:jc w:val="both"/>
      </w:pPr>
      <w:r>
        <w:rPr>
          <w:sz w:val="20"/>
        </w:rPr>
        <w:t xml:space="preserve">48. Протокол, указанный в </w:t>
      </w:r>
      <w:hyperlink w:history="0" w:anchor="P201" w:tooltip="47. Решение, указанное в пункте 41 настоящего Положения, оформляется протоколом,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47</w:t>
        </w:r>
      </w:hyperlink>
      <w:r>
        <w:rPr>
          <w:sz w:val="20"/>
        </w:rPr>
        <w:t xml:space="preserve"> настоящего Положения, должен содержать следующую информацию:</w:t>
      </w:r>
    </w:p>
    <w:p>
      <w:pPr>
        <w:pStyle w:val="0"/>
        <w:spacing w:before="200" w:line-rule="auto"/>
        <w:ind w:firstLine="540"/>
        <w:jc w:val="both"/>
      </w:pPr>
      <w:r>
        <w:rPr>
          <w:sz w:val="20"/>
        </w:rPr>
        <w:t xml:space="preserve">1) дату, время и место оценки заявок участников конкурсного отбора;</w:t>
      </w:r>
    </w:p>
    <w:p>
      <w:pPr>
        <w:pStyle w:val="0"/>
        <w:spacing w:before="200" w:line-rule="auto"/>
        <w:ind w:firstLine="540"/>
        <w:jc w:val="both"/>
      </w:pPr>
      <w:r>
        <w:rPr>
          <w:sz w:val="20"/>
        </w:rPr>
        <w:t xml:space="preserve">2) информацию об организациях, заявки которых были рассмотрены;</w:t>
      </w:r>
    </w:p>
    <w:p>
      <w:pPr>
        <w:pStyle w:val="0"/>
        <w:spacing w:before="200" w:line-rule="auto"/>
        <w:ind w:firstLine="540"/>
        <w:jc w:val="both"/>
      </w:pPr>
      <w:r>
        <w:rPr>
          <w:sz w:val="20"/>
        </w:rPr>
        <w:t xml:space="preserve">3) последовательность оценки заявок участников конкурсного отбора, присвоенные заявкам участников конкурсного отбора значения по каждому из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4) наименование получателей субсидии, с которыми будут заключаться Договоры, с указанием основного государственного регистрационного номера, идентификационного номера налогоплательщика, наименования проекта и размера предоставляемых им субсидий;</w:t>
      </w:r>
    </w:p>
    <w:p>
      <w:pPr>
        <w:pStyle w:val="0"/>
        <w:spacing w:before="200" w:line-rule="auto"/>
        <w:ind w:firstLine="540"/>
        <w:jc w:val="both"/>
      </w:pPr>
      <w:r>
        <w:rPr>
          <w:sz w:val="20"/>
        </w:rPr>
        <w:t xml:space="preserve">5)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Комиссии, которое они потребовали внести в протокол;</w:t>
      </w:r>
    </w:p>
    <w:p>
      <w:pPr>
        <w:pStyle w:val="0"/>
        <w:spacing w:before="200" w:line-rule="auto"/>
        <w:ind w:firstLine="540"/>
        <w:jc w:val="both"/>
      </w:pPr>
      <w:r>
        <w:rPr>
          <w:sz w:val="20"/>
        </w:rPr>
        <w:t xml:space="preserve">6) о наличии у членов Комиссии конфликта интересов в отношении рассматриваемых заявок.</w:t>
      </w:r>
    </w:p>
    <w:p>
      <w:pPr>
        <w:pStyle w:val="0"/>
        <w:spacing w:before="200" w:line-rule="auto"/>
        <w:ind w:firstLine="540"/>
        <w:jc w:val="both"/>
      </w:pPr>
      <w:r>
        <w:rPr>
          <w:sz w:val="20"/>
        </w:rPr>
        <w:t xml:space="preserve">49. Управление в течение пяти календарных дней со дня определения победителей конкурсного отбора обеспечивает размещение протокола, указанного в </w:t>
      </w:r>
      <w:hyperlink w:history="0" w:anchor="P201" w:tooltip="47. Решение, указанное в пункте 41 настоящего Положения, оформляется протоколом,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47</w:t>
        </w:r>
      </w:hyperlink>
      <w:r>
        <w:rPr>
          <w:sz w:val="20"/>
        </w:rPr>
        <w:t xml:space="preserve"> настоящего Положения, в соответствии с </w:t>
      </w:r>
      <w:hyperlink w:history="0" w:anchor="P162" w:tooltip="26. Протоколы заседаний Комиссии, в том числе заочного голосования, размещаются на официальном сайте Правительства области в сети &quot;Интернет&quot; по адресу: pskov.ru (далее - официальный сайт Правительства области), на конкурсной платформе, на информационном ресурсе об оказании финансовой поддержки некоммерческим неправительственным организациям в сети &quot;Интернет&quot; по адресу: гранты.рф (далее - информационный ресурс).">
        <w:r>
          <w:rPr>
            <w:sz w:val="20"/>
            <w:color w:val="0000ff"/>
          </w:rPr>
          <w:t xml:space="preserve">пунктом 26</w:t>
        </w:r>
      </w:hyperlink>
      <w:r>
        <w:rPr>
          <w:sz w:val="20"/>
        </w:rPr>
        <w:t xml:space="preserve"> настоящего Положения, а также информации обо всех победителях конкурсного отбора.</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bookmarkStart w:id="213" w:name="P213"/>
    <w:bookmarkEnd w:id="213"/>
    <w:p>
      <w:pPr>
        <w:pStyle w:val="0"/>
        <w:ind w:firstLine="540"/>
        <w:jc w:val="both"/>
      </w:pPr>
      <w:r>
        <w:rPr>
          <w:sz w:val="20"/>
        </w:rPr>
        <w:t xml:space="preserve">50. Решение о предоставлении субсидий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конкурсного отбора.</w:t>
      </w:r>
    </w:p>
    <w:p>
      <w:pPr>
        <w:pStyle w:val="0"/>
        <w:spacing w:before="200" w:line-rule="auto"/>
        <w:ind w:firstLine="540"/>
        <w:jc w:val="both"/>
      </w:pPr>
      <w:r>
        <w:rPr>
          <w:sz w:val="20"/>
        </w:rPr>
        <w:t xml:space="preserve">51. Управление на основании протокола заседания Комиссии, на котором определены победители конкурсного отбора, осуществляет подготовку проекта распоряжения Правительства области, указанного в </w:t>
      </w:r>
      <w:hyperlink w:history="0" w:anchor="P213" w:tooltip="50. Решение о предоставлении субсидий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конкурсного отбора.">
        <w:r>
          <w:rPr>
            <w:sz w:val="20"/>
            <w:color w:val="0000ff"/>
          </w:rPr>
          <w:t xml:space="preserve">пункте 50</w:t>
        </w:r>
      </w:hyperlink>
      <w:r>
        <w:rPr>
          <w:sz w:val="20"/>
        </w:rPr>
        <w:t xml:space="preserve"> настоящего Положения, и обеспечивает соблюдение срока принятия указанного распоряжения Правительства области.</w:t>
      </w:r>
    </w:p>
    <w:bookmarkStart w:id="215" w:name="P215"/>
    <w:bookmarkEnd w:id="215"/>
    <w:p>
      <w:pPr>
        <w:pStyle w:val="0"/>
        <w:spacing w:before="200" w:line-rule="auto"/>
        <w:ind w:firstLine="540"/>
        <w:jc w:val="both"/>
      </w:pPr>
      <w:r>
        <w:rPr>
          <w:sz w:val="20"/>
        </w:rPr>
        <w:t xml:space="preserve">52. В течение тридцати календарных дней со дня подписания распоряжения Правительства области, указанного в </w:t>
      </w:r>
      <w:hyperlink w:history="0" w:anchor="P213" w:tooltip="50. Решение о предоставлении субсидий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конкурсного отбора.">
        <w:r>
          <w:rPr>
            <w:sz w:val="20"/>
            <w:color w:val="0000ff"/>
          </w:rPr>
          <w:t xml:space="preserve">пункте 50</w:t>
        </w:r>
      </w:hyperlink>
      <w:r>
        <w:rPr>
          <w:sz w:val="20"/>
        </w:rPr>
        <w:t xml:space="preserve"> настоящего Положения, Управление обеспечивает заключение Правительством области с каждым победителем конкурсного отбора Договора по форме, утвержденной распоряжением Правительства области в соответствии с типовой формой, утвержденной приказом Министерства финансов Российской Федерации.</w:t>
      </w:r>
    </w:p>
    <w:bookmarkStart w:id="216" w:name="P216"/>
    <w:bookmarkEnd w:id="216"/>
    <w:p>
      <w:pPr>
        <w:pStyle w:val="0"/>
        <w:spacing w:before="200" w:line-rule="auto"/>
        <w:ind w:firstLine="540"/>
        <w:jc w:val="both"/>
      </w:pPr>
      <w:r>
        <w:rPr>
          <w:sz w:val="20"/>
        </w:rPr>
        <w:t xml:space="preserve">53. Неподписание победителем конкурсного отбора Договора в течение срока, указанного в </w:t>
      </w:r>
      <w:hyperlink w:history="0" w:anchor="P215" w:tooltip="52. В течение тридцати календарных дней со дня подписания распоряжения Правительства области, указанного в пункте 50 настоящего Положения, Управление обеспечивает заключение Правительством области с каждым победителем конкурсного отбора Договора по форме, утвержденной распоряжением Правительства области в соответствии с типовой формой, утвержденной приказом Министерства финансов Российской Федерации.">
        <w:r>
          <w:rPr>
            <w:sz w:val="20"/>
            <w:color w:val="0000ff"/>
          </w:rPr>
          <w:t xml:space="preserve">пункте 52</w:t>
        </w:r>
      </w:hyperlink>
      <w:r>
        <w:rPr>
          <w:sz w:val="20"/>
        </w:rPr>
        <w:t xml:space="preserve"> настоящего Положения, расценивается как уклонение данного победителя конкурсного отбора от заключения Договора.</w:t>
      </w:r>
    </w:p>
    <w:p>
      <w:pPr>
        <w:pStyle w:val="0"/>
        <w:spacing w:before="200" w:line-rule="auto"/>
        <w:ind w:firstLine="540"/>
        <w:jc w:val="both"/>
      </w:pPr>
      <w:r>
        <w:rPr>
          <w:sz w:val="20"/>
        </w:rPr>
        <w:t xml:space="preserve">В случае уклонения данного победителя конкурсного отбора от заключения Договора Управление осуществляет действия, предусмотренные </w:t>
      </w:r>
      <w:hyperlink w:history="0" w:anchor="P100" w:tooltip="10. Для проведения конкурсного отбора Управление общественных проектов и молодежной политики Правительства Псковской области (далее - Управление):">
        <w:r>
          <w:rPr>
            <w:sz w:val="20"/>
            <w:color w:val="0000ff"/>
          </w:rPr>
          <w:t xml:space="preserve">пунктом 10</w:t>
        </w:r>
      </w:hyperlink>
      <w:r>
        <w:rPr>
          <w:sz w:val="20"/>
        </w:rPr>
        <w:t xml:space="preserve"> настоящего Положения, и проводит дополнительный отбор в соответствии с настоящим Положением.</w:t>
      </w:r>
    </w:p>
    <w:p>
      <w:pPr>
        <w:pStyle w:val="0"/>
        <w:spacing w:before="200" w:line-rule="auto"/>
        <w:ind w:firstLine="540"/>
        <w:jc w:val="both"/>
      </w:pPr>
      <w:r>
        <w:rPr>
          <w:sz w:val="20"/>
        </w:rPr>
        <w:t xml:space="preserve">54. Субсидия предоставляется на основании Договора, заключенного в соответствии с настоящим Положением, в котором предусматриваются в том числе следующие положения:</w:t>
      </w:r>
    </w:p>
    <w:p>
      <w:pPr>
        <w:pStyle w:val="0"/>
        <w:spacing w:before="200" w:line-rule="auto"/>
        <w:ind w:firstLine="540"/>
        <w:jc w:val="both"/>
      </w:pPr>
      <w:r>
        <w:rPr>
          <w:sz w:val="20"/>
        </w:rPr>
        <w:t xml:space="preserve">1) согласие получателя субсидии на осуществление Правительством Псковской области проверок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запрете приобретения получателем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наличие в договорах (соглашениях), заключенных в целях исполнения обязательств по Договору:</w:t>
      </w:r>
    </w:p>
    <w:p>
      <w:pPr>
        <w:pStyle w:val="0"/>
        <w:spacing w:before="200" w:line-rule="auto"/>
        <w:ind w:firstLine="540"/>
        <w:jc w:val="both"/>
      </w:pPr>
      <w:r>
        <w:rPr>
          <w:sz w:val="20"/>
        </w:rPr>
        <w:t xml:space="preserve">а) условия о согласии лиц, получающих средства на основании договоров (соглашений),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Правительством Псковской области проверок соблюдения порядка и условий предоставления субсидии, в том числе в части достижения результата предоставления субсидии, а также на проведение органами государственного финансового контроля проверок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условие о согласовании новых условий Договора или о расторжении Договора при недостижении согласия по новым условиям Договора в случае уменьшения Правительству Псковской области как получателю средств областного бюджета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5) о значении результата предоставления субсидии с указанием точной даты завершения и конечного значения результата (конкретной количественной характеристики итогов) и значениях характеристик, необходимых для достижения результата предоставления субсидии, предусмотренных </w:t>
      </w:r>
      <w:hyperlink w:history="0" w:anchor="P245" w:tooltip="62. Планируемым результатом предоставления субсидии является реализация мероприятий в сфере государственной национальной политики Российской Федерации.">
        <w:r>
          <w:rPr>
            <w:sz w:val="20"/>
            <w:color w:val="0000ff"/>
          </w:rPr>
          <w:t xml:space="preserve">пунктами 62</w:t>
        </w:r>
      </w:hyperlink>
      <w:r>
        <w:rPr>
          <w:sz w:val="20"/>
        </w:rPr>
        <w:t xml:space="preserve">, </w:t>
      </w:r>
      <w:hyperlink w:history="0" w:anchor="P246" w:tooltip="63.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63</w:t>
        </w:r>
      </w:hyperlink>
      <w:r>
        <w:rPr>
          <w:sz w:val="20"/>
        </w:rPr>
        <w:t xml:space="preserve"> настоящего Положения;</w:t>
      </w:r>
    </w:p>
    <w:p>
      <w:pPr>
        <w:pStyle w:val="0"/>
        <w:spacing w:before="200" w:line-rule="auto"/>
        <w:ind w:firstLine="540"/>
        <w:jc w:val="both"/>
      </w:pPr>
      <w:r>
        <w:rPr>
          <w:sz w:val="20"/>
        </w:rPr>
        <w:t xml:space="preserve">6) о перечне, сроках предоставления и требованиях к форме отчетности;</w:t>
      </w:r>
    </w:p>
    <w:p>
      <w:pPr>
        <w:pStyle w:val="0"/>
        <w:spacing w:before="200" w:line-rule="auto"/>
        <w:ind w:firstLine="540"/>
        <w:jc w:val="both"/>
      </w:pPr>
      <w:r>
        <w:rPr>
          <w:sz w:val="20"/>
        </w:rPr>
        <w:t xml:space="preserve">7) условия и порядок заключения дополнительных соглашений к Договору.</w:t>
      </w:r>
    </w:p>
    <w:bookmarkStart w:id="228" w:name="P228"/>
    <w:bookmarkEnd w:id="228"/>
    <w:p>
      <w:pPr>
        <w:pStyle w:val="0"/>
        <w:spacing w:before="200" w:line-rule="auto"/>
        <w:ind w:firstLine="540"/>
        <w:jc w:val="both"/>
      </w:pPr>
      <w:r>
        <w:rPr>
          <w:sz w:val="20"/>
        </w:rPr>
        <w:t xml:space="preserve">55. Дополнительные соглашения к Договору, предусматривающие внесение в него изменений или его расторжение, заключаются по форме, утвержденной приказом Министерства финансов Российской Федерации, с соблюдением условий и порядка, установленных Договором.</w:t>
      </w:r>
    </w:p>
    <w:p>
      <w:pPr>
        <w:pStyle w:val="0"/>
        <w:spacing w:before="200" w:line-rule="auto"/>
        <w:ind w:firstLine="540"/>
        <w:jc w:val="both"/>
      </w:pPr>
      <w:r>
        <w:rPr>
          <w:sz w:val="20"/>
        </w:rPr>
        <w:t xml:space="preserve">56. Размер субсидии определяется по следующей формуле:</w:t>
      </w:r>
    </w:p>
    <w:p>
      <w:pPr>
        <w:pStyle w:val="0"/>
        <w:jc w:val="both"/>
      </w:pPr>
      <w:r>
        <w:rPr>
          <w:sz w:val="20"/>
        </w:rPr>
      </w:r>
    </w:p>
    <w:p>
      <w:pPr>
        <w:pStyle w:val="0"/>
        <w:jc w:val="center"/>
      </w:pPr>
      <w:r>
        <w:rPr>
          <w:sz w:val="20"/>
        </w:rPr>
        <w:t xml:space="preserve">S = Р &lt;= F,</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(руб.);</w:t>
      </w:r>
    </w:p>
    <w:p>
      <w:pPr>
        <w:pStyle w:val="0"/>
        <w:spacing w:before="200" w:line-rule="auto"/>
        <w:ind w:firstLine="540"/>
        <w:jc w:val="both"/>
      </w:pPr>
      <w:r>
        <w:rPr>
          <w:sz w:val="20"/>
        </w:rPr>
        <w:t xml:space="preserve">Р - планируемые затраты организации на реализацию проекта, указанные в представленной организацией заявке, но не более максимального размера субсидии (F) (руб.);</w:t>
      </w:r>
    </w:p>
    <w:p>
      <w:pPr>
        <w:pStyle w:val="0"/>
        <w:spacing w:before="200" w:line-rule="auto"/>
        <w:ind w:firstLine="540"/>
        <w:jc w:val="both"/>
      </w:pPr>
      <w:r>
        <w:rPr>
          <w:sz w:val="20"/>
        </w:rPr>
        <w:t xml:space="preserve">F - максимальный размер субсидии, предоставляемой организации, не превышающий 10% от размера лимитов бюджетных обязательств, утвержденных на соответствующий финансовый год и плановый период на предоставление субсидий и доведенных до Правительства Псковской области (руб.).</w:t>
      </w:r>
    </w:p>
    <w:bookmarkStart w:id="237" w:name="P237"/>
    <w:bookmarkEnd w:id="237"/>
    <w:p>
      <w:pPr>
        <w:pStyle w:val="0"/>
        <w:spacing w:before="200" w:line-rule="auto"/>
        <w:ind w:firstLine="540"/>
        <w:jc w:val="both"/>
      </w:pPr>
      <w:r>
        <w:rPr>
          <w:sz w:val="20"/>
        </w:rPr>
        <w:t xml:space="preserve">57. Размер субсидии, предоставляемой организации, устанавливается в сумме, равной планируемым затратам организации на реализацию проекта, указанным в представленной организацией заявке на участие в конкурсном отборе, но не более максимального размера субсидии.</w:t>
      </w:r>
    </w:p>
    <w:p>
      <w:pPr>
        <w:pStyle w:val="0"/>
        <w:spacing w:before="200" w:line-rule="auto"/>
        <w:ind w:firstLine="540"/>
        <w:jc w:val="both"/>
      </w:pPr>
      <w:r>
        <w:rPr>
          <w:sz w:val="20"/>
        </w:rPr>
        <w:t xml:space="preserve">В случае если по итогам реализации проекта сумма фактических расходов организации на реализацию проекта меньше размера субсидии, установленного в соответствии с </w:t>
      </w:r>
      <w:hyperlink w:history="0" w:anchor="P237" w:tooltip="57. Размер субсидии, предоставляемой организации, устанавливается в сумме, равной планируемым затратам организации на реализацию проекта, указанным в представленной организацией заявке на участие в конкурсном отборе, но не более максимального размера субсидии.">
        <w:r>
          <w:rPr>
            <w:sz w:val="20"/>
            <w:color w:val="0000ff"/>
          </w:rPr>
          <w:t xml:space="preserve">абзацем первым</w:t>
        </w:r>
      </w:hyperlink>
      <w:r>
        <w:rPr>
          <w:sz w:val="20"/>
        </w:rPr>
        <w:t xml:space="preserve"> настоящего пункта, размер субсидии уменьшается. В этом случае в Договор вносятся соответствующие изменения, а остатки субсидии подлежат возврату в областной бюджет в соответствии с </w:t>
      </w:r>
      <w:hyperlink w:history="0" w:anchor="P312" w:tooltip="83.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
        <w:r>
          <w:rPr>
            <w:sz w:val="20"/>
            <w:color w:val="0000ff"/>
          </w:rPr>
          <w:t xml:space="preserve">пунктом 83</w:t>
        </w:r>
      </w:hyperlink>
      <w:r>
        <w:rPr>
          <w:sz w:val="20"/>
        </w:rPr>
        <w:t xml:space="preserve"> настоящего Положения.</w:t>
      </w:r>
    </w:p>
    <w:p>
      <w:pPr>
        <w:pStyle w:val="0"/>
        <w:spacing w:before="200" w:line-rule="auto"/>
        <w:ind w:firstLine="540"/>
        <w:jc w:val="both"/>
      </w:pPr>
      <w:r>
        <w:rPr>
          <w:sz w:val="20"/>
        </w:rPr>
        <w:t xml:space="preserve">В случае если по итогам реализации проекта сумма фактических расходов организации на реализацию проекта превышает размер субсидии, установленный в соответствии с </w:t>
      </w:r>
      <w:hyperlink w:history="0" w:anchor="P237" w:tooltip="57. Размер субсидии, предоставляемой организации, устанавливается в сумме, равной планируемым затратам организации на реализацию проекта, указанным в представленной организацией заявке на участие в конкурсном отборе, но не более максимального размера субсидии.">
        <w:r>
          <w:rPr>
            <w:sz w:val="20"/>
            <w:color w:val="0000ff"/>
          </w:rPr>
          <w:t xml:space="preserve">абзацем первым</w:t>
        </w:r>
      </w:hyperlink>
      <w:r>
        <w:rPr>
          <w:sz w:val="20"/>
        </w:rPr>
        <w:t xml:space="preserve"> настоящего пункта, размер субсидии не увеличивается.</w:t>
      </w:r>
    </w:p>
    <w:bookmarkStart w:id="240" w:name="P240"/>
    <w:bookmarkEnd w:id="240"/>
    <w:p>
      <w:pPr>
        <w:pStyle w:val="0"/>
        <w:spacing w:before="200" w:line-rule="auto"/>
        <w:ind w:firstLine="540"/>
        <w:jc w:val="both"/>
      </w:pPr>
      <w:r>
        <w:rPr>
          <w:sz w:val="20"/>
        </w:rPr>
        <w:t xml:space="preserve">58. В течение пяти календарных дней со дня заключения Договора Управление обеспечивает направление заявки на финансирование для предоставления субсидии в адрес Управления делами Правительства Псковской области (далее - Управление делами).</w:t>
      </w:r>
    </w:p>
    <w:p>
      <w:pPr>
        <w:pStyle w:val="0"/>
        <w:spacing w:before="200" w:line-rule="auto"/>
        <w:ind w:firstLine="540"/>
        <w:jc w:val="both"/>
      </w:pPr>
      <w:r>
        <w:rPr>
          <w:sz w:val="20"/>
        </w:rPr>
        <w:t xml:space="preserve">Управление делами рассматривает указанную в </w:t>
      </w:r>
      <w:hyperlink w:history="0" w:anchor="P240" w:tooltip="58. В течение пяти календарных дней со дня заключения Договора Управление обеспечивает направление заявки на финансирование для предоставления субсидии в адрес Управления делами Правительства Псковской области (далее - Управление делами).">
        <w:r>
          <w:rPr>
            <w:sz w:val="20"/>
            <w:color w:val="0000ff"/>
          </w:rPr>
          <w:t xml:space="preserve">абзаце первом</w:t>
        </w:r>
      </w:hyperlink>
      <w:r>
        <w:rPr>
          <w:sz w:val="20"/>
        </w:rPr>
        <w:t xml:space="preserve"> настоящего пункта заявку и направляет ее в Комитет по финансам Псковской области (далее - Комитет по финансам).</w:t>
      </w:r>
    </w:p>
    <w:p>
      <w:pPr>
        <w:pStyle w:val="0"/>
        <w:spacing w:before="200" w:line-rule="auto"/>
        <w:ind w:firstLine="540"/>
        <w:jc w:val="both"/>
      </w:pPr>
      <w:r>
        <w:rPr>
          <w:sz w:val="20"/>
        </w:rPr>
        <w:t xml:space="preserve">59. Комитет по финансам в течение пяти рабочих дней со дня поступления заявки на финансирование, указанной в </w:t>
      </w:r>
      <w:hyperlink w:history="0" w:anchor="P240" w:tooltip="58. В течение пяти календарных дней со дня заключения Договора Управление обеспечивает направление заявки на финансирование для предоставления субсидии в адрес Управления делами Правительства Псковской области (далее - Управление делами).">
        <w:r>
          <w:rPr>
            <w:sz w:val="20"/>
            <w:color w:val="0000ff"/>
          </w:rPr>
          <w:t xml:space="preserve">пункте 58</w:t>
        </w:r>
      </w:hyperlink>
      <w:r>
        <w:rPr>
          <w:sz w:val="20"/>
        </w:rPr>
        <w:t xml:space="preserve"> настоящего Положения, перечисляет денежные средства для выплаты субсидии на лицевой счет Правительства области, открытый в Управлении Федерального казначейства по Псковской области.</w:t>
      </w:r>
    </w:p>
    <w:p>
      <w:pPr>
        <w:pStyle w:val="0"/>
        <w:spacing w:before="200" w:line-rule="auto"/>
        <w:ind w:firstLine="540"/>
        <w:jc w:val="both"/>
      </w:pPr>
      <w:r>
        <w:rPr>
          <w:sz w:val="20"/>
        </w:rPr>
        <w:t xml:space="preserve">60. Правительство области в лице Управления делами в течение пяти рабочих дней со дня поступления денежных средств для предоставления субсидии на лицевой счет Правительства области перечисляет денежные средства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61. В случае дополнительного выделения средств из областного бюджета на реализацию проектов и (или) при наличии лимитов бюджетных обязательств, доведенных в установленном порядке до Правительства области, Управление осуществляет действия, предусмотренные </w:t>
      </w:r>
      <w:hyperlink w:history="0" w:anchor="P100" w:tooltip="10. Для проведения конкурсного отбора Управление общественных проектов и молодежной политики Правительства Псковской области (далее - Управление):">
        <w:r>
          <w:rPr>
            <w:sz w:val="20"/>
            <w:color w:val="0000ff"/>
          </w:rPr>
          <w:t xml:space="preserve">пунктом 10</w:t>
        </w:r>
      </w:hyperlink>
      <w:r>
        <w:rPr>
          <w:sz w:val="20"/>
        </w:rPr>
        <w:t xml:space="preserve"> настоящего Положения, и проводит дополнительный отбор в соответствии с настоящим Положением.</w:t>
      </w:r>
    </w:p>
    <w:bookmarkStart w:id="245" w:name="P245"/>
    <w:bookmarkEnd w:id="245"/>
    <w:p>
      <w:pPr>
        <w:pStyle w:val="0"/>
        <w:spacing w:before="200" w:line-rule="auto"/>
        <w:ind w:firstLine="540"/>
        <w:jc w:val="both"/>
      </w:pPr>
      <w:r>
        <w:rPr>
          <w:sz w:val="20"/>
        </w:rPr>
        <w:t xml:space="preserve">62. Планируемым результатом предоставления субсидии является реализация мероприятий в сфере государственной национальной политики Российской Федерации.</w:t>
      </w:r>
    </w:p>
    <w:bookmarkStart w:id="246" w:name="P246"/>
    <w:bookmarkEnd w:id="246"/>
    <w:p>
      <w:pPr>
        <w:pStyle w:val="0"/>
        <w:spacing w:before="200" w:line-rule="auto"/>
        <w:ind w:firstLine="540"/>
        <w:jc w:val="both"/>
      </w:pPr>
      <w:r>
        <w:rPr>
          <w:sz w:val="20"/>
        </w:rPr>
        <w:t xml:space="preserve">63. Характеристиками (показателями, необходимыми для достижения результата предоставления субсидии) (далее - характеристики) являются:</w:t>
      </w:r>
    </w:p>
    <w:p>
      <w:pPr>
        <w:pStyle w:val="0"/>
        <w:spacing w:before="200" w:line-rule="auto"/>
        <w:ind w:firstLine="540"/>
        <w:jc w:val="both"/>
      </w:pPr>
      <w:r>
        <w:rPr>
          <w:sz w:val="20"/>
        </w:rPr>
        <w:t xml:space="preserve">1) количество информационных материалов, опубликованных в средствах массовой информации в рамках реализации проектов победителями конкурсного отбора;</w:t>
      </w:r>
    </w:p>
    <w:p>
      <w:pPr>
        <w:pStyle w:val="0"/>
        <w:spacing w:before="200" w:line-rule="auto"/>
        <w:ind w:firstLine="540"/>
        <w:jc w:val="both"/>
      </w:pPr>
      <w:r>
        <w:rPr>
          <w:sz w:val="20"/>
        </w:rPr>
        <w:t xml:space="preserve">2) количество благополучателей проектов победителей конкурсного отбора;</w:t>
      </w:r>
    </w:p>
    <w:p>
      <w:pPr>
        <w:pStyle w:val="0"/>
        <w:spacing w:before="200" w:line-rule="auto"/>
        <w:ind w:firstLine="540"/>
        <w:jc w:val="both"/>
      </w:pPr>
      <w:r>
        <w:rPr>
          <w:sz w:val="20"/>
        </w:rPr>
        <w:t xml:space="preserve">3) количество добровольцев (волонтеров), привлекаемых к реализации проектов победителей конкурсного отбора;</w:t>
      </w:r>
    </w:p>
    <w:p>
      <w:pPr>
        <w:pStyle w:val="0"/>
        <w:spacing w:before="200" w:line-rule="auto"/>
        <w:ind w:firstLine="540"/>
        <w:jc w:val="both"/>
      </w:pPr>
      <w:r>
        <w:rPr>
          <w:sz w:val="20"/>
        </w:rPr>
        <w:t xml:space="preserve">4) количество муниципальных образований, на территории которых реализованы проекты победителей конкурсного отбора;</w:t>
      </w:r>
    </w:p>
    <w:p>
      <w:pPr>
        <w:pStyle w:val="0"/>
        <w:spacing w:before="200" w:line-rule="auto"/>
        <w:ind w:firstLine="540"/>
        <w:jc w:val="both"/>
      </w:pPr>
      <w:r>
        <w:rPr>
          <w:sz w:val="20"/>
        </w:rPr>
        <w:t xml:space="preserve">5)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64. Срок реализации проекта не ограничивается финансовым годом, в котором предоставлена субсидия, но не может превышать 12 месяцев.</w:t>
      </w:r>
    </w:p>
    <w:bookmarkStart w:id="253" w:name="P253"/>
    <w:bookmarkEnd w:id="253"/>
    <w:p>
      <w:pPr>
        <w:pStyle w:val="0"/>
        <w:spacing w:before="200" w:line-rule="auto"/>
        <w:ind w:firstLine="540"/>
        <w:jc w:val="both"/>
      </w:pPr>
      <w:r>
        <w:rPr>
          <w:sz w:val="20"/>
        </w:rPr>
        <w:t xml:space="preserve">65. Внесение изменений в Договор в части изменения бюджета затрат на реализацию проекта и (или) календарного плана реализации проекта, являющегося приложением к Договору, осуществляется на основании решения Комиссии о возможности внесения таких изменений.</w:t>
      </w:r>
    </w:p>
    <w:bookmarkStart w:id="254" w:name="P254"/>
    <w:bookmarkEnd w:id="254"/>
    <w:p>
      <w:pPr>
        <w:pStyle w:val="0"/>
        <w:spacing w:before="200" w:line-rule="auto"/>
        <w:ind w:firstLine="540"/>
        <w:jc w:val="both"/>
      </w:pPr>
      <w:r>
        <w:rPr>
          <w:sz w:val="20"/>
        </w:rPr>
        <w:t xml:space="preserve">66. Для внесения изменений в Договор, указанных в </w:t>
      </w:r>
      <w:hyperlink w:history="0" w:anchor="P253" w:tooltip="65. Внесение изменений в Договор в части изменения бюджета затрат на реализацию проекта и (или) календарного плана реализации проекта, являющегося приложением к Договору, осуществляется на основании решения Комиссии о возможности внесения таких изменений.">
        <w:r>
          <w:rPr>
            <w:sz w:val="20"/>
            <w:color w:val="0000ff"/>
          </w:rPr>
          <w:t xml:space="preserve">пункте 65</w:t>
        </w:r>
      </w:hyperlink>
      <w:r>
        <w:rPr>
          <w:sz w:val="20"/>
        </w:rPr>
        <w:t xml:space="preserve"> настоящего Положения, получатель субсидии направляет в Управление заявление с указанием оснований внесения изменений в бюджет затрат на реализацию проекта и (или) календарный план реализации проекта, являющийся приложением к Договору, а также измененные бюджет затрат на реализацию проекта и (или) календарный план реализации проекта.</w:t>
      </w:r>
    </w:p>
    <w:bookmarkStart w:id="255" w:name="P255"/>
    <w:bookmarkEnd w:id="255"/>
    <w:p>
      <w:pPr>
        <w:pStyle w:val="0"/>
        <w:spacing w:before="200" w:line-rule="auto"/>
        <w:ind w:firstLine="540"/>
        <w:jc w:val="both"/>
      </w:pPr>
      <w:r>
        <w:rPr>
          <w:sz w:val="20"/>
        </w:rPr>
        <w:t xml:space="preserve">67.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тридцати календарных дней со дня поступления документов, указанных в </w:t>
      </w:r>
      <w:hyperlink w:history="0" w:anchor="P254" w:tooltip="66. Для внесения изменений в Договор, указанных в пункте 65 настоящего Положения, получатель субсидии направляет в Управление заявление с указанием оснований внесения изменений в бюджет затрат на реализацию проекта и (или) календарный план реализации проекта, являющийся приложением к Договору, а также измененные бюджет затрат на реализацию проекта и (или) календарный план реализации проекта.">
        <w:r>
          <w:rPr>
            <w:sz w:val="20"/>
            <w:color w:val="0000ff"/>
          </w:rPr>
          <w:t xml:space="preserve">пункте 66</w:t>
        </w:r>
      </w:hyperlink>
      <w:r>
        <w:rPr>
          <w:sz w:val="20"/>
        </w:rPr>
        <w:t xml:space="preserve"> настоящего Положения.</w:t>
      </w:r>
    </w:p>
    <w:bookmarkStart w:id="256" w:name="P256"/>
    <w:bookmarkEnd w:id="256"/>
    <w:p>
      <w:pPr>
        <w:pStyle w:val="0"/>
        <w:spacing w:before="200" w:line-rule="auto"/>
        <w:ind w:firstLine="540"/>
        <w:jc w:val="both"/>
      </w:pPr>
      <w:r>
        <w:rPr>
          <w:sz w:val="20"/>
        </w:rPr>
        <w:t xml:space="preserve">68. По решению председателя Комиссии решения Комиссии, указанные в </w:t>
      </w:r>
      <w:hyperlink w:history="0" w:anchor="P255" w:tooltip="67.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тридцати календарных дней со дня поступления документов, указанных в пункте 66 настоящего Положения.">
        <w:r>
          <w:rPr>
            <w:sz w:val="20"/>
            <w:color w:val="0000ff"/>
          </w:rPr>
          <w:t xml:space="preserve">пункте 67</w:t>
        </w:r>
      </w:hyperlink>
      <w:r>
        <w:rPr>
          <w:sz w:val="20"/>
        </w:rPr>
        <w:t xml:space="preserve"> настоящего Положения, могут быть приняты без проведения заседания Комиссии путем проведения заочного голосования. В этом случае Управление в срок не позднее десяти календарных дней со дня поступления документов, указанных в </w:t>
      </w:r>
      <w:hyperlink w:history="0" w:anchor="P254" w:tooltip="66. Для внесения изменений в Договор, указанных в пункте 65 настоящего Положения, получатель субсидии направляет в Управление заявление с указанием оснований внесения изменений в бюджет затрат на реализацию проекта и (или) календарный план реализации проекта, являющийся приложением к Договору, а также измененные бюджет затрат на реализацию проекта и (или) календарный план реализации проекта.">
        <w:r>
          <w:rPr>
            <w:sz w:val="20"/>
            <w:color w:val="0000ff"/>
          </w:rPr>
          <w:t xml:space="preserve">пункте 66</w:t>
        </w:r>
      </w:hyperlink>
      <w:r>
        <w:rPr>
          <w:sz w:val="20"/>
        </w:rPr>
        <w:t xml:space="preserve"> настоящего Положения, направляет их копии и копию Договора в Комиссию.</w:t>
      </w:r>
    </w:p>
    <w:p>
      <w:pPr>
        <w:pStyle w:val="0"/>
        <w:spacing w:before="200" w:line-rule="auto"/>
        <w:ind w:firstLine="540"/>
        <w:jc w:val="both"/>
      </w:pPr>
      <w:r>
        <w:rPr>
          <w:sz w:val="20"/>
        </w:rPr>
        <w:t xml:space="preserve">69. По результатам рассмотрения представленных документов каждый член Комиссии в срок не позднее десяти календарных дней со дня их получения в письменной форме уведомляет Управление о голосовании за принятие решения о возможности внесения изменений в Договор либо невозможности внесения изменений в Договор.</w:t>
      </w:r>
    </w:p>
    <w:p>
      <w:pPr>
        <w:pStyle w:val="0"/>
        <w:spacing w:before="200" w:line-rule="auto"/>
        <w:ind w:firstLine="540"/>
        <w:jc w:val="both"/>
      </w:pPr>
      <w:r>
        <w:rPr>
          <w:sz w:val="20"/>
        </w:rPr>
        <w:t xml:space="preserve">70. Решение о возможности внесения изменений в Договор либо решение о невозможности внесения изменений в Договор считается принятым Комиссией заочным голосованием, если за соответствующее решение проголосовало более половины членов Комиссии.</w:t>
      </w:r>
    </w:p>
    <w:p>
      <w:pPr>
        <w:pStyle w:val="0"/>
        <w:spacing w:before="200" w:line-rule="auto"/>
        <w:ind w:firstLine="540"/>
        <w:jc w:val="both"/>
      </w:pPr>
      <w:r>
        <w:rPr>
          <w:sz w:val="20"/>
        </w:rPr>
        <w:t xml:space="preserve">Принятое Комиссией путем проведения заочного голосования решение о возможности внесения изменений в Договор либо решение о невозможности внесения изменений в Договор оформляется протоколом заочного голосования и подписывается председателем Комиссии не позднее тридцати календарных дней со дня поступления заявления, указанного в </w:t>
      </w:r>
      <w:hyperlink w:history="0" w:anchor="P254" w:tooltip="66. Для внесения изменений в Договор, указанных в пункте 65 настоящего Положения, получатель субсидии направляет в Управление заявление с указанием оснований внесения изменений в бюджет затрат на реализацию проекта и (или) календарный план реализации проекта, являющийся приложением к Договору, а также измененные бюджет затрат на реализацию проекта и (или) календарный план реализации проекта.">
        <w:r>
          <w:rPr>
            <w:sz w:val="20"/>
            <w:color w:val="0000ff"/>
          </w:rPr>
          <w:t xml:space="preserve">пункте 66</w:t>
        </w:r>
      </w:hyperlink>
      <w:r>
        <w:rPr>
          <w:sz w:val="20"/>
        </w:rPr>
        <w:t xml:space="preserve"> настоящего Положения.</w:t>
      </w:r>
    </w:p>
    <w:p>
      <w:pPr>
        <w:pStyle w:val="0"/>
        <w:spacing w:before="200" w:line-rule="auto"/>
        <w:ind w:firstLine="540"/>
        <w:jc w:val="both"/>
      </w:pPr>
      <w:r>
        <w:rPr>
          <w:sz w:val="20"/>
        </w:rPr>
        <w:t xml:space="preserve">71. Решение о невозможности внесения изменений в Договор принимается Комиссией в случае несоответствия предлагаемых изменений </w:t>
      </w:r>
      <w:hyperlink w:history="0" w:anchor="P51" w:tooltip="3) проект - комплекс взаимосвязанных мероприятий, реализуемых на территории Псковской области и направленных на достижение результатов, в целях достижения которых предоставляется субсидия (далее - результаты предоставления субсидии), по следующим направлениям субсидирования:">
        <w:r>
          <w:rPr>
            <w:sz w:val="20"/>
            <w:color w:val="0000ff"/>
          </w:rPr>
          <w:t xml:space="preserve">подпункту 3 пункта 2</w:t>
        </w:r>
      </w:hyperlink>
      <w:r>
        <w:rPr>
          <w:sz w:val="20"/>
        </w:rPr>
        <w:t xml:space="preserve">, </w:t>
      </w:r>
      <w:hyperlink w:history="0" w:anchor="P60" w:tooltip="3. Субсидии предоставляются в целях финансового обеспечения затрат на реализацию проекта по следующим направлениям расходов:">
        <w:r>
          <w:rPr>
            <w:sz w:val="20"/>
            <w:color w:val="0000ff"/>
          </w:rPr>
          <w:t xml:space="preserve">пунктам 3</w:t>
        </w:r>
      </w:hyperlink>
      <w:r>
        <w:rPr>
          <w:sz w:val="20"/>
        </w:rPr>
        <w:t xml:space="preserve">, </w:t>
      </w:r>
      <w:hyperlink w:history="0" w:anchor="P81" w:tooltip="4. Субсидии имеют целевой характер и не могут направляться организацией на:">
        <w:r>
          <w:rPr>
            <w:sz w:val="20"/>
            <w:color w:val="0000ff"/>
          </w:rPr>
          <w:t xml:space="preserve">4</w:t>
        </w:r>
      </w:hyperlink>
      <w:r>
        <w:rPr>
          <w:sz w:val="20"/>
        </w:rPr>
        <w:t xml:space="preserve">, </w:t>
      </w:r>
      <w:hyperlink w:history="0" w:anchor="P245" w:tooltip="62. Планируемым результатом предоставления субсидии является реализация мероприятий в сфере государственной национальной политики Российской Федерации.">
        <w:r>
          <w:rPr>
            <w:sz w:val="20"/>
            <w:color w:val="0000ff"/>
          </w:rPr>
          <w:t xml:space="preserve">62</w:t>
        </w:r>
      </w:hyperlink>
      <w:r>
        <w:rPr>
          <w:sz w:val="20"/>
        </w:rPr>
        <w:t xml:space="preserve">, </w:t>
      </w:r>
      <w:hyperlink w:history="0" w:anchor="P246" w:tooltip="63.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63</w:t>
        </w:r>
      </w:hyperlink>
      <w:r>
        <w:rPr>
          <w:sz w:val="20"/>
        </w:rPr>
        <w:t xml:space="preserve">, </w:t>
      </w:r>
      <w:hyperlink w:history="0" w:anchor="P253" w:tooltip="65. Внесение изменений в Договор в части изменения бюджета затрат на реализацию проекта и (или) календарного плана реализации проекта, являющегося приложением к Договору, осуществляется на основании решения Комиссии о возможности внесения таких изменений.">
        <w:r>
          <w:rPr>
            <w:sz w:val="20"/>
            <w:color w:val="0000ff"/>
          </w:rPr>
          <w:t xml:space="preserve">65</w:t>
        </w:r>
      </w:hyperlink>
      <w:r>
        <w:rPr>
          <w:sz w:val="20"/>
        </w:rPr>
        <w:t xml:space="preserve"> настоящего Положения.</w:t>
      </w:r>
    </w:p>
    <w:p>
      <w:pPr>
        <w:pStyle w:val="0"/>
        <w:spacing w:before="200" w:line-rule="auto"/>
        <w:ind w:firstLine="540"/>
        <w:jc w:val="both"/>
      </w:pPr>
      <w:r>
        <w:rPr>
          <w:sz w:val="20"/>
        </w:rPr>
        <w:t xml:space="preserve">72. В случае принятия Комиссией решения о возможности внесения изменений в Договор Управление обеспечивает заключение Правительством области с получателем субсидии дополнительного соглашения к Договору в порядке, указанном в </w:t>
      </w:r>
      <w:hyperlink w:history="0" w:anchor="P228" w:tooltip="55. Дополнительные соглашения к Договору, предусматривающие внесение в него изменений или его расторжение, заключаются по форме, утвержденной приказом Министерства финансов Российской Федерации, с соблюдением условий и порядка, установленных Договором.">
        <w:r>
          <w:rPr>
            <w:sz w:val="20"/>
            <w:color w:val="0000ff"/>
          </w:rPr>
          <w:t xml:space="preserve">пункте 55</w:t>
        </w:r>
      </w:hyperlink>
      <w:r>
        <w:rPr>
          <w:sz w:val="20"/>
        </w:rPr>
        <w:t xml:space="preserve"> настоящего Положения, в течение тридцати календарных дней со дня принятия данного решения Комиссией.</w:t>
      </w:r>
    </w:p>
    <w:p>
      <w:pPr>
        <w:pStyle w:val="0"/>
        <w:spacing w:before="200" w:line-rule="auto"/>
        <w:ind w:firstLine="540"/>
        <w:jc w:val="both"/>
      </w:pPr>
      <w:r>
        <w:rPr>
          <w:sz w:val="20"/>
        </w:rPr>
        <w:t xml:space="preserve">73. В случае принятия Комиссией решения о невозможности внесения изменений в Договор Управление направляет получателю субсидии уведомление об отказе внесения изменений в Договор с указанием оснований такого отказа в течение пяти рабочих дней со дня принятия указанного решения Комиссией.</w:t>
      </w:r>
    </w:p>
    <w:p>
      <w:pPr>
        <w:pStyle w:val="0"/>
        <w:spacing w:before="200" w:line-rule="auto"/>
        <w:ind w:firstLine="540"/>
        <w:jc w:val="both"/>
      </w:pPr>
      <w:r>
        <w:rPr>
          <w:sz w:val="20"/>
        </w:rPr>
        <w:t xml:space="preserve">74. Управление:</w:t>
      </w:r>
    </w:p>
    <w:p>
      <w:pPr>
        <w:pStyle w:val="0"/>
        <w:spacing w:before="200" w:line-rule="auto"/>
        <w:ind w:firstLine="540"/>
        <w:jc w:val="both"/>
      </w:pPr>
      <w:r>
        <w:rPr>
          <w:sz w:val="20"/>
        </w:rPr>
        <w:t xml:space="preserve">1) обеспечивает размещение на официальном сайте Правительства области следующей информации:</w:t>
      </w:r>
    </w:p>
    <w:p>
      <w:pPr>
        <w:pStyle w:val="0"/>
        <w:spacing w:before="200" w:line-rule="auto"/>
        <w:ind w:firstLine="540"/>
        <w:jc w:val="both"/>
      </w:pPr>
      <w:r>
        <w:rPr>
          <w:sz w:val="20"/>
        </w:rPr>
        <w:t xml:space="preserve">а) перечень планируемых к проведению мероприятий с указанием полного наименования организации, названия проекта, общей суммы субсидии, целей и задач проекта, а также с кратким описанием основной идеи проекта;</w:t>
      </w:r>
    </w:p>
    <w:p>
      <w:pPr>
        <w:pStyle w:val="0"/>
        <w:spacing w:before="200" w:line-rule="auto"/>
        <w:ind w:firstLine="540"/>
        <w:jc w:val="both"/>
      </w:pPr>
      <w:r>
        <w:rPr>
          <w:sz w:val="20"/>
        </w:rPr>
        <w:t xml:space="preserve">б) о проведенных получателями субсидии мероприятиях в рамках реализации проекта по итогам его завершения;</w:t>
      </w:r>
    </w:p>
    <w:p>
      <w:pPr>
        <w:pStyle w:val="0"/>
        <w:spacing w:before="200" w:line-rule="auto"/>
        <w:ind w:firstLine="540"/>
        <w:jc w:val="both"/>
      </w:pPr>
      <w:r>
        <w:rPr>
          <w:sz w:val="20"/>
        </w:rPr>
        <w:t xml:space="preserve">2) осуществляет оценку достижения получателем субсидии результата предоставления субсидии.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71" w:name="P271"/>
    <w:bookmarkEnd w:id="271"/>
    <w:p>
      <w:pPr>
        <w:pStyle w:val="0"/>
        <w:ind w:firstLine="540"/>
        <w:jc w:val="both"/>
      </w:pPr>
      <w:r>
        <w:rPr>
          <w:sz w:val="20"/>
        </w:rPr>
        <w:t xml:space="preserve">75. Получатели субсидий ежеквартально в срок не позднее первого числа месяца, следующего за отчетным кварталом, и в течение тридцати календарных дней после завершения реализации проекта представляют:</w:t>
      </w:r>
    </w:p>
    <w:p>
      <w:pPr>
        <w:pStyle w:val="0"/>
        <w:spacing w:before="200" w:line-rule="auto"/>
        <w:ind w:firstLine="540"/>
        <w:jc w:val="both"/>
      </w:pPr>
      <w:r>
        <w:rPr>
          <w:sz w:val="20"/>
        </w:rPr>
        <w:t xml:space="preserve">1) в Управление отчет о достижении значений результата предоставления субсидии и характеристик по форме, установленной Договором;</w:t>
      </w:r>
    </w:p>
    <w:p>
      <w:pPr>
        <w:pStyle w:val="0"/>
        <w:spacing w:before="200" w:line-rule="auto"/>
        <w:ind w:firstLine="540"/>
        <w:jc w:val="both"/>
      </w:pPr>
      <w:r>
        <w:rPr>
          <w:sz w:val="20"/>
        </w:rPr>
        <w:t xml:space="preserve">2) в Управление делами отчет об осуществлении расходов, источником финансового обеспечения которых является субсидия, по форме, установленной Договором, с приложением копий договоров (соглашений), заключенных в целях исполнения обязательств по Договору, копий первичных учетных документов, подтверждающих цель предоставления субсидии и направления расходования субсидии, прошитых, заверенных подписью руководителя получателя субсидии или уполномоченного им лица и печатью получателя субсидии.</w:t>
      </w:r>
    </w:p>
    <w:p>
      <w:pPr>
        <w:pStyle w:val="0"/>
        <w:spacing w:before="200" w:line-rule="auto"/>
        <w:ind w:firstLine="540"/>
        <w:jc w:val="both"/>
      </w:pPr>
      <w:r>
        <w:rPr>
          <w:sz w:val="20"/>
        </w:rPr>
        <w:t xml:space="preserve">76. Правительство области вправе устанавливать в Договоре дополнительные формы представления получателем субсидии отчетности и сроки ее представления.</w:t>
      </w:r>
    </w:p>
    <w:p>
      <w:pPr>
        <w:pStyle w:val="0"/>
        <w:spacing w:before="200" w:line-rule="auto"/>
        <w:ind w:firstLine="540"/>
        <w:jc w:val="both"/>
      </w:pPr>
      <w:r>
        <w:rPr>
          <w:sz w:val="20"/>
        </w:rPr>
        <w:t xml:space="preserve">77. Управление и Управление делами в течение тридцати календарных дней со дня поступления отчетов, представленных получателями субсидии в соответствии с </w:t>
      </w:r>
      <w:hyperlink w:history="0" w:anchor="P271" w:tooltip="75. Получатели субсидий ежеквартально в срок не позднее первого числа месяца, следующего за отчетным кварталом, и в течение тридцати календарных дней после завершения реализации проекта представляют:">
        <w:r>
          <w:rPr>
            <w:sz w:val="20"/>
            <w:color w:val="0000ff"/>
          </w:rPr>
          <w:t xml:space="preserve">пунктом 75</w:t>
        </w:r>
      </w:hyperlink>
      <w:r>
        <w:rPr>
          <w:sz w:val="20"/>
        </w:rPr>
        <w:t xml:space="preserve"> настоящего Положения, осуществляют их проверку и по результатам проверки:</w:t>
      </w:r>
    </w:p>
    <w:bookmarkStart w:id="276" w:name="P276"/>
    <w:bookmarkEnd w:id="276"/>
    <w:p>
      <w:pPr>
        <w:pStyle w:val="0"/>
        <w:spacing w:before="200" w:line-rule="auto"/>
        <w:ind w:firstLine="540"/>
        <w:jc w:val="both"/>
      </w:pPr>
      <w:r>
        <w:rPr>
          <w:sz w:val="20"/>
        </w:rPr>
        <w:t xml:space="preserve">1) в случае наличия ошибок и (или) несоответствия отчетов установленной форме и (или) непредставления документов, подтверждающих осуществление затрат, - направляют получателю субсидии на адрес его электронной почты уведомление о необходимости доработки отчета и (или) представления документов к указанному отчету с указанием причины непринятия отчета;</w:t>
      </w:r>
    </w:p>
    <w:p>
      <w:pPr>
        <w:pStyle w:val="0"/>
        <w:spacing w:before="200" w:line-rule="auto"/>
        <w:ind w:firstLine="540"/>
        <w:jc w:val="both"/>
      </w:pPr>
      <w:r>
        <w:rPr>
          <w:sz w:val="20"/>
        </w:rPr>
        <w:t xml:space="preserve">2) при отсутствии оснований для непринятия отчета из числа установленных в </w:t>
      </w:r>
      <w:hyperlink w:history="0" w:anchor="P276" w:tooltip="1) в случае наличия ошибок и (или) несоответствия отчетов установленной форме и (или) непредставления документов, подтверждающих осуществление затрат, - направляют получателю субсидии на адрес его электронной почты уведомление о необходимости доработки отчета и (или) представления документов к указанному отчету с указанием причины непринятия отчета;">
        <w:r>
          <w:rPr>
            <w:sz w:val="20"/>
            <w:color w:val="0000ff"/>
          </w:rPr>
          <w:t xml:space="preserve">подпункте 1</w:t>
        </w:r>
      </w:hyperlink>
      <w:r>
        <w:rPr>
          <w:sz w:val="20"/>
        </w:rPr>
        <w:t xml:space="preserve"> настоящего пункта - уведомляют получателя субсидии о принятии отчета путем направления информации на адрес его электронной почты.</w:t>
      </w:r>
    </w:p>
    <w:p>
      <w:pPr>
        <w:pStyle w:val="0"/>
        <w:spacing w:before="200" w:line-rule="auto"/>
        <w:ind w:firstLine="540"/>
        <w:jc w:val="both"/>
      </w:pPr>
      <w:r>
        <w:rPr>
          <w:sz w:val="20"/>
        </w:rPr>
        <w:t xml:space="preserve">78. Получатели субсидии дорабатывают отчет и (или) представляют документы к указанному отчету в течение пяти рабочих дней со дня получения уведомления о необходимости доработки отчета и (или) представления документов.</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СУБСИДИЙ И</w:t>
      </w:r>
    </w:p>
    <w:p>
      <w:pPr>
        <w:pStyle w:val="2"/>
        <w:jc w:val="center"/>
      </w:pPr>
      <w:r>
        <w:rPr>
          <w:sz w:val="20"/>
        </w:rPr>
        <w:t xml:space="preserve">ОТВЕТСТВЕННОСТЬ ЗА ИХ НАРУШЕНИЕ</w:t>
      </w:r>
    </w:p>
    <w:p>
      <w:pPr>
        <w:pStyle w:val="0"/>
        <w:jc w:val="both"/>
      </w:pPr>
      <w:r>
        <w:rPr>
          <w:sz w:val="20"/>
        </w:rPr>
      </w:r>
    </w:p>
    <w:p>
      <w:pPr>
        <w:pStyle w:val="0"/>
        <w:ind w:firstLine="540"/>
        <w:jc w:val="both"/>
      </w:pPr>
      <w:r>
        <w:rPr>
          <w:sz w:val="20"/>
        </w:rPr>
        <w:t xml:space="preserve">79. Правительство Псковской области в лице Управления и Управления делами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Правительство области в лице Управления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Министерством финансов Российской Федерации.</w:t>
      </w:r>
    </w:p>
    <w:bookmarkStart w:id="286" w:name="P286"/>
    <w:bookmarkEnd w:id="286"/>
    <w:p>
      <w:pPr>
        <w:pStyle w:val="0"/>
        <w:spacing w:before="200" w:line-rule="auto"/>
        <w:ind w:firstLine="540"/>
        <w:jc w:val="both"/>
      </w:pPr>
      <w:r>
        <w:rPr>
          <w:sz w:val="20"/>
        </w:rPr>
        <w:t xml:space="preserve">80. В случае нарушения получателем субсидии порядка и условий предоставления субсидий, установленных настоящим Положением, выявленного в том числе по фактам проверок, проведенных Управлением, Управлением делами и органом государственного финансового контроля, а также в случае недостижения значений результата и характеристик, указанных в </w:t>
      </w:r>
      <w:hyperlink w:history="0" w:anchor="P245" w:tooltip="62. Планируемым результатом предоставления субсидии является реализация мероприятий в сфере государственной национальной политики Российской Федерации.">
        <w:r>
          <w:rPr>
            <w:sz w:val="20"/>
            <w:color w:val="0000ff"/>
          </w:rPr>
          <w:t xml:space="preserve">пунктах 62</w:t>
        </w:r>
      </w:hyperlink>
      <w:r>
        <w:rPr>
          <w:sz w:val="20"/>
        </w:rPr>
        <w:t xml:space="preserve">, </w:t>
      </w:r>
      <w:hyperlink w:history="0" w:anchor="P246" w:tooltip="63.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63</w:t>
        </w:r>
      </w:hyperlink>
      <w:r>
        <w:rPr>
          <w:sz w:val="20"/>
        </w:rPr>
        <w:t xml:space="preserve"> настоящего Положения, и в Договоре:</w:t>
      </w:r>
    </w:p>
    <w:p>
      <w:pPr>
        <w:pStyle w:val="0"/>
        <w:spacing w:before="200" w:line-rule="auto"/>
        <w:ind w:firstLine="540"/>
        <w:jc w:val="both"/>
      </w:pPr>
      <w:r>
        <w:rPr>
          <w:sz w:val="20"/>
        </w:rPr>
        <w:t xml:space="preserve">1) субсидия возвращается в областной бюджет получателем субсидии в течение тридцати календарных дней со дня получения уведомления о необходимости возврата средств субсидии;</w:t>
      </w:r>
    </w:p>
    <w:p>
      <w:pPr>
        <w:pStyle w:val="0"/>
        <w:spacing w:before="200" w:line-rule="auto"/>
        <w:ind w:firstLine="540"/>
        <w:jc w:val="both"/>
      </w:pPr>
      <w:r>
        <w:rPr>
          <w:sz w:val="20"/>
        </w:rPr>
        <w:t xml:space="preserve">2) средства, полученные лицами на основании договоров, заключенных с получателем субсидии, возвращаются ими в областной бюджет в течение тридцати календарных дней со дня получения уведомления о необходимости возврата средств.</w:t>
      </w:r>
    </w:p>
    <w:p>
      <w:pPr>
        <w:pStyle w:val="0"/>
        <w:spacing w:before="200" w:line-rule="auto"/>
        <w:ind w:firstLine="540"/>
        <w:jc w:val="both"/>
      </w:pPr>
      <w:r>
        <w:rPr>
          <w:sz w:val="20"/>
        </w:rPr>
        <w:t xml:space="preserve">81. Субсидии в случае, указанном в </w:t>
      </w:r>
      <w:hyperlink w:history="0" w:anchor="P286" w:tooltip="80. В случае нарушения получателем субсидии порядка и условий предоставления субсидий, установленных настоящим Положением, выявленного в том числе по фактам проверок, проведенных Управлением, Управлением делами и органом государственного финансового контроля, а также в случае недостижения значений результата и характеристик, указанных в пунктах 62, 63 настоящего Положения, и в Договоре:">
        <w:r>
          <w:rPr>
            <w:sz w:val="20"/>
            <w:color w:val="0000ff"/>
          </w:rPr>
          <w:t xml:space="preserve">пункте 80</w:t>
        </w:r>
      </w:hyperlink>
      <w:r>
        <w:rPr>
          <w:sz w:val="20"/>
        </w:rPr>
        <w:t xml:space="preserve"> настоящего Положения, подлежат возврату в областной бюджет в полном объеме, за исключением случая, указанного в </w:t>
      </w:r>
      <w:hyperlink w:history="0" w:anchor="P290" w:tooltip="82. В случае недостижения получателем субсидии значений результатов предоставления субсидии и характеристик получатель субсидии возвращает в областной бюджет часть субсидии, рассчитанной по формуле:">
        <w:r>
          <w:rPr>
            <w:sz w:val="20"/>
            <w:color w:val="0000ff"/>
          </w:rPr>
          <w:t xml:space="preserve">пункте 82</w:t>
        </w:r>
      </w:hyperlink>
      <w:r>
        <w:rPr>
          <w:sz w:val="20"/>
        </w:rPr>
        <w:t xml:space="preserve"> настоящего Положения.</w:t>
      </w:r>
    </w:p>
    <w:bookmarkStart w:id="290" w:name="P290"/>
    <w:bookmarkEnd w:id="290"/>
    <w:p>
      <w:pPr>
        <w:pStyle w:val="0"/>
        <w:spacing w:before="200" w:line-rule="auto"/>
        <w:ind w:firstLine="540"/>
        <w:jc w:val="both"/>
      </w:pPr>
      <w:r>
        <w:rPr>
          <w:sz w:val="20"/>
        </w:rPr>
        <w:t xml:space="preserve">82. В случае недостижения получателем субсидии значений результатов предоставления субсидии и характеристик получатель субсидии возвращает в областной бюджет часть субсидии, рассчитанной по формуле:</w:t>
      </w:r>
    </w:p>
    <w:p>
      <w:pPr>
        <w:pStyle w:val="0"/>
        <w:jc w:val="both"/>
      </w:pPr>
      <w:r>
        <w:rPr>
          <w:sz w:val="20"/>
        </w:rPr>
      </w:r>
    </w:p>
    <w:p>
      <w:pPr>
        <w:pStyle w:val="0"/>
        <w:jc w:val="center"/>
      </w:pPr>
      <w:r>
        <w:rPr>
          <w:sz w:val="20"/>
        </w:rPr>
        <w:t xml:space="preserve">Vвозврата = Vсубсидии x m / n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часть субсидии, подлежащей возврату;</w:t>
      </w:r>
    </w:p>
    <w:p>
      <w:pPr>
        <w:pStyle w:val="0"/>
        <w:spacing w:before="200" w:line-rule="auto"/>
        <w:ind w:firstLine="540"/>
        <w:jc w:val="both"/>
      </w:pPr>
      <w:r>
        <w:rPr>
          <w:sz w:val="20"/>
        </w:rPr>
        <w:t xml:space="preserve">Vсубсидии - размер субсидии, предоставленной получателю субсидии;</w:t>
      </w:r>
    </w:p>
    <w:p>
      <w:pPr>
        <w:pStyle w:val="0"/>
        <w:spacing w:before="200" w:line-rule="auto"/>
        <w:ind w:firstLine="540"/>
        <w:jc w:val="both"/>
      </w:pPr>
      <w:r>
        <w:rPr>
          <w:sz w:val="20"/>
        </w:rPr>
        <w:t xml:space="preserve">m - количество характеристик, по которым индекс, отражающий уровень недостижения i-й характеристики, имеет положительное значение;</w:t>
      </w:r>
    </w:p>
    <w:p>
      <w:pPr>
        <w:pStyle w:val="0"/>
        <w:spacing w:before="200" w:line-rule="auto"/>
        <w:ind w:firstLine="540"/>
        <w:jc w:val="both"/>
      </w:pPr>
      <w:r>
        <w:rPr>
          <w:sz w:val="20"/>
        </w:rPr>
        <w:t xml:space="preserve">n - общее количество характеристик;</w:t>
      </w:r>
    </w:p>
    <w:p>
      <w:pPr>
        <w:pStyle w:val="0"/>
        <w:spacing w:before="200" w:line-rule="auto"/>
        <w:ind w:firstLine="540"/>
        <w:jc w:val="both"/>
      </w:pPr>
      <w:r>
        <w:rPr>
          <w:sz w:val="20"/>
        </w:rPr>
        <w:t xml:space="preserve">k - коэффициент возврата субсидии, рассчитанный по формуле:</w:t>
      </w:r>
    </w:p>
    <w:p>
      <w:pPr>
        <w:pStyle w:val="0"/>
        <w:jc w:val="both"/>
      </w:pPr>
      <w:r>
        <w:rPr>
          <w:sz w:val="20"/>
        </w:rPr>
      </w:r>
    </w:p>
    <w:p>
      <w:pPr>
        <w:pStyle w:val="0"/>
        <w:jc w:val="center"/>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характеристики, который рассчитывается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фактическое достигнутое значение i-й характеристики на отчетную дату;</w:t>
      </w:r>
    </w:p>
    <w:p>
      <w:pPr>
        <w:pStyle w:val="0"/>
        <w:spacing w:before="200" w:line-rule="auto"/>
        <w:ind w:firstLine="540"/>
        <w:jc w:val="both"/>
      </w:pPr>
      <w:r>
        <w:rPr>
          <w:sz w:val="20"/>
        </w:rPr>
        <w:t xml:space="preserve">Si - плановое значение i-й характеристики, установленное Договором;</w:t>
      </w:r>
    </w:p>
    <w:p>
      <w:pPr>
        <w:pStyle w:val="0"/>
        <w:spacing w:before="200" w:line-rule="auto"/>
        <w:ind w:firstLine="540"/>
        <w:jc w:val="both"/>
      </w:pPr>
      <w:r>
        <w:rPr>
          <w:sz w:val="20"/>
        </w:rPr>
        <w:t xml:space="preserve">m - количество характеристик, по которым индекс, отражающий уровень недостижения i-й характеристики, имеет положительное значение.</w:t>
      </w:r>
    </w:p>
    <w:bookmarkStart w:id="312" w:name="P312"/>
    <w:bookmarkEnd w:id="312"/>
    <w:p>
      <w:pPr>
        <w:pStyle w:val="0"/>
        <w:spacing w:before="200" w:line-rule="auto"/>
        <w:ind w:firstLine="540"/>
        <w:jc w:val="both"/>
      </w:pPr>
      <w:r>
        <w:rPr>
          <w:sz w:val="20"/>
        </w:rPr>
        <w:t xml:space="preserve">83.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84. В случае если в установленные </w:t>
      </w:r>
      <w:hyperlink w:history="0" w:anchor="P286" w:tooltip="80. В случае нарушения получателем субсидии порядка и условий предоставления субсидий, установленных настоящим Положением, выявленного в том числе по фактам проверок, проведенных Управлением, Управлением делами и органом государственного финансового контроля, а также в случае недостижения значений результата и характеристик, указанных в пунктах 62, 63 настоящего Положения, и в Договоре:">
        <w:r>
          <w:rPr>
            <w:sz w:val="20"/>
            <w:color w:val="0000ff"/>
          </w:rPr>
          <w:t xml:space="preserve">пунктами 80</w:t>
        </w:r>
      </w:hyperlink>
      <w:r>
        <w:rPr>
          <w:sz w:val="20"/>
        </w:rPr>
        <w:t xml:space="preserve">, </w:t>
      </w:r>
      <w:hyperlink w:history="0" w:anchor="P312" w:tooltip="83.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
        <w:r>
          <w:rPr>
            <w:sz w:val="20"/>
            <w:color w:val="0000ff"/>
          </w:rPr>
          <w:t xml:space="preserve">83</w:t>
        </w:r>
      </w:hyperlink>
      <w:r>
        <w:rPr>
          <w:sz w:val="20"/>
        </w:rPr>
        <w:t xml:space="preserve"> настоящего Положения сроки получатель субсидии и (или) лица, получившие средства на основании договоров, заключенных с получателем субсидии, не осуществили возврат субсидии, остатков субсидии и (или) средств, полученных на основании указанных договоров, или отказались от их возврата, Правительство Псковской области или орган государственного финансового контроля, выявивший факты, являющиеся основанием для возврата субсидии, принимает меры по возврату субсидии, средств, полученных на основании договоров, заключенных с получателем субсидии, остатков субсидии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предоставления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на реализацию мероприятий в сфере</w:t>
      </w:r>
    </w:p>
    <w:p>
      <w:pPr>
        <w:pStyle w:val="0"/>
        <w:jc w:val="right"/>
      </w:pPr>
      <w:r>
        <w:rPr>
          <w:sz w:val="20"/>
        </w:rPr>
        <w:t xml:space="preserve">государственной национальной политики</w:t>
      </w:r>
    </w:p>
    <w:p>
      <w:pPr>
        <w:pStyle w:val="0"/>
        <w:jc w:val="right"/>
      </w:pPr>
      <w:r>
        <w:rPr>
          <w:sz w:val="20"/>
        </w:rPr>
        <w:t xml:space="preserve">Российской Федерации</w:t>
      </w:r>
    </w:p>
    <w:p>
      <w:pPr>
        <w:pStyle w:val="0"/>
        <w:jc w:val="both"/>
      </w:pPr>
      <w:r>
        <w:rPr>
          <w:sz w:val="20"/>
        </w:rPr>
      </w:r>
    </w:p>
    <w:bookmarkStart w:id="327" w:name="P327"/>
    <w:bookmarkEnd w:id="327"/>
    <w:p>
      <w:pPr>
        <w:pStyle w:val="2"/>
        <w:jc w:val="center"/>
      </w:pPr>
      <w:r>
        <w:rPr>
          <w:sz w:val="20"/>
        </w:rPr>
        <w:t xml:space="preserve">КРИТЕРИИ</w:t>
      </w:r>
    </w:p>
    <w:p>
      <w:pPr>
        <w:pStyle w:val="2"/>
        <w:jc w:val="center"/>
      </w:pPr>
      <w:r>
        <w:rPr>
          <w:sz w:val="20"/>
        </w:rPr>
        <w:t xml:space="preserve">оценки заявки участника конкурсного отбора</w:t>
      </w:r>
    </w:p>
    <w:p>
      <w:pPr>
        <w:pStyle w:val="0"/>
        <w:jc w:val="both"/>
      </w:pPr>
      <w:r>
        <w:rPr>
          <w:sz w:val="20"/>
        </w:rPr>
      </w:r>
    </w:p>
    <w:p>
      <w:pPr>
        <w:pStyle w:val="0"/>
        <w:ind w:firstLine="540"/>
        <w:jc w:val="both"/>
      </w:pPr>
      <w:r>
        <w:rPr>
          <w:sz w:val="20"/>
        </w:rPr>
        <w:t xml:space="preserve">1. Актуальность и социальная значимость общественно значимого проекта, направленного на укрепление единства российской нации (далее - проект).</w:t>
      </w:r>
    </w:p>
    <w:p>
      <w:pPr>
        <w:pStyle w:val="0"/>
        <w:spacing w:before="200" w:line-rule="auto"/>
        <w:ind w:firstLine="540"/>
        <w:jc w:val="both"/>
      </w:pPr>
      <w:r>
        <w:rPr>
          <w:sz w:val="20"/>
        </w:rPr>
        <w:t xml:space="preserve">Данный критерий оценивает социальную значимость, необходимость и своевременность решения указанной в проекте проблемы для обозначенной географии и целевой аудитории проекта исходя из анализа представленных со ссылкой на достоверные источники аргументации, статистических и иных данных.</w:t>
      </w:r>
    </w:p>
    <w:p>
      <w:pPr>
        <w:pStyle w:val="0"/>
        <w:spacing w:before="200" w:line-rule="auto"/>
        <w:ind w:firstLine="540"/>
        <w:jc w:val="both"/>
      </w:pPr>
      <w:r>
        <w:rPr>
          <w:sz w:val="20"/>
        </w:rPr>
        <w:t xml:space="preserve">2. Логическая связанность и реализуемость проекта, соответствие мероприятий проекта его целям, задачам и ожидаемым результатам.</w:t>
      </w:r>
    </w:p>
    <w:p>
      <w:pPr>
        <w:pStyle w:val="0"/>
        <w:spacing w:before="200" w:line-rule="auto"/>
        <w:ind w:firstLine="540"/>
        <w:jc w:val="both"/>
      </w:pPr>
      <w:r>
        <w:rPr>
          <w:sz w:val="20"/>
        </w:rPr>
        <w:t xml:space="preserve">Данный критерий оценивает структурно-содержательную логику и целостность проекта, взаимосвязь и соответствие таких составляющих, как название, описание проекта, календарный план реализации проекта, бюджет затрат на реализацию проекта, значение результата предоставления субсидии и прилагаемые к проекту дополнительные материалы.</w:t>
      </w:r>
    </w:p>
    <w:p>
      <w:pPr>
        <w:pStyle w:val="0"/>
        <w:spacing w:before="200" w:line-rule="auto"/>
        <w:ind w:firstLine="540"/>
        <w:jc w:val="both"/>
      </w:pPr>
      <w:r>
        <w:rPr>
          <w:sz w:val="20"/>
        </w:rPr>
        <w:t xml:space="preserve">3. Инновационность и уникальность проекта.</w:t>
      </w:r>
    </w:p>
    <w:p>
      <w:pPr>
        <w:pStyle w:val="0"/>
        <w:spacing w:before="200" w:line-rule="auto"/>
        <w:ind w:firstLine="540"/>
        <w:jc w:val="both"/>
      </w:pPr>
      <w:r>
        <w:rPr>
          <w:sz w:val="20"/>
        </w:rPr>
        <w:t xml:space="preserve">Данный критерий оценивает наличие новых решений и методик, позволяющих достигнуть поставленные цель и задачи, применительно к заявленной проблеме и географии проекта. Вместе с тем проект, реализуемый в течение нескольких лет, должен содержать аналитику прошлого опыта и предполагать наличие новых решений и подходов к реализации заявленных целей и задач.</w:t>
      </w:r>
    </w:p>
    <w:p>
      <w:pPr>
        <w:pStyle w:val="0"/>
        <w:spacing w:before="200" w:line-rule="auto"/>
        <w:ind w:firstLine="540"/>
        <w:jc w:val="both"/>
      </w:pPr>
      <w:r>
        <w:rPr>
          <w:sz w:val="20"/>
        </w:rPr>
        <w:t xml:space="preserve">4. Соотношение планируемых расходов на реализацию проекта и его ожидаемых результатов, измеримость и достижимость таких результатов.</w:t>
      </w:r>
    </w:p>
    <w:p>
      <w:pPr>
        <w:pStyle w:val="0"/>
        <w:spacing w:before="200" w:line-rule="auto"/>
        <w:ind w:firstLine="540"/>
        <w:jc w:val="both"/>
      </w:pPr>
      <w:r>
        <w:rPr>
          <w:sz w:val="20"/>
        </w:rPr>
        <w:t xml:space="preserve">Данный критерий оценивает соотношение общего бюджета затрат на реализацию проекта, включая указанные собственные средства и ресурсы команды, партнеров проекта с заявленным результатом проекта, которые соответствуют и подтверждают обоснованное (реальное) достижение поставленных цели и задач, полное выполнение календарного плана реализации проекта.</w:t>
      </w:r>
    </w:p>
    <w:p>
      <w:pPr>
        <w:pStyle w:val="0"/>
        <w:spacing w:before="200" w:line-rule="auto"/>
        <w:ind w:firstLine="540"/>
        <w:jc w:val="both"/>
      </w:pPr>
      <w:r>
        <w:rPr>
          <w:sz w:val="20"/>
        </w:rPr>
        <w:t xml:space="preserve">5. Реалистичность бюджета затрат на реализацию проекта и обоснованность планируемых расходов на реализацию проекта.</w:t>
      </w:r>
    </w:p>
    <w:p>
      <w:pPr>
        <w:pStyle w:val="0"/>
        <w:spacing w:before="200" w:line-rule="auto"/>
        <w:ind w:firstLine="540"/>
        <w:jc w:val="both"/>
      </w:pPr>
      <w:r>
        <w:rPr>
          <w:sz w:val="20"/>
        </w:rPr>
        <w:t xml:space="preserve">Данный критерий оценивает обоснованность детализированного бюджета затрат на реализацию проекта, собственных и привлекаемых материальных и нематериальных ресурсов (заявленного софинансирования) с учетом ценовой политики в Псковской области, особенностей географии и целевой аудитории проекта для достижения результата проекта.</w:t>
      </w:r>
    </w:p>
    <w:p>
      <w:pPr>
        <w:pStyle w:val="0"/>
        <w:spacing w:before="200" w:line-rule="auto"/>
        <w:ind w:firstLine="540"/>
        <w:jc w:val="both"/>
      </w:pPr>
      <w:r>
        <w:rPr>
          <w:sz w:val="20"/>
        </w:rPr>
        <w:t xml:space="preserve">6. Масштаб реализации проекта.</w:t>
      </w:r>
    </w:p>
    <w:p>
      <w:pPr>
        <w:pStyle w:val="0"/>
        <w:spacing w:before="200" w:line-rule="auto"/>
        <w:ind w:firstLine="540"/>
        <w:jc w:val="both"/>
      </w:pPr>
      <w:r>
        <w:rPr>
          <w:sz w:val="20"/>
        </w:rPr>
        <w:t xml:space="preserve">Данный критерий оценивает соотношение вложенных материальных и нематериальных ресурсов, указанных в проекте, с обоснованным количеством планируемых благополучателей в очном и дистанционном формате из числа физических и юридических лиц с учетом заявленной географии проекта.</w:t>
      </w:r>
    </w:p>
    <w:p>
      <w:pPr>
        <w:pStyle w:val="0"/>
        <w:spacing w:before="200" w:line-rule="auto"/>
        <w:ind w:firstLine="540"/>
        <w:jc w:val="both"/>
      </w:pPr>
      <w:r>
        <w:rPr>
          <w:sz w:val="20"/>
        </w:rPr>
        <w:t xml:space="preserve">7. Собственный вклад и дополнительные ресурсы, привлекаемые на реализацию проекта, перспективы его дальнейшего развития.</w:t>
      </w:r>
    </w:p>
    <w:p>
      <w:pPr>
        <w:pStyle w:val="0"/>
        <w:spacing w:before="200" w:line-rule="auto"/>
        <w:ind w:firstLine="540"/>
        <w:jc w:val="both"/>
      </w:pPr>
      <w:r>
        <w:rPr>
          <w:sz w:val="20"/>
        </w:rPr>
        <w:t xml:space="preserve">Данный критерий оценивает наличие и объем документально подтвержденных, детализированных и описанных в проекте собственных и привлекаемых материальных и нематериальных ресурсов (заявленного софинансирования), являющихся логическим дополнением заявленным бюджетом затрат на реализацию проекта для достижения результата проекта.</w:t>
      </w:r>
    </w:p>
    <w:p>
      <w:pPr>
        <w:pStyle w:val="0"/>
        <w:spacing w:before="200" w:line-rule="auto"/>
        <w:ind w:firstLine="540"/>
        <w:jc w:val="both"/>
      </w:pPr>
      <w:r>
        <w:rPr>
          <w:sz w:val="20"/>
        </w:rPr>
        <w:t xml:space="preserve">8. Опыт успешной реализации проектов по соответствующему направлению деятельности.</w:t>
      </w:r>
    </w:p>
    <w:p>
      <w:pPr>
        <w:pStyle w:val="0"/>
        <w:spacing w:before="200" w:line-rule="auto"/>
        <w:ind w:firstLine="540"/>
        <w:jc w:val="both"/>
      </w:pPr>
      <w:r>
        <w:rPr>
          <w:sz w:val="20"/>
        </w:rPr>
        <w:t xml:space="preserve">Данный критерий оценивает описанный (по возможности документально подтвержденный) опыт руководителя организации, членов команды, партнеров проекта в области организации и проведения подобных и (или) схожих по масштабу и тематике мероприятий.</w:t>
      </w:r>
    </w:p>
    <w:p>
      <w:pPr>
        <w:pStyle w:val="0"/>
        <w:spacing w:before="200" w:line-rule="auto"/>
        <w:ind w:firstLine="540"/>
        <w:jc w:val="both"/>
      </w:pPr>
      <w:r>
        <w:rPr>
          <w:sz w:val="20"/>
        </w:rPr>
        <w:t xml:space="preserve">9. Соответствие опыта и компетенций команды проекта планируемой деятельности.</w:t>
      </w:r>
    </w:p>
    <w:p>
      <w:pPr>
        <w:pStyle w:val="0"/>
        <w:spacing w:before="200" w:line-rule="auto"/>
        <w:ind w:firstLine="540"/>
        <w:jc w:val="both"/>
      </w:pPr>
      <w:r>
        <w:rPr>
          <w:sz w:val="20"/>
        </w:rPr>
        <w:t xml:space="preserve">Данный критерий оценивает соответствие описанного опыта и компетенций (они могут быть не профильными, но дающими представление об организаторских возможностях) руководителя организации, членов и партнеров проекта заявленным в проекте задачам, а также логичность и реальность распределения функциональных обязанностей в рамках реализации календарного плана и достижения значения результата предоставления субсидии.</w:t>
      </w:r>
    </w:p>
    <w:p>
      <w:pPr>
        <w:pStyle w:val="0"/>
        <w:spacing w:before="200" w:line-rule="auto"/>
        <w:ind w:firstLine="540"/>
        <w:jc w:val="both"/>
      </w:pPr>
      <w:r>
        <w:rPr>
          <w:sz w:val="20"/>
        </w:rPr>
        <w:t xml:space="preserve">10. Информационная открытость организации.</w:t>
      </w:r>
    </w:p>
    <w:p>
      <w:pPr>
        <w:pStyle w:val="0"/>
        <w:spacing w:before="200" w:line-rule="auto"/>
        <w:ind w:firstLine="540"/>
        <w:jc w:val="both"/>
      </w:pPr>
      <w:r>
        <w:rPr>
          <w:sz w:val="20"/>
        </w:rPr>
        <w:t xml:space="preserve">Данный критерий оценивает информационную освещенность проекта в информационно-телекоммуникационной сети "Интернет" и социальных сетях на предварительном этапе и запланированные в проекте мероприятия по информационному сопровождению и продвижению проекта с указанием конкретных площадок, материалов для публикации и планируемого объема с учетом целевой аудитории и географии проекта.</w:t>
      </w:r>
    </w:p>
    <w:p>
      <w:pPr>
        <w:pStyle w:val="0"/>
        <w:jc w:val="both"/>
      </w:pPr>
      <w:r>
        <w:rPr>
          <w:sz w:val="20"/>
        </w:rPr>
      </w:r>
    </w:p>
    <w:p>
      <w:pPr>
        <w:pStyle w:val="2"/>
        <w:outlineLvl w:val="2"/>
        <w:jc w:val="center"/>
      </w:pPr>
      <w:r>
        <w:rPr>
          <w:sz w:val="20"/>
        </w:rPr>
        <w:t xml:space="preserve">Система оценивания критериев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3"/>
        <w:gridCol w:w="8107"/>
      </w:tblGrid>
      <w:tr>
        <w:tc>
          <w:tcPr>
            <w:tcW w:w="913" w:type="dxa"/>
          </w:tcPr>
          <w:p>
            <w:pPr>
              <w:pStyle w:val="0"/>
              <w:outlineLvl w:val="3"/>
              <w:jc w:val="center"/>
            </w:pPr>
            <w:r>
              <w:rPr>
                <w:sz w:val="20"/>
              </w:rPr>
              <w:t xml:space="preserve">Баллы</w:t>
            </w:r>
          </w:p>
        </w:tc>
        <w:tc>
          <w:tcPr>
            <w:tcW w:w="8107" w:type="dxa"/>
          </w:tcPr>
          <w:p>
            <w:pPr>
              <w:pStyle w:val="0"/>
              <w:jc w:val="center"/>
            </w:pPr>
            <w:r>
              <w:rPr>
                <w:sz w:val="20"/>
              </w:rPr>
              <w:t xml:space="preserve">1. Актуальность и социальная значимость</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Актуальность и социальная значимость проекта доказаны:</w:t>
            </w:r>
          </w:p>
          <w:p>
            <w:pPr>
              <w:pStyle w:val="0"/>
              <w:jc w:val="both"/>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проект направлен в полной мере на решение именно тех проблем, которые обозначены как значимые;</w:t>
            </w:r>
          </w:p>
          <w:p>
            <w:pPr>
              <w:pStyle w:val="0"/>
              <w:jc w:val="both"/>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мероприятия проекта полностью соответствуют направлениям субсидирования</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w:t>
            </w:r>
          </w:p>
          <w:p>
            <w:pPr>
              <w:pStyle w:val="0"/>
              <w:jc w:val="both"/>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проблема не имеет острой значимости для целевой группы или территории реализации проекта;</w:t>
            </w:r>
          </w:p>
          <w:p>
            <w:pPr>
              <w:pStyle w:val="0"/>
              <w:jc w:val="both"/>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проекте</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большая часть мероприятий проекта не связана с выбранным направлением субсидирования</w:t>
            </w:r>
          </w:p>
        </w:tc>
      </w:tr>
      <w:tr>
        <w:tc>
          <w:tcPr>
            <w:gridSpan w:val="2"/>
            <w:tcW w:w="9020" w:type="dxa"/>
          </w:tcPr>
          <w:p>
            <w:pPr>
              <w:pStyle w:val="0"/>
              <w:outlineLvl w:val="3"/>
              <w:jc w:val="center"/>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календарный план реализации проекта хорошо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w:t>
            </w:r>
          </w:p>
          <w:p>
            <w:pPr>
              <w:pStyle w:val="0"/>
              <w:jc w:val="both"/>
            </w:pPr>
            <w:r>
              <w:rPr>
                <w:sz w:val="20"/>
              </w:rPr>
              <w:t xml:space="preserve">указаны конкретные и разумные сроки, позволяющие в полной мере решить задачи проекта</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По данному критерию проект в целом проработан, однако имеются несущественные замечания:</w:t>
            </w:r>
          </w:p>
          <w:p>
            <w:pPr>
              <w:pStyle w:val="0"/>
              <w:jc w:val="both"/>
            </w:pPr>
            <w:r>
              <w:rPr>
                <w:sz w:val="20"/>
              </w:rPr>
              <w:t xml:space="preserve">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имеются устранимые нарушения логической связи между задачами, мероприятиями и предполагаемыми результатами</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Проект не соответствует данному критерию:</w:t>
            </w:r>
          </w:p>
          <w:p>
            <w:pPr>
              <w:pStyle w:val="0"/>
              <w:jc w:val="both"/>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r>
        <w:tc>
          <w:tcPr>
            <w:gridSpan w:val="2"/>
            <w:tcW w:w="9020" w:type="dxa"/>
          </w:tcPr>
          <w:p>
            <w:pPr>
              <w:pStyle w:val="0"/>
              <w:outlineLvl w:val="3"/>
              <w:jc w:val="center"/>
            </w:pPr>
            <w:r>
              <w:rPr>
                <w:sz w:val="20"/>
              </w:rPr>
              <w:t xml:space="preserve">3. Инновационность и уникальность проекта</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результата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у организации есть ресурсы и опыт, чтобы успешно внедрить описанные инновации</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в проекте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практики и методики, указанные в заявке, не являются инновационными</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Проект не является инновационным, уникальным:</w:t>
            </w:r>
          </w:p>
          <w:p>
            <w:pPr>
              <w:pStyle w:val="0"/>
              <w:jc w:val="both"/>
            </w:pPr>
            <w:r>
              <w:rPr>
                <w:sz w:val="20"/>
              </w:rPr>
              <w:t xml:space="preserve">проект является продолжением уже осуществляемой (ранее осуществлявшейся) деятельности организации;</w:t>
            </w:r>
          </w:p>
          <w:p>
            <w:pPr>
              <w:pStyle w:val="0"/>
              <w:jc w:val="both"/>
            </w:pPr>
            <w:r>
              <w:rPr>
                <w:sz w:val="20"/>
              </w:rPr>
              <w:t xml:space="preserve">практики и методики, указанные в проекте, не рекомендуются к применению (на наличие данного обстоятельства необходимо указать в комментарии к оценке с соответствующим обоснованием)</w:t>
            </w:r>
          </w:p>
        </w:tc>
      </w:tr>
      <w:tr>
        <w:tc>
          <w:tcPr>
            <w:gridSpan w:val="2"/>
            <w:tcW w:w="9020" w:type="dxa"/>
          </w:tcPr>
          <w:p>
            <w:pPr>
              <w:pStyle w:val="0"/>
              <w:outlineLvl w:val="3"/>
              <w:jc w:val="center"/>
            </w:pPr>
            <w:r>
              <w:rPr>
                <w:sz w:val="20"/>
              </w:rPr>
              <w:t xml:space="preserve">4. Соотношение планируемых расходов на реализацию проекта и его ожидаемых результатов, измеримость и достижимость таких результатов</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проекте:</w:t>
            </w:r>
          </w:p>
          <w:p>
            <w:pPr>
              <w:pStyle w:val="0"/>
              <w:jc w:val="both"/>
            </w:pPr>
            <w:r>
              <w:rPr>
                <w:sz w:val="20"/>
              </w:rPr>
              <w:t xml:space="preserve">в проекте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Данный критерий хорошо выражен в проекте:</w:t>
            </w:r>
          </w:p>
          <w:p>
            <w:pPr>
              <w:pStyle w:val="0"/>
              <w:jc w:val="both"/>
            </w:pPr>
            <w:r>
              <w:rPr>
                <w:sz w:val="20"/>
              </w:rPr>
              <w:t xml:space="preserve">в проекте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социальном проекте:</w:t>
            </w:r>
          </w:p>
          <w:p>
            <w:pPr>
              <w:pStyle w:val="0"/>
              <w:jc w:val="both"/>
            </w:pPr>
            <w:r>
              <w:rPr>
                <w:sz w:val="20"/>
              </w:rPr>
              <w:t xml:space="preserve">в проекте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запланированные результаты могут быть достигнуты при меньших затратах</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проекте:</w:t>
            </w:r>
          </w:p>
          <w:p>
            <w:pPr>
              <w:pStyle w:val="0"/>
              <w:jc w:val="both"/>
            </w:pPr>
            <w:r>
              <w:rPr>
                <w:sz w:val="20"/>
              </w:rPr>
              <w:t xml:space="preserve">ожидаемые результаты проекта изложены неконкретно;</w:t>
            </w:r>
          </w:p>
          <w:p>
            <w:pPr>
              <w:pStyle w:val="0"/>
              <w:jc w:val="both"/>
            </w:pPr>
            <w:r>
              <w:rPr>
                <w:sz w:val="20"/>
              </w:rPr>
              <w:t xml:space="preserve">предполагаемые затраты на достижение результатов проекта явно завышены;</w:t>
            </w:r>
          </w:p>
          <w:p>
            <w:pPr>
              <w:pStyle w:val="0"/>
              <w:jc w:val="both"/>
            </w:pPr>
            <w:r>
              <w:rPr>
                <w:sz w:val="20"/>
              </w:rPr>
              <w:t xml:space="preserve">описанная в заявке деятельность является предпринимательской</w:t>
            </w:r>
          </w:p>
        </w:tc>
      </w:tr>
      <w:tr>
        <w:tc>
          <w:tcPr>
            <w:gridSpan w:val="2"/>
            <w:tcW w:w="9020" w:type="dxa"/>
          </w:tcPr>
          <w:p>
            <w:pPr>
              <w:pStyle w:val="0"/>
              <w:outlineLvl w:val="3"/>
              <w:jc w:val="center"/>
            </w:pPr>
            <w:r>
              <w:rPr>
                <w:sz w:val="20"/>
              </w:rPr>
              <w:t xml:space="preserve">5. Реалистичность бюджета затрат на реализацию проекта и обоснованность планируемых расходов на реализацию проекта</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в бюджете затрат на реализацию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все планируемые расходы реалистичны и обоснованны;</w:t>
            </w:r>
          </w:p>
          <w:p>
            <w:pPr>
              <w:pStyle w:val="0"/>
              <w:jc w:val="both"/>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в проекте предусмотрено активное использование имеющихся у организации ресурсов</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Проект в целом соответствует данному критерию, однако имеются несущественные замечания:</w:t>
            </w:r>
          </w:p>
          <w:p>
            <w:pPr>
              <w:pStyle w:val="0"/>
              <w:jc w:val="both"/>
            </w:pPr>
            <w:r>
              <w:rPr>
                <w:sz w:val="20"/>
              </w:rPr>
              <w:t xml:space="preserve">все планируемые расходы реалистичны, следуют из задач, мероприятий и обоснованны, вместе с тем из комментариев к некоторым расходам невозможно точно определить их состав (детализацию)</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Проект в целом соответствует данному критерию, однако имеются замечания, которые обязательно необходимо устранить:</w:t>
            </w:r>
          </w:p>
          <w:p>
            <w:pPr>
              <w:pStyle w:val="0"/>
              <w:jc w:val="both"/>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в бюджете затрат на реализацию проекта предусмотрены побочные, не имеющие прямого отношения к реализации проекта расходы;</w:t>
            </w:r>
          </w:p>
          <w:p>
            <w:pPr>
              <w:pStyle w:val="0"/>
              <w:jc w:val="both"/>
            </w:pPr>
            <w:r>
              <w:rPr>
                <w:sz w:val="20"/>
              </w:rPr>
              <w:t xml:space="preserve">некоторые расходы завышены или занижены по сравнению со средним рыночным уровнем (без соответствующего обоснования в комментариях к расходам);</w:t>
            </w:r>
          </w:p>
          <w:p>
            <w:pPr>
              <w:pStyle w:val="0"/>
              <w:jc w:val="both"/>
            </w:pPr>
            <w:r>
              <w:rPr>
                <w:sz w:val="20"/>
              </w:rPr>
              <w:t xml:space="preserve">обоснование некоторых запланированных расходов не позволяет оценить их взаимосвязь с мероприятиями проекта</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Проект не соответствует данному критерию:</w:t>
            </w:r>
          </w:p>
          <w:p>
            <w:pPr>
              <w:pStyle w:val="0"/>
              <w:jc w:val="both"/>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конкурсного отбора;</w:t>
            </w:r>
          </w:p>
          <w:p>
            <w:pPr>
              <w:pStyle w:val="0"/>
              <w:jc w:val="both"/>
            </w:pPr>
            <w:r>
              <w:rPr>
                <w:sz w:val="20"/>
              </w:rPr>
              <w:t xml:space="preserve">в бюджете затрат на реализацию проекта предусмотрено осуществление за счет субсидии расходов, которые не допускаются в соответствии с требованиями положения о конкурсном отборе;</w:t>
            </w:r>
          </w:p>
          <w:p>
            <w:pPr>
              <w:pStyle w:val="0"/>
              <w:jc w:val="both"/>
            </w:pPr>
            <w:r>
              <w:rPr>
                <w:sz w:val="20"/>
              </w:rPr>
              <w:t xml:space="preserve">бюджет затрат на реализацию проекта нереалистичен, не соответствует заявке;</w:t>
            </w:r>
          </w:p>
          <w:p>
            <w:pPr>
              <w:pStyle w:val="0"/>
              <w:jc w:val="both"/>
            </w:pPr>
            <w:r>
              <w:rPr>
                <w:sz w:val="20"/>
              </w:rPr>
              <w:t xml:space="preserve">бюджет затрат на реализацию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имеются несоответствия между суммами в описании проекта и в бюджете затрат на реализацию проекта</w:t>
            </w:r>
          </w:p>
        </w:tc>
      </w:tr>
      <w:tr>
        <w:tc>
          <w:tcPr>
            <w:gridSpan w:val="2"/>
            <w:tcW w:w="9020" w:type="dxa"/>
          </w:tcPr>
          <w:p>
            <w:pPr>
              <w:pStyle w:val="0"/>
              <w:outlineLvl w:val="3"/>
              <w:jc w:val="center"/>
            </w:pPr>
            <w:r>
              <w:rPr>
                <w:sz w:val="20"/>
              </w:rPr>
              <w:t xml:space="preserve">6. Масштаб реализации проекта</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Проект по данному критерию проработан отлично:</w:t>
            </w:r>
          </w:p>
          <w:p>
            <w:pPr>
              <w:pStyle w:val="0"/>
              <w:jc w:val="both"/>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Проект по данному критерию проработан хорошо:</w:t>
            </w:r>
          </w:p>
          <w:p>
            <w:pPr>
              <w:pStyle w:val="0"/>
              <w:jc w:val="both"/>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имеется частичное (несущественное) расхождение между заявленной территорией реализации проекта и календарным планом реализации проекта, обеспечение такого территориального охвата может вызвать затруднения в сроки, установленные календарным планом реализации проекта</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возможность реализации проекта на заявленной территории не обеспечена в полном объеме бюджета затрат на реализацию проекта, при этом информация об иных источниках в заявке проекта отсутствует;</w:t>
            </w:r>
          </w:p>
          <w:p>
            <w:pPr>
              <w:pStyle w:val="0"/>
              <w:jc w:val="both"/>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Проект по данному критерию проработан плохо:</w:t>
            </w:r>
          </w:p>
          <w:p>
            <w:pPr>
              <w:pStyle w:val="0"/>
              <w:jc w:val="both"/>
            </w:pPr>
            <w:r>
              <w:rPr>
                <w:sz w:val="20"/>
              </w:rPr>
              <w:t xml:space="preserve">заявленная территория реализации проекта не подтверждается содержанием проекта;</w:t>
            </w:r>
          </w:p>
          <w:p>
            <w:pPr>
              <w:pStyle w:val="0"/>
              <w:jc w:val="both"/>
            </w:pPr>
            <w:r>
              <w:rPr>
                <w:sz w:val="20"/>
              </w:rPr>
              <w:t xml:space="preserve">не доказано взаимодействие с территориями, обозначенными в проекте</w:t>
            </w:r>
          </w:p>
        </w:tc>
      </w:tr>
      <w:tr>
        <w:tc>
          <w:tcPr>
            <w:gridSpan w:val="2"/>
            <w:tcW w:w="9020" w:type="dxa"/>
          </w:tcPr>
          <w:p>
            <w:pPr>
              <w:pStyle w:val="0"/>
              <w:outlineLvl w:val="3"/>
              <w:jc w:val="center"/>
            </w:pPr>
            <w:r>
              <w:rPr>
                <w:sz w:val="20"/>
              </w:rPr>
              <w:t xml:space="preserve">7. Собственный вклад и дополнительные ресурсы, привлекаемые на реализацию проекта, перспективы его дальнейшего развития</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более 50% бюджета затрат на реализацию проекта:</w:t>
            </w:r>
          </w:p>
          <w:p>
            <w:pPr>
              <w:pStyle w:val="0"/>
              <w:jc w:val="both"/>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уровень собственного вклада и дополнительных ресурсов превышает 50% бюджета затрат на реализацию проекта (не суммы субсидии, а именно всего бюджета затрат на реализацию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организацией представлено четкое видение дальнейшего развития деятельности по проекту и использования его результатов после завершения поддержки</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от 25 до 50% бюджета затрат на реализацию проекта:</w:t>
            </w:r>
          </w:p>
          <w:p>
            <w:pPr>
              <w:pStyle w:val="0"/>
              <w:jc w:val="both"/>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уровень собственного вклада и дополнительных ресурсов составляет от 25 до 50% бюджета затрат на реализацию проекта, при этом он в целом корректно рассчитан;</w:t>
            </w:r>
          </w:p>
          <w:p>
            <w:pPr>
              <w:pStyle w:val="0"/>
              <w:jc w:val="both"/>
            </w:pPr>
            <w:r>
              <w:rPr>
                <w:sz w:val="20"/>
              </w:rPr>
              <w:t xml:space="preserve">в проекте в целом описаны механизмы дальнейшего развития проекта, источники ресурсного обеспечения после завершения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Дополнительные ресурсы на реализацию проекта не подтверждены и (или) несоразмерны с запрашиваемым размером субсидии:</w:t>
            </w:r>
          </w:p>
          <w:p>
            <w:pPr>
              <w:pStyle w:val="0"/>
              <w:jc w:val="both"/>
            </w:pPr>
            <w:r>
              <w:rPr>
                <w:sz w:val="20"/>
              </w:rPr>
              <w:t xml:space="preserve">уровень собственного вклада и дополнительных ресурсов составляет от 10 до 25% бюджета затрат на реализацию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продолжение реализации проекта после окончания финансирования описано общими фразами</w:t>
            </w:r>
          </w:p>
        </w:tc>
      </w:tr>
      <w:tr>
        <w:tc>
          <w:tcPr>
            <w:tcW w:w="913" w:type="dxa"/>
          </w:tcPr>
          <w:p>
            <w:pPr>
              <w:pStyle w:val="0"/>
              <w:jc w:val="center"/>
            </w:pPr>
            <w:r>
              <w:rPr>
                <w:sz w:val="20"/>
              </w:rPr>
              <w:t xml:space="preserve">0 - 2</w:t>
            </w:r>
          </w:p>
        </w:tc>
        <w:tc>
          <w:tcPr>
            <w:tcW w:w="8107" w:type="dxa"/>
          </w:tcPr>
          <w:p>
            <w:pPr>
              <w:pStyle w:val="0"/>
              <w:jc w:val="both"/>
            </w:pPr>
            <w:r>
              <w:rPr>
                <w:sz w:val="20"/>
              </w:rPr>
              <w:t xml:space="preserve">Реализация проекта предполагается практически только за счет субсидии:</w:t>
            </w:r>
          </w:p>
          <w:p>
            <w:pPr>
              <w:pStyle w:val="0"/>
              <w:jc w:val="both"/>
            </w:pPr>
            <w:r>
              <w:rPr>
                <w:sz w:val="20"/>
              </w:rPr>
              <w:t xml:space="preserve">уровень собственного вклада и дополнительных ресурсов составляет менее 10% бюджета затрат на реализацию проекта либо заявлен в большем объеме, но ничем не подтвержден;</w:t>
            </w:r>
          </w:p>
          <w:p>
            <w:pPr>
              <w:pStyle w:val="0"/>
              <w:jc w:val="both"/>
            </w:pPr>
            <w:r>
              <w:rPr>
                <w:sz w:val="20"/>
              </w:rPr>
              <w:t xml:space="preserve">отсутствует описание работы по выбранному направлению после завершения поддержки</w:t>
            </w:r>
          </w:p>
        </w:tc>
      </w:tr>
      <w:tr>
        <w:tc>
          <w:tcPr>
            <w:gridSpan w:val="2"/>
            <w:tcW w:w="9020" w:type="dxa"/>
          </w:tcPr>
          <w:p>
            <w:pPr>
              <w:pStyle w:val="0"/>
              <w:outlineLvl w:val="3"/>
              <w:jc w:val="center"/>
            </w:pPr>
            <w:r>
              <w:rPr>
                <w:sz w:val="20"/>
              </w:rPr>
              <w:t xml:space="preserve">8. Опыт успешной реализации проектов по соответствующему направлению деятельности</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У организации отличный опыт проектной работы по выбранному направлению предоставления субсидии:</w:t>
            </w:r>
          </w:p>
          <w:p>
            <w:pPr>
              <w:pStyle w:val="0"/>
              <w:jc w:val="both"/>
            </w:pPr>
            <w:r>
              <w:rPr>
                <w:sz w:val="20"/>
              </w:rPr>
              <w:t xml:space="preserve">организация имеет опыт устойчивой активной деятельности по выбранному направлению предоставления субсидии на протяжении более 5 лет;</w:t>
            </w:r>
          </w:p>
          <w:p>
            <w:pPr>
              <w:pStyle w:val="0"/>
              <w:jc w:val="both"/>
            </w:pPr>
            <w:r>
              <w:rPr>
                <w:sz w:val="20"/>
              </w:rPr>
              <w:t xml:space="preserve">в проекте представлено описание собственного опыта организации с указанием конкретных программ, проектов или мероприятий;</w:t>
            </w:r>
          </w:p>
          <w:p>
            <w:pPr>
              <w:pStyle w:val="0"/>
              <w:jc w:val="both"/>
            </w:pPr>
            <w:r>
              <w:rPr>
                <w:sz w:val="20"/>
              </w:rPr>
              <w:t xml:space="preserve">имеются сведения о результатах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jc w:val="both"/>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организация придерживается высоких этических стандартов;</w:t>
            </w:r>
          </w:p>
          <w:p>
            <w:pPr>
              <w:pStyle w:val="0"/>
              <w:jc w:val="both"/>
            </w:pPr>
            <w:r>
              <w:rPr>
                <w:sz w:val="20"/>
              </w:rPr>
              <w:t xml:space="preserve">у организации есть материально-техническая база для реализации проектов по выбранному направлению предоставления субсидии, имеются (если применимо) лицензии, иные разрешительные документы, обязательные для осуществления запланированной деятельности</w:t>
            </w:r>
          </w:p>
        </w:tc>
      </w:tr>
      <w:tr>
        <w:tc>
          <w:tcPr>
            <w:tcW w:w="913" w:type="dxa"/>
          </w:tcPr>
          <w:p>
            <w:pPr>
              <w:pStyle w:val="0"/>
              <w:jc w:val="center"/>
            </w:pPr>
            <w:r>
              <w:rPr>
                <w:sz w:val="20"/>
              </w:rPr>
              <w:t xml:space="preserve">6 - 8</w:t>
            </w:r>
          </w:p>
        </w:tc>
        <w:tc>
          <w:tcPr>
            <w:tcW w:w="8107" w:type="dxa"/>
          </w:tcPr>
          <w:p>
            <w:pPr>
              <w:pStyle w:val="0"/>
              <w:jc w:val="both"/>
            </w:pPr>
            <w:r>
              <w:rPr>
                <w:sz w:val="20"/>
              </w:rPr>
              <w:t xml:space="preserve">У организации хороший опыт проектной работы по выбранному направлению субсидирования:</w:t>
            </w:r>
          </w:p>
          <w:p>
            <w:pPr>
              <w:pStyle w:val="0"/>
              <w:jc w:val="both"/>
            </w:pPr>
            <w:r>
              <w:rPr>
                <w:sz w:val="20"/>
              </w:rPr>
              <w:t xml:space="preserve">у организации имеется сопоставимый с содержанием заявки проекта опыт системной и устойчивой проектной деятельности по выбранному направлению субсидирования (по масштабу и количеству мероприятий);</w:t>
            </w:r>
          </w:p>
          <w:p>
            <w:pPr>
              <w:pStyle w:val="0"/>
              <w:jc w:val="both"/>
            </w:pPr>
            <w:r>
              <w:rPr>
                <w:sz w:val="20"/>
              </w:rPr>
              <w:t xml:space="preserve">в проекте представлено описание собственного опыта организации с указанием конкретных программ, проектов или мероприятий;</w:t>
            </w:r>
          </w:p>
          <w:p>
            <w:pPr>
              <w:pStyle w:val="0"/>
              <w:jc w:val="both"/>
            </w:pPr>
            <w:r>
              <w:rPr>
                <w:sz w:val="20"/>
              </w:rPr>
              <w:t xml:space="preserve">успешность опыта организации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jc w:val="both"/>
            </w:pPr>
            <w:r>
              <w:rPr>
                <w:sz w:val="20"/>
              </w:rPr>
              <w:t xml:space="preserve">организация имеет опыт активной деятельности на протяжении более 3 лет либо имеет опыт работы менее 3 лет, но создана гражданами, имеющими значительный опыт аналогичной деятельности</w:t>
            </w:r>
          </w:p>
        </w:tc>
      </w:tr>
      <w:tr>
        <w:tc>
          <w:tcPr>
            <w:tcW w:w="913" w:type="dxa"/>
          </w:tcPr>
          <w:p>
            <w:pPr>
              <w:pStyle w:val="0"/>
              <w:jc w:val="center"/>
            </w:pPr>
            <w:r>
              <w:rPr>
                <w:sz w:val="20"/>
              </w:rPr>
              <w:t xml:space="preserve">3 - 5</w:t>
            </w:r>
          </w:p>
        </w:tc>
        <w:tc>
          <w:tcPr>
            <w:tcW w:w="8107" w:type="dxa"/>
          </w:tcPr>
          <w:p>
            <w:pPr>
              <w:pStyle w:val="0"/>
              <w:jc w:val="both"/>
            </w:pPr>
            <w:r>
              <w:rPr>
                <w:sz w:val="20"/>
              </w:rPr>
              <w:t xml:space="preserve">У организации удовлетворительный опыт проектной работы по выбранному направлению предоставления субсидии:</w:t>
            </w:r>
          </w:p>
          <w:p>
            <w:pPr>
              <w:pStyle w:val="0"/>
              <w:jc w:val="both"/>
            </w:pPr>
            <w:r>
              <w:rPr>
                <w:sz w:val="20"/>
              </w:rPr>
              <w:t xml:space="preserve">в проекте приведено описание собственного опыта организации по реализации программ, проектов по выбранному направлению предоставления субсидии,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организация имеет опыт реализации менее масштабных проектов по выбранному направлению предоставления субсидии и не имеет опыта работы с соизмеримыми (с запрашиваемой суммой субсидии) объемами целевых средств;</w:t>
            </w:r>
          </w:p>
          <w:p>
            <w:pPr>
              <w:pStyle w:val="0"/>
              <w:jc w:val="both"/>
            </w:pPr>
            <w:r>
              <w:rPr>
                <w:sz w:val="20"/>
              </w:rPr>
              <w:t xml:space="preserve">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w:t>
            </w:r>
          </w:p>
        </w:tc>
      </w:tr>
      <w:tr>
        <w:tc>
          <w:tcPr>
            <w:tcW w:w="913" w:type="dxa"/>
          </w:tcPr>
          <w:p>
            <w:pPr>
              <w:pStyle w:val="0"/>
              <w:jc w:val="center"/>
            </w:pPr>
            <w:r>
              <w:rPr>
                <w:sz w:val="20"/>
              </w:rPr>
              <w:t xml:space="preserve">0 - 2</w:t>
            </w:r>
          </w:p>
        </w:tc>
        <w:tc>
          <w:tcPr>
            <w:tcW w:w="8107" w:type="dxa"/>
          </w:tcPr>
          <w:p>
            <w:pPr>
              <w:pStyle w:val="0"/>
              <w:jc w:val="both"/>
            </w:pPr>
            <w:r>
              <w:rPr>
                <w:sz w:val="20"/>
              </w:rPr>
              <w:t xml:space="preserve">У организации практически отсутствует опыт работы по выбранному направлению предоставления субсидии:</w:t>
            </w:r>
          </w:p>
          <w:p>
            <w:pPr>
              <w:pStyle w:val="0"/>
              <w:jc w:val="both"/>
            </w:pPr>
            <w:r>
              <w:rPr>
                <w:sz w:val="20"/>
              </w:rPr>
              <w:t xml:space="preserve">организация не имеет опыта активной деятельности либо подтвержденной деятельности за последний год;</w:t>
            </w:r>
          </w:p>
          <w:p>
            <w:pPr>
              <w:pStyle w:val="0"/>
              <w:jc w:val="both"/>
            </w:pPr>
            <w:r>
              <w:rPr>
                <w:sz w:val="20"/>
              </w:rPr>
              <w:t xml:space="preserve">опыт проектной работы организации в заявке практически не описан;</w:t>
            </w:r>
          </w:p>
          <w:p>
            <w:pPr>
              <w:pStyle w:val="0"/>
              <w:jc w:val="both"/>
            </w:pPr>
            <w:r>
              <w:rPr>
                <w:sz w:val="20"/>
              </w:rPr>
              <w:t xml:space="preserve">имеются противоречия между описанным в социальном проекте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jc w:val="both"/>
            </w:pPr>
            <w:r>
              <w:rPr>
                <w:sz w:val="20"/>
              </w:rPr>
              <w:t xml:space="preserve">основной профиль деятельности организации не соответствует выбранному направлению предоставления субсидии</w:t>
            </w:r>
          </w:p>
        </w:tc>
      </w:tr>
      <w:tr>
        <w:tc>
          <w:tcPr>
            <w:gridSpan w:val="2"/>
            <w:tcW w:w="9020" w:type="dxa"/>
          </w:tcPr>
          <w:p>
            <w:pPr>
              <w:pStyle w:val="0"/>
              <w:outlineLvl w:val="3"/>
              <w:jc w:val="center"/>
            </w:pPr>
            <w:r>
              <w:rPr>
                <w:sz w:val="20"/>
              </w:rPr>
              <w:t xml:space="preserve">9. Соответствие опыта и компетенций команды проекта планируемой деятельности</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проекте:</w:t>
            </w:r>
          </w:p>
          <w:p>
            <w:pPr>
              <w:pStyle w:val="0"/>
              <w:jc w:val="both"/>
            </w:pPr>
            <w:r>
              <w:rPr>
                <w:sz w:val="20"/>
              </w:rPr>
              <w:t xml:space="preserve">проект полностью обеспечен опытными, квалифицированными и имеющими положительную репутацию специалистами по всем необходимым для реализации проекта профилям;</w:t>
            </w:r>
          </w:p>
          <w:p>
            <w:pPr>
              <w:pStyle w:val="0"/>
              <w:jc w:val="both"/>
            </w:pPr>
            <w:r>
              <w:rPr>
                <w:sz w:val="20"/>
              </w:rPr>
              <w:t xml:space="preserve">в проекте доказана возможность каждого члена команды качественно работать над проектом на условиях, в порядке и в сроки, установленные календарным планом и бюджетом затрат на реализацию проекта без существенных изменений в ходе реализации проекта</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Данный критерий хорошо выражен в проекте:</w:t>
            </w:r>
          </w:p>
          <w:p>
            <w:pPr>
              <w:pStyle w:val="0"/>
              <w:jc w:val="both"/>
            </w:pPr>
            <w:r>
              <w:rPr>
                <w:sz w:val="20"/>
              </w:rPr>
              <w:t xml:space="preserve">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проекте:</w:t>
            </w:r>
          </w:p>
          <w:p>
            <w:pPr>
              <w:pStyle w:val="0"/>
              <w:jc w:val="both"/>
            </w:pPr>
            <w:r>
              <w:rPr>
                <w:sz w:val="20"/>
              </w:rPr>
              <w:t xml:space="preserve">в проекте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jc w:val="both"/>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заявке:</w:t>
            </w:r>
          </w:p>
          <w:p>
            <w:pPr>
              <w:pStyle w:val="0"/>
              <w:jc w:val="both"/>
            </w:pPr>
            <w:r>
              <w:rPr>
                <w:sz w:val="20"/>
              </w:rPr>
              <w:t xml:space="preserve">описание команды проекта, ее квалификации, опыта работы в проекте практически отсутствует;</w:t>
            </w:r>
          </w:p>
          <w:p>
            <w:pPr>
              <w:pStyle w:val="0"/>
              <w:jc w:val="both"/>
            </w:pPr>
            <w:r>
              <w:rPr>
                <w:sz w:val="20"/>
              </w:rPr>
              <w:t xml:space="preserve">имеются высокие риски реализации проекта в силу недостаточности опыта и низкой квалификации команды проекта</w:t>
            </w:r>
          </w:p>
        </w:tc>
      </w:tr>
      <w:tr>
        <w:tc>
          <w:tcPr>
            <w:gridSpan w:val="2"/>
            <w:tcW w:w="9020" w:type="dxa"/>
          </w:tcPr>
          <w:p>
            <w:pPr>
              <w:pStyle w:val="0"/>
              <w:outlineLvl w:val="3"/>
              <w:jc w:val="center"/>
            </w:pPr>
            <w:r>
              <w:rPr>
                <w:sz w:val="20"/>
              </w:rPr>
              <w:t xml:space="preserve">10. Информационная открытость организации</w:t>
            </w:r>
          </w:p>
        </w:tc>
      </w:tr>
      <w:tr>
        <w:tc>
          <w:tcPr>
            <w:tcW w:w="913"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проекте:</w:t>
            </w:r>
          </w:p>
          <w:p>
            <w:pPr>
              <w:pStyle w:val="0"/>
              <w:jc w:val="both"/>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организации систематически освещается в средствах массовой информации;</w:t>
            </w:r>
          </w:p>
          <w:p>
            <w:pPr>
              <w:pStyle w:val="0"/>
              <w:jc w:val="both"/>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организация имеет страницы (группы) в социальных сетях, на которых регулярно обновляется информация;</w:t>
            </w:r>
          </w:p>
          <w:p>
            <w:pPr>
              <w:pStyle w:val="0"/>
              <w:jc w:val="both"/>
            </w:pPr>
            <w:r>
              <w:rPr>
                <w:sz w:val="20"/>
              </w:rPr>
              <w:t xml:space="preserve">организация регулярно публикует годовую отчетность о своей деятельности</w:t>
            </w:r>
          </w:p>
        </w:tc>
      </w:tr>
      <w:tr>
        <w:tc>
          <w:tcPr>
            <w:tcW w:w="913" w:type="dxa"/>
          </w:tcPr>
          <w:p>
            <w:pPr>
              <w:pStyle w:val="0"/>
              <w:jc w:val="center"/>
            </w:pPr>
            <w:r>
              <w:rPr>
                <w:sz w:val="20"/>
              </w:rPr>
              <w:t xml:space="preserve">6 - 8</w:t>
            </w:r>
          </w:p>
        </w:tc>
        <w:tc>
          <w:tcPr>
            <w:tcW w:w="8107" w:type="dxa"/>
          </w:tcPr>
          <w:p>
            <w:pPr>
              <w:pStyle w:val="0"/>
              <w:jc w:val="both"/>
            </w:pPr>
            <w:r>
              <w:rPr>
                <w:sz w:val="20"/>
              </w:rPr>
              <w:t xml:space="preserve">Данный критерий хорошо выражен в проекте:</w:t>
            </w:r>
          </w:p>
          <w:p>
            <w:pPr>
              <w:pStyle w:val="0"/>
              <w:jc w:val="both"/>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jc w:val="both"/>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организации периодически освещается в средствах массовой информации</w:t>
            </w:r>
          </w:p>
        </w:tc>
      </w:tr>
      <w:tr>
        <w:tc>
          <w:tcPr>
            <w:tcW w:w="913"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проекте:</w:t>
            </w:r>
          </w:p>
          <w:p>
            <w:pPr>
              <w:pStyle w:val="0"/>
              <w:jc w:val="both"/>
            </w:pPr>
            <w:r>
              <w:rPr>
                <w:sz w:val="20"/>
              </w:rPr>
              <w:t xml:space="preserve">деятельность организации мало освещается в средствах массовой информации и в информационно-телекоммуникационной сети "Интернет";</w:t>
            </w:r>
          </w:p>
          <w:p>
            <w:pPr>
              <w:pStyle w:val="0"/>
              <w:jc w:val="both"/>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отчеты о деятельности организации отсутствуют в открытом доступе</w:t>
            </w:r>
          </w:p>
        </w:tc>
      </w:tr>
      <w:tr>
        <w:tc>
          <w:tcPr>
            <w:tcW w:w="913"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проекте:</w:t>
            </w:r>
          </w:p>
          <w:p>
            <w:pPr>
              <w:pStyle w:val="0"/>
              <w:jc w:val="both"/>
            </w:pPr>
            <w:r>
              <w:rPr>
                <w:sz w:val="20"/>
              </w:rPr>
              <w:t xml:space="preserve">информация о деятельности организации практически отсутствует в информационно-телекоммуникационной сети "Интернет"</w:t>
            </w:r>
          </w:p>
        </w:tc>
      </w:tr>
    </w:tbl>
    <w:p>
      <w:pPr>
        <w:pStyle w:val="0"/>
        <w:jc w:val="both"/>
      </w:pPr>
      <w:r>
        <w:rPr>
          <w:sz w:val="20"/>
        </w:rPr>
      </w:r>
    </w:p>
    <w:p>
      <w:pPr>
        <w:pStyle w:val="0"/>
        <w:ind w:firstLine="540"/>
        <w:jc w:val="both"/>
      </w:pPr>
      <w:r>
        <w:rPr>
          <w:sz w:val="20"/>
        </w:rPr>
        <w:t xml:space="preserve">По каждому критерию, указанному в настоящем приложении, присваивается от 0 до 10 баллов (целым числом).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10.02.2023 N 64</w:t>
            <w:br/>
            <w:t>(ред. от 13.03.2023)</w:t>
            <w:br/>
            <w:t>"О порядке предоставления субсидий...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01AE3B01175080E1BC37FAFFB1D2CB26F3733256D2F881C53A709B83648B05B4270F2D49F5E7E118AE307EB5AE9458F24C0A3DE5C11018336D18Y5J3K" TargetMode = "External"/>
	<Relationship Id="rId8" Type="http://schemas.openxmlformats.org/officeDocument/2006/relationships/hyperlink" Target="consultantplus://offline/ref=1901AE3B01175080E1BC29F7E9DD8FC323FB2F3D5CD3FAD090652BC6D46D8152F36856680BFAEFEA4CFF732BB3FBC202A7471538FBC3Y1J5K" TargetMode = "External"/>
	<Relationship Id="rId9" Type="http://schemas.openxmlformats.org/officeDocument/2006/relationships/hyperlink" Target="consultantplus://offline/ref=1901AE3B01175080E1BC29F7E9DD8FC323FC283E5AD0FAD090652BC6D46D8152E1680E630CFFF8E11EB0357EBCYFJ9K" TargetMode = "External"/>
	<Relationship Id="rId10" Type="http://schemas.openxmlformats.org/officeDocument/2006/relationships/hyperlink" Target="consultantplus://offline/ref=1901AE3B01175080E1BC29F7E9DD8FC323FB283C57D2FAD090652BC6D46D8152F368566F0DF3B2B05CFB3A7FB9E4C51AB9430B38YFJ8K" TargetMode = "External"/>
	<Relationship Id="rId11" Type="http://schemas.openxmlformats.org/officeDocument/2006/relationships/hyperlink" Target="consultantplus://offline/ref=1901AE3B01175080E1BC37FAFFB1D2CB26F3733259D6F78FC83A709B83648B05B4270F2D49F5E7E118AE337DB5AE9458F24C0A3DE5C11018336D18Y5J3K" TargetMode = "External"/>
	<Relationship Id="rId12" Type="http://schemas.openxmlformats.org/officeDocument/2006/relationships/hyperlink" Target="consultantplus://offline/ref=1901AE3B01175080E1BC37FAFFB1D2CB26F3733256D1F181CA3A709B83648B05B4270F3F49ADEBE01FB03778A0F8C51EYAJ4K" TargetMode = "External"/>
	<Relationship Id="rId13" Type="http://schemas.openxmlformats.org/officeDocument/2006/relationships/hyperlink" Target="consultantplus://offline/ref=1901AE3B01175080E1BC37FAFFB1D2CB26F3733257D6F482CD3A709B83648B05B4270F3F49ADEBE01FB03778A0F8C51EYAJ4K" TargetMode = "External"/>
	<Relationship Id="rId14" Type="http://schemas.openxmlformats.org/officeDocument/2006/relationships/hyperlink" Target="consultantplus://offline/ref=1901AE3B01175080E1BC37FAFFB1D2CB26F373325AD3F485C43A709B83648B05B4270F3F49ADEBE01FB03778A0F8C51EYAJ4K" TargetMode = "External"/>
	<Relationship Id="rId15" Type="http://schemas.openxmlformats.org/officeDocument/2006/relationships/hyperlink" Target="consultantplus://offline/ref=1901AE3B01175080E1BC37FAFFB1D2CB26F3733256D2F881C53A709B83648B05B4270F2D49F5E7E118AE307EB5AE9458F24C0A3DE5C11018336D18Y5J3K" TargetMode = "External"/>
	<Relationship Id="rId16" Type="http://schemas.openxmlformats.org/officeDocument/2006/relationships/hyperlink" Target="consultantplus://offline/ref=1901AE3B01175080E1BC37FAFFB1D2CB26F3733258D3F68FC93A709B83648B05B4270F3F49ADEBE01FB03778A0F8C51EYAJ4K" TargetMode = "External"/>
	<Relationship Id="rId17" Type="http://schemas.openxmlformats.org/officeDocument/2006/relationships/hyperlink" Target="consultantplus://offline/ref=1901AE3B01175080E1BC37FAFFB1D2CB26F3733258D7F887CF3A709B83648B05B4270F3F49ADEBE01FB03778A0F8C51EYAJ4K" TargetMode = "External"/>
	<Relationship Id="rId18" Type="http://schemas.openxmlformats.org/officeDocument/2006/relationships/hyperlink" Target="consultantplus://offline/ref=1901AE3B01175080E1BC37FAFFB1D2CB26F3733257D2F184C83A709B83648B05B4270F3F49ADEBE01FB03778A0F8C51EYAJ4K" TargetMode = "External"/>
	<Relationship Id="rId19" Type="http://schemas.openxmlformats.org/officeDocument/2006/relationships/hyperlink" Target="consultantplus://offline/ref=1901AE3B01175080E1BC37FAFFB1D2CB26F3733257D6F482CD3A709B83648B05B4270F3F49ADEBE01FB03778A0F8C51EYAJ4K" TargetMode = "External"/>
	<Relationship Id="rId20" Type="http://schemas.openxmlformats.org/officeDocument/2006/relationships/hyperlink" Target="consultantplus://offline/ref=1901AE3B01175080E1BC37FAFFB1D2CB26F3733256D1F181CA3A709B83648B05B4270F2D49F5E7E118AA3577B5AE9458F24C0A3DE5C11018336D18Y5J3K" TargetMode = "External"/>
	<Relationship Id="rId21" Type="http://schemas.openxmlformats.org/officeDocument/2006/relationships/hyperlink" Target="consultantplus://offline/ref=1901AE3B01175080E1BC29F7E9DD8FC323FB29375EDBFAD090652BC6D46D8152E1680E630CFFF8E11EB0357EBCYFJ9K" TargetMode = "External"/>
	<Relationship Id="rId22" Type="http://schemas.openxmlformats.org/officeDocument/2006/relationships/hyperlink" Target="consultantplus://offline/ref=1901AE3B01175080E1BC37FAFFB1D2CB26F3733259D6F78FC83A709B83648B05B4270F2D49F5E7E118AE307AB5AE9458F24C0A3DE5C11018336D18Y5J3K" TargetMode = "External"/>
	<Relationship Id="rId23" Type="http://schemas.openxmlformats.org/officeDocument/2006/relationships/hyperlink" Target="consultantplus://offline/ref=1901AE3B01175080E1BC37FAFFB1D2CB26F3733256D2F780CE3A709B83648B05B4270F2D49F5E7E118AE3577B5AE9458F24C0A3DE5C11018336D18Y5J3K" TargetMode = "External"/>
	<Relationship Id="rId24" Type="http://schemas.openxmlformats.org/officeDocument/2006/relationships/hyperlink" Target="consultantplus://offline/ref=1901AE3B01175080E1BC29F7E9DD8FC324F02F3957D4FAD090652BC6D46D8152F368566F0DF8E6E01AA5632FFAAFC81DA05F0B3CE5C31604Y3J2K" TargetMode = "External"/>
	<Relationship Id="rId25" Type="http://schemas.openxmlformats.org/officeDocument/2006/relationships/hyperlink" Target="consultantplus://offline/ref=1901AE3B01175080E1BC29F7E9DD8FC323FB2F3D5CD3FAD090652BC6D46D8152F368566D0AF8E2EA4CFF732BB3FBC202A7471538FBC3Y1J5K" TargetMode = "External"/>
	<Relationship Id="rId26" Type="http://schemas.openxmlformats.org/officeDocument/2006/relationships/hyperlink" Target="consultantplus://offline/ref=1901AE3B01175080E1BC29F7E9DD8FC323FB2F3D5CD3FAD090652BC6D46D8152F368566D0AFAE4EA4CFF732BB3FBC202A7471538FBC3Y1J5K" TargetMode = "External"/>
	<Relationship Id="rId27" Type="http://schemas.openxmlformats.org/officeDocument/2006/relationships/hyperlink" Target="consultantplus://offline/ref=1901AE3B01175080E1BC29F7E9DD8FC323FB2F3D5CD3FAD090652BC6D46D8152F368566D0AF8E2EA4CFF732BB3FBC202A7471538FBC3Y1J5K" TargetMode = "External"/>
	<Relationship Id="rId28" Type="http://schemas.openxmlformats.org/officeDocument/2006/relationships/hyperlink" Target="consultantplus://offline/ref=1901AE3B01175080E1BC29F7E9DD8FC323FB2F3D5CD3FAD090652BC6D46D8152F368566D0AFAE4EA4CFF732BB3FBC202A7471538FBC3Y1J5K" TargetMode = "External"/>
	<Relationship Id="rId29" Type="http://schemas.openxmlformats.org/officeDocument/2006/relationships/hyperlink" Target="consultantplus://offline/ref=1901AE3B01175080E1BC29F7E9DD8FC323FB2F3D5CD3FAD090652BC6D46D8152F368566D0AF8E2EA4CFF732BB3FBC202A7471538FBC3Y1J5K" TargetMode = "External"/>
	<Relationship Id="rId30" Type="http://schemas.openxmlformats.org/officeDocument/2006/relationships/hyperlink" Target="consultantplus://offline/ref=1901AE3B01175080E1BC29F7E9DD8FC323FB2F3D5CD3FAD090652BC6D46D8152F368566D0AFAE4EA4CFF732BB3FBC202A7471538FBC3Y1J5K" TargetMode = "External"/>
	<Relationship Id="rId3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10.02.2023 N 64
(ред. от 13.03.2023)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
(вместе с "Положением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dc:title>
  <dcterms:created xsi:type="dcterms:W3CDTF">2023-06-17T10:09:24Z</dcterms:created>
</cp:coreProperties>
</file>