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Кабинета Министров РА от 30.03.2021 N 94-р</w:t>
              <w:br/>
              <w:t xml:space="preserve">(ред. от 20.06.2022)</w:t>
              <w:br/>
              <w:t xml:space="preserve">"О Плане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Республики Адыгея"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АДЫГЕЯ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30 марта 2021 г. N 94-р</w:t>
      </w:r>
    </w:p>
    <w:p>
      <w:pPr>
        <w:pStyle w:val="2"/>
        <w:jc w:val="both"/>
      </w:pPr>
      <w:r>
        <w:rPr>
          <w:sz w:val="20"/>
        </w:rPr>
      </w:r>
    </w:p>
    <w:p>
      <w:pPr>
        <w:pStyle w:val="2"/>
        <w:jc w:val="center"/>
      </w:pPr>
      <w:r>
        <w:rPr>
          <w:sz w:val="20"/>
        </w:rPr>
        <w:t xml:space="preserve">О ПЛАНЕ</w:t>
      </w:r>
    </w:p>
    <w:p>
      <w:pPr>
        <w:pStyle w:val="2"/>
        <w:jc w:val="center"/>
      </w:pPr>
      <w:r>
        <w:rPr>
          <w:sz w:val="20"/>
        </w:rPr>
        <w:t xml:space="preserve">МЕРОПРИЯТИЙ ПО РЕАЛИЗАЦИИ В 2021 - 2023 ГОДАХ</w:t>
      </w:r>
    </w:p>
    <w:p>
      <w:pPr>
        <w:pStyle w:val="2"/>
        <w:jc w:val="center"/>
      </w:pPr>
      <w:r>
        <w:rPr>
          <w:sz w:val="20"/>
        </w:rPr>
        <w:t xml:space="preserve">СТРАТЕГИИ ГОСУДАРСТВЕННОЙ ПОЛИТИКИ РОССИЙСКОЙ ФЕДЕРАЦИИ</w:t>
      </w:r>
    </w:p>
    <w:p>
      <w:pPr>
        <w:pStyle w:val="2"/>
        <w:jc w:val="center"/>
      </w:pPr>
      <w:r>
        <w:rPr>
          <w:sz w:val="20"/>
        </w:rPr>
        <w:t xml:space="preserve">В ОТНОШЕНИИ РОССИЙСКОГО КАЗАЧЕСТВА НА 2021 - 2030 ГОДЫ</w:t>
      </w:r>
    </w:p>
    <w:p>
      <w:pPr>
        <w:pStyle w:val="2"/>
        <w:jc w:val="center"/>
      </w:pPr>
      <w:r>
        <w:rPr>
          <w:sz w:val="20"/>
        </w:rPr>
        <w:t xml:space="preserve">НА ТЕРРИТОРИИ РЕСПУБЛИКИ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Кабинета Министров РА от 20.06.2022 N 190-р &quot;О внесении изменений в распоряжение Кабинета Министров Республики Адыгея от 30 марта 2021 года N 94-р &quot;О Плане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Республики Адыгея&quot; {КонсультантПлюс}">
              <w:r>
                <w:rPr>
                  <w:sz w:val="20"/>
                  <w:color w:val="0000ff"/>
                </w:rPr>
                <w:t xml:space="preserve">Распоряжения</w:t>
              </w:r>
            </w:hyperlink>
            <w:r>
              <w:rPr>
                <w:sz w:val="20"/>
                <w:color w:val="392c69"/>
              </w:rPr>
              <w:t xml:space="preserve"> Кабинета Министров РА от 20.06.2022 N 190-р)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Распоряжение Правительства РФ от 09.11.2020 N 2920-р &l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gt; ------------ Недействующая редакция {КонсультантПлюс}">
        <w:r>
          <w:rPr>
            <w:sz w:val="20"/>
            <w:color w:val="0000ff"/>
          </w:rPr>
          <w:t xml:space="preserve">пунктом 4</w:t>
        </w:r>
      </w:hyperlink>
      <w:r>
        <w:rPr>
          <w:sz w:val="20"/>
        </w:rPr>
        <w:t xml:space="preserve"> распоряжения Правительства Российской Федерации от 9 ноября 2020 года N 2920-р:</w:t>
      </w:r>
    </w:p>
    <w:p>
      <w:pPr>
        <w:pStyle w:val="0"/>
        <w:spacing w:before="200" w:line-rule="auto"/>
        <w:ind w:firstLine="540"/>
        <w:jc w:val="both"/>
      </w:pPr>
      <w:r>
        <w:rPr>
          <w:sz w:val="20"/>
        </w:rPr>
        <w:t xml:space="preserve">1. Утвердить </w:t>
      </w:r>
      <w:hyperlink w:history="0" w:anchor="P32" w:tooltip="ПЛАН">
        <w:r>
          <w:rPr>
            <w:sz w:val="20"/>
            <w:color w:val="0000ff"/>
          </w:rPr>
          <w:t xml:space="preserve">План</w:t>
        </w:r>
      </w:hyperlink>
      <w:r>
        <w:rPr>
          <w:sz w:val="20"/>
        </w:rPr>
        <w:t xml:space="preserve"> по реализации в 2021 - 2023 годах Стратегии государственной политики Российской Федерации в отношении российского казачества на 2021 - 2030 годы на территории Республики Адыгея (далее - План) согласно приложению.</w:t>
      </w:r>
    </w:p>
    <w:p>
      <w:pPr>
        <w:pStyle w:val="0"/>
        <w:spacing w:before="200" w:line-rule="auto"/>
        <w:ind w:firstLine="540"/>
        <w:jc w:val="both"/>
      </w:pPr>
      <w:r>
        <w:rPr>
          <w:sz w:val="20"/>
        </w:rPr>
        <w:t xml:space="preserve">2. Рекомендовать Главному управлению МЧС России по Республике Адыгея, Майкопскому отдельскому казачьему обществу Кубанского войскового казачьего общества, органам местного самоуправления, Адыгейскому региональному отделению Общероссийской общественной организации "Всероссийское добровольное пожарное общество", Региональному отделению Общероссийской общественно-государственной организации "Добровольное общество содействия армии, авиации и флоту России" Республики Адыгея, Ассоциации "Межрегиональный фестиваль казачьей культуры" принять участие в реализации мероприятий Плана.</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Адыгея</w:t>
      </w:r>
    </w:p>
    <w:p>
      <w:pPr>
        <w:pStyle w:val="0"/>
        <w:jc w:val="right"/>
      </w:pPr>
      <w:r>
        <w:rPr>
          <w:sz w:val="20"/>
        </w:rPr>
        <w:t xml:space="preserve">Г.МИТРОФАНОВ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Кабинета Министров</w:t>
      </w:r>
    </w:p>
    <w:p>
      <w:pPr>
        <w:pStyle w:val="0"/>
        <w:jc w:val="right"/>
      </w:pPr>
      <w:r>
        <w:rPr>
          <w:sz w:val="20"/>
        </w:rPr>
        <w:t xml:space="preserve">Республики Адыгея</w:t>
      </w:r>
    </w:p>
    <w:p>
      <w:pPr>
        <w:pStyle w:val="0"/>
        <w:jc w:val="right"/>
      </w:pPr>
      <w:r>
        <w:rPr>
          <w:sz w:val="20"/>
        </w:rPr>
        <w:t xml:space="preserve">от 30 марта 2021 г. N 94-р</w:t>
      </w:r>
    </w:p>
    <w:p>
      <w:pPr>
        <w:pStyle w:val="0"/>
        <w:jc w:val="both"/>
      </w:pPr>
      <w:r>
        <w:rPr>
          <w:sz w:val="20"/>
        </w:rPr>
      </w:r>
    </w:p>
    <w:bookmarkStart w:id="32" w:name="P32"/>
    <w:bookmarkEnd w:id="32"/>
    <w:p>
      <w:pPr>
        <w:pStyle w:val="2"/>
        <w:jc w:val="center"/>
      </w:pPr>
      <w:r>
        <w:rPr>
          <w:sz w:val="20"/>
        </w:rPr>
        <w:t xml:space="preserve">ПЛАН</w:t>
      </w:r>
    </w:p>
    <w:p>
      <w:pPr>
        <w:pStyle w:val="2"/>
        <w:jc w:val="center"/>
      </w:pPr>
      <w:r>
        <w:rPr>
          <w:sz w:val="20"/>
        </w:rPr>
        <w:t xml:space="preserve">ПО РЕАЛИЗАЦИИ В 2021 - 2023 ГОДАХ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2021 - 2030 ГОДЫ НА ТЕРРИТОРИИ</w:t>
      </w:r>
    </w:p>
    <w:p>
      <w:pPr>
        <w:pStyle w:val="2"/>
        <w:jc w:val="center"/>
      </w:pPr>
      <w:r>
        <w:rPr>
          <w:sz w:val="20"/>
        </w:rPr>
        <w:t xml:space="preserve">РЕСПУБЛИКИ АДЫГЕЯ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Распоряжение Кабинета Министров РА от 20.06.2022 N 190-р &quot;О внесении изменений в распоряжение Кабинета Министров Республики Адыгея от 30 марта 2021 года N 94-р &quot;О Плане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Республики Адыгея&quot; {КонсультантПлюс}">
              <w:r>
                <w:rPr>
                  <w:sz w:val="20"/>
                  <w:color w:val="0000ff"/>
                </w:rPr>
                <w:t xml:space="preserve">Распоряжения</w:t>
              </w:r>
            </w:hyperlink>
            <w:r>
              <w:rPr>
                <w:sz w:val="20"/>
                <w:color w:val="392c69"/>
              </w:rPr>
              <w:t xml:space="preserve"> Кабинета Министров РА от 20.06.2022 N 190-р)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1417"/>
        <w:gridCol w:w="2267"/>
        <w:gridCol w:w="2721"/>
        <w:gridCol w:w="1871"/>
        <w:gridCol w:w="2494"/>
      </w:tblGrid>
      <w:tr>
        <w:tc>
          <w:tcPr>
            <w:tcW w:w="2834" w:type="dxa"/>
          </w:tcPr>
          <w:p>
            <w:pPr>
              <w:pStyle w:val="0"/>
              <w:jc w:val="center"/>
            </w:pPr>
            <w:r>
              <w:rPr>
                <w:sz w:val="20"/>
              </w:rPr>
              <w:t xml:space="preserve">Наименование мероприятия</w:t>
            </w:r>
          </w:p>
        </w:tc>
        <w:tc>
          <w:tcPr>
            <w:tcW w:w="1417" w:type="dxa"/>
          </w:tcPr>
          <w:p>
            <w:pPr>
              <w:pStyle w:val="0"/>
              <w:jc w:val="center"/>
            </w:pPr>
            <w:r>
              <w:rPr>
                <w:sz w:val="20"/>
              </w:rPr>
              <w:t xml:space="preserve">Срок исполнения</w:t>
            </w:r>
          </w:p>
        </w:tc>
        <w:tc>
          <w:tcPr>
            <w:tcW w:w="2267" w:type="dxa"/>
          </w:tcPr>
          <w:p>
            <w:pPr>
              <w:pStyle w:val="0"/>
              <w:jc w:val="center"/>
            </w:pPr>
            <w:r>
              <w:rPr>
                <w:sz w:val="20"/>
              </w:rPr>
              <w:t xml:space="preserve">Ответственные исполнители, органы и организации, которым рекомендовано принять участие в реализации мероприятий</w:t>
            </w:r>
          </w:p>
        </w:tc>
        <w:tc>
          <w:tcPr>
            <w:tcW w:w="2721" w:type="dxa"/>
          </w:tcPr>
          <w:p>
            <w:pPr>
              <w:pStyle w:val="0"/>
              <w:jc w:val="center"/>
            </w:pPr>
            <w:r>
              <w:rPr>
                <w:sz w:val="20"/>
              </w:rPr>
              <w:t xml:space="preserve">Направление реализации задачи </w:t>
            </w:r>
            <w:hyperlink w:history="0" r:id="rId1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tc>
        <w:tc>
          <w:tcPr>
            <w:tcW w:w="1871" w:type="dxa"/>
          </w:tcPr>
          <w:p>
            <w:pPr>
              <w:pStyle w:val="0"/>
              <w:jc w:val="center"/>
            </w:pPr>
            <w:r>
              <w:rPr>
                <w:sz w:val="20"/>
              </w:rPr>
              <w:t xml:space="preserve">Целевой показатель</w:t>
            </w:r>
          </w:p>
        </w:tc>
        <w:tc>
          <w:tcPr>
            <w:tcW w:w="2494" w:type="dxa"/>
          </w:tcPr>
          <w:p>
            <w:pPr>
              <w:pStyle w:val="0"/>
              <w:jc w:val="center"/>
            </w:pPr>
            <w:r>
              <w:rPr>
                <w:sz w:val="20"/>
              </w:rPr>
              <w:t xml:space="preserve">Документ, подтверждающий исполнение мероприятия</w:t>
            </w:r>
          </w:p>
        </w:tc>
      </w:tr>
      <w:tr>
        <w:tc>
          <w:tcPr>
            <w:gridSpan w:val="6"/>
            <w:tcW w:w="13604" w:type="dxa"/>
          </w:tcPr>
          <w:p>
            <w:pPr>
              <w:pStyle w:val="0"/>
              <w:outlineLvl w:val="1"/>
              <w:jc w:val="center"/>
            </w:pPr>
            <w:r>
              <w:rPr>
                <w:sz w:val="20"/>
              </w:rPr>
              <w:t xml:space="preserve">I. Совершенствование механизма привлечения членов казачьих обществ к несению государственной или иной службы</w:t>
            </w:r>
          </w:p>
        </w:tc>
      </w:tr>
      <w:tr>
        <w:tc>
          <w:tcPr>
            <w:tcW w:w="2834" w:type="dxa"/>
          </w:tcPr>
          <w:p>
            <w:pPr>
              <w:pStyle w:val="0"/>
            </w:pPr>
            <w:r>
              <w:rPr>
                <w:sz w:val="20"/>
              </w:rPr>
              <w:t xml:space="preserve">1. Привлечение членов казачьих обществ к реализации мероприятий по обеспечению пожарной безопасности (тушение техногенных пожаров, участие в профилактических мероприятиях)</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гражданской обороны и чрезвычайным ситуациям, Майкопское отдельское казачье общество Кубанского войскового казачьего общества, Главное управление МЧС России по Республике Адыгея, органы местного самоуправления</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обеспечении пожарной безопасности</w:t>
            </w:r>
          </w:p>
        </w:tc>
        <w:tc>
          <w:tcPr>
            <w:tcW w:w="1871" w:type="dxa"/>
          </w:tcPr>
          <w:p>
            <w:pPr>
              <w:pStyle w:val="0"/>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2494" w:type="dxa"/>
          </w:tcPr>
          <w:p>
            <w:pPr>
              <w:pStyle w:val="0"/>
            </w:pPr>
            <w:r>
              <w:rPr>
                <w:sz w:val="20"/>
              </w:rPr>
              <w:t xml:space="preserve">доклад Комитета Республики Адыгея по делам гражданской обороны и чрезвычайным ситуациям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2. Привлечение членов казачьих обществ к реализации мероприятий по предупреждению и ликвидации чрезвычайных ситуаций и ликвидации последствий стихийных бедствий</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гражданской обороны и чрезвычайным ситуациям, Майкопское отдельское казачье общество Кубанского войскового казачьего общества, Главное управление МЧС России по Республике Адыгея, органы местного самоуправления</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мероприятиях по предупреждению и ликвидации чрезвычайных ситуаций и ликвидации последствий стихийных бедствий</w:t>
            </w:r>
          </w:p>
        </w:tc>
        <w:tc>
          <w:tcPr>
            <w:tcW w:w="1871" w:type="dxa"/>
          </w:tcPr>
          <w:p>
            <w:pPr>
              <w:pStyle w:val="0"/>
            </w:pPr>
            <w:r>
              <w:rPr>
                <w:sz w:val="20"/>
              </w:rPr>
              <w:t xml:space="preserve">количество членов казачьих обществ, участвующих в реализации мероприятий по предупреждению и ликвидации чрезвычайных ситуаций и ликвидации последствий стихийных бедствий</w:t>
            </w:r>
          </w:p>
        </w:tc>
        <w:tc>
          <w:tcPr>
            <w:tcW w:w="2494" w:type="dxa"/>
          </w:tcPr>
          <w:p>
            <w:pPr>
              <w:pStyle w:val="0"/>
            </w:pPr>
            <w:r>
              <w:rPr>
                <w:sz w:val="20"/>
              </w:rPr>
              <w:t xml:space="preserve">доклад Комитета Республики Адыгея по делам гражданской обороны и чрезвычайным ситуациям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3. Заключение Майкопским отдельским казачьим обществом Кубанского войскового казачьего общества соглашения о взаимодействии в области защиты населения и территорий от чрезвычайных ситуаций, обеспечения пожарной безопасности и безопасности людей на водных объектах с Главным управлением МЧС России по Республике Адыгея</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гражданской обороны и чрезвычайным ситуациям, Майкопское отдельское казачье общество Кубанского войскового казачьего общества, Главное управление МЧС России по Республике Адыгея</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мероприятиях по предупреждению и ликвидации чрезвычайных ситуаций и обеспечении пожарной безопасности</w:t>
            </w:r>
          </w:p>
        </w:tc>
        <w:tc>
          <w:tcPr>
            <w:tcW w:w="1871" w:type="dxa"/>
          </w:tcPr>
          <w:p>
            <w:pPr>
              <w:pStyle w:val="0"/>
            </w:pPr>
            <w:r>
              <w:rPr>
                <w:sz w:val="20"/>
              </w:rPr>
              <w:t xml:space="preserve">количество заключенных соглашений</w:t>
            </w:r>
          </w:p>
        </w:tc>
        <w:tc>
          <w:tcPr>
            <w:tcW w:w="2494" w:type="dxa"/>
          </w:tcPr>
          <w:p>
            <w:pPr>
              <w:pStyle w:val="0"/>
            </w:pPr>
            <w:r>
              <w:rPr>
                <w:sz w:val="20"/>
              </w:rPr>
              <w:t xml:space="preserve">копии заключенных соглашений</w:t>
            </w:r>
          </w:p>
        </w:tc>
      </w:tr>
      <w:tr>
        <w:tc>
          <w:tcPr>
            <w:tcW w:w="2834" w:type="dxa"/>
          </w:tcPr>
          <w:p>
            <w:pPr>
              <w:pStyle w:val="0"/>
            </w:pPr>
            <w:r>
              <w:rPr>
                <w:sz w:val="20"/>
              </w:rPr>
              <w:t xml:space="preserve">4. Привлечение членов казачьих обществ к выполнению мероприятий по поиску пропавших людей на территории Республики Адыгея</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гражданской обороны и чрезвычайным ситуациям</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1871" w:type="dxa"/>
          </w:tcPr>
          <w:p>
            <w:pPr>
              <w:pStyle w:val="0"/>
            </w:pPr>
            <w:r>
              <w:rPr>
                <w:sz w:val="20"/>
              </w:rPr>
              <w:t xml:space="preserve">количество членов казачьих обществ, участвующих в мероприятиях по поиску пропавших людей на территории Республики Адыгея</w:t>
            </w:r>
          </w:p>
        </w:tc>
        <w:tc>
          <w:tcPr>
            <w:tcW w:w="2494" w:type="dxa"/>
          </w:tcPr>
          <w:p>
            <w:pPr>
              <w:pStyle w:val="0"/>
            </w:pPr>
            <w:r>
              <w:rPr>
                <w:sz w:val="20"/>
              </w:rPr>
              <w:t xml:space="preserve">ежеквартальный доклад Комитета Республики Адыгея по делам гражданской обороны и чрезвычайным ситуациям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5. Обучение членов казачьих обществ поиску пропавших людей на территории Республики Адыгея</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гражданской обороны и чрезвычайным ситуациям, государственное автономное учреждение дополнительного профессионального образования (повышения квалификации) Республики Адыгея "Учебно-методический центр по гражданской обороне, защите от чрезвычайных ситуаций и пожарной безопасности"</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1871" w:type="dxa"/>
          </w:tcPr>
          <w:p>
            <w:pPr>
              <w:pStyle w:val="0"/>
            </w:pPr>
            <w:r>
              <w:rPr>
                <w:sz w:val="20"/>
              </w:rPr>
              <w:t xml:space="preserve">количество обученных членов казачьих обществ</w:t>
            </w:r>
          </w:p>
        </w:tc>
        <w:tc>
          <w:tcPr>
            <w:tcW w:w="2494" w:type="dxa"/>
          </w:tcPr>
          <w:p>
            <w:pPr>
              <w:pStyle w:val="0"/>
            </w:pPr>
            <w:r>
              <w:rPr>
                <w:sz w:val="20"/>
              </w:rPr>
              <w:t xml:space="preserve">ежеквартальный доклад Комитета Республики Адыгея по делам гражданской обороны и чрезвычайным ситуациям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6. Осуществление на базе профессионального образовательного учреждения "Центр подготовки граждан (молодежи) к военной службе и военно-патриотического воспитания Республики Адыгея" Общероссийской общественно-государственной организации "Добровольное общество содействия армии, авиации и флоту России" (далее - ПОУ "Центр ВПВ ДОСААФ России РА") подготовки к службе в рядах Вооруженных Сил Российской Федерации лиц из числа членов казачьих обществ и иных объединений казаков и взаимодействия с ними во время их пребывания в запасе</w:t>
            </w:r>
          </w:p>
        </w:tc>
        <w:tc>
          <w:tcPr>
            <w:tcW w:w="1417" w:type="dxa"/>
          </w:tcPr>
          <w:p>
            <w:pPr>
              <w:pStyle w:val="0"/>
            </w:pPr>
            <w:r>
              <w:rPr>
                <w:sz w:val="20"/>
              </w:rPr>
              <w:t xml:space="preserve">ежегодно</w:t>
            </w:r>
          </w:p>
        </w:tc>
        <w:tc>
          <w:tcPr>
            <w:tcW w:w="2267" w:type="dxa"/>
          </w:tcPr>
          <w:p>
            <w:pPr>
              <w:pStyle w:val="0"/>
            </w:pPr>
            <w:r>
              <w:rPr>
                <w:sz w:val="20"/>
              </w:rPr>
              <w:t xml:space="preserve">Военный комиссариат Республики Адыгея, Региональное отделение Общероссийской общественно-государственной организации "Добровольное общество содействия армии, авиации и флоту России" в Республике Адыгея (далее - Региональное отделение ДОСААФ России РА), представители казачьих обществ и иных объединений казаков в Республике Адыгея</w:t>
            </w:r>
          </w:p>
        </w:tc>
        <w:tc>
          <w:tcPr>
            <w:tcW w:w="272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прошедших подготовку к службе в рядах Вооруженных Сил Российской Федерации на базе ПОУ "Центр ВПВ ДОСААФ России РА"</w:t>
            </w:r>
          </w:p>
        </w:tc>
        <w:tc>
          <w:tcPr>
            <w:tcW w:w="2494" w:type="dxa"/>
          </w:tcPr>
          <w:p>
            <w:pPr>
              <w:pStyle w:val="0"/>
            </w:pPr>
            <w:r>
              <w:rPr>
                <w:sz w:val="20"/>
              </w:rPr>
              <w:t xml:space="preserve">доклады Военного комиссариата Республики Адыгея и Регионального отделения ДОСААФ России РА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7. Привлечение членов казачьих обществ в ряды добровольцев (волонтеров) к участию в мероприятиях, направленных на обеспечение природоохранной деятельности</w:t>
            </w:r>
          </w:p>
        </w:tc>
        <w:tc>
          <w:tcPr>
            <w:tcW w:w="1417" w:type="dxa"/>
          </w:tcPr>
          <w:p>
            <w:pPr>
              <w:pStyle w:val="0"/>
            </w:pPr>
            <w:r>
              <w:rPr>
                <w:sz w:val="20"/>
              </w:rPr>
              <w:t xml:space="preserve">постоянно</w:t>
            </w:r>
          </w:p>
        </w:tc>
        <w:tc>
          <w:tcPr>
            <w:tcW w:w="2267" w:type="dxa"/>
          </w:tcPr>
          <w:p>
            <w:pPr>
              <w:pStyle w:val="0"/>
            </w:pPr>
            <w:r>
              <w:rPr>
                <w:sz w:val="20"/>
              </w:rPr>
              <w:t xml:space="preserve">Управление по охране окружающей среды и природным ресурсам Республики Адыгея</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мероприятиях, направленных на сохранение природной среды</w:t>
            </w:r>
          </w:p>
        </w:tc>
        <w:tc>
          <w:tcPr>
            <w:tcW w:w="1871" w:type="dxa"/>
          </w:tcPr>
          <w:p>
            <w:pPr>
              <w:pStyle w:val="0"/>
            </w:pPr>
            <w:r>
              <w:rPr>
                <w:sz w:val="20"/>
              </w:rPr>
              <w:t xml:space="preserve">количество привлеченных членов казачьих обществ в ряды добровольцев (волонтеров) по охране окружающей среды</w:t>
            </w:r>
          </w:p>
        </w:tc>
        <w:tc>
          <w:tcPr>
            <w:tcW w:w="2494" w:type="dxa"/>
          </w:tcPr>
          <w:p>
            <w:pPr>
              <w:pStyle w:val="0"/>
            </w:pPr>
            <w:r>
              <w:rPr>
                <w:sz w:val="20"/>
              </w:rPr>
              <w:t xml:space="preserve">ежеквартальный доклад Управления по охране окружающей среды и природным ресурсам Республики Адыгея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8. Формирование и ведение учета кадрового резерва из числа членов казачьих обществ</w:t>
            </w:r>
          </w:p>
        </w:tc>
        <w:tc>
          <w:tcPr>
            <w:tcW w:w="1417" w:type="dxa"/>
          </w:tcPr>
          <w:p>
            <w:pPr>
              <w:pStyle w:val="0"/>
            </w:pPr>
            <w:r>
              <w:rPr>
                <w:sz w:val="20"/>
              </w:rPr>
              <w:t xml:space="preserve">ежегодно</w:t>
            </w:r>
          </w:p>
        </w:tc>
        <w:tc>
          <w:tcPr>
            <w:tcW w:w="2267" w:type="dxa"/>
          </w:tcPr>
          <w:p>
            <w:pPr>
              <w:pStyle w:val="0"/>
            </w:pPr>
            <w:r>
              <w:rPr>
                <w:sz w:val="20"/>
              </w:rPr>
              <w:t xml:space="preserve">Майкопское отдельское казачье общество Кубанского войскового казачьего общества</w:t>
            </w:r>
          </w:p>
        </w:tc>
        <w:tc>
          <w:tcPr>
            <w:tcW w:w="2721" w:type="dxa"/>
          </w:tcPr>
          <w:p>
            <w:pPr>
              <w:pStyle w:val="0"/>
            </w:pPr>
            <w:r>
              <w:rPr>
                <w:sz w:val="20"/>
              </w:rPr>
              <w:t xml:space="preserve">формирование единой системы управления кадрами казачьих обществ, включая создание кадрового резерва</w:t>
            </w:r>
          </w:p>
        </w:tc>
        <w:tc>
          <w:tcPr>
            <w:tcW w:w="1871" w:type="dxa"/>
          </w:tcPr>
          <w:p>
            <w:pPr>
              <w:pStyle w:val="0"/>
            </w:pPr>
            <w:r>
              <w:rPr>
                <w:sz w:val="20"/>
              </w:rPr>
              <w:t xml:space="preserve">создание базы учета кадрового резерва отдельского казачьего общества</w:t>
            </w:r>
          </w:p>
        </w:tc>
        <w:tc>
          <w:tcPr>
            <w:tcW w:w="2494" w:type="dxa"/>
          </w:tcPr>
          <w:p>
            <w:pPr>
              <w:pStyle w:val="0"/>
            </w:pPr>
            <w:r>
              <w:rPr>
                <w:sz w:val="20"/>
              </w:rPr>
              <w:t xml:space="preserve">доклад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9. Активизация деятельности по внесению казачьих обществ в государственный реестр казачьих обществ. Разработка и принятие планов-графиков внесения казачьих обществ в государственный реестр казачьих обществ. Организация проведения строевых смотров казачьих обществ</w:t>
            </w:r>
          </w:p>
        </w:tc>
        <w:tc>
          <w:tcPr>
            <w:tcW w:w="1417" w:type="dxa"/>
          </w:tcPr>
          <w:p>
            <w:pPr>
              <w:pStyle w:val="0"/>
            </w:pPr>
            <w:r>
              <w:rPr>
                <w:sz w:val="20"/>
              </w:rPr>
              <w:t xml:space="preserve">ежегодно</w:t>
            </w:r>
          </w:p>
        </w:tc>
        <w:tc>
          <w:tcPr>
            <w:tcW w:w="2267" w:type="dxa"/>
          </w:tcPr>
          <w:p>
            <w:pPr>
              <w:pStyle w:val="0"/>
            </w:pPr>
            <w:r>
              <w:rPr>
                <w:sz w:val="20"/>
              </w:rPr>
              <w:t xml:space="preserve">Майкопское отдельское казачье общество Кубанского войскового казачьего общества</w:t>
            </w:r>
          </w:p>
        </w:tc>
        <w:tc>
          <w:tcPr>
            <w:tcW w:w="2721" w:type="dxa"/>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w:t>
            </w:r>
          </w:p>
        </w:tc>
        <w:tc>
          <w:tcPr>
            <w:tcW w:w="1871" w:type="dxa"/>
          </w:tcPr>
          <w:p>
            <w:pPr>
              <w:pStyle w:val="0"/>
            </w:pPr>
            <w:r>
              <w:rPr>
                <w:sz w:val="20"/>
              </w:rPr>
              <w:t xml:space="preserve">количество казачьих обществ, внесенных в государственный реестр казачьих обществ</w:t>
            </w:r>
          </w:p>
        </w:tc>
        <w:tc>
          <w:tcPr>
            <w:tcW w:w="2494" w:type="dxa"/>
          </w:tcPr>
          <w:p>
            <w:pPr>
              <w:pStyle w:val="0"/>
            </w:pPr>
            <w:r>
              <w:rPr>
                <w:sz w:val="20"/>
              </w:rPr>
              <w:t xml:space="preserve">доклад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10. Активизация деятельности по выдаче (замене) удостоверений казака членам казачьих обществ</w:t>
            </w:r>
          </w:p>
        </w:tc>
        <w:tc>
          <w:tcPr>
            <w:tcW w:w="1417" w:type="dxa"/>
          </w:tcPr>
          <w:p>
            <w:pPr>
              <w:pStyle w:val="0"/>
            </w:pPr>
            <w:r>
              <w:rPr>
                <w:sz w:val="20"/>
              </w:rPr>
              <w:t xml:space="preserve">2022 год</w:t>
            </w:r>
          </w:p>
        </w:tc>
        <w:tc>
          <w:tcPr>
            <w:tcW w:w="2267" w:type="dxa"/>
          </w:tcPr>
          <w:p>
            <w:pPr>
              <w:pStyle w:val="0"/>
            </w:pPr>
            <w:r>
              <w:rPr>
                <w:sz w:val="20"/>
              </w:rPr>
              <w:t xml:space="preserve">Майкопское отдельское казачье общество Кубанского войскового казачьего общества</w:t>
            </w:r>
          </w:p>
        </w:tc>
        <w:tc>
          <w:tcPr>
            <w:tcW w:w="2721" w:type="dxa"/>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w:t>
            </w:r>
          </w:p>
        </w:tc>
        <w:tc>
          <w:tcPr>
            <w:tcW w:w="1871" w:type="dxa"/>
          </w:tcPr>
          <w:p>
            <w:pPr>
              <w:pStyle w:val="0"/>
            </w:pPr>
            <w:r>
              <w:rPr>
                <w:sz w:val="20"/>
              </w:rPr>
              <w:t xml:space="preserve">количество выданных удостоверений казака</w:t>
            </w:r>
          </w:p>
        </w:tc>
        <w:tc>
          <w:tcPr>
            <w:tcW w:w="2494" w:type="dxa"/>
          </w:tcPr>
          <w:p>
            <w:pPr>
              <w:pStyle w:val="0"/>
            </w:pPr>
            <w:r>
              <w:rPr>
                <w:sz w:val="20"/>
              </w:rPr>
              <w:t xml:space="preserve">доклад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gridSpan w:val="6"/>
            <w:tcW w:w="13604" w:type="dxa"/>
          </w:tcPr>
          <w:p>
            <w:pPr>
              <w:pStyle w:val="0"/>
              <w:outlineLvl w:val="1"/>
              <w:jc w:val="center"/>
            </w:pPr>
            <w:r>
              <w:rPr>
                <w:sz w:val="20"/>
              </w:rPr>
              <w:t xml:space="preserve">II. Поддержка взаимодействия между казачьими обществами и иными объединениями казаков</w:t>
            </w:r>
          </w:p>
        </w:tc>
      </w:tr>
      <w:tr>
        <w:tc>
          <w:tcPr>
            <w:tcW w:w="2834" w:type="dxa"/>
          </w:tcPr>
          <w:p>
            <w:pPr>
              <w:pStyle w:val="0"/>
            </w:pPr>
            <w:r>
              <w:rPr>
                <w:sz w:val="20"/>
              </w:rPr>
              <w:t xml:space="preserve">1. Заключение соглашений о взаимодействии между казачьими обществами и иными объединениями казаков</w:t>
            </w:r>
          </w:p>
        </w:tc>
        <w:tc>
          <w:tcPr>
            <w:tcW w:w="1417" w:type="dxa"/>
          </w:tcPr>
          <w:p>
            <w:pPr>
              <w:pStyle w:val="0"/>
            </w:pPr>
            <w:r>
              <w:rPr>
                <w:sz w:val="20"/>
              </w:rPr>
              <w:t xml:space="preserve">ежегодно</w:t>
            </w:r>
          </w:p>
        </w:tc>
        <w:tc>
          <w:tcPr>
            <w:tcW w:w="2267" w:type="dxa"/>
          </w:tcPr>
          <w:p>
            <w:pPr>
              <w:pStyle w:val="0"/>
            </w:pPr>
            <w:r>
              <w:rPr>
                <w:sz w:val="20"/>
              </w:rPr>
              <w:t xml:space="preserve">Майкопское отдельское казачье общество Кубанского войскового казачьего общества</w:t>
            </w:r>
          </w:p>
        </w:tc>
        <w:tc>
          <w:tcPr>
            <w:tcW w:w="2721"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1871" w:type="dxa"/>
          </w:tcPr>
          <w:p>
            <w:pPr>
              <w:pStyle w:val="0"/>
            </w:pPr>
            <w:r>
              <w:rPr>
                <w:sz w:val="20"/>
              </w:rPr>
              <w:t xml:space="preserve">количество заключенных соглашений</w:t>
            </w:r>
          </w:p>
        </w:tc>
        <w:tc>
          <w:tcPr>
            <w:tcW w:w="2494" w:type="dxa"/>
          </w:tcPr>
          <w:p>
            <w:pPr>
              <w:pStyle w:val="0"/>
            </w:pPr>
            <w:r>
              <w:rPr>
                <w:sz w:val="20"/>
              </w:rPr>
              <w:t xml:space="preserve">доклад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2. Содействие включению представителей казачьих обществ и иных объединений казаков в консультативные органы по делам казачества при Главе Республики Адыгея</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1871" w:type="dxa"/>
          </w:tcPr>
          <w:p>
            <w:pPr>
              <w:pStyle w:val="0"/>
            </w:pPr>
            <w:r>
              <w:rPr>
                <w:sz w:val="20"/>
              </w:rPr>
              <w:t xml:space="preserve">количество консультативных органов по делам казачества при Главе Республики Адыгея, в состав которых входят представители казачьих обществ и иных объединений казаков</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Федеральное агентство по делам национальностей (далее - ФАДН России)</w:t>
            </w:r>
          </w:p>
        </w:tc>
      </w:tr>
      <w:tr>
        <w:tc>
          <w:tcPr>
            <w:gridSpan w:val="6"/>
            <w:tcW w:w="13604" w:type="dxa"/>
          </w:tcPr>
          <w:p>
            <w:pPr>
              <w:pStyle w:val="0"/>
              <w:outlineLvl w:val="1"/>
              <w:jc w:val="center"/>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2834" w:type="dxa"/>
          </w:tcPr>
          <w:p>
            <w:pPr>
              <w:pStyle w:val="0"/>
            </w:pPr>
            <w:r>
              <w:rPr>
                <w:sz w:val="20"/>
              </w:rPr>
              <w:t xml:space="preserve">1. Привлечение казачьей молодежи к участию в мероприятиях по патриотическому воспитанию, в том числе посвященных дням воинской славы</w:t>
            </w:r>
          </w:p>
        </w:tc>
        <w:tc>
          <w:tcPr>
            <w:tcW w:w="1417" w:type="dxa"/>
          </w:tcPr>
          <w:p>
            <w:pPr>
              <w:pStyle w:val="0"/>
            </w:pPr>
            <w:r>
              <w:rPr>
                <w:sz w:val="20"/>
              </w:rPr>
              <w:t xml:space="preserve">постоянно</w:t>
            </w:r>
          </w:p>
        </w:tc>
        <w:tc>
          <w:tcPr>
            <w:tcW w:w="2267" w:type="dxa"/>
          </w:tcPr>
          <w:p>
            <w:pPr>
              <w:pStyle w:val="0"/>
            </w:pPr>
            <w:r>
              <w:rPr>
                <w:sz w:val="20"/>
              </w:rPr>
              <w:t xml:space="preserve">Министерство образования и науки Республики Адыгея, Майкопское отдельское казачье общество Кубанского войскового казачьего общества, Региональное отделение ДОСААФ России РА, органы местного самоуправления</w:t>
            </w:r>
          </w:p>
        </w:tc>
        <w:tc>
          <w:tcPr>
            <w:tcW w:w="272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членов казачьих обществ, принявших участие в мероприятиях по патриотическому воспитанию</w:t>
            </w:r>
          </w:p>
        </w:tc>
        <w:tc>
          <w:tcPr>
            <w:tcW w:w="2494" w:type="dxa"/>
          </w:tcPr>
          <w:p>
            <w:pPr>
              <w:pStyle w:val="0"/>
            </w:pPr>
            <w:r>
              <w:rPr>
                <w:sz w:val="20"/>
              </w:rPr>
              <w:t xml:space="preserve">доклады Министерства образования и науки Республики Адыгея, Майкопского отдельского казачьего общества Кубанского войскового казачьего общества, Регионального отделения ДОСААФ России РА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2. Обучение членов казачьих обществ компетенциям наставников в области проведения занятий по истории и культуре российского казачества в казачьих организациях</w:t>
            </w:r>
          </w:p>
        </w:tc>
        <w:tc>
          <w:tcPr>
            <w:tcW w:w="1417" w:type="dxa"/>
          </w:tcPr>
          <w:p>
            <w:pPr>
              <w:pStyle w:val="0"/>
            </w:pPr>
            <w:r>
              <w:rPr>
                <w:sz w:val="20"/>
              </w:rPr>
              <w:t xml:space="preserve">постоянно</w:t>
            </w:r>
          </w:p>
        </w:tc>
        <w:tc>
          <w:tcPr>
            <w:tcW w:w="2267" w:type="dxa"/>
          </w:tcPr>
          <w:p>
            <w:pPr>
              <w:pStyle w:val="0"/>
            </w:pPr>
            <w:r>
              <w:rPr>
                <w:sz w:val="20"/>
              </w:rPr>
              <w:t xml:space="preserve">Министерство образования и науки Республики Адыгея, Майкопское отдельское казачье общество Кубанского войскового казачьего общества</w:t>
            </w:r>
          </w:p>
        </w:tc>
        <w:tc>
          <w:tcPr>
            <w:tcW w:w="2721"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численность членов казачьих обществ, прошедших подготовку в системе непрерывного образования казачества России</w:t>
            </w:r>
          </w:p>
        </w:tc>
        <w:tc>
          <w:tcPr>
            <w:tcW w:w="2494" w:type="dxa"/>
          </w:tcPr>
          <w:p>
            <w:pPr>
              <w:pStyle w:val="0"/>
            </w:pPr>
            <w:r>
              <w:rPr>
                <w:sz w:val="20"/>
              </w:rPr>
              <w:t xml:space="preserve">доклад Министерства образования и науки Республики Адыгея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3. Оказание содействия в участии казачьей молодежи в мероприятиях Всероссийской форумной кампании и Всероссийском конкурсе молодежных проектов</w:t>
            </w:r>
          </w:p>
        </w:tc>
        <w:tc>
          <w:tcPr>
            <w:tcW w:w="1417" w:type="dxa"/>
          </w:tcPr>
          <w:p>
            <w:pPr>
              <w:pStyle w:val="0"/>
            </w:pPr>
            <w:r>
              <w:rPr>
                <w:sz w:val="20"/>
              </w:rPr>
              <w:t xml:space="preserve">постоянно</w:t>
            </w:r>
          </w:p>
        </w:tc>
        <w:tc>
          <w:tcPr>
            <w:tcW w:w="2267" w:type="dxa"/>
          </w:tcPr>
          <w:p>
            <w:pPr>
              <w:pStyle w:val="0"/>
            </w:pPr>
            <w:r>
              <w:rPr>
                <w:sz w:val="20"/>
              </w:rPr>
              <w:t xml:space="preserve">Министерство образования и науки Республики Адыгея, Майкопское отдельское казачье общество Кубанского войскового казачьего общества</w:t>
            </w:r>
          </w:p>
        </w:tc>
        <w:tc>
          <w:tcPr>
            <w:tcW w:w="2721"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поддержанных проектов, количество организованных мероприятий</w:t>
            </w:r>
          </w:p>
        </w:tc>
        <w:tc>
          <w:tcPr>
            <w:tcW w:w="2494" w:type="dxa"/>
          </w:tcPr>
          <w:p>
            <w:pPr>
              <w:pStyle w:val="0"/>
            </w:pPr>
            <w:r>
              <w:rPr>
                <w:sz w:val="20"/>
              </w:rPr>
              <w:t xml:space="preserve">доклад Министерства образования и науки Республики Адыгея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4. Оказание содействия в реализации комплекса мероприятий, направленных на поддержку казачьей молодежи</w:t>
            </w:r>
          </w:p>
        </w:tc>
        <w:tc>
          <w:tcPr>
            <w:tcW w:w="1417" w:type="dxa"/>
          </w:tcPr>
          <w:p>
            <w:pPr>
              <w:pStyle w:val="0"/>
            </w:pPr>
            <w:r>
              <w:rPr>
                <w:sz w:val="20"/>
              </w:rPr>
              <w:t xml:space="preserve">постоянно</w:t>
            </w:r>
          </w:p>
        </w:tc>
        <w:tc>
          <w:tcPr>
            <w:tcW w:w="2267" w:type="dxa"/>
          </w:tcPr>
          <w:p>
            <w:pPr>
              <w:pStyle w:val="0"/>
            </w:pPr>
            <w:r>
              <w:rPr>
                <w:sz w:val="20"/>
              </w:rPr>
              <w:t xml:space="preserve">Министерство образования и науки Республики Адыгея, Майкопское отдельское казачье общество Кубанского войскового казачьего общества, органы местного самоуправления</w:t>
            </w:r>
          </w:p>
        </w:tc>
        <w:tc>
          <w:tcPr>
            <w:tcW w:w="2721"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участников мероприятий</w:t>
            </w:r>
          </w:p>
        </w:tc>
        <w:tc>
          <w:tcPr>
            <w:tcW w:w="2494" w:type="dxa"/>
          </w:tcPr>
          <w:p>
            <w:pPr>
              <w:pStyle w:val="0"/>
            </w:pPr>
            <w:r>
              <w:rPr>
                <w:sz w:val="20"/>
              </w:rPr>
              <w:t xml:space="preserve">доклад Министерства образования и науки Республики Адыгея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5. Оказание шефской помощи соединениям и воинским частям Вооруженных Сил Российской Федерации и организация с ними совместных спортивных и культурных мероприятий</w:t>
            </w:r>
          </w:p>
        </w:tc>
        <w:tc>
          <w:tcPr>
            <w:tcW w:w="1417" w:type="dxa"/>
          </w:tcPr>
          <w:p>
            <w:pPr>
              <w:pStyle w:val="0"/>
            </w:pPr>
            <w:r>
              <w:rPr>
                <w:sz w:val="20"/>
              </w:rPr>
              <w:t xml:space="preserve">ежегодно</w:t>
            </w:r>
          </w:p>
        </w:tc>
        <w:tc>
          <w:tcPr>
            <w:tcW w:w="2267" w:type="dxa"/>
          </w:tcPr>
          <w:p>
            <w:pPr>
              <w:pStyle w:val="0"/>
            </w:pPr>
            <w:r>
              <w:rPr>
                <w:sz w:val="20"/>
              </w:rPr>
              <w:t xml:space="preserve">Майкопское отдельское казачье общество Кубанского войскового казачьего общества</w:t>
            </w:r>
          </w:p>
        </w:tc>
        <w:tc>
          <w:tcPr>
            <w:tcW w:w="2721"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871" w:type="dxa"/>
          </w:tcPr>
          <w:p>
            <w:pPr>
              <w:pStyle w:val="0"/>
            </w:pPr>
            <w:r>
              <w:rPr>
                <w:sz w:val="20"/>
              </w:rPr>
              <w:t xml:space="preserve">количество казачьих обществ и иных объединений казаков, оказывающих шефскую помощь соединениям и воинским частям Вооруженных Сил Российской Федерации</w:t>
            </w:r>
          </w:p>
        </w:tc>
        <w:tc>
          <w:tcPr>
            <w:tcW w:w="2494" w:type="dxa"/>
          </w:tcPr>
          <w:p>
            <w:pPr>
              <w:pStyle w:val="0"/>
            </w:pPr>
            <w:r>
              <w:rPr>
                <w:sz w:val="20"/>
              </w:rPr>
              <w:t xml:space="preserve">доклад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6. Участие в формировании кадрового резерва войсковых казачьих обществ из числа молодежных казачьих объединений</w:t>
            </w:r>
          </w:p>
        </w:tc>
        <w:tc>
          <w:tcPr>
            <w:tcW w:w="1417" w:type="dxa"/>
          </w:tcPr>
          <w:p>
            <w:pPr>
              <w:pStyle w:val="0"/>
            </w:pPr>
            <w:r>
              <w:rPr>
                <w:sz w:val="20"/>
              </w:rPr>
              <w:t xml:space="preserve">2023 год</w:t>
            </w:r>
          </w:p>
        </w:tc>
        <w:tc>
          <w:tcPr>
            <w:tcW w:w="2267" w:type="dxa"/>
          </w:tcPr>
          <w:p>
            <w:pPr>
              <w:pStyle w:val="0"/>
            </w:pPr>
            <w:r>
              <w:rPr>
                <w:sz w:val="20"/>
              </w:rPr>
              <w:t xml:space="preserve">Майкопское отдельское казачье общество Кубанского войскового казачьего общества</w:t>
            </w:r>
          </w:p>
        </w:tc>
        <w:tc>
          <w:tcPr>
            <w:tcW w:w="2721" w:type="dxa"/>
          </w:tcPr>
          <w:p>
            <w:pPr>
              <w:pStyle w:val="0"/>
            </w:pPr>
            <w:r>
              <w:rPr>
                <w:sz w:val="20"/>
              </w:rPr>
              <w:t xml:space="preserve">содействие личностному и профессиональному развитию руководителей и лидеров казачьих молодежных организаций</w:t>
            </w:r>
          </w:p>
        </w:tc>
        <w:tc>
          <w:tcPr>
            <w:tcW w:w="1871" w:type="dxa"/>
          </w:tcPr>
          <w:p>
            <w:pPr>
              <w:pStyle w:val="0"/>
            </w:pPr>
            <w:r>
              <w:rPr>
                <w:sz w:val="20"/>
              </w:rPr>
              <w:t xml:space="preserve">количество членов войсковых казачьих обществ (в возрасте до 30 лет), попавших в кадровый резерв</w:t>
            </w:r>
          </w:p>
        </w:tc>
        <w:tc>
          <w:tcPr>
            <w:tcW w:w="2494" w:type="dxa"/>
          </w:tcPr>
          <w:p>
            <w:pPr>
              <w:pStyle w:val="0"/>
            </w:pPr>
            <w:r>
              <w:rPr>
                <w:sz w:val="20"/>
              </w:rPr>
              <w:t xml:space="preserve">доклад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7. Организация информационно-пропагандистских мероприятий по привлечению казачьей молодежи к выполнению нормативов испытаний Всероссийского физкультурно-спортивного комплекса "Готов к труду и обороне"</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физической культуре и спорту, Майкопское отдельское казачье общество Кубанского войскового казачьего общества</w:t>
            </w:r>
          </w:p>
        </w:tc>
        <w:tc>
          <w:tcPr>
            <w:tcW w:w="272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организованных мероприятий</w:t>
            </w:r>
          </w:p>
        </w:tc>
        <w:tc>
          <w:tcPr>
            <w:tcW w:w="2494" w:type="dxa"/>
          </w:tcPr>
          <w:p>
            <w:pPr>
              <w:pStyle w:val="0"/>
            </w:pPr>
            <w:r>
              <w:rPr>
                <w:sz w:val="20"/>
              </w:rPr>
              <w:t xml:space="preserve">доклад Комитета Республики Адыгея по физической культуре и спорту,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8. Организация и проведение регионального этапа среди членов казачьих обществ и обеспечение участия победителей в заключительном (финальном) этапе Всероссийского слета казачьей молодежи "Готов к труду и обороне"</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физической культуре и спорту, Майкопское отдельское казачье общество Кубанского войскового казачьего общества</w:t>
            </w:r>
          </w:p>
        </w:tc>
        <w:tc>
          <w:tcPr>
            <w:tcW w:w="272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человек, принявших участие в региональном и заключительном (финальном) этапах Всероссийского слета казачьей молодежи "Готов к труду и обороне"</w:t>
            </w:r>
          </w:p>
        </w:tc>
        <w:tc>
          <w:tcPr>
            <w:tcW w:w="2494" w:type="dxa"/>
          </w:tcPr>
          <w:p>
            <w:pPr>
              <w:pStyle w:val="0"/>
            </w:pPr>
            <w:r>
              <w:rPr>
                <w:sz w:val="20"/>
              </w:rPr>
              <w:t xml:space="preserve">доклад Комитета Республики Адыгея по физической культуре и спорту,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9. Содействие в организации физкультурных и спортивных мероприятий среди казачьей молодежи</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физической культуре и спорту, Майкопское отдельское казачье общество Кубанского войскового казачьего общества</w:t>
            </w:r>
          </w:p>
        </w:tc>
        <w:tc>
          <w:tcPr>
            <w:tcW w:w="272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организованных мероприятий</w:t>
            </w:r>
          </w:p>
        </w:tc>
        <w:tc>
          <w:tcPr>
            <w:tcW w:w="2494" w:type="dxa"/>
          </w:tcPr>
          <w:p>
            <w:pPr>
              <w:pStyle w:val="0"/>
            </w:pPr>
            <w:r>
              <w:rPr>
                <w:sz w:val="20"/>
              </w:rPr>
              <w:t xml:space="preserve">доклад Комитета Республики Адыгея по физической культуре и спорту, Майкопского отдельского казачьего общества Кубанского войскового казачьего общества в Комитет Республики Адыгея по делам национальностей, связям с соотечественниками и средствам массовой информации</w:t>
            </w:r>
          </w:p>
        </w:tc>
      </w:tr>
      <w:tr>
        <w:tc>
          <w:tcPr>
            <w:tcW w:w="2834" w:type="dxa"/>
          </w:tcPr>
          <w:p>
            <w:pPr>
              <w:pStyle w:val="0"/>
            </w:pPr>
            <w:r>
              <w:rPr>
                <w:sz w:val="20"/>
              </w:rPr>
              <w:t xml:space="preserve">10. Оказание содействия участию казачьих обществ и иных объединений казаков, реализующих социально ориентированные проекты, в конкурсах на получение грантов Президента Российской Федерации и иных грантов, организуемых федеральными органами исполнительной власти, исполнительными органами государственной власти Республики Адыгея, органами местного самоуправления</w:t>
            </w:r>
          </w:p>
        </w:tc>
        <w:tc>
          <w:tcPr>
            <w:tcW w:w="1417" w:type="dxa"/>
          </w:tcPr>
          <w:p>
            <w:pPr>
              <w:pStyle w:val="0"/>
            </w:pPr>
            <w:r>
              <w:rPr>
                <w:sz w:val="20"/>
              </w:rPr>
              <w:t xml:space="preserve">постоянно</w:t>
            </w:r>
          </w:p>
        </w:tc>
        <w:tc>
          <w:tcPr>
            <w:tcW w:w="2267" w:type="dxa"/>
          </w:tcPr>
          <w:p>
            <w:pPr>
              <w:pStyle w:val="0"/>
            </w:pPr>
            <w:r>
              <w:rPr>
                <w:sz w:val="20"/>
              </w:rPr>
              <w:t xml:space="preserve">исполнительные органы государственной власти Республики Адыгея, органы местного самоуправления</w:t>
            </w:r>
          </w:p>
        </w:tc>
        <w:tc>
          <w:tcPr>
            <w:tcW w:w="2721" w:type="dxa"/>
          </w:tcPr>
          <w:p>
            <w:pPr>
              <w:pStyle w:val="0"/>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бюджетов субъектов Российской Федерации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1871" w:type="dxa"/>
          </w:tcPr>
          <w:p>
            <w:pPr>
              <w:pStyle w:val="0"/>
            </w:pPr>
            <w:r>
              <w:rPr>
                <w:sz w:val="20"/>
              </w:rPr>
              <w:t xml:space="preserve">количество заявок, поданных для участия в конкурсах, количество заявок, получивших поддержку</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tcW w:w="2834" w:type="dxa"/>
          </w:tcPr>
          <w:p>
            <w:pPr>
              <w:pStyle w:val="0"/>
            </w:pPr>
            <w:r>
              <w:rPr>
                <w:sz w:val="20"/>
              </w:rPr>
              <w:t xml:space="preserve">11. Обеспечение участия парадных расчетов казачьих обществ совместно с подразделениями Вооруженных Сил Российской Федерации и других воинских формирований в военных парадах и прохождении войск торжественным маршем, а также в мероприятиях, посвященных празднованию годовщины Победы в Великой Отечественной войне 1941 - 1945 годов</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 Майкопское отдельское казачье общество Кубанского войскового казачьего общества</w:t>
            </w:r>
          </w:p>
        </w:tc>
        <w:tc>
          <w:tcPr>
            <w:tcW w:w="272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человек из числа членов казачьих обществ, принявших участие в военных парадах и прохождении войск торжественным маршем, в мероприятиях, посвященных празднованию годовщины Победы в Великой Отечественной войне 1941 - 1945 годов</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tcW w:w="2834" w:type="dxa"/>
          </w:tcPr>
          <w:p>
            <w:pPr>
              <w:pStyle w:val="0"/>
            </w:pPr>
            <w:r>
              <w:rPr>
                <w:sz w:val="20"/>
              </w:rPr>
              <w:t xml:space="preserve">12. Оказание содействия в участии казачьих обществ и иных объединений казаков в мероприятиях, проводимых Синодальным комитетом Русской православной церкви по взаимодействию с российским казачеством и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 Майкопское отдельское казачье общество Кубанского войскового казачьего общества</w:t>
            </w:r>
          </w:p>
        </w:tc>
        <w:tc>
          <w:tcPr>
            <w:tcW w:w="272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участников мероприятий</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gridSpan w:val="6"/>
            <w:tcW w:w="13604" w:type="dxa"/>
          </w:tcPr>
          <w:p>
            <w:pPr>
              <w:pStyle w:val="0"/>
              <w:outlineLvl w:val="1"/>
              <w:jc w:val="center"/>
            </w:pPr>
            <w:r>
              <w:rPr>
                <w:sz w:val="20"/>
              </w:rPr>
              <w:t xml:space="preserve">IV. Содействие сохранению и развитию культуры российского казачества</w:t>
            </w:r>
          </w:p>
        </w:tc>
      </w:tr>
      <w:tr>
        <w:tc>
          <w:tcPr>
            <w:tcW w:w="2834" w:type="dxa"/>
          </w:tcPr>
          <w:p>
            <w:pPr>
              <w:pStyle w:val="0"/>
            </w:pPr>
            <w:r>
              <w:rPr>
                <w:sz w:val="20"/>
              </w:rPr>
              <w:t xml:space="preserve">1. Мониторинг состояния казачьей культуры в Республике Адыгея</w:t>
            </w:r>
          </w:p>
        </w:tc>
        <w:tc>
          <w:tcPr>
            <w:tcW w:w="1417" w:type="dxa"/>
          </w:tcPr>
          <w:p>
            <w:pPr>
              <w:pStyle w:val="0"/>
            </w:pPr>
            <w:r>
              <w:rPr>
                <w:sz w:val="20"/>
              </w:rPr>
              <w:t xml:space="preserve">2022 год</w:t>
            </w:r>
          </w:p>
        </w:tc>
        <w:tc>
          <w:tcPr>
            <w:tcW w:w="2267" w:type="dxa"/>
          </w:tcPr>
          <w:p>
            <w:pPr>
              <w:pStyle w:val="0"/>
            </w:pPr>
            <w:r>
              <w:rPr>
                <w:sz w:val="20"/>
              </w:rPr>
              <w:t xml:space="preserve">Министерство культуры Республики Адыгея, государственное бюджетное учреждение культуры Республики Адыгея "Центр народной культуры Республики Адыгея"</w:t>
            </w:r>
          </w:p>
        </w:tc>
        <w:tc>
          <w:tcPr>
            <w:tcW w:w="2721"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1871" w:type="dxa"/>
          </w:tcPr>
          <w:p>
            <w:pPr>
              <w:pStyle w:val="0"/>
            </w:pPr>
            <w:r>
              <w:rPr>
                <w:sz w:val="20"/>
              </w:rPr>
              <w:t xml:space="preserve">проведение мониторинга состояния казачьей культуры в Республике Адыгея (один раз в 3 года)</w:t>
            </w:r>
          </w:p>
        </w:tc>
        <w:tc>
          <w:tcPr>
            <w:tcW w:w="2494" w:type="dxa"/>
          </w:tcPr>
          <w:p>
            <w:pPr>
              <w:pStyle w:val="0"/>
            </w:pPr>
            <w:r>
              <w:rPr>
                <w:sz w:val="20"/>
              </w:rPr>
              <w:t xml:space="preserve">приказ Министерства культуры Республики Адыгея</w:t>
            </w:r>
          </w:p>
        </w:tc>
      </w:tr>
      <w:tr>
        <w:tc>
          <w:tcPr>
            <w:tcW w:w="2834" w:type="dxa"/>
          </w:tcPr>
          <w:p>
            <w:pPr>
              <w:pStyle w:val="0"/>
            </w:pPr>
            <w:r>
              <w:rPr>
                <w:sz w:val="20"/>
              </w:rPr>
              <w:t xml:space="preserve">2. Проведение регионального этапа и обеспечение участия победителей в заключительном гала-концерте Всероссийского фольклорного конкурса "Казачий круг"</w:t>
            </w:r>
          </w:p>
        </w:tc>
        <w:tc>
          <w:tcPr>
            <w:tcW w:w="1417" w:type="dxa"/>
          </w:tcPr>
          <w:p>
            <w:pPr>
              <w:pStyle w:val="0"/>
            </w:pPr>
            <w:r>
              <w:rPr>
                <w:sz w:val="20"/>
              </w:rPr>
              <w:t xml:space="preserve">по запросу организаторов</w:t>
            </w:r>
          </w:p>
        </w:tc>
        <w:tc>
          <w:tcPr>
            <w:tcW w:w="2267" w:type="dxa"/>
          </w:tcPr>
          <w:p>
            <w:pPr>
              <w:pStyle w:val="0"/>
            </w:pPr>
            <w:r>
              <w:rPr>
                <w:sz w:val="20"/>
              </w:rPr>
              <w:t xml:space="preserve">государственное бюджетное учреждение культуры Республики Адыгея "Центр народной культуры Республики Адыгея"</w:t>
            </w:r>
          </w:p>
        </w:tc>
        <w:tc>
          <w:tcPr>
            <w:tcW w:w="2721" w:type="dxa"/>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1871" w:type="dxa"/>
          </w:tcPr>
          <w:p>
            <w:pPr>
              <w:pStyle w:val="0"/>
            </w:pPr>
            <w:r>
              <w:rPr>
                <w:sz w:val="20"/>
              </w:rPr>
              <w:t xml:space="preserve">количество казачьих творческих коллективов, принявших участие в региональном этапе и заключительном гала-концерте Всероссийского фольклорного конкурса "Казачий круг"</w:t>
            </w:r>
          </w:p>
        </w:tc>
        <w:tc>
          <w:tcPr>
            <w:tcW w:w="2494" w:type="dxa"/>
          </w:tcPr>
          <w:p>
            <w:pPr>
              <w:pStyle w:val="0"/>
            </w:pPr>
            <w:r>
              <w:rPr>
                <w:sz w:val="20"/>
              </w:rPr>
              <w:t xml:space="preserve">приказ Министерства культуры Республики Адыгея</w:t>
            </w:r>
          </w:p>
        </w:tc>
      </w:tr>
      <w:tr>
        <w:tc>
          <w:tcPr>
            <w:tcW w:w="2834" w:type="dxa"/>
          </w:tcPr>
          <w:p>
            <w:pPr>
              <w:pStyle w:val="0"/>
            </w:pPr>
            <w:r>
              <w:rPr>
                <w:sz w:val="20"/>
              </w:rPr>
              <w:t xml:space="preserve">3. Организация и проведение Межрегионального фестиваля казачьей культуры</w:t>
            </w:r>
          </w:p>
        </w:tc>
        <w:tc>
          <w:tcPr>
            <w:tcW w:w="1417" w:type="dxa"/>
          </w:tcPr>
          <w:p>
            <w:pPr>
              <w:pStyle w:val="0"/>
            </w:pPr>
            <w:r>
              <w:rPr>
                <w:sz w:val="20"/>
              </w:rPr>
              <w:t xml:space="preserve">ежегодно</w:t>
            </w:r>
          </w:p>
        </w:tc>
        <w:tc>
          <w:tcPr>
            <w:tcW w:w="2267" w:type="dxa"/>
          </w:tcPr>
          <w:p>
            <w:pPr>
              <w:pStyle w:val="0"/>
            </w:pPr>
            <w:r>
              <w:rPr>
                <w:sz w:val="20"/>
              </w:rPr>
              <w:t xml:space="preserve">Ассоциация "Межрегиональный фестиваль казачьей культуры"</w:t>
            </w:r>
          </w:p>
        </w:tc>
        <w:tc>
          <w:tcPr>
            <w:tcW w:w="2721"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w:t>
            </w:r>
          </w:p>
        </w:tc>
        <w:tc>
          <w:tcPr>
            <w:tcW w:w="1871" w:type="dxa"/>
          </w:tcPr>
          <w:p>
            <w:pPr>
              <w:pStyle w:val="0"/>
            </w:pPr>
            <w:r>
              <w:rPr>
                <w:sz w:val="20"/>
              </w:rPr>
              <w:t xml:space="preserve">количество участников межрегионального фестиваля казачьей культуры</w:t>
            </w:r>
          </w:p>
        </w:tc>
        <w:tc>
          <w:tcPr>
            <w:tcW w:w="2494" w:type="dxa"/>
          </w:tcPr>
          <w:p>
            <w:pPr>
              <w:pStyle w:val="0"/>
            </w:pPr>
            <w:r>
              <w:rPr>
                <w:sz w:val="20"/>
              </w:rPr>
              <w:t xml:space="preserve">отчет Ассоциации "Межрегиональный фестиваль казачьей культуры" в Министерство культуры Республики Адыгея об организации и проведении фестиваля</w:t>
            </w:r>
          </w:p>
        </w:tc>
      </w:tr>
      <w:tr>
        <w:tc>
          <w:tcPr>
            <w:tcW w:w="2834" w:type="dxa"/>
          </w:tcPr>
          <w:p>
            <w:pPr>
              <w:pStyle w:val="0"/>
            </w:pPr>
            <w:r>
              <w:rPr>
                <w:sz w:val="20"/>
              </w:rPr>
              <w:t xml:space="preserve">4. 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417" w:type="dxa"/>
          </w:tcPr>
          <w:p>
            <w:pPr>
              <w:pStyle w:val="0"/>
            </w:pPr>
            <w:r>
              <w:rPr>
                <w:sz w:val="20"/>
              </w:rPr>
              <w:t xml:space="preserve">постоянно</w:t>
            </w:r>
          </w:p>
        </w:tc>
        <w:tc>
          <w:tcPr>
            <w:tcW w:w="2267" w:type="dxa"/>
          </w:tcPr>
          <w:p>
            <w:pPr>
              <w:pStyle w:val="0"/>
            </w:pPr>
            <w:r>
              <w:rPr>
                <w:sz w:val="20"/>
              </w:rPr>
              <w:t xml:space="preserve">Министерство культуры Республики Адыгея, Комитет Республики Адыгея по делам национальностей, связям с соотечественниками и средствам массовой информации, органы местного самоуправления, Майкопское отдельское казачье общество Кубанского войскового казачьего общества</w:t>
            </w:r>
          </w:p>
        </w:tc>
        <w:tc>
          <w:tcPr>
            <w:tcW w:w="2721" w:type="dxa"/>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1871" w:type="dxa"/>
          </w:tcPr>
          <w:p>
            <w:pPr>
              <w:pStyle w:val="0"/>
            </w:pPr>
            <w:r>
              <w:rPr>
                <w:sz w:val="20"/>
              </w:rPr>
              <w:t xml:space="preserve">количество мероприятий</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gridSpan w:val="6"/>
            <w:tcW w:w="13604" w:type="dxa"/>
          </w:tcPr>
          <w:p>
            <w:pPr>
              <w:pStyle w:val="0"/>
              <w:outlineLvl w:val="1"/>
              <w:jc w:val="center"/>
            </w:pPr>
            <w:r>
              <w:rPr>
                <w:sz w:val="20"/>
              </w:rPr>
              <w:t xml:space="preserve">V. Поддержка международного сотрудничества российского казачества, развития международных контактов российского казачества с казаками - соотечественниками, проживающими за рубежом</w:t>
            </w:r>
          </w:p>
        </w:tc>
      </w:tr>
      <w:tr>
        <w:tc>
          <w:tcPr>
            <w:tcW w:w="2834" w:type="dxa"/>
          </w:tcPr>
          <w:p>
            <w:pPr>
              <w:pStyle w:val="0"/>
            </w:pPr>
            <w:r>
              <w:rPr>
                <w:sz w:val="20"/>
              </w:rPr>
              <w:t xml:space="preserve">1. Участие в подготовке предложений по привлечению казачьих обществ и иных объединений казаков к участию в реализации программ по поддержке соотечественников, проживающих за рубежом, включая вопросы добровольного переселения соотечественников в Российскую Федерацию</w:t>
            </w:r>
          </w:p>
        </w:tc>
        <w:tc>
          <w:tcPr>
            <w:tcW w:w="1417" w:type="dxa"/>
          </w:tcPr>
          <w:p>
            <w:pPr>
              <w:pStyle w:val="0"/>
            </w:pPr>
            <w:r>
              <w:rPr>
                <w:sz w:val="20"/>
              </w:rPr>
              <w:t xml:space="preserve">2022 год</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r>
          </w:p>
        </w:tc>
        <w:tc>
          <w:tcPr>
            <w:tcW w:w="1871" w:type="dxa"/>
          </w:tcPr>
          <w:p>
            <w:pPr>
              <w:pStyle w:val="0"/>
            </w:pPr>
            <w:r>
              <w:rPr>
                <w:sz w:val="20"/>
              </w:rPr>
              <w:t xml:space="preserve">подготовка предложений</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gridSpan w:val="6"/>
            <w:tcW w:w="13604" w:type="dxa"/>
          </w:tcPr>
          <w:p>
            <w:pPr>
              <w:pStyle w:val="0"/>
              <w:outlineLvl w:val="1"/>
              <w:jc w:val="center"/>
            </w:pPr>
            <w:r>
              <w:rPr>
                <w:sz w:val="20"/>
              </w:rPr>
              <w:t xml:space="preserve">VI. Поддержка социально-экономического развития российского казачества</w:t>
            </w:r>
          </w:p>
        </w:tc>
      </w:tr>
      <w:tr>
        <w:tc>
          <w:tcPr>
            <w:tcW w:w="2834" w:type="dxa"/>
          </w:tcPr>
          <w:p>
            <w:pPr>
              <w:pStyle w:val="0"/>
            </w:pPr>
            <w:r>
              <w:rPr>
                <w:sz w:val="20"/>
              </w:rPr>
              <w:t xml:space="preserve">1. Участие совместно с ФАДН России в мониторинге действующих механизмов и инструментов реализации государственной политики, направленных на государственную поддержку социально-экономического развития казачьих обществ и иных объединений казаков</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t xml:space="preserve">обеспечение совершенствования механизмов и инструментов реализации государственной политики, направленных на государственную поддержку социально-экономического развития казачьих обществ</w:t>
            </w:r>
          </w:p>
        </w:tc>
        <w:tc>
          <w:tcPr>
            <w:tcW w:w="1871" w:type="dxa"/>
          </w:tcPr>
          <w:p>
            <w:pPr>
              <w:pStyle w:val="0"/>
            </w:pPr>
            <w:r>
              <w:rPr>
                <w:sz w:val="20"/>
              </w:rPr>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tcW w:w="2834" w:type="dxa"/>
          </w:tcPr>
          <w:p>
            <w:pPr>
              <w:pStyle w:val="0"/>
            </w:pPr>
            <w:r>
              <w:rPr>
                <w:sz w:val="20"/>
              </w:rPr>
              <w:t xml:space="preserve">2. Участие совместно с ФАДН России в мониторинге мер государственной поддержки казачьих обществ и иных объединений казаков в рамках законодательства Российской Федерации</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1871" w:type="dxa"/>
          </w:tcPr>
          <w:p>
            <w:pPr>
              <w:pStyle w:val="0"/>
            </w:pPr>
            <w:r>
              <w:rPr>
                <w:sz w:val="20"/>
              </w:rPr>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gridSpan w:val="6"/>
            <w:tcW w:w="13604" w:type="dxa"/>
          </w:tcPr>
          <w:p>
            <w:pPr>
              <w:pStyle w:val="0"/>
              <w:outlineLvl w:val="1"/>
              <w:jc w:val="center"/>
            </w:pPr>
            <w:r>
              <w:rPr>
                <w:sz w:val="20"/>
              </w:rPr>
              <w:t xml:space="preserve">VII. Совершенствование информационного обеспечения взаимодействия органов государственной власти Республики Адыгея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2834" w:type="dxa"/>
          </w:tcPr>
          <w:p>
            <w:pPr>
              <w:pStyle w:val="0"/>
            </w:pPr>
            <w:r>
              <w:rPr>
                <w:sz w:val="20"/>
              </w:rPr>
              <w:t xml:space="preserve">1. Информационная и методическая поддержка информационных ресурсов, популяризирующих российское казачество</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t xml:space="preserve">поддержка развития информационных ресурсов, содержащих сведения о казачьих обществах и иных объединениях казаков, а также об их деятельности</w:t>
            </w:r>
          </w:p>
        </w:tc>
        <w:tc>
          <w:tcPr>
            <w:tcW w:w="1871"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tcW w:w="2834" w:type="dxa"/>
          </w:tcPr>
          <w:p>
            <w:pPr>
              <w:pStyle w:val="0"/>
            </w:pPr>
            <w:r>
              <w:rPr>
                <w:sz w:val="20"/>
              </w:rPr>
              <w:t xml:space="preserve">2. Информационное сопровождение реализации в Республике Адыгея Стратегии государственной политики Российской Федерации в отношении российского казачества на 2021 - 2030 годы</w:t>
            </w:r>
          </w:p>
        </w:tc>
        <w:tc>
          <w:tcPr>
            <w:tcW w:w="1417" w:type="dxa"/>
          </w:tcPr>
          <w:p>
            <w:pPr>
              <w:pStyle w:val="0"/>
            </w:pPr>
            <w:r>
              <w:rPr>
                <w:sz w:val="20"/>
              </w:rPr>
              <w:t xml:space="preserve">постоянно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1871"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r>
        <w:tc>
          <w:tcPr>
            <w:tcW w:w="2834" w:type="dxa"/>
          </w:tcPr>
          <w:p>
            <w:pPr>
              <w:pStyle w:val="0"/>
            </w:pPr>
            <w:r>
              <w:rPr>
                <w:sz w:val="20"/>
              </w:rPr>
              <w:t xml:space="preserve">3. Проведение анализа результатов реализации исполнительными органами государственной власти Республики Адыгея и органами местного самоуправления Стратегии развития государственной политики Российской Федерации в отношении российского казачества на 2021 - 2030 годы</w:t>
            </w:r>
          </w:p>
        </w:tc>
        <w:tc>
          <w:tcPr>
            <w:tcW w:w="1417" w:type="dxa"/>
          </w:tcPr>
          <w:p>
            <w:pPr>
              <w:pStyle w:val="0"/>
            </w:pPr>
            <w:r>
              <w:rPr>
                <w:sz w:val="20"/>
              </w:rPr>
              <w:t xml:space="preserve">ежегодно</w:t>
            </w:r>
          </w:p>
        </w:tc>
        <w:tc>
          <w:tcPr>
            <w:tcW w:w="2267" w:type="dxa"/>
          </w:tcPr>
          <w:p>
            <w:pPr>
              <w:pStyle w:val="0"/>
            </w:pPr>
            <w:r>
              <w:rPr>
                <w:sz w:val="20"/>
              </w:rPr>
              <w:t xml:space="preserve">Комитет Республики Адыгея по делам национальностей, связям с соотечественниками и средствам массовой информации</w:t>
            </w:r>
          </w:p>
        </w:tc>
        <w:tc>
          <w:tcPr>
            <w:tcW w:w="2721"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1871" w:type="dxa"/>
          </w:tcPr>
          <w:p>
            <w:pPr>
              <w:pStyle w:val="0"/>
            </w:pPr>
            <w:r>
              <w:rPr>
                <w:sz w:val="20"/>
              </w:rPr>
            </w:r>
          </w:p>
        </w:tc>
        <w:tc>
          <w:tcPr>
            <w:tcW w:w="2494" w:type="dxa"/>
          </w:tcPr>
          <w:p>
            <w:pPr>
              <w:pStyle w:val="0"/>
            </w:pPr>
            <w:r>
              <w:rPr>
                <w:sz w:val="20"/>
              </w:rPr>
              <w:t xml:space="preserve">доклад Комитета Республики Адыгея по делам национальностей, связям с соотечественниками и средствам массовой информации в ФАДН России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Кабинета Министров РА от 30.03.2021 N 94-р</w:t>
            <w:br/>
            <w:t>(ред. от 20.06.2022)</w:t>
            <w:br/>
            <w:t>"О Плане мероприятий по реализации в 2021 -...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Кабинета Министров РА от 30.03.2021 N 94-р</w:t>
            <w:br/>
            <w:t>(ред. от 20.06.2022)</w:t>
            <w:br/>
            <w:t>"О Плане мероприятий по реализации в 2021 -...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416E55D7A0C385AEBA1C7826C07223EC4614B94880AD10C9A5FDCE7D873DABD1C3B5F798DB1A18F66845FD424B7A610B2CE15304F885F4C408D3y0SBM" TargetMode = "External"/>
	<Relationship Id="rId8" Type="http://schemas.openxmlformats.org/officeDocument/2006/relationships/hyperlink" Target="consultantplus://offline/ref=EF416E55D7A0C385AEBA027530AC2529EA484BB24883AF4593FAA6932A8E37FC968CECB5DCD61B18F06311A80D4A2625583FE05404FB84E8yCS4M" TargetMode = "External"/>
	<Relationship Id="rId9" Type="http://schemas.openxmlformats.org/officeDocument/2006/relationships/hyperlink" Target="consultantplus://offline/ref=EF416E55D7A0C385AEBA1C7826C07223EC4614B94880AD10C9A5FDCE7D873DABD1C3B5F798DB1A18F66845FD424B7A610B2CE15304F885F4C408D3y0SBM"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EF416E55D7A0C385AEBA027530AC2529E84843B14689AF4593FAA6932A8E37FC968CECB5DCD61B19F06311A80D4A2625583FE05404FB84E8yCS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Кабинета Министров РА от 30.03.2021 N 94-р
(ред. от 20.06.2022)
"О Плане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Республики Адыгея"</dc:title>
  <dcterms:created xsi:type="dcterms:W3CDTF">2022-11-06T12:18:50Z</dcterms:created>
</cp:coreProperties>
</file>