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Приказ Минздрава РБ от 01.11.2022 N 1757-Д</w:t>
              <w:br/>
              <w:t xml:space="preserve">"О плане мероприятий Министерства здравоохранения Республики Башкортостан, направленных на реализацию комплекса мер ("дорожной карты")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здравоохранение, образование, культура, физическая культура и спорт в Республике Башкортостан на 2021 - 2024 годы, утвержденный распоряжением Правительства Республики Башкортостан от 06.12.2021 N 1202-р"</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ЗДРАВООХРАНЕНИЯ РЕСПУБЛИКИ БАШКОРТОСТАН</w:t>
      </w:r>
    </w:p>
    <w:p>
      <w:pPr>
        <w:pStyle w:val="2"/>
        <w:jc w:val="center"/>
      </w:pPr>
      <w:r>
        <w:rPr>
          <w:sz w:val="20"/>
        </w:rPr>
      </w:r>
    </w:p>
    <w:p>
      <w:pPr>
        <w:pStyle w:val="2"/>
        <w:jc w:val="center"/>
      </w:pPr>
      <w:r>
        <w:rPr>
          <w:sz w:val="20"/>
        </w:rPr>
        <w:t xml:space="preserve">ПРИКАЗ</w:t>
      </w:r>
    </w:p>
    <w:p>
      <w:pPr>
        <w:pStyle w:val="2"/>
        <w:jc w:val="center"/>
      </w:pPr>
      <w:r>
        <w:rPr>
          <w:sz w:val="20"/>
        </w:rPr>
        <w:t xml:space="preserve">от 1 ноября 2022 г. N 1757-Д</w:t>
      </w:r>
    </w:p>
    <w:p>
      <w:pPr>
        <w:pStyle w:val="2"/>
        <w:jc w:val="center"/>
      </w:pPr>
      <w:r>
        <w:rPr>
          <w:sz w:val="20"/>
        </w:rPr>
      </w:r>
    </w:p>
    <w:p>
      <w:pPr>
        <w:pStyle w:val="2"/>
        <w:jc w:val="center"/>
      </w:pPr>
      <w:r>
        <w:rPr>
          <w:sz w:val="20"/>
        </w:rPr>
        <w:t xml:space="preserve">О ПЛАНЕ МЕРОПРИЯТИЙ МИНИСТЕРСТВА ЗДРАВООХРАНЕНИЯ РЕСПУБЛИКИ</w:t>
      </w:r>
    </w:p>
    <w:p>
      <w:pPr>
        <w:pStyle w:val="2"/>
        <w:jc w:val="center"/>
      </w:pPr>
      <w:r>
        <w:rPr>
          <w:sz w:val="20"/>
        </w:rPr>
        <w:t xml:space="preserve">БАШКОРТОСТАН, НАПРАВЛЕННЫХ НА РЕАЛИЗАЦИЮ КОМПЛЕКСА МЕР</w:t>
      </w:r>
    </w:p>
    <w:p>
      <w:pPr>
        <w:pStyle w:val="2"/>
        <w:jc w:val="center"/>
      </w:pPr>
      <w:r>
        <w:rPr>
          <w:sz w:val="20"/>
        </w:rPr>
        <w:t xml:space="preserve">("ДОРОЖНОЙ КАРТЫ") ПО ОБЕСПЕЧЕНИЮ ПОЭТАПНОГО ДОСТУПА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ЮРИДИЧЕСКИХ ЛИЦ, НЕ ЯВЛЯЮЩИХСЯ ГОСУДАРСТВЕННЫМИ</w:t>
      </w:r>
    </w:p>
    <w:p>
      <w:pPr>
        <w:pStyle w:val="2"/>
        <w:jc w:val="center"/>
      </w:pPr>
      <w:r>
        <w:rPr>
          <w:sz w:val="20"/>
        </w:rPr>
        <w:t xml:space="preserve">(МУНИЦИПАЛЬНЫМИ) УЧРЕЖДЕНИЯМИ, ОРГАНИЗАЦИЙ СОЦИАЛЬНОГО</w:t>
      </w:r>
    </w:p>
    <w:p>
      <w:pPr>
        <w:pStyle w:val="2"/>
        <w:jc w:val="center"/>
      </w:pPr>
      <w:r>
        <w:rPr>
          <w:sz w:val="20"/>
        </w:rPr>
        <w:t xml:space="preserve">ПРЕДПРИНИМАТЕЛЬСТВА И ИНДИВИДУАЛЬНЫХ ПРЕДПРИНИМАТЕЛЕЙ,</w:t>
      </w:r>
    </w:p>
    <w:p>
      <w:pPr>
        <w:pStyle w:val="2"/>
        <w:jc w:val="center"/>
      </w:pPr>
      <w:r>
        <w:rPr>
          <w:sz w:val="20"/>
        </w:rPr>
        <w:t xml:space="preserve">ОСУЩЕСТВЛЯЮЩИХ ДЕЯТЕЛЬНОСТЬ ПО ПРЕДОСТАВЛЕНИЮ УСЛУГ</w:t>
      </w:r>
    </w:p>
    <w:p>
      <w:pPr>
        <w:pStyle w:val="2"/>
        <w:jc w:val="center"/>
      </w:pPr>
      <w:r>
        <w:rPr>
          <w:sz w:val="20"/>
        </w:rPr>
        <w:t xml:space="preserve">НАСЕЛЕНИЮ В СОЦИАЛЬНОЙ СФЕРЕ, К БЮДЖЕТНЫМ СРЕДСТВАМ,</w:t>
      </w:r>
    </w:p>
    <w:p>
      <w:pPr>
        <w:pStyle w:val="2"/>
        <w:jc w:val="center"/>
      </w:pPr>
      <w:r>
        <w:rPr>
          <w:sz w:val="20"/>
        </w:rPr>
        <w:t xml:space="preserve">ВЫДЕЛЯЕМЫМ ПО НАПРАВЛЕНИЯМ: СОЦИАЛЬНОЕ ОБСЛУЖИВАНИЕ,</w:t>
      </w:r>
    </w:p>
    <w:p>
      <w:pPr>
        <w:pStyle w:val="2"/>
        <w:jc w:val="center"/>
      </w:pPr>
      <w:r>
        <w:rPr>
          <w:sz w:val="20"/>
        </w:rPr>
        <w:t xml:space="preserve">ЗДРАВООХРАНЕНИЕ, ОБРАЗОВАНИЕ, КУЛЬТУРА, ФИЗИЧЕСКАЯ КУЛЬТУРА</w:t>
      </w:r>
    </w:p>
    <w:p>
      <w:pPr>
        <w:pStyle w:val="2"/>
        <w:jc w:val="center"/>
      </w:pPr>
      <w:r>
        <w:rPr>
          <w:sz w:val="20"/>
        </w:rPr>
        <w:t xml:space="preserve">И СПОРТ В РЕСПУБЛИКЕ БАШКОРТОСТАН НА 2021 - 2024 ГОДЫ,</w:t>
      </w:r>
    </w:p>
    <w:p>
      <w:pPr>
        <w:pStyle w:val="2"/>
        <w:jc w:val="center"/>
      </w:pPr>
      <w:r>
        <w:rPr>
          <w:sz w:val="20"/>
        </w:rPr>
        <w:t xml:space="preserve">УТВЕРЖДЕННЫЙ РАСПОРЯЖЕНИЕМ ПРАВИТЕЛЬСТВА РЕСПУБЛИКИ</w:t>
      </w:r>
    </w:p>
    <w:p>
      <w:pPr>
        <w:pStyle w:val="2"/>
        <w:jc w:val="center"/>
      </w:pPr>
      <w:r>
        <w:rPr>
          <w:sz w:val="20"/>
        </w:rPr>
        <w:t xml:space="preserve">БАШКОРТОСТАН ОТ 06.12.2021 N 1202-Р</w:t>
      </w:r>
    </w:p>
    <w:p>
      <w:pPr>
        <w:pStyle w:val="0"/>
        <w:jc w:val="center"/>
      </w:pPr>
      <w:r>
        <w:rPr>
          <w:sz w:val="20"/>
        </w:rPr>
      </w:r>
    </w:p>
    <w:p>
      <w:pPr>
        <w:pStyle w:val="0"/>
        <w:ind w:firstLine="540"/>
        <w:jc w:val="both"/>
      </w:pPr>
      <w:r>
        <w:rPr>
          <w:sz w:val="20"/>
        </w:rPr>
        <w:t xml:space="preserve">Во исполнение </w:t>
      </w:r>
      <w:hyperlink w:history="0" r:id="rId7"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Республики Башкортостан от 06.12.2021 N 1202-р, в целях координации реализации в Министерстве здравоохранения Республики Башкортостан (далее - Минздрав РБ) комплекса мер ("дорожной карты")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здравоохранение, образование, культура, физическая культура и спорт в Республике Башкортостан на 2021 - 2024 годы, принятия мер по достижению целевых показателей, установленных Минздраву РБ, приказываю:</w:t>
      </w:r>
    </w:p>
    <w:p>
      <w:pPr>
        <w:pStyle w:val="0"/>
        <w:spacing w:before="200" w:line-rule="auto"/>
        <w:ind w:firstLine="540"/>
        <w:jc w:val="both"/>
      </w:pPr>
      <w:r>
        <w:rPr>
          <w:sz w:val="20"/>
        </w:rPr>
        <w:t xml:space="preserve">1. Утвердить </w:t>
      </w:r>
      <w:hyperlink w:history="0" w:anchor="P44" w:tooltip="ПЛАН">
        <w:r>
          <w:rPr>
            <w:sz w:val="20"/>
            <w:color w:val="0000ff"/>
          </w:rPr>
          <w:t xml:space="preserve">План</w:t>
        </w:r>
      </w:hyperlink>
      <w:r>
        <w:rPr>
          <w:sz w:val="20"/>
        </w:rPr>
        <w:t xml:space="preserve"> мероприятий Минздрава РБ, направленных на реализацию комплекса мер ("дорожной карты")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здравоохранение, образование, культура, физическая культура и спорт в Республике Башкортостан на 2021 - 2024 годы, утвержденный </w:t>
      </w:r>
      <w:hyperlink w:history="0" r:id="rId8"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распоряжением</w:t>
        </w:r>
      </w:hyperlink>
      <w:r>
        <w:rPr>
          <w:sz w:val="20"/>
        </w:rPr>
        <w:t xml:space="preserve"> Правительства Республики Башкортостан от 06.12.2021 N 1202-р (далее - План), ответственных исполнителей Плана (приложение).</w:t>
      </w:r>
    </w:p>
    <w:p>
      <w:pPr>
        <w:pStyle w:val="0"/>
        <w:spacing w:before="200" w:line-rule="auto"/>
        <w:ind w:firstLine="540"/>
        <w:jc w:val="both"/>
      </w:pPr>
      <w:r>
        <w:rPr>
          <w:sz w:val="20"/>
        </w:rPr>
        <w:t xml:space="preserve">2. Ответственным исполнителям обеспечить:</w:t>
      </w:r>
    </w:p>
    <w:p>
      <w:pPr>
        <w:pStyle w:val="0"/>
        <w:spacing w:before="200" w:line-rule="auto"/>
        <w:ind w:firstLine="540"/>
        <w:jc w:val="both"/>
      </w:pPr>
      <w:r>
        <w:rPr>
          <w:sz w:val="20"/>
        </w:rPr>
        <w:t xml:space="preserve">2.1. Исполнение мероприятий Плана.</w:t>
      </w:r>
    </w:p>
    <w:p>
      <w:pPr>
        <w:pStyle w:val="0"/>
        <w:spacing w:before="200" w:line-rule="auto"/>
        <w:ind w:firstLine="540"/>
        <w:jc w:val="both"/>
      </w:pPr>
      <w:r>
        <w:rPr>
          <w:sz w:val="20"/>
        </w:rPr>
        <w:t xml:space="preserve">2.2. Представление ежеквартального </w:t>
      </w:r>
      <w:hyperlink w:history="0" w:anchor="P69" w:tooltip="Отчет &lt;*&gt; о реализации мероприятий Минздрава РБ, проведенных для достижения результата и достигнутых целевых показателей (описать текущую ситуацию (проблематику, при наличии, указать отчетные даты и принятые нормативные документы)">
        <w:r>
          <w:rPr>
            <w:sz w:val="20"/>
            <w:color w:val="0000ff"/>
          </w:rPr>
          <w:t xml:space="preserve">отчета</w:t>
        </w:r>
      </w:hyperlink>
      <w:r>
        <w:rPr>
          <w:sz w:val="20"/>
        </w:rPr>
        <w:t xml:space="preserve"> о реализации мероприятий Плана в ГБУЗ РЦОЗиМП в срок до 5 числа месяца, следующего за отчетным периодом, в соответствии с формой согласно приложению к настоящему Приказу.</w:t>
      </w:r>
    </w:p>
    <w:p>
      <w:pPr>
        <w:pStyle w:val="0"/>
        <w:spacing w:before="200" w:line-rule="auto"/>
        <w:ind w:firstLine="540"/>
        <w:jc w:val="both"/>
      </w:pPr>
      <w:r>
        <w:rPr>
          <w:sz w:val="20"/>
        </w:rPr>
        <w:t xml:space="preserve">3. Главному врачу ГБУЗ РЦОЗиМП Мамаевой А.В. обеспечить формирование сводного отчета и представление сводного отчета в срок до 20 числа месяца, следующего за отчетным периодом, в установленном порядке через систему электронного документооборота в Министерство семьи, труда и социальной защиты населения Республики Башкортостан, согласованный в Минздраве РБ.</w:t>
      </w:r>
    </w:p>
    <w:p>
      <w:pPr>
        <w:pStyle w:val="0"/>
        <w:spacing w:before="200" w:line-rule="auto"/>
        <w:ind w:firstLine="540"/>
        <w:jc w:val="both"/>
      </w:pPr>
      <w:r>
        <w:rPr>
          <w:sz w:val="20"/>
        </w:rPr>
        <w:t xml:space="preserve">4. Директору ГКУЗ РБ МИАЦ Хуснуллиной И.Р., главному врачу ГБУЗ РЦОЗиМП Мамаевой А.В. разместить настоящий Приказ на сайтах Минздрава РБ в разделе "Взаимодействие с СОНКО в сфере охраны здоровья" и ГБУЗ РЦОЗиМП.</w:t>
      </w:r>
    </w:p>
    <w:p>
      <w:pPr>
        <w:pStyle w:val="0"/>
        <w:spacing w:before="200" w:line-rule="auto"/>
        <w:ind w:firstLine="540"/>
        <w:jc w:val="both"/>
      </w:pPr>
      <w:r>
        <w:rPr>
          <w:sz w:val="20"/>
        </w:rPr>
        <w:t xml:space="preserve">5. Признать утратившим силу </w:t>
      </w:r>
      <w:hyperlink w:history="0" r:id="rId9" w:tooltip="Приказ Минздрава РБ от 16.02.2021 N 219-Д &quot;О плане и мероприятиях Министерства здравоохранения Республики Башкортостан по исполнению Комплексного плана мероприятий Республики Башкортостан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вместе с &quot;Планом мероприятий Министерства здравоохранения Республики Башкортостан по исполнению Комплексног ------------ Утратил силу или отменен {КонсультантПлюс}">
        <w:r>
          <w:rPr>
            <w:sz w:val="20"/>
            <w:color w:val="0000ff"/>
          </w:rPr>
          <w:t xml:space="preserve">Приказ</w:t>
        </w:r>
      </w:hyperlink>
      <w:r>
        <w:rPr>
          <w:sz w:val="20"/>
        </w:rPr>
        <w:t xml:space="preserve"> Минздрава РБ от 16.02.2021 N 219-Д "О плане и мероприятиях Министерства здравоохранения Республики Башкортостан по исполнению Комплексного плана мероприятий Республики Башкортостан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pPr>
        <w:pStyle w:val="0"/>
        <w:spacing w:before="200" w:line-rule="auto"/>
        <w:ind w:firstLine="540"/>
        <w:jc w:val="both"/>
      </w:pPr>
      <w:r>
        <w:rPr>
          <w:sz w:val="20"/>
        </w:rPr>
        <w:t xml:space="preserve">6. Контроль за исполнением настоящего Приказа возложить на заместителей министра здравоохранения Республики Башкортостан по курируемым направлениям.</w:t>
      </w:r>
    </w:p>
    <w:p>
      <w:pPr>
        <w:pStyle w:val="0"/>
        <w:jc w:val="right"/>
      </w:pPr>
      <w:r>
        <w:rPr>
          <w:sz w:val="20"/>
        </w:rPr>
      </w:r>
    </w:p>
    <w:p>
      <w:pPr>
        <w:pStyle w:val="0"/>
        <w:jc w:val="right"/>
      </w:pPr>
      <w:r>
        <w:rPr>
          <w:sz w:val="20"/>
        </w:rPr>
        <w:t xml:space="preserve">Министр</w:t>
      </w:r>
    </w:p>
    <w:p>
      <w:pPr>
        <w:pStyle w:val="0"/>
        <w:jc w:val="right"/>
      </w:pPr>
      <w:r>
        <w:rPr>
          <w:sz w:val="20"/>
        </w:rPr>
        <w:t xml:space="preserve">А.Р.РАХМАТУЛЛИН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Республики Башкортостан</w:t>
      </w:r>
    </w:p>
    <w:p>
      <w:pPr>
        <w:pStyle w:val="0"/>
        <w:jc w:val="right"/>
      </w:pPr>
      <w:r>
        <w:rPr>
          <w:sz w:val="20"/>
        </w:rPr>
        <w:t xml:space="preserve">от 1 ноября 2022 г. N 1757-Д</w:t>
      </w:r>
    </w:p>
    <w:p>
      <w:pPr>
        <w:pStyle w:val="0"/>
        <w:jc w:val="center"/>
      </w:pPr>
      <w:r>
        <w:rPr>
          <w:sz w:val="20"/>
        </w:rPr>
      </w:r>
    </w:p>
    <w:bookmarkStart w:id="44" w:name="P44"/>
    <w:bookmarkEnd w:id="44"/>
    <w:p>
      <w:pPr>
        <w:pStyle w:val="2"/>
        <w:jc w:val="center"/>
      </w:pPr>
      <w:r>
        <w:rPr>
          <w:sz w:val="20"/>
        </w:rPr>
        <w:t xml:space="preserve">ПЛАН</w:t>
      </w:r>
    </w:p>
    <w:p>
      <w:pPr>
        <w:pStyle w:val="2"/>
        <w:jc w:val="center"/>
      </w:pPr>
      <w:r>
        <w:rPr>
          <w:sz w:val="20"/>
        </w:rPr>
        <w:t xml:space="preserve">МЕРОПРИЯТИЙ МИНИСТЕРСТВА ЗДРАВООХРАНЕНИЯ РЕСПУБЛИКИ</w:t>
      </w:r>
    </w:p>
    <w:p>
      <w:pPr>
        <w:pStyle w:val="2"/>
        <w:jc w:val="center"/>
      </w:pPr>
      <w:r>
        <w:rPr>
          <w:sz w:val="20"/>
        </w:rPr>
        <w:t xml:space="preserve">БАШКОРТОСТАН, НАПРАВЛЕННЫХ НА РЕАЛИЗАЦИЮ КОМПЛЕКСА МЕР</w:t>
      </w:r>
    </w:p>
    <w:p>
      <w:pPr>
        <w:pStyle w:val="2"/>
        <w:jc w:val="center"/>
      </w:pPr>
      <w:r>
        <w:rPr>
          <w:sz w:val="20"/>
        </w:rPr>
        <w:t xml:space="preserve">("ДОРОЖНОЙ КАРТЫ") ПО ОБЕСПЕЧЕНИЮ ПОЭТАПНОГО ДОСТУПА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ЮРИДИЧЕСКИХ ЛИЦ, НЕ ЯВЛЯЮЩИХСЯ ГОСУДАРСТВЕННЫМИ</w:t>
      </w:r>
    </w:p>
    <w:p>
      <w:pPr>
        <w:pStyle w:val="2"/>
        <w:jc w:val="center"/>
      </w:pPr>
      <w:r>
        <w:rPr>
          <w:sz w:val="20"/>
        </w:rPr>
        <w:t xml:space="preserve">(МУНИЦИПАЛЬНЫМИ) УЧРЕЖДЕНИЯМИ, ОРГАНИЗАЦИЙ СОЦИАЛЬНОГО</w:t>
      </w:r>
    </w:p>
    <w:p>
      <w:pPr>
        <w:pStyle w:val="2"/>
        <w:jc w:val="center"/>
      </w:pPr>
      <w:r>
        <w:rPr>
          <w:sz w:val="20"/>
        </w:rPr>
        <w:t xml:space="preserve">ПРЕДПРИНИМАТЕЛЬСТВА И ИНДИВИДУАЛЬНЫХ ПРЕДПРИНИМАТЕЛЕЙ,</w:t>
      </w:r>
    </w:p>
    <w:p>
      <w:pPr>
        <w:pStyle w:val="2"/>
        <w:jc w:val="center"/>
      </w:pPr>
      <w:r>
        <w:rPr>
          <w:sz w:val="20"/>
        </w:rPr>
        <w:t xml:space="preserve">ОСУЩЕСТВЛЯЮЩИХ ДЕЯТЕЛЬНОСТЬ ПО ПРЕДОСТАВЛЕНИЮ УСЛУГ</w:t>
      </w:r>
    </w:p>
    <w:p>
      <w:pPr>
        <w:pStyle w:val="2"/>
        <w:jc w:val="center"/>
      </w:pPr>
      <w:r>
        <w:rPr>
          <w:sz w:val="20"/>
        </w:rPr>
        <w:t xml:space="preserve">НАСЕЛЕНИЮ В СОЦИАЛЬНОЙ СФЕРЕ, К БЮДЖЕТНЫМ СРЕДСТВАМ,</w:t>
      </w:r>
    </w:p>
    <w:p>
      <w:pPr>
        <w:pStyle w:val="2"/>
        <w:jc w:val="center"/>
      </w:pPr>
      <w:r>
        <w:rPr>
          <w:sz w:val="20"/>
        </w:rPr>
        <w:t xml:space="preserve">ВЫДЕЛЯЕМЫМ ПО НАПРАВЛЕНИЯМ: СОЦИАЛЬНОЕ ОБСЛУЖИВАНИЕ,</w:t>
      </w:r>
    </w:p>
    <w:p>
      <w:pPr>
        <w:pStyle w:val="2"/>
        <w:jc w:val="center"/>
      </w:pPr>
      <w:r>
        <w:rPr>
          <w:sz w:val="20"/>
        </w:rPr>
        <w:t xml:space="preserve">ЗДРАВООХРАНЕНИЕ, ОБРАЗОВАНИЕ, КУЛЬТУРА, ФИЗИЧЕСКАЯ КУЛЬТУРА</w:t>
      </w:r>
    </w:p>
    <w:p>
      <w:pPr>
        <w:pStyle w:val="2"/>
        <w:jc w:val="center"/>
      </w:pPr>
      <w:r>
        <w:rPr>
          <w:sz w:val="20"/>
        </w:rPr>
        <w:t xml:space="preserve">И СПОРТ В РЕСПУБЛИКЕ БАШКОРТОСТАН НА 2021 - 2024 ГОДЫ,</w:t>
      </w:r>
    </w:p>
    <w:p>
      <w:pPr>
        <w:pStyle w:val="2"/>
        <w:jc w:val="center"/>
      </w:pPr>
      <w:r>
        <w:rPr>
          <w:sz w:val="20"/>
        </w:rPr>
        <w:t xml:space="preserve">УТВЕРЖДЕННЫЙ РАСПОРЯЖЕНИЕМ ПРАВИТЕЛЬСТВА РЕСПУБЛИКИ</w:t>
      </w:r>
    </w:p>
    <w:p>
      <w:pPr>
        <w:pStyle w:val="2"/>
        <w:jc w:val="center"/>
      </w:pPr>
      <w:r>
        <w:rPr>
          <w:sz w:val="20"/>
        </w:rPr>
        <w:t xml:space="preserve">БАШКОРТОСТАН ОТ 06.12.2021 N 1202-Р</w:t>
      </w:r>
    </w:p>
    <w:p>
      <w:pPr>
        <w:pStyle w:val="2"/>
        <w:jc w:val="center"/>
      </w:pPr>
      <w:r>
        <w:rPr>
          <w:sz w:val="20"/>
        </w:rPr>
        <w:t xml:space="preserve">(ДАЛЕЕ - ПЛАН МИНЗДРАВА РБ)</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50"/>
        <w:gridCol w:w="1928"/>
        <w:gridCol w:w="2554"/>
        <w:gridCol w:w="1871"/>
        <w:gridCol w:w="1247"/>
        <w:gridCol w:w="1814"/>
        <w:gridCol w:w="1928"/>
        <w:gridCol w:w="2324"/>
      </w:tblGrid>
      <w:tr>
        <w:tc>
          <w:tcPr>
            <w:tcW w:w="794" w:type="dxa"/>
          </w:tcPr>
          <w:p>
            <w:pPr>
              <w:pStyle w:val="0"/>
              <w:jc w:val="center"/>
            </w:pPr>
            <w:r>
              <w:rPr>
                <w:sz w:val="20"/>
              </w:rPr>
              <w:t xml:space="preserve">N/N п/п</w:t>
            </w:r>
          </w:p>
        </w:tc>
        <w:tc>
          <w:tcPr>
            <w:tcW w:w="850" w:type="dxa"/>
          </w:tcPr>
          <w:p>
            <w:pPr>
              <w:pStyle w:val="0"/>
              <w:jc w:val="center"/>
            </w:pPr>
            <w:r>
              <w:rPr>
                <w:sz w:val="20"/>
              </w:rPr>
              <w:t xml:space="preserve">N в </w:t>
            </w:r>
            <w:hyperlink w:history="0" r:id="rId12"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w:t>
              </w:r>
            </w:hyperlink>
            <w:r>
              <w:rPr>
                <w:sz w:val="20"/>
              </w:rPr>
              <w:t xml:space="preserve">. Правит. РБ N 1202-р</w:t>
            </w:r>
          </w:p>
        </w:tc>
        <w:tc>
          <w:tcPr>
            <w:tcW w:w="1928" w:type="dxa"/>
          </w:tcPr>
          <w:p>
            <w:pPr>
              <w:pStyle w:val="0"/>
              <w:jc w:val="center"/>
            </w:pPr>
            <w:r>
              <w:rPr>
                <w:sz w:val="20"/>
              </w:rPr>
              <w:t xml:space="preserve">Наименование мероприятия </w:t>
            </w:r>
            <w:hyperlink w:history="0" r:id="rId13"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от 06.12.2021 N 1202-р</w:t>
            </w:r>
          </w:p>
        </w:tc>
        <w:tc>
          <w:tcPr>
            <w:tcW w:w="2554" w:type="dxa"/>
          </w:tcPr>
          <w:p>
            <w:pPr>
              <w:pStyle w:val="0"/>
              <w:jc w:val="center"/>
            </w:pPr>
            <w:r>
              <w:rPr>
                <w:sz w:val="20"/>
              </w:rPr>
              <w:t xml:space="preserve">Мероприятия Минздрава РБ по исполнению пунктов </w:t>
            </w:r>
            <w:hyperlink w:history="0" r:id="rId14"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от 06.12.2021 N 1202-р</w:t>
            </w:r>
          </w:p>
        </w:tc>
        <w:tc>
          <w:tcPr>
            <w:tcW w:w="1871" w:type="dxa"/>
          </w:tcPr>
          <w:p>
            <w:pPr>
              <w:pStyle w:val="0"/>
              <w:jc w:val="center"/>
            </w:pPr>
            <w:r>
              <w:rPr>
                <w:sz w:val="20"/>
              </w:rPr>
              <w:t xml:space="preserve">Ответственные исполнители Минздрава РБ</w:t>
            </w:r>
          </w:p>
        </w:tc>
        <w:tc>
          <w:tcPr>
            <w:tcW w:w="1247" w:type="dxa"/>
          </w:tcPr>
          <w:p>
            <w:pPr>
              <w:pStyle w:val="0"/>
              <w:jc w:val="center"/>
            </w:pPr>
            <w:r>
              <w:rPr>
                <w:sz w:val="20"/>
              </w:rPr>
              <w:t xml:space="preserve">Срок исполнения</w:t>
            </w:r>
          </w:p>
        </w:tc>
        <w:tc>
          <w:tcPr>
            <w:tcW w:w="1814" w:type="dxa"/>
          </w:tcPr>
          <w:p>
            <w:pPr>
              <w:pStyle w:val="0"/>
              <w:jc w:val="center"/>
            </w:pPr>
            <w:r>
              <w:rPr>
                <w:sz w:val="20"/>
              </w:rPr>
              <w:t xml:space="preserve">Вид документа</w:t>
            </w:r>
          </w:p>
        </w:tc>
        <w:tc>
          <w:tcPr>
            <w:tcW w:w="1928" w:type="dxa"/>
          </w:tcPr>
          <w:p>
            <w:pPr>
              <w:pStyle w:val="0"/>
              <w:jc w:val="center"/>
            </w:pPr>
            <w:r>
              <w:rPr>
                <w:sz w:val="20"/>
              </w:rPr>
              <w:t xml:space="preserve">Цель</w:t>
            </w:r>
          </w:p>
        </w:tc>
        <w:tc>
          <w:tcPr>
            <w:tcW w:w="2324" w:type="dxa"/>
          </w:tcPr>
          <w:bookmarkStart w:id="69" w:name="P69"/>
          <w:bookmarkEnd w:id="69"/>
          <w:p>
            <w:pPr>
              <w:pStyle w:val="0"/>
              <w:jc w:val="center"/>
            </w:pPr>
            <w:r>
              <w:rPr>
                <w:sz w:val="20"/>
              </w:rPr>
              <w:t xml:space="preserve">Отчет &lt;*&gt; о реализации мероприятий Минздрава РБ, проведенных для достижения результата и достигнутых целевых показателей (описать текущую ситуацию (проблематику, при наличии, указать отчетные даты и принятые нормативные документы)</w:t>
            </w:r>
          </w:p>
        </w:tc>
      </w:tr>
      <w:tr>
        <w:tc>
          <w:tcPr>
            <w:tcW w:w="794" w:type="dxa"/>
          </w:tcPr>
          <w:p>
            <w:pPr>
              <w:pStyle w:val="0"/>
              <w:jc w:val="center"/>
            </w:pPr>
            <w:r>
              <w:rPr>
                <w:sz w:val="20"/>
              </w:rPr>
              <w:t xml:space="preserve">1</w:t>
            </w:r>
          </w:p>
        </w:tc>
        <w:tc>
          <w:tcPr>
            <w:tcW w:w="850" w:type="dxa"/>
          </w:tcPr>
          <w:p>
            <w:pPr>
              <w:pStyle w:val="0"/>
              <w:jc w:val="center"/>
            </w:pPr>
            <w:r>
              <w:rPr>
                <w:sz w:val="20"/>
              </w:rPr>
              <w:t xml:space="preserve">2</w:t>
            </w:r>
          </w:p>
        </w:tc>
        <w:tc>
          <w:tcPr>
            <w:tcW w:w="1928" w:type="dxa"/>
          </w:tcPr>
          <w:p>
            <w:pPr>
              <w:pStyle w:val="0"/>
              <w:jc w:val="center"/>
            </w:pPr>
            <w:r>
              <w:rPr>
                <w:sz w:val="20"/>
              </w:rPr>
              <w:t xml:space="preserve">3</w:t>
            </w:r>
          </w:p>
        </w:tc>
        <w:tc>
          <w:tcPr>
            <w:tcW w:w="2554" w:type="dxa"/>
          </w:tcPr>
          <w:p>
            <w:pPr>
              <w:pStyle w:val="0"/>
              <w:jc w:val="center"/>
            </w:pPr>
            <w:r>
              <w:rPr>
                <w:sz w:val="20"/>
              </w:rPr>
              <w:t xml:space="preserve">4</w:t>
            </w:r>
          </w:p>
        </w:tc>
        <w:tc>
          <w:tcPr>
            <w:tcW w:w="1871" w:type="dxa"/>
          </w:tcPr>
          <w:p>
            <w:pPr>
              <w:pStyle w:val="0"/>
              <w:jc w:val="center"/>
            </w:pPr>
            <w:r>
              <w:rPr>
                <w:sz w:val="20"/>
              </w:rPr>
              <w:t xml:space="preserve">5</w:t>
            </w:r>
          </w:p>
        </w:tc>
        <w:tc>
          <w:tcPr>
            <w:tcW w:w="1247" w:type="dxa"/>
          </w:tcPr>
          <w:p>
            <w:pPr>
              <w:pStyle w:val="0"/>
              <w:jc w:val="center"/>
            </w:pPr>
            <w:r>
              <w:rPr>
                <w:sz w:val="20"/>
              </w:rPr>
              <w:t xml:space="preserve">6</w:t>
            </w:r>
          </w:p>
        </w:tc>
        <w:tc>
          <w:tcPr>
            <w:tcW w:w="1814" w:type="dxa"/>
          </w:tcPr>
          <w:p>
            <w:pPr>
              <w:pStyle w:val="0"/>
              <w:jc w:val="center"/>
            </w:pPr>
            <w:r>
              <w:rPr>
                <w:sz w:val="20"/>
              </w:rPr>
              <w:t xml:space="preserve">7</w:t>
            </w:r>
          </w:p>
        </w:tc>
        <w:tc>
          <w:tcPr>
            <w:tcW w:w="1928" w:type="dxa"/>
          </w:tcPr>
          <w:p>
            <w:pPr>
              <w:pStyle w:val="0"/>
              <w:jc w:val="center"/>
            </w:pPr>
            <w:r>
              <w:rPr>
                <w:sz w:val="20"/>
              </w:rPr>
              <w:t xml:space="preserve">8</w:t>
            </w:r>
          </w:p>
        </w:tc>
        <w:tc>
          <w:tcPr>
            <w:tcW w:w="2324" w:type="dxa"/>
          </w:tcPr>
          <w:p>
            <w:pPr>
              <w:pStyle w:val="0"/>
              <w:jc w:val="center"/>
            </w:pPr>
            <w:r>
              <w:rPr>
                <w:sz w:val="20"/>
              </w:rPr>
              <w:t xml:space="preserve">9</w:t>
            </w:r>
          </w:p>
        </w:tc>
      </w:tr>
      <w:tr>
        <w:tc>
          <w:tcPr>
            <w:gridSpan w:val="9"/>
            <w:tcW w:w="15310" w:type="dxa"/>
          </w:tcPr>
          <w:p>
            <w:pPr>
              <w:pStyle w:val="0"/>
              <w:jc w:val="center"/>
            </w:pPr>
            <w:r>
              <w:rPr>
                <w:sz w:val="20"/>
              </w:rPr>
              <w:t xml:space="preserve">Раздел 1 "Координация деятельности республиканских органов исполнительной власти, органов местного самоуправления РБ по реализации мероприятий по обеспечению поэтапного доступа социально ориентированных некоммерческих организаций (СОНКО), юридических лиц (ЮЛ), не являющихся государственными (муниципальными) учреждениями, организаций социального предпринимательства и индивидуальных предпринимателей (ИП),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здравоохранение, образование, культура, физическая культура и спорт в Республике Башкортостан на 2021 - 2024 годы (далее - "дорожная карта")"</w:t>
            </w:r>
          </w:p>
        </w:tc>
      </w:tr>
      <w:tr>
        <w:tc>
          <w:tcPr>
            <w:tcW w:w="794" w:type="dxa"/>
          </w:tcPr>
          <w:p>
            <w:pPr>
              <w:pStyle w:val="0"/>
              <w:jc w:val="center"/>
            </w:pPr>
            <w:r>
              <w:rPr>
                <w:sz w:val="20"/>
              </w:rPr>
              <w:t xml:space="preserve">1.1.</w:t>
            </w:r>
          </w:p>
        </w:tc>
        <w:tc>
          <w:tcPr>
            <w:tcW w:w="850" w:type="dxa"/>
          </w:tcPr>
          <w:p>
            <w:pPr>
              <w:pStyle w:val="0"/>
              <w:jc w:val="center"/>
            </w:pPr>
            <w:r>
              <w:rPr>
                <w:sz w:val="20"/>
              </w:rPr>
              <w:t xml:space="preserve">1.1.</w:t>
            </w:r>
          </w:p>
        </w:tc>
        <w:tc>
          <w:tcPr>
            <w:tcW w:w="1928" w:type="dxa"/>
          </w:tcPr>
          <w:p>
            <w:pPr>
              <w:pStyle w:val="0"/>
            </w:pPr>
            <w:r>
              <w:rPr>
                <w:sz w:val="20"/>
              </w:rPr>
              <w:t xml:space="preserve">Организация работы Координационного совета, обеспечивающего согласованную деятельность РОИВ, органов местного самоуправления РБ в реализации мероприятий по обеспечению поэтапного доступа СОНКО, ЮЛ, не являющихся государственными (муниципальными) учреждениями, организаций социального предпринимательства и ИП, осуществляющих деятельность по предоставлению услуг населению в социальной сфере (далее - соцсфера), к бюджетным средствам, выделяемым по направлениям:</w:t>
            </w:r>
          </w:p>
          <w:p>
            <w:pPr>
              <w:pStyle w:val="0"/>
            </w:pPr>
            <w:r>
              <w:rPr>
                <w:sz w:val="20"/>
              </w:rPr>
              <w:t xml:space="preserve">социальное обслуживание, здравоохранение, образование, культура, физическая культура и спорт в РБ (далее соответственно - поставщики услуг в соцсфере, доступ поставщиков услуг в соцсфере к бюджетным средствам)</w:t>
            </w:r>
          </w:p>
        </w:tc>
        <w:tc>
          <w:tcPr>
            <w:tcW w:w="2554" w:type="dxa"/>
          </w:tcPr>
          <w:p>
            <w:pPr>
              <w:pStyle w:val="0"/>
            </w:pPr>
            <w:r>
              <w:rPr>
                <w:sz w:val="20"/>
              </w:rPr>
              <w:t xml:space="preserve">Формирование и представление предложений для рассмотрения на заседаниях Координационного совета, состав которого утвержден </w:t>
            </w:r>
            <w:hyperlink w:history="0" r:id="rId15" w:tooltip="Постановление Правительства РБ от 26.01.2021 N 15 (ред. от 21.07.2022) &quot;О Координационном совете по вопросам обеспечения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в социальной сфере, к бюджетным средствам, выделяемым на предоставление услуг в Республике Башкортостан в социальной сфере&quot; (вместе  {КонсультантПлюс}">
              <w:r>
                <w:rPr>
                  <w:sz w:val="20"/>
                  <w:color w:val="0000ff"/>
                </w:rPr>
                <w:t xml:space="preserve">Постановлением</w:t>
              </w:r>
            </w:hyperlink>
            <w:r>
              <w:rPr>
                <w:sz w:val="20"/>
              </w:rPr>
              <w:t xml:space="preserve"> Правительства РБ 26.01.2021 N 15</w:t>
            </w:r>
          </w:p>
        </w:tc>
        <w:tc>
          <w:tcPr>
            <w:tcW w:w="1871" w:type="dxa"/>
          </w:tcPr>
          <w:p>
            <w:pPr>
              <w:pStyle w:val="0"/>
            </w:pPr>
            <w:r>
              <w:rPr>
                <w:sz w:val="20"/>
              </w:rPr>
              <w:t xml:space="preserve">Заместитель председателя рабочей группы Минздрава РБ по вопросам обеспечения поэтапного доступа СОНКО, ЮЛ, не являющихся государственными (муниципальными) учреждениями, организаций социального предпринимательства и ИП, осуществляющих деятельность в соцсфере, к бюджетным средствам, выделяемым на предоставление услуг населению в РБ по направлению "Здравоохранение" (далее - Рабочая группа), утвержденная Приказом Минздрава РБ от 13.09.2022 N 1526-Д,</w:t>
            </w:r>
          </w:p>
          <w:p>
            <w:pPr>
              <w:pStyle w:val="0"/>
            </w:pPr>
            <w:r>
              <w:rPr>
                <w:sz w:val="20"/>
              </w:rPr>
              <w:t xml:space="preserve">Рабочая группа,</w:t>
            </w:r>
          </w:p>
          <w:p>
            <w:pPr>
              <w:pStyle w:val="0"/>
            </w:pPr>
            <w:r>
              <w:rPr>
                <w:sz w:val="20"/>
              </w:rPr>
              <w:t xml:space="preserve">секретарь Рабочей группы Мамаева А.В.</w:t>
            </w:r>
          </w:p>
        </w:tc>
        <w:tc>
          <w:tcPr>
            <w:tcW w:w="1247" w:type="dxa"/>
          </w:tcPr>
          <w:p>
            <w:pPr>
              <w:pStyle w:val="0"/>
              <w:jc w:val="center"/>
            </w:pPr>
            <w:r>
              <w:rPr>
                <w:sz w:val="20"/>
              </w:rPr>
              <w:t xml:space="preserve">Постоянно</w:t>
            </w:r>
          </w:p>
        </w:tc>
        <w:tc>
          <w:tcPr>
            <w:tcW w:w="1814" w:type="dxa"/>
          </w:tcPr>
          <w:p>
            <w:pPr>
              <w:pStyle w:val="0"/>
            </w:pPr>
            <w:hyperlink w:history="0" r:id="rId16" w:tooltip="Постановление Правительства РБ от 26.01.2021 N 15 (ред. от 21.07.2022) &quot;О Координационном совете по вопросам обеспечения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в социальной сфере, к бюджетным средствам, выделяемым на предоставление услуг в Республике Башкортостан в социальной сфере&quot; (вместе  {КонсультантПлюс}">
              <w:r>
                <w:rPr>
                  <w:sz w:val="20"/>
                  <w:color w:val="0000ff"/>
                </w:rPr>
                <w:t xml:space="preserve">Постановление</w:t>
              </w:r>
            </w:hyperlink>
            <w:r>
              <w:rPr>
                <w:sz w:val="20"/>
              </w:rPr>
              <w:t xml:space="preserve"> Правительства Республики Башкортостан от 26 января 2021 года N 15 "О Координационном совете по вопросам обеспечения поэтапного доступа СОНКО, ЮЛ, не являющихся государственными (муниципальными) учреждениями, организаций социального предпринимательства и ИП, осуществляющих деятельность в соцсфере, к бюджетным средствам, выделяемым на предоставление услуг в РБ в соцсфере"</w:t>
            </w:r>
          </w:p>
        </w:tc>
        <w:tc>
          <w:tcPr>
            <w:tcW w:w="1928" w:type="dxa"/>
          </w:tcPr>
          <w:p>
            <w:pPr>
              <w:pStyle w:val="0"/>
            </w:pPr>
            <w:r>
              <w:rPr>
                <w:sz w:val="20"/>
              </w:rPr>
              <w:t xml:space="preserve">Повышение качества управления по доступу поставщиков услуг в соцсфере к бюджетным средствам</w:t>
            </w:r>
          </w:p>
        </w:tc>
        <w:tc>
          <w:tcPr>
            <w:tcW w:w="2324" w:type="dxa"/>
          </w:tcPr>
          <w:p>
            <w:pPr>
              <w:pStyle w:val="0"/>
              <w:jc w:val="center"/>
            </w:pPr>
            <w:r>
              <w:rPr>
                <w:sz w:val="20"/>
              </w:rPr>
            </w:r>
          </w:p>
        </w:tc>
      </w:tr>
      <w:tr>
        <w:tc>
          <w:tcPr>
            <w:tcW w:w="794" w:type="dxa"/>
          </w:tcPr>
          <w:p>
            <w:pPr>
              <w:pStyle w:val="0"/>
              <w:jc w:val="center"/>
            </w:pPr>
            <w:r>
              <w:rPr>
                <w:sz w:val="20"/>
              </w:rPr>
              <w:t xml:space="preserve">1.2.</w:t>
            </w:r>
          </w:p>
        </w:tc>
        <w:tc>
          <w:tcPr>
            <w:tcW w:w="850" w:type="dxa"/>
          </w:tcPr>
          <w:p>
            <w:pPr>
              <w:pStyle w:val="0"/>
              <w:jc w:val="center"/>
            </w:pPr>
            <w:r>
              <w:rPr>
                <w:sz w:val="20"/>
              </w:rPr>
              <w:t xml:space="preserve">1.2.</w:t>
            </w:r>
          </w:p>
        </w:tc>
        <w:tc>
          <w:tcPr>
            <w:tcW w:w="1928" w:type="dxa"/>
          </w:tcPr>
          <w:p>
            <w:pPr>
              <w:pStyle w:val="0"/>
            </w:pPr>
            <w:r>
              <w:rPr>
                <w:sz w:val="20"/>
              </w:rPr>
              <w:t xml:space="preserve">Создание рабочих групп по доступу поставщиков услуг в соцсфере к бюджетным средствам в РОИВ</w:t>
            </w:r>
          </w:p>
        </w:tc>
        <w:tc>
          <w:tcPr>
            <w:tcW w:w="2554" w:type="dxa"/>
          </w:tcPr>
          <w:p>
            <w:pPr>
              <w:pStyle w:val="0"/>
            </w:pPr>
            <w:r>
              <w:rPr>
                <w:sz w:val="20"/>
              </w:rPr>
              <w:t xml:space="preserve">Проведение заседаний Рабочей группы, по мере необходимости</w:t>
            </w:r>
          </w:p>
        </w:tc>
        <w:tc>
          <w:tcPr>
            <w:tcW w:w="1871" w:type="dxa"/>
          </w:tcPr>
          <w:p>
            <w:pPr>
              <w:pStyle w:val="0"/>
            </w:pPr>
            <w:r>
              <w:rPr>
                <w:sz w:val="20"/>
              </w:rPr>
              <w:t xml:space="preserve">Заместитель председателя Рабочей группы,</w:t>
            </w:r>
          </w:p>
          <w:p>
            <w:pPr>
              <w:pStyle w:val="0"/>
            </w:pPr>
            <w:r>
              <w:rPr>
                <w:sz w:val="20"/>
              </w:rPr>
              <w:t xml:space="preserve">ответственный секретарь Рабочей группы Мамаева А.В.,</w:t>
            </w:r>
          </w:p>
          <w:p>
            <w:pPr>
              <w:pStyle w:val="0"/>
            </w:pPr>
            <w:r>
              <w:rPr>
                <w:sz w:val="20"/>
              </w:rPr>
              <w:t xml:space="preserve">Члены Рабочей группы</w:t>
            </w:r>
          </w:p>
        </w:tc>
        <w:tc>
          <w:tcPr>
            <w:tcW w:w="1247" w:type="dxa"/>
          </w:tcPr>
          <w:p>
            <w:pPr>
              <w:pStyle w:val="0"/>
              <w:jc w:val="center"/>
            </w:pPr>
            <w:r>
              <w:rPr>
                <w:sz w:val="20"/>
              </w:rPr>
              <w:t xml:space="preserve">До 30.11.2021</w:t>
            </w:r>
          </w:p>
        </w:tc>
        <w:tc>
          <w:tcPr>
            <w:tcW w:w="1814" w:type="dxa"/>
          </w:tcPr>
          <w:p>
            <w:pPr>
              <w:pStyle w:val="0"/>
            </w:pPr>
            <w:r>
              <w:rPr>
                <w:sz w:val="20"/>
              </w:rPr>
              <w:t xml:space="preserve">Приказ Минздрава РБ об утверждении состава рабочей группы от 13.09.2022 N 1526-Д</w:t>
            </w:r>
          </w:p>
        </w:tc>
        <w:tc>
          <w:tcPr>
            <w:tcW w:w="1928" w:type="dxa"/>
          </w:tcPr>
          <w:p>
            <w:pPr>
              <w:pStyle w:val="0"/>
            </w:pPr>
            <w:r>
              <w:rPr>
                <w:sz w:val="20"/>
              </w:rPr>
              <w:t xml:space="preserve">Повышение эффективности принятия управленческих решений по доступу поставщиков услуг к бюджетным средствам</w:t>
            </w:r>
          </w:p>
        </w:tc>
        <w:tc>
          <w:tcPr>
            <w:tcW w:w="2324" w:type="dxa"/>
          </w:tcPr>
          <w:p>
            <w:pPr>
              <w:pStyle w:val="0"/>
              <w:jc w:val="center"/>
            </w:pPr>
            <w:r>
              <w:rPr>
                <w:sz w:val="20"/>
              </w:rPr>
            </w:r>
          </w:p>
        </w:tc>
      </w:tr>
      <w:tr>
        <w:tc>
          <w:tcPr>
            <w:tcW w:w="794" w:type="dxa"/>
          </w:tcPr>
          <w:p>
            <w:pPr>
              <w:pStyle w:val="0"/>
              <w:jc w:val="center"/>
            </w:pPr>
            <w:r>
              <w:rPr>
                <w:sz w:val="20"/>
              </w:rPr>
              <w:t xml:space="preserve">1.3.</w:t>
            </w:r>
          </w:p>
        </w:tc>
        <w:tc>
          <w:tcPr>
            <w:tcW w:w="850" w:type="dxa"/>
          </w:tcPr>
          <w:p>
            <w:pPr>
              <w:pStyle w:val="0"/>
              <w:jc w:val="center"/>
            </w:pPr>
            <w:r>
              <w:rPr>
                <w:sz w:val="20"/>
              </w:rPr>
              <w:t xml:space="preserve">1.3.</w:t>
            </w:r>
          </w:p>
        </w:tc>
        <w:tc>
          <w:tcPr>
            <w:tcW w:w="1928" w:type="dxa"/>
          </w:tcPr>
          <w:p>
            <w:pPr>
              <w:pStyle w:val="0"/>
            </w:pPr>
            <w:r>
              <w:rPr>
                <w:sz w:val="20"/>
              </w:rPr>
              <w:t xml:space="preserve">Представление в Министерство семьи, труда и социальной защиты населения Республики Башкортостан (далее - Министерство семьи и труда РБ) отчетов о ходе выполнения "дорожной карты"</w:t>
            </w:r>
          </w:p>
        </w:tc>
        <w:tc>
          <w:tcPr>
            <w:tcW w:w="2554" w:type="dxa"/>
          </w:tcPr>
          <w:p>
            <w:pPr>
              <w:pStyle w:val="0"/>
            </w:pPr>
            <w:r>
              <w:rPr>
                <w:sz w:val="20"/>
              </w:rPr>
              <w:t xml:space="preserve">Ответственные исполнители - представление отчета до 5 числа месяца, следующего за отчетным кварталом в ГБУЗ РЦОЗиМП, главный врач ГБУЗ РЦОЗиМП Мамаева А.В. - представление сводного отчета через СЭД с согласованием в установленном порядке в Министерство семьи и труда РБ в срок до 20 числа</w:t>
            </w:r>
          </w:p>
        </w:tc>
        <w:tc>
          <w:tcPr>
            <w:tcW w:w="1871" w:type="dxa"/>
          </w:tcPr>
          <w:p>
            <w:pPr>
              <w:pStyle w:val="0"/>
            </w:pPr>
            <w:r>
              <w:rPr>
                <w:sz w:val="20"/>
              </w:rPr>
              <w:t xml:space="preserve">Заместитель председателя Рабочей группы,</w:t>
            </w:r>
          </w:p>
          <w:p>
            <w:pPr>
              <w:pStyle w:val="0"/>
            </w:pPr>
            <w:r>
              <w:rPr>
                <w:sz w:val="20"/>
              </w:rPr>
              <w:t xml:space="preserve">ответственный секретарь Рабочей группы Мамаева А.В.,</w:t>
            </w:r>
          </w:p>
          <w:p>
            <w:pPr>
              <w:pStyle w:val="0"/>
            </w:pPr>
            <w:r>
              <w:rPr>
                <w:sz w:val="20"/>
              </w:rPr>
              <w:t xml:space="preserve">ответственные исполнители Плана</w:t>
            </w:r>
          </w:p>
        </w:tc>
        <w:tc>
          <w:tcPr>
            <w:tcW w:w="1247" w:type="dxa"/>
          </w:tcPr>
          <w:p>
            <w:pPr>
              <w:pStyle w:val="0"/>
              <w:jc w:val="center"/>
            </w:pPr>
            <w:r>
              <w:rPr>
                <w:sz w:val="20"/>
              </w:rPr>
              <w:t xml:space="preserve">С 15.12.2021, далее - ежеквартально в установленные сроки</w:t>
            </w:r>
          </w:p>
        </w:tc>
        <w:tc>
          <w:tcPr>
            <w:tcW w:w="1814" w:type="dxa"/>
          </w:tcPr>
          <w:p>
            <w:pPr>
              <w:pStyle w:val="0"/>
            </w:pPr>
            <w:r>
              <w:rPr>
                <w:sz w:val="20"/>
              </w:rPr>
              <w:t xml:space="preserve">Отчет</w:t>
            </w:r>
          </w:p>
        </w:tc>
        <w:tc>
          <w:tcPr>
            <w:tcW w:w="1928" w:type="dxa"/>
          </w:tcPr>
          <w:p>
            <w:pPr>
              <w:pStyle w:val="0"/>
            </w:pPr>
            <w:r>
              <w:rPr>
                <w:sz w:val="20"/>
              </w:rPr>
              <w:t xml:space="preserve">Повышение эффективности принятия управленческих решений по доступу поставщиков услуг в социальной сфере к бюджетным средствам</w:t>
            </w:r>
          </w:p>
        </w:tc>
        <w:tc>
          <w:tcPr>
            <w:tcW w:w="2324" w:type="dxa"/>
          </w:tcPr>
          <w:p>
            <w:pPr>
              <w:pStyle w:val="0"/>
              <w:jc w:val="center"/>
            </w:pPr>
            <w:r>
              <w:rPr>
                <w:sz w:val="20"/>
              </w:rPr>
            </w:r>
          </w:p>
        </w:tc>
      </w:tr>
      <w:tr>
        <w:tc>
          <w:tcPr>
            <w:tcW w:w="794" w:type="dxa"/>
          </w:tcPr>
          <w:p>
            <w:pPr>
              <w:pStyle w:val="0"/>
              <w:jc w:val="center"/>
            </w:pPr>
            <w:r>
              <w:rPr>
                <w:sz w:val="20"/>
              </w:rPr>
              <w:t xml:space="preserve">1.4.</w:t>
            </w:r>
          </w:p>
        </w:tc>
        <w:tc>
          <w:tcPr>
            <w:tcW w:w="850" w:type="dxa"/>
          </w:tcPr>
          <w:p>
            <w:pPr>
              <w:pStyle w:val="0"/>
              <w:jc w:val="center"/>
            </w:pPr>
            <w:r>
              <w:rPr>
                <w:sz w:val="20"/>
              </w:rPr>
              <w:t xml:space="preserve">1.5.</w:t>
            </w:r>
          </w:p>
        </w:tc>
        <w:tc>
          <w:tcPr>
            <w:tcW w:w="1928" w:type="dxa"/>
          </w:tcPr>
          <w:p>
            <w:pPr>
              <w:pStyle w:val="0"/>
            </w:pPr>
            <w:r>
              <w:rPr>
                <w:sz w:val="20"/>
              </w:rPr>
              <w:t xml:space="preserve">Формирование ежегодного рейтинга муниципальных районов и городских округов РБ по реализации механизмов поддержки и по доступу поставщиков услуг в соцсфере к бюджетным средствам</w:t>
            </w:r>
          </w:p>
        </w:tc>
        <w:tc>
          <w:tcPr>
            <w:tcW w:w="2554" w:type="dxa"/>
          </w:tcPr>
          <w:p>
            <w:pPr>
              <w:pStyle w:val="0"/>
            </w:pPr>
            <w:r>
              <w:rPr>
                <w:sz w:val="20"/>
              </w:rPr>
              <w:t xml:space="preserve">Отсутствие компетенции Минздрава РБ</w:t>
            </w:r>
          </w:p>
        </w:tc>
        <w:tc>
          <w:tcPr>
            <w:tcW w:w="1871" w:type="dxa"/>
          </w:tcPr>
          <w:p>
            <w:pPr>
              <w:pStyle w:val="0"/>
            </w:pPr>
            <w:r>
              <w:rPr>
                <w:sz w:val="20"/>
              </w:rPr>
            </w:r>
          </w:p>
        </w:tc>
        <w:tc>
          <w:tcPr>
            <w:tcW w:w="1247" w:type="dxa"/>
          </w:tcPr>
          <w:p>
            <w:pPr>
              <w:pStyle w:val="0"/>
              <w:jc w:val="center"/>
            </w:pPr>
            <w:r>
              <w:rPr>
                <w:sz w:val="20"/>
              </w:rPr>
            </w:r>
          </w:p>
        </w:tc>
        <w:tc>
          <w:tcPr>
            <w:tcW w:w="1814" w:type="dxa"/>
          </w:tcPr>
          <w:p>
            <w:pPr>
              <w:pStyle w:val="0"/>
            </w:pPr>
            <w:r>
              <w:rPr>
                <w:sz w:val="20"/>
              </w:rPr>
            </w:r>
          </w:p>
        </w:tc>
        <w:tc>
          <w:tcPr>
            <w:tcW w:w="1928" w:type="dxa"/>
          </w:tcPr>
          <w:p>
            <w:pPr>
              <w:pStyle w:val="0"/>
            </w:pPr>
            <w:r>
              <w:rPr>
                <w:sz w:val="20"/>
              </w:rPr>
            </w:r>
          </w:p>
        </w:tc>
        <w:tc>
          <w:tcPr>
            <w:tcW w:w="2324" w:type="dxa"/>
          </w:tcPr>
          <w:p>
            <w:pPr>
              <w:pStyle w:val="0"/>
              <w:jc w:val="center"/>
            </w:pPr>
            <w:r>
              <w:rPr>
                <w:sz w:val="20"/>
              </w:rPr>
            </w:r>
          </w:p>
        </w:tc>
      </w:tr>
      <w:tr>
        <w:tc>
          <w:tcPr>
            <w:tcW w:w="794" w:type="dxa"/>
          </w:tcPr>
          <w:p>
            <w:pPr>
              <w:pStyle w:val="0"/>
              <w:jc w:val="center"/>
            </w:pPr>
            <w:r>
              <w:rPr>
                <w:sz w:val="20"/>
              </w:rPr>
              <w:t xml:space="preserve">1.5.</w:t>
            </w:r>
          </w:p>
        </w:tc>
        <w:tc>
          <w:tcPr>
            <w:tcW w:w="850" w:type="dxa"/>
          </w:tcPr>
          <w:p>
            <w:pPr>
              <w:pStyle w:val="0"/>
              <w:jc w:val="center"/>
            </w:pPr>
            <w:r>
              <w:rPr>
                <w:sz w:val="20"/>
              </w:rPr>
              <w:t xml:space="preserve">1.7</w:t>
            </w:r>
          </w:p>
        </w:tc>
        <w:tc>
          <w:tcPr>
            <w:tcW w:w="1928" w:type="dxa"/>
          </w:tcPr>
          <w:p>
            <w:pPr>
              <w:pStyle w:val="0"/>
            </w:pPr>
            <w:r>
              <w:rPr>
                <w:sz w:val="20"/>
              </w:rPr>
              <w:t xml:space="preserve">Отчет о реализации мер по доступу поставщиков услуг в соцсфере к бюджетным средствам в рамках формирования рейтинга субъектов РФ по итогам реализации механизмов поддержки СОНКО и социального предпринимательства, обеспечения доступа негосударственных организаций к предоставлению услуг в соцсфере и внедрению конкурентных способов оказания государственных (муниципальных) услуг в соцсфере</w:t>
            </w:r>
          </w:p>
        </w:tc>
        <w:tc>
          <w:tcPr>
            <w:tcW w:w="2554" w:type="dxa"/>
          </w:tcPr>
          <w:p>
            <w:pPr>
              <w:pStyle w:val="0"/>
            </w:pPr>
            <w:r>
              <w:rPr>
                <w:sz w:val="20"/>
              </w:rPr>
              <w:t xml:space="preserve">Формирование сводного отчета</w:t>
            </w:r>
          </w:p>
        </w:tc>
        <w:tc>
          <w:tcPr>
            <w:tcW w:w="1871" w:type="dxa"/>
          </w:tcPr>
          <w:p>
            <w:pPr>
              <w:pStyle w:val="0"/>
            </w:pPr>
            <w:r>
              <w:rPr>
                <w:sz w:val="20"/>
              </w:rPr>
              <w:t xml:space="preserve">Заместитель председателя Рабочей группы,</w:t>
            </w:r>
          </w:p>
          <w:p>
            <w:pPr>
              <w:pStyle w:val="0"/>
            </w:pPr>
            <w:r>
              <w:rPr>
                <w:sz w:val="20"/>
              </w:rPr>
              <w:t xml:space="preserve">ответственный секретарь Рабочей группы Мамаева А.В.</w:t>
            </w:r>
          </w:p>
        </w:tc>
        <w:tc>
          <w:tcPr>
            <w:tcW w:w="1247" w:type="dxa"/>
          </w:tcPr>
          <w:p>
            <w:pPr>
              <w:pStyle w:val="0"/>
              <w:jc w:val="center"/>
            </w:pPr>
            <w:r>
              <w:rPr>
                <w:sz w:val="20"/>
              </w:rPr>
              <w:t xml:space="preserve">До 15.06.2022, далее - ежегодно до 15.06.2021 - 2024 гг.</w:t>
            </w:r>
          </w:p>
        </w:tc>
        <w:tc>
          <w:tcPr>
            <w:tcW w:w="1814" w:type="dxa"/>
          </w:tcPr>
          <w:p>
            <w:pPr>
              <w:pStyle w:val="0"/>
            </w:pPr>
            <w:r>
              <w:rPr>
                <w:sz w:val="20"/>
              </w:rPr>
              <w:t xml:space="preserve">Доклад в Минэкономразвития и инвестполитики РБ</w:t>
            </w:r>
          </w:p>
        </w:tc>
        <w:tc>
          <w:tcPr>
            <w:tcW w:w="1928" w:type="dxa"/>
          </w:tcPr>
          <w:p>
            <w:pPr>
              <w:pStyle w:val="0"/>
            </w:pPr>
            <w:r>
              <w:rPr>
                <w:sz w:val="20"/>
              </w:rPr>
              <w:t xml:space="preserve">Повышение рейтинга РБ по доступу поставщиков услуг в соцсфере к бюджетным средствам и внедрению конкурентных способов оказания государственных услуг в соцсфере</w:t>
            </w:r>
          </w:p>
        </w:tc>
        <w:tc>
          <w:tcPr>
            <w:tcW w:w="2324" w:type="dxa"/>
          </w:tcPr>
          <w:p>
            <w:pPr>
              <w:pStyle w:val="0"/>
              <w:jc w:val="center"/>
            </w:pPr>
            <w:r>
              <w:rPr>
                <w:sz w:val="20"/>
              </w:rPr>
            </w:r>
          </w:p>
        </w:tc>
      </w:tr>
      <w:tr>
        <w:tc>
          <w:tcPr>
            <w:tcW w:w="794" w:type="dxa"/>
            <w:vMerge w:val="restart"/>
          </w:tcPr>
          <w:p>
            <w:pPr>
              <w:pStyle w:val="0"/>
              <w:jc w:val="center"/>
            </w:pPr>
            <w:r>
              <w:rPr>
                <w:sz w:val="20"/>
              </w:rPr>
              <w:t xml:space="preserve">1.6.</w:t>
            </w:r>
          </w:p>
        </w:tc>
        <w:tc>
          <w:tcPr>
            <w:tcW w:w="850" w:type="dxa"/>
            <w:vMerge w:val="restart"/>
          </w:tcPr>
          <w:p>
            <w:pPr>
              <w:pStyle w:val="0"/>
              <w:jc w:val="center"/>
            </w:pPr>
            <w:r>
              <w:rPr>
                <w:sz w:val="20"/>
              </w:rPr>
              <w:t xml:space="preserve">1.8</w:t>
            </w:r>
          </w:p>
        </w:tc>
        <w:tc>
          <w:tcPr>
            <w:tcW w:w="1928" w:type="dxa"/>
            <w:vMerge w:val="restart"/>
          </w:tcPr>
          <w:p>
            <w:pPr>
              <w:pStyle w:val="0"/>
            </w:pPr>
            <w:r>
              <w:rPr>
                <w:sz w:val="20"/>
              </w:rPr>
              <w:t xml:space="preserve">Проведение независимой оценки качества условий оказания услуг поставщиками услуг в соцсфере</w:t>
            </w:r>
          </w:p>
        </w:tc>
        <w:tc>
          <w:tcPr>
            <w:tcW w:w="2554" w:type="dxa"/>
            <w:tcBorders>
              <w:bottom w:val="nil"/>
            </w:tcBorders>
          </w:tcPr>
          <w:p>
            <w:pPr>
              <w:pStyle w:val="0"/>
            </w:pPr>
            <w:r>
              <w:rPr>
                <w:sz w:val="20"/>
              </w:rPr>
              <w:t xml:space="preserve">Проведение независимой оценки качества условий оказания услуг поставщиками, включенными в реестр:</w:t>
            </w:r>
          </w:p>
        </w:tc>
        <w:tc>
          <w:tcPr>
            <w:tcW w:w="1871" w:type="dxa"/>
            <w:vAlign w:val="bottom"/>
            <w:tcBorders>
              <w:bottom w:val="nil"/>
            </w:tcBorders>
          </w:tcPr>
          <w:p>
            <w:pPr>
              <w:pStyle w:val="0"/>
            </w:pPr>
            <w:r>
              <w:rPr>
                <w:sz w:val="20"/>
              </w:rPr>
            </w:r>
          </w:p>
        </w:tc>
        <w:tc>
          <w:tcPr>
            <w:tcW w:w="1247" w:type="dxa"/>
            <w:vMerge w:val="restart"/>
          </w:tcPr>
          <w:p>
            <w:pPr>
              <w:pStyle w:val="0"/>
              <w:jc w:val="center"/>
            </w:pPr>
            <w:r>
              <w:rPr>
                <w:sz w:val="20"/>
              </w:rPr>
              <w:t xml:space="preserve">До 25.12.2022, далее - ежегодно до 25.12.2021 - 2024 гг.</w:t>
            </w:r>
          </w:p>
        </w:tc>
        <w:tc>
          <w:tcPr>
            <w:tcW w:w="1814" w:type="dxa"/>
            <w:vMerge w:val="restart"/>
          </w:tcPr>
          <w:p>
            <w:pPr>
              <w:pStyle w:val="0"/>
            </w:pPr>
            <w:r>
              <w:rPr>
                <w:sz w:val="20"/>
              </w:rPr>
              <w:t xml:space="preserve">Приказы ответственных исполнителей</w:t>
            </w:r>
          </w:p>
        </w:tc>
        <w:tc>
          <w:tcPr>
            <w:tcW w:w="1928" w:type="dxa"/>
            <w:vMerge w:val="restart"/>
          </w:tcPr>
          <w:p>
            <w:pPr>
              <w:pStyle w:val="0"/>
            </w:pPr>
            <w:r>
              <w:rPr>
                <w:sz w:val="20"/>
              </w:rPr>
              <w:t xml:space="preserve">Повышение качества оказываемых услуг в соцсфере</w:t>
            </w:r>
          </w:p>
        </w:tc>
        <w:tc>
          <w:tcPr>
            <w:tcW w:w="2324" w:type="dxa"/>
            <w:vMerge w:val="restart"/>
          </w:tcPr>
          <w:p>
            <w:pPr>
              <w:pStyle w:val="0"/>
              <w:jc w:val="center"/>
            </w:pPr>
            <w:r>
              <w:rPr>
                <w:sz w:val="20"/>
              </w:rPr>
            </w:r>
          </w:p>
        </w:tc>
      </w:tr>
      <w:tr>
        <w:tblPrEx>
          <w:tblBorders>
            <w:insideH w:val="nil"/>
          </w:tblBorders>
        </w:tblPrEx>
        <w:tc>
          <w:tcPr>
            <w:vMerge w:val="continue"/>
          </w:tcPr>
          <w:p/>
        </w:tc>
        <w:tc>
          <w:tcPr>
            <w:vMerge w:val="continue"/>
          </w:tcPr>
          <w:p/>
        </w:tc>
        <w:tc>
          <w:tcPr>
            <w:vMerge w:val="continue"/>
          </w:tcPr>
          <w:p/>
        </w:tc>
        <w:tc>
          <w:tcPr>
            <w:tcW w:w="2554" w:type="dxa"/>
            <w:tcBorders>
              <w:top w:val="nil"/>
              <w:bottom w:val="nil"/>
            </w:tcBorders>
          </w:tcPr>
          <w:p>
            <w:pPr>
              <w:pStyle w:val="0"/>
            </w:pPr>
            <w:r>
              <w:rPr>
                <w:sz w:val="20"/>
              </w:rPr>
              <w:t xml:space="preserve">6 "а" - формирование реестра поставщиков</w:t>
            </w:r>
          </w:p>
          <w:p>
            <w:pPr>
              <w:pStyle w:val="0"/>
            </w:pPr>
            <w:r>
              <w:rPr>
                <w:sz w:val="20"/>
              </w:rPr>
              <w:t xml:space="preserve">6 "б" - мониторинг оказания услуг;</w:t>
            </w:r>
          </w:p>
        </w:tc>
        <w:tc>
          <w:tcPr>
            <w:tcW w:w="1871" w:type="dxa"/>
            <w:tcBorders>
              <w:top w:val="nil"/>
              <w:bottom w:val="nil"/>
            </w:tcBorders>
          </w:tcPr>
          <w:p>
            <w:pPr>
              <w:pStyle w:val="0"/>
            </w:pPr>
            <w:r>
              <w:rPr>
                <w:sz w:val="20"/>
              </w:rPr>
              <w:t xml:space="preserve">6 "а", 6 "б":</w:t>
            </w:r>
          </w:p>
          <w:p>
            <w:pPr>
              <w:pStyle w:val="0"/>
            </w:pPr>
            <w:r>
              <w:rPr>
                <w:sz w:val="20"/>
              </w:rPr>
              <w:t xml:space="preserve">директор ГКУЗ РБ МИАЦ Хуснуллина И.Р.,</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2554" w:type="dxa"/>
            <w:tcBorders>
              <w:top w:val="nil"/>
            </w:tcBorders>
          </w:tcPr>
          <w:p>
            <w:pPr>
              <w:pStyle w:val="0"/>
            </w:pPr>
            <w:r>
              <w:rPr>
                <w:sz w:val="20"/>
              </w:rPr>
              <w:t xml:space="preserve">6 "в" - организация независимой оценки качества условий оказания услуг</w:t>
            </w:r>
          </w:p>
        </w:tc>
        <w:tc>
          <w:tcPr>
            <w:tcW w:w="1871" w:type="dxa"/>
            <w:tcBorders>
              <w:top w:val="nil"/>
            </w:tcBorders>
          </w:tcPr>
          <w:p>
            <w:pPr>
              <w:pStyle w:val="0"/>
            </w:pPr>
            <w:r>
              <w:rPr>
                <w:sz w:val="20"/>
              </w:rPr>
              <w:t xml:space="preserve">6 "в" - Малютов Р.О.</w:t>
            </w:r>
          </w:p>
        </w:tc>
        <w:tc>
          <w:tcPr>
            <w:vMerge w:val="continue"/>
          </w:tcPr>
          <w:p/>
        </w:tc>
        <w:tc>
          <w:tcPr>
            <w:vMerge w:val="continue"/>
          </w:tcPr>
          <w:p/>
        </w:tc>
        <w:tc>
          <w:tcPr>
            <w:vMerge w:val="continue"/>
          </w:tcPr>
          <w:p/>
        </w:tc>
        <w:tc>
          <w:tcPr>
            <w:vMerge w:val="continue"/>
          </w:tcPr>
          <w:p/>
        </w:tc>
      </w:tr>
      <w:tr>
        <w:tc>
          <w:tcPr>
            <w:gridSpan w:val="9"/>
            <w:tcW w:w="15310" w:type="dxa"/>
          </w:tcPr>
          <w:p>
            <w:pPr>
              <w:pStyle w:val="0"/>
              <w:jc w:val="center"/>
            </w:pPr>
            <w:r>
              <w:rPr>
                <w:sz w:val="20"/>
              </w:rPr>
              <w:t xml:space="preserve">Раздел 2 "Совершенствование нормативной правовой базы по обеспечению доступа СОНКО, ЮЛ, не являющихся государственными (муниципальными) учреждениями, организаций социального предпринимательства и ИП, осуществляющих деятельность по предоставлению услуг населению в соцсфере, к бюджетным средствам, выделяемым по направлениям: социальное обслуживание, здравоохранение, образование, культура, физическая культура и спорт в Республике Башкортостан на 2021 - 2024 годы"</w:t>
            </w:r>
          </w:p>
        </w:tc>
      </w:tr>
      <w:tr>
        <w:tc>
          <w:tcPr>
            <w:tcW w:w="794" w:type="dxa"/>
          </w:tcPr>
          <w:p>
            <w:pPr>
              <w:pStyle w:val="0"/>
              <w:jc w:val="center"/>
            </w:pPr>
            <w:r>
              <w:rPr>
                <w:sz w:val="20"/>
              </w:rPr>
              <w:t xml:space="preserve">2.1.</w:t>
            </w:r>
          </w:p>
        </w:tc>
        <w:tc>
          <w:tcPr>
            <w:tcW w:w="850" w:type="dxa"/>
          </w:tcPr>
          <w:p>
            <w:pPr>
              <w:pStyle w:val="0"/>
              <w:jc w:val="center"/>
            </w:pPr>
            <w:r>
              <w:rPr>
                <w:sz w:val="20"/>
              </w:rPr>
              <w:t xml:space="preserve">2.2</w:t>
            </w:r>
          </w:p>
        </w:tc>
        <w:tc>
          <w:tcPr>
            <w:tcW w:w="1928" w:type="dxa"/>
          </w:tcPr>
          <w:p>
            <w:pPr>
              <w:pStyle w:val="0"/>
            </w:pPr>
            <w:r>
              <w:rPr>
                <w:sz w:val="20"/>
              </w:rPr>
              <w:t xml:space="preserve">Включение мероприятий по доступу поставщиков услуг в соцсфере к бюджетным средствам, финансируемым из бюджетных источников, в государственные и муниципальные программы на 2022 - 2024 годы в области здравоохранения</w:t>
            </w:r>
          </w:p>
        </w:tc>
        <w:tc>
          <w:tcPr>
            <w:tcW w:w="2554" w:type="dxa"/>
          </w:tcPr>
          <w:p>
            <w:pPr>
              <w:pStyle w:val="0"/>
            </w:pPr>
            <w:r>
              <w:rPr>
                <w:sz w:val="20"/>
              </w:rPr>
              <w:t xml:space="preserve">Внесение изменений в НПА Правительства РБ в случае включения мероприятий по доступу поставщиков услуг в соцсфере к бюджетным средствам, финансируемым из бюджетных источников, в госпрограмму на 2023 - 2024 годы</w:t>
            </w:r>
          </w:p>
        </w:tc>
        <w:tc>
          <w:tcPr>
            <w:tcW w:w="1871" w:type="dxa"/>
          </w:tcPr>
          <w:p>
            <w:pPr>
              <w:pStyle w:val="0"/>
            </w:pPr>
            <w:r>
              <w:rPr>
                <w:sz w:val="20"/>
              </w:rPr>
              <w:t xml:space="preserve">Начальники отделов Светлакова Л.Н.;</w:t>
            </w:r>
          </w:p>
          <w:p>
            <w:pPr>
              <w:pStyle w:val="0"/>
            </w:pPr>
            <w:r>
              <w:rPr>
                <w:sz w:val="20"/>
              </w:rPr>
              <w:t xml:space="preserve">Валеева Т.В.</w:t>
            </w:r>
          </w:p>
        </w:tc>
        <w:tc>
          <w:tcPr>
            <w:tcW w:w="1247" w:type="dxa"/>
          </w:tcPr>
          <w:p>
            <w:pPr>
              <w:pStyle w:val="0"/>
              <w:jc w:val="center"/>
            </w:pPr>
            <w:r>
              <w:rPr>
                <w:sz w:val="20"/>
              </w:rPr>
              <w:t xml:space="preserve">До 15.12.2021, далее - ежегодно до 01.10.2022 - 2024 гг.</w:t>
            </w:r>
          </w:p>
        </w:tc>
        <w:tc>
          <w:tcPr>
            <w:tcW w:w="1814" w:type="dxa"/>
          </w:tcPr>
          <w:p>
            <w:pPr>
              <w:pStyle w:val="0"/>
            </w:pPr>
            <w:r>
              <w:rPr>
                <w:sz w:val="20"/>
              </w:rPr>
              <w:t xml:space="preserve">Правовой акт Правительства РБ</w:t>
            </w:r>
          </w:p>
        </w:tc>
        <w:tc>
          <w:tcPr>
            <w:tcW w:w="1928" w:type="dxa"/>
          </w:tcPr>
          <w:p>
            <w:pPr>
              <w:pStyle w:val="0"/>
            </w:pPr>
            <w:r>
              <w:rPr>
                <w:sz w:val="20"/>
              </w:rPr>
              <w:t xml:space="preserve">Повышение качества предоставляемых соцуслуг, увеличение доли средств бюджета, выделяемых поставщикам услуг в соцсфере, в общем объеме средств бюджета, выделяемых на предоставление услуг организациям всех форм собственности, до 10%</w:t>
            </w:r>
          </w:p>
        </w:tc>
        <w:tc>
          <w:tcPr>
            <w:tcW w:w="2324" w:type="dxa"/>
          </w:tcPr>
          <w:p>
            <w:pPr>
              <w:pStyle w:val="0"/>
            </w:pPr>
            <w:r>
              <w:rPr>
                <w:sz w:val="20"/>
              </w:rPr>
            </w:r>
          </w:p>
        </w:tc>
      </w:tr>
      <w:tr>
        <w:tc>
          <w:tcPr>
            <w:tcW w:w="794" w:type="dxa"/>
          </w:tcPr>
          <w:p>
            <w:pPr>
              <w:pStyle w:val="0"/>
              <w:jc w:val="center"/>
            </w:pPr>
            <w:r>
              <w:rPr>
                <w:sz w:val="20"/>
              </w:rPr>
              <w:t xml:space="preserve">2.2.</w:t>
            </w:r>
          </w:p>
        </w:tc>
        <w:tc>
          <w:tcPr>
            <w:tcW w:w="850" w:type="dxa"/>
          </w:tcPr>
          <w:p>
            <w:pPr>
              <w:pStyle w:val="0"/>
              <w:jc w:val="center"/>
            </w:pPr>
            <w:r>
              <w:rPr>
                <w:sz w:val="20"/>
              </w:rPr>
              <w:t xml:space="preserve">2.3.</w:t>
            </w:r>
          </w:p>
        </w:tc>
        <w:tc>
          <w:tcPr>
            <w:tcW w:w="1928" w:type="dxa"/>
          </w:tcPr>
          <w:p>
            <w:pPr>
              <w:pStyle w:val="0"/>
            </w:pPr>
            <w:r>
              <w:rPr>
                <w:sz w:val="20"/>
              </w:rPr>
              <w:t xml:space="preserve">Разработка отраслевых (ведомственных) планов по доступу поставщиков услуг в соцсфере к бюджетным средствам на основе внедрения конкурентных способов выбора поставщика услуг в соцсфере</w:t>
            </w:r>
          </w:p>
        </w:tc>
        <w:tc>
          <w:tcPr>
            <w:tcW w:w="2554" w:type="dxa"/>
          </w:tcPr>
          <w:p>
            <w:pPr>
              <w:pStyle w:val="0"/>
            </w:pPr>
            <w:r>
              <w:rPr>
                <w:sz w:val="20"/>
              </w:rPr>
              <w:t xml:space="preserve">Разработка плана Минздрава РБ по доступу поставщиков услуг в соцсфере к бюджетным средствам на основе внедрения конкурентных способов выбора поставщика услуг в соцсфере</w:t>
            </w:r>
          </w:p>
        </w:tc>
        <w:tc>
          <w:tcPr>
            <w:tcW w:w="1871" w:type="dxa"/>
          </w:tcPr>
          <w:p>
            <w:pPr>
              <w:pStyle w:val="0"/>
            </w:pPr>
            <w:r>
              <w:rPr>
                <w:sz w:val="20"/>
              </w:rPr>
              <w:t xml:space="preserve">Исполнители подпунктов 2.3.1 - 2.3.9</w:t>
            </w:r>
          </w:p>
        </w:tc>
        <w:tc>
          <w:tcPr>
            <w:tcW w:w="1247" w:type="dxa"/>
          </w:tcPr>
          <w:p>
            <w:pPr>
              <w:pStyle w:val="0"/>
              <w:jc w:val="center"/>
            </w:pPr>
            <w:r>
              <w:rPr>
                <w:sz w:val="20"/>
              </w:rPr>
              <w:t xml:space="preserve">До 15 декабря 2021 года, далее - постоянная актуализация</w:t>
            </w:r>
          </w:p>
        </w:tc>
        <w:tc>
          <w:tcPr>
            <w:tcW w:w="1814" w:type="dxa"/>
          </w:tcPr>
          <w:p>
            <w:pPr>
              <w:pStyle w:val="0"/>
            </w:pPr>
            <w:r>
              <w:rPr>
                <w:sz w:val="20"/>
              </w:rPr>
              <w:t xml:space="preserve">Приказ Минздрава РБ (при принятии решения)</w:t>
            </w:r>
          </w:p>
        </w:tc>
        <w:tc>
          <w:tcPr>
            <w:tcW w:w="1928" w:type="dxa"/>
          </w:tcPr>
          <w:p>
            <w:pPr>
              <w:pStyle w:val="0"/>
            </w:pPr>
            <w:r>
              <w:rPr>
                <w:sz w:val="20"/>
              </w:rPr>
              <w:t xml:space="preserve">Развитие механизмов доступа поставщиков услуг в соцсфере к бюджетным средствам;</w:t>
            </w:r>
          </w:p>
          <w:p>
            <w:pPr>
              <w:pStyle w:val="0"/>
            </w:pPr>
            <w:r>
              <w:rPr>
                <w:sz w:val="20"/>
              </w:rPr>
              <w:t xml:space="preserve">увеличение доли средств бюджета, выделяемых поставщикам услуг в соцсфере, в общем объеме средств бюджета, выделяемых на предоставление услуг организациям всех форм собственности, до 10%,</w:t>
            </w:r>
          </w:p>
          <w:p>
            <w:pPr>
              <w:pStyle w:val="0"/>
            </w:pPr>
            <w:r>
              <w:rPr>
                <w:sz w:val="20"/>
              </w:rPr>
              <w:t xml:space="preserve">увеличение доли работников поставщиков услуг в соцсфере в общей численности работников, занятых в соцсфере, до 20%</w:t>
            </w:r>
          </w:p>
        </w:tc>
        <w:tc>
          <w:tcPr>
            <w:tcW w:w="2324" w:type="dxa"/>
          </w:tcPr>
          <w:p>
            <w:pPr>
              <w:pStyle w:val="0"/>
            </w:pPr>
            <w:r>
              <w:rPr>
                <w:sz w:val="20"/>
              </w:rPr>
            </w:r>
          </w:p>
        </w:tc>
      </w:tr>
      <w:tr>
        <w:tc>
          <w:tcPr>
            <w:tcW w:w="794" w:type="dxa"/>
          </w:tcPr>
          <w:p>
            <w:pPr>
              <w:pStyle w:val="0"/>
              <w:jc w:val="center"/>
            </w:pPr>
            <w:r>
              <w:rPr>
                <w:sz w:val="20"/>
              </w:rPr>
              <w:t xml:space="preserve">2.2.1</w:t>
            </w:r>
          </w:p>
        </w:tc>
        <w:tc>
          <w:tcPr>
            <w:tcW w:w="850" w:type="dxa"/>
          </w:tcPr>
          <w:p>
            <w:pPr>
              <w:pStyle w:val="0"/>
              <w:jc w:val="center"/>
            </w:pPr>
            <w:r>
              <w:rPr>
                <w:sz w:val="20"/>
              </w:rPr>
              <w:t xml:space="preserve">2.3.1</w:t>
            </w:r>
          </w:p>
        </w:tc>
        <w:tc>
          <w:tcPr>
            <w:tcW w:w="1928" w:type="dxa"/>
          </w:tcPr>
          <w:p>
            <w:pPr>
              <w:pStyle w:val="0"/>
            </w:pPr>
            <w:r>
              <w:rPr>
                <w:sz w:val="20"/>
              </w:rPr>
              <w:t xml:space="preserve">Формирование перечня услуг, которые могут быть переданы на исполнение поставщикам услуг в соцсфере на основе внедрения конкурентных способов выбора поставщика услуг в соцсфере</w:t>
            </w:r>
          </w:p>
        </w:tc>
        <w:tc>
          <w:tcPr>
            <w:tcW w:w="2554" w:type="dxa"/>
          </w:tcPr>
          <w:p>
            <w:pPr>
              <w:pStyle w:val="0"/>
            </w:pPr>
            <w:r>
              <w:rPr>
                <w:sz w:val="20"/>
              </w:rPr>
              <w:t xml:space="preserve">Определение возможности передачи услуг по курируемым сферам деятельности</w:t>
            </w:r>
          </w:p>
        </w:tc>
        <w:tc>
          <w:tcPr>
            <w:tcW w:w="1871" w:type="dxa"/>
          </w:tcPr>
          <w:p>
            <w:pPr>
              <w:pStyle w:val="0"/>
            </w:pPr>
            <w:r>
              <w:rPr>
                <w:sz w:val="20"/>
              </w:rPr>
              <w:t xml:space="preserve">Начальник отдела Светлакова Л.Н.,</w:t>
            </w:r>
          </w:p>
          <w:p>
            <w:pPr>
              <w:pStyle w:val="0"/>
            </w:pPr>
            <w:r>
              <w:rPr>
                <w:sz w:val="20"/>
              </w:rPr>
              <w:t xml:space="preserve">начальники отделов Минздрава РБ по профильным направлениям</w:t>
            </w:r>
          </w:p>
        </w:tc>
        <w:tc>
          <w:tcPr>
            <w:tcW w:w="1247" w:type="dxa"/>
          </w:tcPr>
          <w:p>
            <w:pPr>
              <w:pStyle w:val="0"/>
              <w:jc w:val="center"/>
            </w:pPr>
            <w:r>
              <w:rPr>
                <w:sz w:val="20"/>
              </w:rPr>
            </w:r>
          </w:p>
        </w:tc>
        <w:tc>
          <w:tcPr>
            <w:tcW w:w="1814" w:type="dxa"/>
          </w:tcPr>
          <w:p>
            <w:pPr>
              <w:pStyle w:val="0"/>
            </w:pPr>
            <w:r>
              <w:rPr>
                <w:sz w:val="20"/>
              </w:rPr>
              <w:t xml:space="preserve">Решение комиссии</w:t>
            </w:r>
          </w:p>
        </w:tc>
        <w:tc>
          <w:tcPr>
            <w:tcW w:w="1928" w:type="dxa"/>
          </w:tcPr>
          <w:p>
            <w:pPr>
              <w:pStyle w:val="0"/>
            </w:pPr>
            <w:r>
              <w:rPr>
                <w:sz w:val="20"/>
              </w:rPr>
            </w:r>
          </w:p>
        </w:tc>
        <w:tc>
          <w:tcPr>
            <w:tcW w:w="2324" w:type="dxa"/>
          </w:tcPr>
          <w:p>
            <w:pPr>
              <w:pStyle w:val="0"/>
            </w:pPr>
            <w:r>
              <w:rPr>
                <w:sz w:val="20"/>
              </w:rPr>
            </w:r>
          </w:p>
        </w:tc>
      </w:tr>
      <w:tr>
        <w:tc>
          <w:tcPr>
            <w:tcW w:w="794" w:type="dxa"/>
          </w:tcPr>
          <w:p>
            <w:pPr>
              <w:pStyle w:val="0"/>
              <w:jc w:val="center"/>
            </w:pPr>
            <w:r>
              <w:rPr>
                <w:sz w:val="20"/>
              </w:rPr>
              <w:t xml:space="preserve">2.2.2.</w:t>
            </w:r>
          </w:p>
        </w:tc>
        <w:tc>
          <w:tcPr>
            <w:tcW w:w="850" w:type="dxa"/>
          </w:tcPr>
          <w:p>
            <w:pPr>
              <w:pStyle w:val="0"/>
              <w:jc w:val="center"/>
            </w:pPr>
            <w:r>
              <w:rPr>
                <w:sz w:val="20"/>
              </w:rPr>
              <w:t xml:space="preserve">2.3.2</w:t>
            </w:r>
          </w:p>
        </w:tc>
        <w:tc>
          <w:tcPr>
            <w:tcW w:w="1928" w:type="dxa"/>
          </w:tcPr>
          <w:p>
            <w:pPr>
              <w:pStyle w:val="0"/>
            </w:pPr>
            <w:r>
              <w:rPr>
                <w:sz w:val="20"/>
              </w:rPr>
              <w:t xml:space="preserve">Стандартизация услуг, которые определены для передачи на исполнение поставщикам услуг в соцсфере на основе внедрения конкурентных способов выбора поставщика услуг в соцсфере</w:t>
            </w:r>
          </w:p>
        </w:tc>
        <w:tc>
          <w:tcPr>
            <w:tcW w:w="2554" w:type="dxa"/>
          </w:tcPr>
          <w:p>
            <w:pPr>
              <w:pStyle w:val="0"/>
            </w:pPr>
            <w:r>
              <w:rPr>
                <w:sz w:val="20"/>
              </w:rPr>
              <w:t xml:space="preserve">Проведение стандартизации услуг, определенных для передачи поставщикам услуг в соцсфере:</w:t>
            </w:r>
          </w:p>
          <w:p>
            <w:pPr>
              <w:pStyle w:val="0"/>
            </w:pPr>
            <w:r>
              <w:rPr>
                <w:sz w:val="20"/>
              </w:rPr>
              <w:t xml:space="preserve">организация работы в соответствии со стандартами (при принятии решения) путем организации оказания медицинской помощи в соответствии со стандартами медицинской помощи, утвержденными приказами Минздрава России</w:t>
            </w:r>
          </w:p>
        </w:tc>
        <w:tc>
          <w:tcPr>
            <w:tcW w:w="1871" w:type="dxa"/>
          </w:tcPr>
          <w:p>
            <w:pPr>
              <w:pStyle w:val="0"/>
            </w:pPr>
            <w:r>
              <w:rPr>
                <w:sz w:val="20"/>
              </w:rPr>
              <w:t xml:space="preserve">Начальники отделов Минздрава РБ по профильным направлениям</w:t>
            </w:r>
          </w:p>
        </w:tc>
        <w:tc>
          <w:tcPr>
            <w:tcW w:w="1247" w:type="dxa"/>
          </w:tcPr>
          <w:p>
            <w:pPr>
              <w:pStyle w:val="0"/>
            </w:pPr>
            <w:r>
              <w:rPr>
                <w:sz w:val="20"/>
              </w:rPr>
            </w:r>
          </w:p>
        </w:tc>
        <w:tc>
          <w:tcPr>
            <w:tcW w:w="1814" w:type="dxa"/>
          </w:tcPr>
          <w:p>
            <w:pPr>
              <w:pStyle w:val="0"/>
            </w:pPr>
            <w:r>
              <w:rPr>
                <w:sz w:val="20"/>
              </w:rPr>
              <w:t xml:space="preserve">Решение комиссии</w:t>
            </w:r>
          </w:p>
        </w:tc>
        <w:tc>
          <w:tcPr>
            <w:tcW w:w="1928" w:type="dxa"/>
          </w:tcPr>
          <w:p>
            <w:pPr>
              <w:pStyle w:val="0"/>
            </w:pPr>
            <w:r>
              <w:rPr>
                <w:sz w:val="20"/>
              </w:rPr>
            </w:r>
          </w:p>
        </w:tc>
        <w:tc>
          <w:tcPr>
            <w:tcW w:w="2324" w:type="dxa"/>
          </w:tcPr>
          <w:p>
            <w:pPr>
              <w:pStyle w:val="0"/>
            </w:pPr>
            <w:r>
              <w:rPr>
                <w:sz w:val="20"/>
              </w:rPr>
            </w:r>
          </w:p>
        </w:tc>
      </w:tr>
      <w:tr>
        <w:tc>
          <w:tcPr>
            <w:tcW w:w="794" w:type="dxa"/>
          </w:tcPr>
          <w:p>
            <w:pPr>
              <w:pStyle w:val="0"/>
              <w:jc w:val="center"/>
            </w:pPr>
            <w:r>
              <w:rPr>
                <w:sz w:val="20"/>
              </w:rPr>
              <w:t xml:space="preserve">2.2.3.</w:t>
            </w:r>
          </w:p>
        </w:tc>
        <w:tc>
          <w:tcPr>
            <w:tcW w:w="850" w:type="dxa"/>
          </w:tcPr>
          <w:p>
            <w:pPr>
              <w:pStyle w:val="0"/>
              <w:jc w:val="center"/>
            </w:pPr>
            <w:r>
              <w:rPr>
                <w:sz w:val="20"/>
              </w:rPr>
              <w:t xml:space="preserve">2.3.3.</w:t>
            </w:r>
          </w:p>
        </w:tc>
        <w:tc>
          <w:tcPr>
            <w:tcW w:w="1928" w:type="dxa"/>
          </w:tcPr>
          <w:p>
            <w:pPr>
              <w:pStyle w:val="0"/>
            </w:pPr>
            <w:r>
              <w:rPr>
                <w:sz w:val="20"/>
              </w:rPr>
              <w:t xml:space="preserve">Утверждение стоимости услуг, которые определены для передачи на исполнение поставщикам услуг в соцсфере, определение источников финансирования на основе внедрения конкурентных способов выбора поставщика услуг в соцсфере</w:t>
            </w:r>
          </w:p>
        </w:tc>
        <w:tc>
          <w:tcPr>
            <w:tcW w:w="2554" w:type="dxa"/>
          </w:tcPr>
          <w:p>
            <w:pPr>
              <w:pStyle w:val="0"/>
            </w:pPr>
            <w:r>
              <w:rPr>
                <w:sz w:val="20"/>
              </w:rPr>
              <w:t xml:space="preserve">Утверждение нормативов стоимости услуги, определенной для передачи на исполнение поставщикам услуг в соцсфере (при принятии решения)</w:t>
            </w:r>
          </w:p>
        </w:tc>
        <w:tc>
          <w:tcPr>
            <w:tcW w:w="1871" w:type="dxa"/>
          </w:tcPr>
          <w:p>
            <w:pPr>
              <w:pStyle w:val="0"/>
            </w:pPr>
            <w:r>
              <w:rPr>
                <w:sz w:val="20"/>
              </w:rPr>
              <w:t xml:space="preserve">Начальники отделов Жерновкова Е.В., Атнагулова Г.С.</w:t>
            </w:r>
          </w:p>
        </w:tc>
        <w:tc>
          <w:tcPr>
            <w:tcW w:w="1247" w:type="dxa"/>
          </w:tcPr>
          <w:p>
            <w:pPr>
              <w:pStyle w:val="0"/>
            </w:pPr>
            <w:r>
              <w:rPr>
                <w:sz w:val="20"/>
              </w:rPr>
            </w:r>
          </w:p>
        </w:tc>
        <w:tc>
          <w:tcPr>
            <w:tcW w:w="1814" w:type="dxa"/>
          </w:tcPr>
          <w:p>
            <w:pPr>
              <w:pStyle w:val="0"/>
            </w:pPr>
            <w:r>
              <w:rPr>
                <w:sz w:val="20"/>
              </w:rPr>
              <w:t xml:space="preserve">Приказ Минздрава РБ, протокол комиссии</w:t>
            </w:r>
          </w:p>
        </w:tc>
        <w:tc>
          <w:tcPr>
            <w:tcW w:w="1928" w:type="dxa"/>
          </w:tcPr>
          <w:p>
            <w:pPr>
              <w:pStyle w:val="0"/>
            </w:pPr>
            <w:r>
              <w:rPr>
                <w:sz w:val="20"/>
              </w:rPr>
            </w:r>
          </w:p>
        </w:tc>
        <w:tc>
          <w:tcPr>
            <w:tcW w:w="2324" w:type="dxa"/>
          </w:tcPr>
          <w:p>
            <w:pPr>
              <w:pStyle w:val="0"/>
            </w:pPr>
            <w:r>
              <w:rPr>
                <w:sz w:val="20"/>
              </w:rPr>
            </w:r>
          </w:p>
        </w:tc>
      </w:tr>
      <w:tr>
        <w:tc>
          <w:tcPr>
            <w:tcW w:w="794" w:type="dxa"/>
          </w:tcPr>
          <w:p>
            <w:pPr>
              <w:pStyle w:val="0"/>
              <w:jc w:val="center"/>
            </w:pPr>
            <w:r>
              <w:rPr>
                <w:sz w:val="20"/>
              </w:rPr>
              <w:t xml:space="preserve">2.2.4.</w:t>
            </w:r>
          </w:p>
        </w:tc>
        <w:tc>
          <w:tcPr>
            <w:tcW w:w="850" w:type="dxa"/>
          </w:tcPr>
          <w:p>
            <w:pPr>
              <w:pStyle w:val="0"/>
              <w:jc w:val="center"/>
            </w:pPr>
            <w:r>
              <w:rPr>
                <w:sz w:val="20"/>
              </w:rPr>
              <w:t xml:space="preserve">2.3.4.</w:t>
            </w:r>
          </w:p>
        </w:tc>
        <w:tc>
          <w:tcPr>
            <w:tcW w:w="1928" w:type="dxa"/>
          </w:tcPr>
          <w:p>
            <w:pPr>
              <w:pStyle w:val="0"/>
            </w:pPr>
            <w:r>
              <w:rPr>
                <w:sz w:val="20"/>
              </w:rPr>
              <w:t xml:space="preserve">Разработка и утверждение порядков предоставления субсидий за счет бюджетных источников поставщикам услуг в соцсфере на оказание услуг, определенных для передачи услуг в соцсфере на основе внедрения конкурентных способов выбора поставщика услуг в соцсфере</w:t>
            </w:r>
          </w:p>
        </w:tc>
        <w:tc>
          <w:tcPr>
            <w:tcW w:w="2554" w:type="dxa"/>
          </w:tcPr>
          <w:p>
            <w:pPr>
              <w:pStyle w:val="0"/>
            </w:pPr>
            <w:r>
              <w:rPr>
                <w:sz w:val="20"/>
              </w:rPr>
              <w:t xml:space="preserve">Утверждение порядков предоставления субсидий за счет бюджетных источников поставщикам услуг в соцсфере на оказание услуг, определенных для передачи на исполнение поставщикам услуг в соцсфере</w:t>
            </w:r>
          </w:p>
        </w:tc>
        <w:tc>
          <w:tcPr>
            <w:tcW w:w="1871" w:type="dxa"/>
          </w:tcPr>
          <w:p>
            <w:pPr>
              <w:pStyle w:val="0"/>
            </w:pPr>
            <w:r>
              <w:rPr>
                <w:sz w:val="20"/>
              </w:rPr>
              <w:t xml:space="preserve">Начальники отделов Атнагулова Г.С., Лукманова Е.Г.,</w:t>
            </w:r>
          </w:p>
          <w:p>
            <w:pPr>
              <w:pStyle w:val="0"/>
            </w:pPr>
            <w:r>
              <w:rPr>
                <w:sz w:val="20"/>
              </w:rPr>
              <w:t xml:space="preserve">Жерновкова Е.В.</w:t>
            </w:r>
          </w:p>
        </w:tc>
        <w:tc>
          <w:tcPr>
            <w:tcW w:w="1247" w:type="dxa"/>
          </w:tcPr>
          <w:p>
            <w:pPr>
              <w:pStyle w:val="0"/>
              <w:jc w:val="center"/>
            </w:pPr>
            <w:r>
              <w:rPr>
                <w:sz w:val="20"/>
              </w:rPr>
              <w:t xml:space="preserve">До 01.12.2021, далее - постоянная актуализация</w:t>
            </w:r>
          </w:p>
        </w:tc>
        <w:tc>
          <w:tcPr>
            <w:tcW w:w="1814" w:type="dxa"/>
          </w:tcPr>
          <w:p>
            <w:pPr>
              <w:pStyle w:val="0"/>
            </w:pPr>
            <w:r>
              <w:rPr>
                <w:sz w:val="20"/>
              </w:rPr>
              <w:t xml:space="preserve">Постановление Правительства РБ</w:t>
            </w:r>
          </w:p>
        </w:tc>
        <w:tc>
          <w:tcPr>
            <w:tcW w:w="1928" w:type="dxa"/>
          </w:tcPr>
          <w:p>
            <w:pPr>
              <w:pStyle w:val="0"/>
            </w:pPr>
            <w:r>
              <w:rPr>
                <w:sz w:val="20"/>
              </w:rPr>
            </w:r>
          </w:p>
        </w:tc>
        <w:tc>
          <w:tcPr>
            <w:tcW w:w="2324" w:type="dxa"/>
          </w:tcPr>
          <w:p>
            <w:pPr>
              <w:pStyle w:val="0"/>
            </w:pPr>
            <w:r>
              <w:rPr>
                <w:sz w:val="20"/>
              </w:rPr>
            </w:r>
          </w:p>
        </w:tc>
      </w:tr>
      <w:tr>
        <w:tc>
          <w:tcPr>
            <w:tcW w:w="794" w:type="dxa"/>
          </w:tcPr>
          <w:p>
            <w:pPr>
              <w:pStyle w:val="0"/>
              <w:jc w:val="center"/>
            </w:pPr>
            <w:r>
              <w:rPr>
                <w:sz w:val="20"/>
              </w:rPr>
              <w:t xml:space="preserve">2.2.5.</w:t>
            </w:r>
          </w:p>
        </w:tc>
        <w:tc>
          <w:tcPr>
            <w:tcW w:w="850" w:type="dxa"/>
          </w:tcPr>
          <w:p>
            <w:pPr>
              <w:pStyle w:val="0"/>
              <w:jc w:val="center"/>
            </w:pPr>
            <w:r>
              <w:rPr>
                <w:sz w:val="20"/>
              </w:rPr>
              <w:t xml:space="preserve">2.3.5</w:t>
            </w:r>
          </w:p>
        </w:tc>
        <w:tc>
          <w:tcPr>
            <w:tcW w:w="1928" w:type="dxa"/>
          </w:tcPr>
          <w:p>
            <w:pPr>
              <w:pStyle w:val="0"/>
            </w:pPr>
            <w:r>
              <w:rPr>
                <w:sz w:val="20"/>
              </w:rPr>
              <w:t xml:space="preserve">Проведение отбора поставщиков услуг в соцсфере (конкурсных процедур) на предоставление субсидий на финансовое обеспечение (возмещение) затрат, связанных с оказанием услуг</w:t>
            </w:r>
          </w:p>
        </w:tc>
        <w:tc>
          <w:tcPr>
            <w:tcW w:w="2554" w:type="dxa"/>
          </w:tcPr>
          <w:p>
            <w:pPr>
              <w:pStyle w:val="0"/>
            </w:pPr>
            <w:r>
              <w:rPr>
                <w:sz w:val="20"/>
              </w:rPr>
              <w:t xml:space="preserve">Проведение отбора поставщиков услуг (при принятии решения)</w:t>
            </w:r>
          </w:p>
        </w:tc>
        <w:tc>
          <w:tcPr>
            <w:tcW w:w="1871" w:type="dxa"/>
          </w:tcPr>
          <w:p>
            <w:pPr>
              <w:pStyle w:val="0"/>
            </w:pPr>
            <w:r>
              <w:rPr>
                <w:sz w:val="20"/>
              </w:rPr>
              <w:t xml:space="preserve">Уполномоченная организация на проведение конкурса, Начальники отделов Минздрава РБ по профильным направлениям</w:t>
            </w:r>
          </w:p>
        </w:tc>
        <w:tc>
          <w:tcPr>
            <w:tcW w:w="1247" w:type="dxa"/>
          </w:tcPr>
          <w:p>
            <w:pPr>
              <w:pStyle w:val="0"/>
              <w:jc w:val="center"/>
            </w:pPr>
            <w:r>
              <w:rPr>
                <w:sz w:val="20"/>
              </w:rPr>
              <w:t xml:space="preserve">До 15.12.2021, далее - ежегодно</w:t>
            </w:r>
          </w:p>
        </w:tc>
        <w:tc>
          <w:tcPr>
            <w:tcW w:w="1814" w:type="dxa"/>
          </w:tcPr>
          <w:p>
            <w:pPr>
              <w:pStyle w:val="0"/>
            </w:pPr>
            <w:r>
              <w:rPr>
                <w:sz w:val="20"/>
              </w:rPr>
              <w:t xml:space="preserve">Протокол конкурсной комиссии</w:t>
            </w:r>
          </w:p>
        </w:tc>
        <w:tc>
          <w:tcPr>
            <w:tcW w:w="1928" w:type="dxa"/>
          </w:tcPr>
          <w:p>
            <w:pPr>
              <w:pStyle w:val="0"/>
            </w:pPr>
            <w:r>
              <w:rPr>
                <w:sz w:val="20"/>
              </w:rPr>
            </w:r>
          </w:p>
        </w:tc>
        <w:tc>
          <w:tcPr>
            <w:tcW w:w="2324" w:type="dxa"/>
          </w:tcPr>
          <w:p>
            <w:pPr>
              <w:pStyle w:val="0"/>
              <w:jc w:val="both"/>
            </w:pPr>
            <w:r>
              <w:rPr>
                <w:sz w:val="20"/>
              </w:rPr>
            </w:r>
          </w:p>
        </w:tc>
      </w:tr>
      <w:tr>
        <w:tc>
          <w:tcPr>
            <w:tcW w:w="794" w:type="dxa"/>
          </w:tcPr>
          <w:p>
            <w:pPr>
              <w:pStyle w:val="0"/>
              <w:jc w:val="center"/>
            </w:pPr>
            <w:r>
              <w:rPr>
                <w:sz w:val="20"/>
              </w:rPr>
              <w:t xml:space="preserve">2.2.6.</w:t>
            </w:r>
          </w:p>
        </w:tc>
        <w:tc>
          <w:tcPr>
            <w:tcW w:w="850" w:type="dxa"/>
          </w:tcPr>
          <w:p>
            <w:pPr>
              <w:pStyle w:val="0"/>
              <w:jc w:val="center"/>
            </w:pPr>
            <w:r>
              <w:rPr>
                <w:sz w:val="20"/>
              </w:rPr>
              <w:t xml:space="preserve">2.3.6</w:t>
            </w:r>
          </w:p>
        </w:tc>
        <w:tc>
          <w:tcPr>
            <w:tcW w:w="1928" w:type="dxa"/>
          </w:tcPr>
          <w:p>
            <w:pPr>
              <w:pStyle w:val="0"/>
            </w:pPr>
            <w:r>
              <w:rPr>
                <w:sz w:val="20"/>
              </w:rPr>
              <w:t xml:space="preserve">Предоставление субсидий поставщикам услуг в соцсфере, прошедшим отбор на предоставление субсидий на финансовое обеспечение (возмещение) затрат, связанных с оказанием услуг</w:t>
            </w:r>
          </w:p>
        </w:tc>
        <w:tc>
          <w:tcPr>
            <w:tcW w:w="2554" w:type="dxa"/>
          </w:tcPr>
          <w:p>
            <w:pPr>
              <w:pStyle w:val="0"/>
            </w:pPr>
            <w:r>
              <w:rPr>
                <w:sz w:val="20"/>
              </w:rPr>
              <w:t xml:space="preserve">Предоставление субсидий поставщикам услуг в соцсфере за счет средств бюджета РБ</w:t>
            </w:r>
          </w:p>
        </w:tc>
        <w:tc>
          <w:tcPr>
            <w:tcW w:w="1871" w:type="dxa"/>
          </w:tcPr>
          <w:p>
            <w:pPr>
              <w:pStyle w:val="0"/>
            </w:pPr>
            <w:r>
              <w:rPr>
                <w:sz w:val="20"/>
              </w:rPr>
              <w:t xml:space="preserve">Начальники отделов Атнагулова Г.С., Лукманова Е.Г., Сафина М.Р.</w:t>
            </w:r>
          </w:p>
        </w:tc>
        <w:tc>
          <w:tcPr>
            <w:tcW w:w="1247" w:type="dxa"/>
          </w:tcPr>
          <w:p>
            <w:pPr>
              <w:pStyle w:val="0"/>
              <w:jc w:val="center"/>
            </w:pPr>
            <w:r>
              <w:rPr>
                <w:sz w:val="20"/>
              </w:rPr>
              <w:t xml:space="preserve">С 01.01.2022, далее - ежегодно</w:t>
            </w:r>
          </w:p>
        </w:tc>
        <w:tc>
          <w:tcPr>
            <w:tcW w:w="1814" w:type="dxa"/>
          </w:tcPr>
          <w:p>
            <w:pPr>
              <w:pStyle w:val="0"/>
            </w:pPr>
            <w:r>
              <w:rPr>
                <w:sz w:val="20"/>
              </w:rPr>
              <w:t xml:space="preserve">Протокол конкурсной комиссии,</w:t>
            </w:r>
          </w:p>
          <w:p>
            <w:pPr>
              <w:pStyle w:val="0"/>
            </w:pPr>
            <w:r>
              <w:rPr>
                <w:sz w:val="20"/>
              </w:rPr>
              <w:t xml:space="preserve">Протокол Комиссии по разработке территориальной программы ОМС в РБ</w:t>
            </w:r>
          </w:p>
        </w:tc>
        <w:tc>
          <w:tcPr>
            <w:tcW w:w="1928" w:type="dxa"/>
          </w:tcPr>
          <w:p>
            <w:pPr>
              <w:pStyle w:val="0"/>
            </w:pPr>
            <w:r>
              <w:rPr>
                <w:sz w:val="20"/>
              </w:rPr>
            </w:r>
          </w:p>
        </w:tc>
        <w:tc>
          <w:tcPr>
            <w:tcW w:w="2324" w:type="dxa"/>
          </w:tcPr>
          <w:p>
            <w:pPr>
              <w:pStyle w:val="0"/>
              <w:jc w:val="both"/>
            </w:pPr>
            <w:r>
              <w:rPr>
                <w:sz w:val="20"/>
              </w:rPr>
            </w:r>
          </w:p>
        </w:tc>
      </w:tr>
      <w:tr>
        <w:tc>
          <w:tcPr>
            <w:tcW w:w="794" w:type="dxa"/>
          </w:tcPr>
          <w:p>
            <w:pPr>
              <w:pStyle w:val="0"/>
              <w:jc w:val="center"/>
            </w:pPr>
            <w:r>
              <w:rPr>
                <w:sz w:val="20"/>
              </w:rPr>
              <w:t xml:space="preserve">2.2.7.</w:t>
            </w:r>
          </w:p>
        </w:tc>
        <w:tc>
          <w:tcPr>
            <w:tcW w:w="850" w:type="dxa"/>
          </w:tcPr>
          <w:p>
            <w:pPr>
              <w:pStyle w:val="0"/>
              <w:jc w:val="center"/>
            </w:pPr>
            <w:r>
              <w:rPr>
                <w:sz w:val="20"/>
              </w:rPr>
              <w:t xml:space="preserve">2.3.7</w:t>
            </w:r>
          </w:p>
        </w:tc>
        <w:tc>
          <w:tcPr>
            <w:tcW w:w="1928" w:type="dxa"/>
          </w:tcPr>
          <w:p>
            <w:pPr>
              <w:pStyle w:val="0"/>
            </w:pPr>
            <w:r>
              <w:rPr>
                <w:sz w:val="20"/>
              </w:rPr>
              <w:t xml:space="preserve">Проведение отбора поставщиков услуг в соцсфере (конкурсных процедур) на оказание услуг поставщиками услуг в соцсфере посредством формирования и развития системы персонифицированного финансирования услуг путем предоставления сертификата на оплату оказанных услуг</w:t>
            </w:r>
          </w:p>
        </w:tc>
        <w:tc>
          <w:tcPr>
            <w:tcW w:w="2554" w:type="dxa"/>
          </w:tcPr>
          <w:p>
            <w:pPr>
              <w:pStyle w:val="0"/>
            </w:pPr>
            <w:r>
              <w:rPr>
                <w:sz w:val="20"/>
              </w:rPr>
              <w:t xml:space="preserve">Не запланировано</w:t>
            </w:r>
          </w:p>
        </w:tc>
        <w:tc>
          <w:tcPr>
            <w:tcW w:w="1871" w:type="dxa"/>
          </w:tcPr>
          <w:p>
            <w:pPr>
              <w:pStyle w:val="0"/>
            </w:pPr>
            <w:r>
              <w:rPr>
                <w:sz w:val="20"/>
              </w:rPr>
            </w:r>
          </w:p>
        </w:tc>
        <w:tc>
          <w:tcPr>
            <w:tcW w:w="1247"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2324" w:type="dxa"/>
          </w:tcPr>
          <w:p>
            <w:pPr>
              <w:pStyle w:val="0"/>
              <w:jc w:val="both"/>
            </w:pPr>
            <w:r>
              <w:rPr>
                <w:sz w:val="20"/>
              </w:rPr>
            </w:r>
          </w:p>
        </w:tc>
      </w:tr>
      <w:tr>
        <w:tc>
          <w:tcPr>
            <w:tcW w:w="794" w:type="dxa"/>
          </w:tcPr>
          <w:p>
            <w:pPr>
              <w:pStyle w:val="0"/>
              <w:jc w:val="center"/>
            </w:pPr>
            <w:r>
              <w:rPr>
                <w:sz w:val="20"/>
              </w:rPr>
              <w:t xml:space="preserve">2.2.8.</w:t>
            </w:r>
          </w:p>
        </w:tc>
        <w:tc>
          <w:tcPr>
            <w:tcW w:w="850" w:type="dxa"/>
          </w:tcPr>
          <w:p>
            <w:pPr>
              <w:pStyle w:val="0"/>
              <w:jc w:val="center"/>
            </w:pPr>
            <w:r>
              <w:rPr>
                <w:sz w:val="20"/>
              </w:rPr>
              <w:t xml:space="preserve">2.3.8</w:t>
            </w:r>
          </w:p>
        </w:tc>
        <w:tc>
          <w:tcPr>
            <w:tcW w:w="1928" w:type="dxa"/>
          </w:tcPr>
          <w:p>
            <w:pPr>
              <w:pStyle w:val="0"/>
            </w:pPr>
            <w:r>
              <w:rPr>
                <w:sz w:val="20"/>
              </w:rPr>
              <w:t xml:space="preserve">Предоставление субсидий поставщикам услуг в соцсфере, прошедшим отбор на предоставление субсидий на финансовое возмещение затрат, связанных с оказанием услуг по сертификату</w:t>
            </w:r>
          </w:p>
        </w:tc>
        <w:tc>
          <w:tcPr>
            <w:tcW w:w="2554" w:type="dxa"/>
          </w:tcPr>
          <w:p>
            <w:pPr>
              <w:pStyle w:val="0"/>
            </w:pPr>
            <w:r>
              <w:rPr>
                <w:sz w:val="20"/>
              </w:rPr>
              <w:t xml:space="preserve">Не запланировано</w:t>
            </w:r>
          </w:p>
        </w:tc>
        <w:tc>
          <w:tcPr>
            <w:tcW w:w="1871" w:type="dxa"/>
          </w:tcPr>
          <w:p>
            <w:pPr>
              <w:pStyle w:val="0"/>
            </w:pPr>
            <w:r>
              <w:rPr>
                <w:sz w:val="20"/>
              </w:rPr>
            </w:r>
          </w:p>
        </w:tc>
        <w:tc>
          <w:tcPr>
            <w:tcW w:w="1247"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2324" w:type="dxa"/>
          </w:tcPr>
          <w:p>
            <w:pPr>
              <w:pStyle w:val="0"/>
              <w:jc w:val="both"/>
            </w:pPr>
            <w:r>
              <w:rPr>
                <w:sz w:val="20"/>
              </w:rPr>
            </w:r>
          </w:p>
        </w:tc>
      </w:tr>
      <w:tr>
        <w:tc>
          <w:tcPr>
            <w:tcW w:w="794" w:type="dxa"/>
          </w:tcPr>
          <w:p>
            <w:pPr>
              <w:pStyle w:val="0"/>
              <w:jc w:val="center"/>
            </w:pPr>
            <w:r>
              <w:rPr>
                <w:sz w:val="20"/>
              </w:rPr>
              <w:t xml:space="preserve">2.2.9.</w:t>
            </w:r>
          </w:p>
        </w:tc>
        <w:tc>
          <w:tcPr>
            <w:tcW w:w="850" w:type="dxa"/>
          </w:tcPr>
          <w:p>
            <w:pPr>
              <w:pStyle w:val="0"/>
              <w:jc w:val="center"/>
            </w:pPr>
            <w:r>
              <w:rPr>
                <w:sz w:val="20"/>
              </w:rPr>
              <w:t xml:space="preserve">2.3.9</w:t>
            </w:r>
          </w:p>
        </w:tc>
        <w:tc>
          <w:tcPr>
            <w:tcW w:w="1928" w:type="dxa"/>
          </w:tcPr>
          <w:p>
            <w:pPr>
              <w:pStyle w:val="0"/>
            </w:pPr>
            <w:r>
              <w:rPr>
                <w:sz w:val="20"/>
              </w:rPr>
              <w:t xml:space="preserve">Предоставление субсидий поставщикам услуг в соцсфере в рамках апробации реализации - ФЗ </w:t>
            </w:r>
            <w:hyperlink w:history="0" r:id="rId1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закона</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tc>
        <w:tc>
          <w:tcPr>
            <w:tcW w:w="2554" w:type="dxa"/>
          </w:tcPr>
          <w:p>
            <w:pPr>
              <w:pStyle w:val="0"/>
            </w:pPr>
            <w:r>
              <w:rPr>
                <w:sz w:val="20"/>
              </w:rPr>
              <w:t xml:space="preserve">Предоставление субсидий поставщикам услуг в соцсфере</w:t>
            </w:r>
          </w:p>
        </w:tc>
        <w:tc>
          <w:tcPr>
            <w:tcW w:w="1871" w:type="dxa"/>
          </w:tcPr>
          <w:p>
            <w:pPr>
              <w:pStyle w:val="0"/>
            </w:pPr>
            <w:r>
              <w:rPr>
                <w:sz w:val="20"/>
              </w:rPr>
              <w:t xml:space="preserve">Начальники отделов Атнагулова Г.С., Лукманова Е.Г., Сафина М.Р.</w:t>
            </w:r>
          </w:p>
        </w:tc>
        <w:tc>
          <w:tcPr>
            <w:tcW w:w="1247" w:type="dxa"/>
          </w:tcPr>
          <w:p>
            <w:pPr>
              <w:pStyle w:val="0"/>
              <w:jc w:val="center"/>
            </w:pPr>
            <w:r>
              <w:rPr>
                <w:sz w:val="20"/>
              </w:rPr>
              <w:t xml:space="preserve">С 01.01.2022, далее - ежегодно</w:t>
            </w:r>
          </w:p>
        </w:tc>
        <w:tc>
          <w:tcPr>
            <w:tcW w:w="1814" w:type="dxa"/>
          </w:tcPr>
          <w:p>
            <w:pPr>
              <w:pStyle w:val="0"/>
            </w:pPr>
            <w:r>
              <w:rPr>
                <w:sz w:val="20"/>
              </w:rPr>
              <w:t xml:space="preserve">Протокол Комиссии</w:t>
            </w:r>
          </w:p>
        </w:tc>
        <w:tc>
          <w:tcPr>
            <w:tcW w:w="1928" w:type="dxa"/>
          </w:tcPr>
          <w:p>
            <w:pPr>
              <w:pStyle w:val="0"/>
            </w:pPr>
            <w:r>
              <w:rPr>
                <w:sz w:val="20"/>
              </w:rPr>
            </w:r>
          </w:p>
        </w:tc>
        <w:tc>
          <w:tcPr>
            <w:tcW w:w="2324" w:type="dxa"/>
          </w:tcPr>
          <w:p>
            <w:pPr>
              <w:pStyle w:val="0"/>
              <w:jc w:val="both"/>
            </w:pPr>
            <w:r>
              <w:rPr>
                <w:sz w:val="20"/>
              </w:rPr>
            </w:r>
          </w:p>
        </w:tc>
      </w:tr>
      <w:tr>
        <w:tc>
          <w:tcPr>
            <w:tcW w:w="794" w:type="dxa"/>
          </w:tcPr>
          <w:p>
            <w:pPr>
              <w:pStyle w:val="0"/>
              <w:jc w:val="center"/>
            </w:pPr>
            <w:r>
              <w:rPr>
                <w:sz w:val="20"/>
              </w:rPr>
              <w:t xml:space="preserve">2.3.</w:t>
            </w:r>
          </w:p>
        </w:tc>
        <w:tc>
          <w:tcPr>
            <w:tcW w:w="850" w:type="dxa"/>
          </w:tcPr>
          <w:p>
            <w:pPr>
              <w:pStyle w:val="0"/>
              <w:jc w:val="center"/>
            </w:pPr>
            <w:r>
              <w:rPr>
                <w:sz w:val="20"/>
              </w:rPr>
              <w:t xml:space="preserve">2.4</w:t>
            </w:r>
          </w:p>
        </w:tc>
        <w:tc>
          <w:tcPr>
            <w:tcW w:w="1928" w:type="dxa"/>
          </w:tcPr>
          <w:p>
            <w:pPr>
              <w:pStyle w:val="0"/>
            </w:pPr>
            <w:r>
              <w:rPr>
                <w:sz w:val="20"/>
              </w:rPr>
              <w:t xml:space="preserve">Внесение изменений в </w:t>
            </w:r>
            <w:hyperlink w:history="0" r:id="rId18" w:tooltip="Закон Республики Башкортостан от 11.07.2012 N 565-з (ред. от 07.12.2020) &quot;О государственной поддержке социально ориентированных некоммерческих организаций в Республике Башкортостан&quot; (принят Государственным Собранием - Курултаем РБ 28.06.2012) {КонсультантПлюс}">
              <w:r>
                <w:rPr>
                  <w:sz w:val="20"/>
                  <w:color w:val="0000ff"/>
                </w:rPr>
                <w:t xml:space="preserve">Закон</w:t>
              </w:r>
            </w:hyperlink>
            <w:r>
              <w:rPr>
                <w:sz w:val="20"/>
              </w:rPr>
              <w:t xml:space="preserve"> РБ "О государственной поддержке СОНКО в РБ" в части дополнения видов деятельности, осуществляемых поставщиками услуг в соцсфере при оказании услуг, переданных на исполнение ответственными исполнителями социального блока</w:t>
            </w:r>
          </w:p>
        </w:tc>
        <w:tc>
          <w:tcPr>
            <w:tcW w:w="2554" w:type="dxa"/>
          </w:tcPr>
          <w:p>
            <w:pPr>
              <w:pStyle w:val="0"/>
            </w:pPr>
            <w:r>
              <w:rPr>
                <w:sz w:val="20"/>
              </w:rPr>
              <w:t xml:space="preserve">Внесение предложений по внесению изменений в </w:t>
            </w:r>
            <w:hyperlink w:history="0" r:id="rId19" w:tooltip="Закон Республики Башкортостан от 11.07.2012 N 565-з (ред. от 07.12.2020) &quot;О государственной поддержке социально ориентированных некоммерческих организаций в Республике Башкортостан&quot; (принят Государственным Собранием - Курултаем РБ 28.06.2012) {КонсультантПлюс}">
              <w:r>
                <w:rPr>
                  <w:sz w:val="20"/>
                  <w:color w:val="0000ff"/>
                </w:rPr>
                <w:t xml:space="preserve">Закон</w:t>
              </w:r>
            </w:hyperlink>
            <w:r>
              <w:rPr>
                <w:sz w:val="20"/>
              </w:rPr>
              <w:t xml:space="preserve"> РБ "О государственной поддержке СОНКО в РБ" (при принятии решения в Минздраве РБ)</w:t>
            </w:r>
          </w:p>
        </w:tc>
        <w:tc>
          <w:tcPr>
            <w:tcW w:w="1871" w:type="dxa"/>
          </w:tcPr>
          <w:p>
            <w:pPr>
              <w:pStyle w:val="0"/>
            </w:pPr>
            <w:r>
              <w:rPr>
                <w:sz w:val="20"/>
              </w:rPr>
              <w:t xml:space="preserve">Начальники отделов Шишкова Н.З.,</w:t>
            </w:r>
          </w:p>
          <w:p>
            <w:pPr>
              <w:pStyle w:val="0"/>
            </w:pPr>
            <w:r>
              <w:rPr>
                <w:sz w:val="20"/>
              </w:rPr>
              <w:t xml:space="preserve">Ответственные исполнители Плана</w:t>
            </w:r>
          </w:p>
        </w:tc>
        <w:tc>
          <w:tcPr>
            <w:tcW w:w="1247" w:type="dxa"/>
          </w:tcPr>
          <w:p>
            <w:pPr>
              <w:pStyle w:val="0"/>
              <w:jc w:val="center"/>
            </w:pPr>
            <w:r>
              <w:rPr>
                <w:sz w:val="20"/>
              </w:rPr>
              <w:t xml:space="preserve">По мере передачи услуг поставщикам услуг в соцсфере</w:t>
            </w:r>
          </w:p>
        </w:tc>
        <w:tc>
          <w:tcPr>
            <w:tcW w:w="1814" w:type="dxa"/>
          </w:tcPr>
          <w:p>
            <w:pPr>
              <w:pStyle w:val="0"/>
            </w:pPr>
            <w:r>
              <w:rPr>
                <w:sz w:val="20"/>
              </w:rPr>
              <w:t xml:space="preserve">Предложения в Закон РБ</w:t>
            </w:r>
          </w:p>
        </w:tc>
        <w:tc>
          <w:tcPr>
            <w:tcW w:w="1928" w:type="dxa"/>
          </w:tcPr>
          <w:p>
            <w:pPr>
              <w:pStyle w:val="0"/>
            </w:pPr>
            <w:r>
              <w:rPr>
                <w:sz w:val="20"/>
              </w:rPr>
              <w:t xml:space="preserve">Стимулирование участия субъектов малого и среднего предпринимательства к предоставлению услуг, развитие конкуренции на рынках услуг соцсферы</w:t>
            </w:r>
          </w:p>
        </w:tc>
        <w:tc>
          <w:tcPr>
            <w:tcW w:w="2324" w:type="dxa"/>
          </w:tcPr>
          <w:p>
            <w:pPr>
              <w:pStyle w:val="0"/>
              <w:jc w:val="both"/>
            </w:pPr>
            <w:r>
              <w:rPr>
                <w:sz w:val="20"/>
              </w:rPr>
            </w:r>
          </w:p>
        </w:tc>
      </w:tr>
      <w:tr>
        <w:tc>
          <w:tcPr>
            <w:gridSpan w:val="9"/>
            <w:tcW w:w="15310" w:type="dxa"/>
          </w:tcPr>
          <w:p>
            <w:pPr>
              <w:pStyle w:val="0"/>
              <w:jc w:val="center"/>
            </w:pPr>
            <w:r>
              <w:rPr>
                <w:sz w:val="20"/>
              </w:rPr>
              <w:t xml:space="preserve">3. Реализация механизмов поддержки СОНКО, ЮЛ, не являющихся государственными (муниципальными) учреждениями, организаций социального предпринимательства и ИП, осуществляющих деятельность по предоставлению услуг населению в социальной сфере</w:t>
            </w:r>
          </w:p>
        </w:tc>
      </w:tr>
      <w:tr>
        <w:tc>
          <w:tcPr>
            <w:gridSpan w:val="9"/>
            <w:tcW w:w="15310" w:type="dxa"/>
          </w:tcPr>
          <w:p>
            <w:pPr>
              <w:pStyle w:val="0"/>
              <w:ind w:left="283"/>
              <w:jc w:val="both"/>
            </w:pPr>
            <w:r>
              <w:rPr>
                <w:sz w:val="20"/>
              </w:rPr>
              <w:t xml:space="preserve">3.1. Финансовая поддержка</w:t>
            </w:r>
          </w:p>
        </w:tc>
      </w:tr>
      <w:tr>
        <w:tc>
          <w:tcPr>
            <w:tcW w:w="794" w:type="dxa"/>
          </w:tcPr>
          <w:p>
            <w:pPr>
              <w:pStyle w:val="0"/>
              <w:jc w:val="center"/>
            </w:pPr>
            <w:r>
              <w:rPr>
                <w:sz w:val="20"/>
              </w:rPr>
              <w:t xml:space="preserve">3.1.1.</w:t>
            </w:r>
          </w:p>
        </w:tc>
        <w:tc>
          <w:tcPr>
            <w:tcW w:w="850" w:type="dxa"/>
          </w:tcPr>
          <w:p>
            <w:pPr>
              <w:pStyle w:val="0"/>
              <w:jc w:val="center"/>
            </w:pPr>
            <w:r>
              <w:rPr>
                <w:sz w:val="20"/>
              </w:rPr>
              <w:t xml:space="preserve">3.1.1.</w:t>
            </w:r>
          </w:p>
        </w:tc>
        <w:tc>
          <w:tcPr>
            <w:tcW w:w="1928" w:type="dxa"/>
          </w:tcPr>
          <w:p>
            <w:pPr>
              <w:pStyle w:val="0"/>
            </w:pPr>
            <w:r>
              <w:rPr>
                <w:sz w:val="20"/>
              </w:rPr>
              <w:t xml:space="preserve">Оказание финансовой поддержки субъектам Инфраструктуры поддержки поставщиков услуг в соцсфере из числа СОНКО и/или субъектов малого и среднего предпринимательства, соц. предпринимателей, осуществляющих деятельность на территории РБ, в том числе ЦИСС РБ, ресурсным центрам, специализированным учебным центрам по реализации образовательных (просветительских) программ, фондам, оказывающим целевую поддержку СОНКО и/или субъектам малого и среднего предпринимательства, добровольческим центрам</w:t>
            </w:r>
          </w:p>
        </w:tc>
        <w:tc>
          <w:tcPr>
            <w:tcW w:w="2554" w:type="dxa"/>
          </w:tcPr>
          <w:p>
            <w:pPr>
              <w:pStyle w:val="0"/>
            </w:pPr>
            <w:r>
              <w:rPr>
                <w:sz w:val="20"/>
              </w:rPr>
              <w:t xml:space="preserve">Рассмотрение возможности увеличения доли бюджетных ассигнований, направляемых на предоставление субсидий на реализацию мероприятий </w:t>
            </w:r>
            <w:hyperlink w:history="0" r:id="rId20"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N 1202-р:</w:t>
            </w:r>
          </w:p>
          <w:p>
            <w:pPr>
              <w:pStyle w:val="0"/>
            </w:pPr>
            <w:r>
              <w:rPr>
                <w:sz w:val="20"/>
              </w:rPr>
              <w:t xml:space="preserve">2021 год - 0,01%</w:t>
            </w:r>
          </w:p>
          <w:p>
            <w:pPr>
              <w:pStyle w:val="0"/>
            </w:pPr>
            <w:r>
              <w:rPr>
                <w:sz w:val="20"/>
              </w:rPr>
              <w:t xml:space="preserve">2022 год - 0,02%</w:t>
            </w:r>
          </w:p>
          <w:p>
            <w:pPr>
              <w:pStyle w:val="0"/>
            </w:pPr>
            <w:r>
              <w:rPr>
                <w:sz w:val="20"/>
              </w:rPr>
              <w:t xml:space="preserve">2023 год - 0,03%</w:t>
            </w:r>
          </w:p>
          <w:p>
            <w:pPr>
              <w:pStyle w:val="0"/>
            </w:pPr>
            <w:r>
              <w:rPr>
                <w:sz w:val="20"/>
              </w:rPr>
              <w:t xml:space="preserve">2024 год - 0,04%.</w:t>
            </w:r>
          </w:p>
          <w:p>
            <w:pPr>
              <w:pStyle w:val="0"/>
            </w:pPr>
            <w:r>
              <w:rPr>
                <w:sz w:val="20"/>
              </w:rPr>
              <w:t xml:space="preserve">Подготовка писем поддержки для СОНКО. Оргметодпомощь СОНКО, участвующих в грантах</w:t>
            </w:r>
          </w:p>
        </w:tc>
        <w:tc>
          <w:tcPr>
            <w:tcW w:w="1871" w:type="dxa"/>
          </w:tcPr>
          <w:p>
            <w:pPr>
              <w:pStyle w:val="0"/>
            </w:pPr>
            <w:r>
              <w:rPr>
                <w:sz w:val="20"/>
              </w:rPr>
              <w:t xml:space="preserve">Ответственные исполнители Плана,</w:t>
            </w:r>
          </w:p>
          <w:p>
            <w:pPr>
              <w:pStyle w:val="0"/>
            </w:pPr>
            <w:r>
              <w:rPr>
                <w:sz w:val="20"/>
              </w:rPr>
              <w:t xml:space="preserve">Рабочая группа Минздрава РБ (Мамаева А.В.)</w:t>
            </w:r>
          </w:p>
        </w:tc>
        <w:tc>
          <w:tcPr>
            <w:tcW w:w="1247" w:type="dxa"/>
          </w:tcPr>
          <w:p>
            <w:pPr>
              <w:pStyle w:val="0"/>
              <w:jc w:val="center"/>
            </w:pPr>
            <w:r>
              <w:rPr>
                <w:sz w:val="20"/>
              </w:rPr>
              <w:t xml:space="preserve">В течение 2021 - 2024 годов</w:t>
            </w:r>
          </w:p>
        </w:tc>
        <w:tc>
          <w:tcPr>
            <w:tcW w:w="1814" w:type="dxa"/>
          </w:tcPr>
          <w:p>
            <w:pPr>
              <w:pStyle w:val="0"/>
            </w:pPr>
            <w:r>
              <w:rPr>
                <w:sz w:val="20"/>
              </w:rPr>
              <w:t xml:space="preserve">Правовые акты Правительства РБ</w:t>
            </w:r>
          </w:p>
        </w:tc>
        <w:tc>
          <w:tcPr>
            <w:tcW w:w="1928" w:type="dxa"/>
          </w:tcPr>
          <w:p>
            <w:pPr>
              <w:pStyle w:val="0"/>
            </w:pPr>
            <w:r>
              <w:rPr>
                <w:sz w:val="20"/>
              </w:rPr>
              <w:t xml:space="preserve">Увеличение доли бюджетных ассигнований, направляемых на предоставление субсидий на реализацию мероприятий по формированию инфраструктуры поддержки СОНКО, или субъектов малого и среднего предпринимательства социальных предпринимателей, осуществляющих деятельность на территории РБ, включая центры инноваций соцсферы (без учета ассигнований, предоставленных из ФБ бюджету субъекта РФ на реализацию соответствующих мероприятий), в общем объеме расходов бюджета РБ (через грантовые конкурсы). Повышение позиций РБ в Рейтинге субъектов РФ</w:t>
            </w:r>
          </w:p>
        </w:tc>
        <w:tc>
          <w:tcPr>
            <w:tcW w:w="2324" w:type="dxa"/>
          </w:tcPr>
          <w:p>
            <w:pPr>
              <w:pStyle w:val="0"/>
            </w:pPr>
            <w:r>
              <w:rPr>
                <w:sz w:val="20"/>
              </w:rPr>
              <w:t xml:space="preserve">Отразить:</w:t>
            </w:r>
          </w:p>
          <w:p>
            <w:pPr>
              <w:pStyle w:val="0"/>
            </w:pPr>
            <w:r>
              <w:rPr>
                <w:sz w:val="20"/>
              </w:rPr>
              <w:t xml:space="preserve">- долю бюджетных ассигнований;</w:t>
            </w:r>
          </w:p>
          <w:p>
            <w:pPr>
              <w:pStyle w:val="0"/>
            </w:pPr>
            <w:r>
              <w:rPr>
                <w:sz w:val="20"/>
              </w:rPr>
              <w:t xml:space="preserve">- количество СОНКО, получивших письма поддержки;</w:t>
            </w:r>
          </w:p>
          <w:p>
            <w:pPr>
              <w:pStyle w:val="0"/>
            </w:pPr>
            <w:r>
              <w:rPr>
                <w:sz w:val="20"/>
              </w:rPr>
              <w:t xml:space="preserve">- количество СОНКО, выигравших гранты</w:t>
            </w:r>
          </w:p>
        </w:tc>
      </w:tr>
      <w:tr>
        <w:tc>
          <w:tcPr>
            <w:tcW w:w="794" w:type="dxa"/>
          </w:tcPr>
          <w:p>
            <w:pPr>
              <w:pStyle w:val="0"/>
              <w:jc w:val="center"/>
            </w:pPr>
            <w:r>
              <w:rPr>
                <w:sz w:val="20"/>
              </w:rPr>
              <w:t xml:space="preserve">3.1.2.</w:t>
            </w:r>
          </w:p>
        </w:tc>
        <w:tc>
          <w:tcPr>
            <w:tcW w:w="850" w:type="dxa"/>
          </w:tcPr>
          <w:p>
            <w:pPr>
              <w:pStyle w:val="0"/>
              <w:jc w:val="center"/>
            </w:pPr>
            <w:r>
              <w:rPr>
                <w:sz w:val="20"/>
              </w:rPr>
              <w:t xml:space="preserve">3.1.4</w:t>
            </w:r>
          </w:p>
        </w:tc>
        <w:tc>
          <w:tcPr>
            <w:tcW w:w="1928" w:type="dxa"/>
          </w:tcPr>
          <w:p>
            <w:pPr>
              <w:pStyle w:val="0"/>
            </w:pPr>
            <w:r>
              <w:rPr>
                <w:sz w:val="20"/>
              </w:rPr>
              <w:t xml:space="preserve">Оказание финансовой поддержки (гранты, субсидии) СОНКО и субъектам малого и среднего предпринимательства, осуществляющим деятельность в сфере здравоохранения, в том числе:</w:t>
            </w:r>
          </w:p>
        </w:tc>
        <w:tc>
          <w:tcPr>
            <w:tcW w:w="2554" w:type="dxa"/>
          </w:tcPr>
          <w:p>
            <w:pPr>
              <w:pStyle w:val="0"/>
            </w:pPr>
            <w:r>
              <w:rPr>
                <w:sz w:val="20"/>
              </w:rPr>
              <w:t xml:space="preserve">Рассмотрение возможности выделения доли средств бюджета РБ, выделяемых негосударственным организациям, в том числе СОНКО на предоставление услуг, в общем объеме средств бюджета РБ, выделяемых на предоставление услуг в сфере охраны здоровья граждан на реализацию мероприятий </w:t>
            </w:r>
            <w:hyperlink w:history="0" r:id="rId21"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N 1202-р:</w:t>
            </w:r>
          </w:p>
          <w:p>
            <w:pPr>
              <w:pStyle w:val="0"/>
            </w:pPr>
            <w:r>
              <w:rPr>
                <w:sz w:val="20"/>
              </w:rPr>
              <w:t xml:space="preserve">2021 год - 0,7%</w:t>
            </w:r>
          </w:p>
          <w:p>
            <w:pPr>
              <w:pStyle w:val="0"/>
            </w:pPr>
            <w:r>
              <w:rPr>
                <w:sz w:val="20"/>
              </w:rPr>
              <w:t xml:space="preserve">2022 год - 0,7%</w:t>
            </w:r>
          </w:p>
          <w:p>
            <w:pPr>
              <w:pStyle w:val="0"/>
            </w:pPr>
            <w:r>
              <w:rPr>
                <w:sz w:val="20"/>
              </w:rPr>
              <w:t xml:space="preserve">2023 год - 0,7%</w:t>
            </w:r>
          </w:p>
          <w:p>
            <w:pPr>
              <w:pStyle w:val="0"/>
            </w:pPr>
            <w:r>
              <w:rPr>
                <w:sz w:val="20"/>
              </w:rPr>
              <w:t xml:space="preserve">2024 год - 0,7%</w:t>
            </w:r>
          </w:p>
        </w:tc>
        <w:tc>
          <w:tcPr>
            <w:tcW w:w="1871" w:type="dxa"/>
          </w:tcPr>
          <w:p>
            <w:pPr>
              <w:pStyle w:val="0"/>
            </w:pPr>
            <w:r>
              <w:rPr>
                <w:sz w:val="20"/>
              </w:rPr>
              <w:t xml:space="preserve">Начальник отдела Жерновкова Е.В.</w:t>
            </w:r>
          </w:p>
        </w:tc>
        <w:tc>
          <w:tcPr>
            <w:tcW w:w="1247" w:type="dxa"/>
          </w:tcPr>
          <w:p>
            <w:pPr>
              <w:pStyle w:val="0"/>
              <w:jc w:val="center"/>
            </w:pPr>
            <w:r>
              <w:rPr>
                <w:sz w:val="20"/>
              </w:rPr>
              <w:t xml:space="preserve">В течение 2021 - 2024 годов</w:t>
            </w:r>
          </w:p>
        </w:tc>
        <w:tc>
          <w:tcPr>
            <w:tcW w:w="1814" w:type="dxa"/>
          </w:tcPr>
          <w:p>
            <w:pPr>
              <w:pStyle w:val="0"/>
            </w:pPr>
            <w:r>
              <w:rPr>
                <w:sz w:val="20"/>
              </w:rPr>
              <w:t xml:space="preserve">Правовой акт Минздрава РБ</w:t>
            </w:r>
          </w:p>
        </w:tc>
        <w:tc>
          <w:tcPr>
            <w:tcW w:w="1928" w:type="dxa"/>
          </w:tcPr>
          <w:p>
            <w:pPr>
              <w:pStyle w:val="0"/>
            </w:pPr>
            <w:r>
              <w:rPr>
                <w:sz w:val="20"/>
              </w:rPr>
              <w:t xml:space="preserve">Доля средств бюджета РБ, выделяемых негосударственным организациям, в том числе СОНКО на предоставление услуг, в общем объеме средств бюджета РБ, выделяемых на предоставление услуг в сфере охраны здоровья граждан. Повышение позиций РБ в Рейтинге субъектов РФ</w:t>
            </w:r>
          </w:p>
        </w:tc>
        <w:tc>
          <w:tcPr>
            <w:tcW w:w="2324" w:type="dxa"/>
          </w:tcPr>
          <w:p>
            <w:pPr>
              <w:pStyle w:val="0"/>
              <w:jc w:val="both"/>
            </w:pPr>
            <w:r>
              <w:rPr>
                <w:sz w:val="20"/>
              </w:rPr>
            </w:r>
          </w:p>
        </w:tc>
      </w:tr>
      <w:tr>
        <w:tc>
          <w:tcPr>
            <w:tcW w:w="794" w:type="dxa"/>
          </w:tcPr>
          <w:p>
            <w:pPr>
              <w:pStyle w:val="0"/>
              <w:jc w:val="center"/>
            </w:pPr>
            <w:r>
              <w:rPr>
                <w:sz w:val="20"/>
              </w:rPr>
              <w:t xml:space="preserve">а)</w:t>
            </w:r>
          </w:p>
        </w:tc>
        <w:tc>
          <w:tcPr>
            <w:tcW w:w="850" w:type="dxa"/>
          </w:tcPr>
          <w:p>
            <w:pPr>
              <w:pStyle w:val="0"/>
            </w:pPr>
            <w:r>
              <w:rPr>
                <w:sz w:val="20"/>
              </w:rPr>
            </w:r>
          </w:p>
        </w:tc>
        <w:tc>
          <w:tcPr>
            <w:tcW w:w="1928" w:type="dxa"/>
          </w:tcPr>
          <w:p>
            <w:pPr>
              <w:pStyle w:val="0"/>
            </w:pPr>
            <w:r>
              <w:rPr>
                <w:sz w:val="20"/>
              </w:rPr>
              <w:t xml:space="preserve">СОНКО</w:t>
            </w:r>
          </w:p>
        </w:tc>
        <w:tc>
          <w:tcPr>
            <w:tcW w:w="2554" w:type="dxa"/>
          </w:tcPr>
          <w:p>
            <w:pPr>
              <w:pStyle w:val="0"/>
            </w:pPr>
            <w:r>
              <w:rPr>
                <w:sz w:val="20"/>
              </w:rPr>
              <w:t xml:space="preserve">доля средств бюджета РБ, выделяемых СОНКО на предоставление услуг, в общем объеме средств бюджета РБ, выделяемых на предоставление услуг в сфере охраны здоровья граждан на реализацию мероприятий </w:t>
            </w:r>
            <w:hyperlink w:history="0" r:id="rId22"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N 1202-р:</w:t>
            </w:r>
          </w:p>
          <w:p>
            <w:pPr>
              <w:pStyle w:val="0"/>
            </w:pPr>
            <w:r>
              <w:rPr>
                <w:sz w:val="20"/>
              </w:rPr>
              <w:t xml:space="preserve">2021 год - 0,0%</w:t>
            </w:r>
          </w:p>
          <w:p>
            <w:pPr>
              <w:pStyle w:val="0"/>
            </w:pPr>
            <w:r>
              <w:rPr>
                <w:sz w:val="20"/>
              </w:rPr>
              <w:t xml:space="preserve">2022 год - 0,0%</w:t>
            </w:r>
          </w:p>
          <w:p>
            <w:pPr>
              <w:pStyle w:val="0"/>
            </w:pPr>
            <w:r>
              <w:rPr>
                <w:sz w:val="20"/>
              </w:rPr>
              <w:t xml:space="preserve">2023 год - 0,0%</w:t>
            </w:r>
          </w:p>
          <w:p>
            <w:pPr>
              <w:pStyle w:val="0"/>
            </w:pPr>
            <w:r>
              <w:rPr>
                <w:sz w:val="20"/>
              </w:rPr>
              <w:t xml:space="preserve">2024 год - 0,0%</w:t>
            </w:r>
          </w:p>
        </w:tc>
        <w:tc>
          <w:tcPr>
            <w:tcW w:w="1871" w:type="dxa"/>
          </w:tcPr>
          <w:p>
            <w:pPr>
              <w:pStyle w:val="0"/>
            </w:pPr>
            <w:r>
              <w:rPr>
                <w:sz w:val="20"/>
              </w:rPr>
              <w:t xml:space="preserve">Начальник отдела Жерновкова Е.В.</w:t>
            </w:r>
          </w:p>
        </w:tc>
        <w:tc>
          <w:tcPr>
            <w:tcW w:w="1247" w:type="dxa"/>
          </w:tcPr>
          <w:p>
            <w:pPr>
              <w:pStyle w:val="0"/>
              <w:jc w:val="center"/>
            </w:pPr>
            <w:r>
              <w:rPr>
                <w:sz w:val="20"/>
              </w:rPr>
              <w:t xml:space="preserve">в течение 2021 - 2024 годов</w:t>
            </w:r>
          </w:p>
        </w:tc>
        <w:tc>
          <w:tcPr>
            <w:tcW w:w="1814" w:type="dxa"/>
          </w:tcPr>
          <w:p>
            <w:pPr>
              <w:pStyle w:val="0"/>
            </w:pPr>
            <w:r>
              <w:rPr>
                <w:sz w:val="20"/>
              </w:rPr>
              <w:t xml:space="preserve">правовой акт Минздрава РБ</w:t>
            </w:r>
          </w:p>
        </w:tc>
        <w:tc>
          <w:tcPr>
            <w:tcW w:w="1928" w:type="dxa"/>
          </w:tcPr>
          <w:p>
            <w:pPr>
              <w:pStyle w:val="0"/>
            </w:pPr>
            <w:r>
              <w:rPr>
                <w:sz w:val="20"/>
              </w:rPr>
              <w:t xml:space="preserve">доля средств бюджета РБ, выделяемых СОНКО на предоставление услуг, в общем объеме средств бюджета РБ, выделяемых на предоставление услуг в сфере охраны здоровья граждан. Повышение позиций РБ в Рейтинге субъектов РФ</w:t>
            </w:r>
          </w:p>
        </w:tc>
        <w:tc>
          <w:tcPr>
            <w:tcW w:w="2324" w:type="dxa"/>
          </w:tcPr>
          <w:p>
            <w:pPr>
              <w:pStyle w:val="0"/>
              <w:jc w:val="both"/>
            </w:pPr>
            <w:r>
              <w:rPr>
                <w:sz w:val="20"/>
              </w:rPr>
            </w:r>
          </w:p>
        </w:tc>
      </w:tr>
      <w:tr>
        <w:tc>
          <w:tcPr>
            <w:tcW w:w="794" w:type="dxa"/>
          </w:tcPr>
          <w:p>
            <w:pPr>
              <w:pStyle w:val="0"/>
              <w:jc w:val="center"/>
            </w:pPr>
            <w:r>
              <w:rPr>
                <w:sz w:val="20"/>
              </w:rPr>
              <w:t xml:space="preserve">б)</w:t>
            </w:r>
          </w:p>
        </w:tc>
        <w:tc>
          <w:tcPr>
            <w:tcW w:w="850" w:type="dxa"/>
          </w:tcPr>
          <w:p>
            <w:pPr>
              <w:pStyle w:val="0"/>
            </w:pPr>
            <w:r>
              <w:rPr>
                <w:sz w:val="20"/>
              </w:rPr>
            </w:r>
          </w:p>
        </w:tc>
        <w:tc>
          <w:tcPr>
            <w:tcW w:w="1928" w:type="dxa"/>
          </w:tcPr>
          <w:p>
            <w:pPr>
              <w:pStyle w:val="0"/>
            </w:pPr>
            <w:r>
              <w:rPr>
                <w:sz w:val="20"/>
              </w:rPr>
              <w:t xml:space="preserve">субъектам малого и среднего предпринимательства</w:t>
            </w:r>
          </w:p>
        </w:tc>
        <w:tc>
          <w:tcPr>
            <w:tcW w:w="2554" w:type="dxa"/>
          </w:tcPr>
          <w:p>
            <w:pPr>
              <w:pStyle w:val="0"/>
            </w:pPr>
            <w:r>
              <w:rPr>
                <w:sz w:val="20"/>
              </w:rPr>
              <w:t xml:space="preserve">доля средств бюджета РБ, выделяемых негосударственным организациям на предоставление услуг, в общем объеме средств бюджета РБ, выделяемых на предоставление услуг в сфере охраны здоровья граждан на реализацию мероприятий </w:t>
            </w:r>
            <w:hyperlink w:history="0" r:id="rId23"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N 1202-р:</w:t>
            </w:r>
          </w:p>
          <w:p>
            <w:pPr>
              <w:pStyle w:val="0"/>
            </w:pPr>
            <w:r>
              <w:rPr>
                <w:sz w:val="20"/>
              </w:rPr>
              <w:t xml:space="preserve">2021 год - 0,7%</w:t>
            </w:r>
          </w:p>
          <w:p>
            <w:pPr>
              <w:pStyle w:val="0"/>
            </w:pPr>
            <w:r>
              <w:rPr>
                <w:sz w:val="20"/>
              </w:rPr>
              <w:t xml:space="preserve">2022 год - 0,7%</w:t>
            </w:r>
          </w:p>
          <w:p>
            <w:pPr>
              <w:pStyle w:val="0"/>
            </w:pPr>
            <w:r>
              <w:rPr>
                <w:sz w:val="20"/>
              </w:rPr>
              <w:t xml:space="preserve">2023 год - 0,7%</w:t>
            </w:r>
          </w:p>
          <w:p>
            <w:pPr>
              <w:pStyle w:val="0"/>
            </w:pPr>
            <w:r>
              <w:rPr>
                <w:sz w:val="20"/>
              </w:rPr>
              <w:t xml:space="preserve">2024 год - 0,7%</w:t>
            </w:r>
          </w:p>
        </w:tc>
        <w:tc>
          <w:tcPr>
            <w:tcW w:w="1871" w:type="dxa"/>
          </w:tcPr>
          <w:p>
            <w:pPr>
              <w:pStyle w:val="0"/>
            </w:pPr>
            <w:r>
              <w:rPr>
                <w:sz w:val="20"/>
              </w:rPr>
              <w:t xml:space="preserve">Начальник отдела Жерновкова Е.В.</w:t>
            </w:r>
          </w:p>
        </w:tc>
        <w:tc>
          <w:tcPr>
            <w:tcW w:w="1247" w:type="dxa"/>
          </w:tcPr>
          <w:p>
            <w:pPr>
              <w:pStyle w:val="0"/>
              <w:jc w:val="center"/>
            </w:pPr>
            <w:r>
              <w:rPr>
                <w:sz w:val="20"/>
              </w:rPr>
              <w:t xml:space="preserve">в течение 2021 - 2024 годов</w:t>
            </w:r>
          </w:p>
        </w:tc>
        <w:tc>
          <w:tcPr>
            <w:tcW w:w="1814" w:type="dxa"/>
          </w:tcPr>
          <w:p>
            <w:pPr>
              <w:pStyle w:val="0"/>
            </w:pPr>
            <w:r>
              <w:rPr>
                <w:sz w:val="20"/>
              </w:rPr>
              <w:t xml:space="preserve">Протокол Комиссии по разработке территориальной программы ОМС в РБ</w:t>
            </w:r>
          </w:p>
        </w:tc>
        <w:tc>
          <w:tcPr>
            <w:tcW w:w="1928" w:type="dxa"/>
          </w:tcPr>
          <w:p>
            <w:pPr>
              <w:pStyle w:val="0"/>
            </w:pPr>
            <w:r>
              <w:rPr>
                <w:sz w:val="20"/>
              </w:rPr>
              <w:t xml:space="preserve">доля средств бюджета РБ, выделяемых негосударственным организациям на предоставление услуг, в общем объеме средств бюджета РБ, выделяемых на предоставление услуг в сфере охраны здоровья граждан. Повышение позиций РБ в Рейтинге субъектов РФ</w:t>
            </w:r>
          </w:p>
        </w:tc>
        <w:tc>
          <w:tcPr>
            <w:tcW w:w="2324" w:type="dxa"/>
          </w:tcPr>
          <w:p>
            <w:pPr>
              <w:pStyle w:val="0"/>
              <w:jc w:val="both"/>
            </w:pPr>
            <w:r>
              <w:rPr>
                <w:sz w:val="20"/>
              </w:rPr>
            </w:r>
          </w:p>
        </w:tc>
      </w:tr>
      <w:tr>
        <w:tc>
          <w:tcPr>
            <w:tcW w:w="794" w:type="dxa"/>
            <w:vMerge w:val="restart"/>
          </w:tcPr>
          <w:p>
            <w:pPr>
              <w:pStyle w:val="0"/>
              <w:jc w:val="center"/>
            </w:pPr>
            <w:r>
              <w:rPr>
                <w:sz w:val="20"/>
              </w:rPr>
              <w:t xml:space="preserve">3.1.2.1</w:t>
            </w:r>
          </w:p>
        </w:tc>
        <w:tc>
          <w:tcPr>
            <w:tcW w:w="850" w:type="dxa"/>
            <w:vMerge w:val="restart"/>
          </w:tcPr>
          <w:p>
            <w:pPr>
              <w:pStyle w:val="0"/>
              <w:jc w:val="center"/>
            </w:pPr>
            <w:r>
              <w:rPr>
                <w:sz w:val="20"/>
              </w:rPr>
              <w:t xml:space="preserve">3.1.4.1</w:t>
            </w:r>
          </w:p>
        </w:tc>
        <w:tc>
          <w:tcPr>
            <w:tcW w:w="1928" w:type="dxa"/>
          </w:tcPr>
          <w:p>
            <w:pPr>
              <w:pStyle w:val="0"/>
            </w:pPr>
            <w:r>
              <w:rPr>
                <w:sz w:val="20"/>
              </w:rPr>
              <w:t xml:space="preserve">Предоставление финансовых средств медицинским организациям частной системы здравоохранения на оказание медицинской помощи в рамках Территориальной программы ОМС</w:t>
            </w:r>
          </w:p>
        </w:tc>
        <w:tc>
          <w:tcPr>
            <w:tcW w:w="2554" w:type="dxa"/>
          </w:tcPr>
          <w:p>
            <w:pPr>
              <w:pStyle w:val="0"/>
            </w:pPr>
            <w:r>
              <w:rPr>
                <w:sz w:val="20"/>
              </w:rPr>
              <w:t xml:space="preserve">Увеличение доли объема средств, направленных в отчетном периоде мед. организациям частной системы здравоохранения на оказание ими медпомощи в рамках тер. программы ОМС, в общем объеме средств, направленных в отчетном периоде мед. организациям всех форм собственности на оказание ими медпомощи в рамках указанной программы на реализацию мероприятий </w:t>
            </w:r>
            <w:hyperlink w:history="0" r:id="rId24"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N 1202-р:</w:t>
            </w:r>
          </w:p>
          <w:p>
            <w:pPr>
              <w:pStyle w:val="0"/>
            </w:pPr>
            <w:r>
              <w:rPr>
                <w:sz w:val="20"/>
              </w:rPr>
              <w:t xml:space="preserve">2021 год - 5,9%</w:t>
            </w:r>
          </w:p>
          <w:p>
            <w:pPr>
              <w:pStyle w:val="0"/>
            </w:pPr>
            <w:r>
              <w:rPr>
                <w:sz w:val="20"/>
              </w:rPr>
              <w:t xml:space="preserve">2022 год - 6,0%</w:t>
            </w:r>
          </w:p>
          <w:p>
            <w:pPr>
              <w:pStyle w:val="0"/>
            </w:pPr>
            <w:r>
              <w:rPr>
                <w:sz w:val="20"/>
              </w:rPr>
              <w:t xml:space="preserve">2023 год - 6,1%</w:t>
            </w:r>
          </w:p>
          <w:p>
            <w:pPr>
              <w:pStyle w:val="0"/>
            </w:pPr>
            <w:r>
              <w:rPr>
                <w:sz w:val="20"/>
              </w:rPr>
              <w:t xml:space="preserve">2024 год - 6,2%</w:t>
            </w:r>
          </w:p>
        </w:tc>
        <w:tc>
          <w:tcPr>
            <w:tcW w:w="1871" w:type="dxa"/>
          </w:tcPr>
          <w:p>
            <w:pPr>
              <w:pStyle w:val="0"/>
            </w:pPr>
            <w:r>
              <w:rPr>
                <w:sz w:val="20"/>
              </w:rPr>
              <w:t xml:space="preserve">ГУ ТФОМС РБ,</w:t>
            </w:r>
          </w:p>
          <w:p>
            <w:pPr>
              <w:pStyle w:val="0"/>
            </w:pPr>
            <w:r>
              <w:rPr>
                <w:sz w:val="20"/>
              </w:rPr>
              <w:t xml:space="preserve">Начальник отдела Жерновкова Е.В.</w:t>
            </w:r>
          </w:p>
        </w:tc>
        <w:tc>
          <w:tcPr>
            <w:tcW w:w="1247" w:type="dxa"/>
          </w:tcPr>
          <w:p>
            <w:pPr>
              <w:pStyle w:val="0"/>
              <w:jc w:val="center"/>
            </w:pPr>
            <w:r>
              <w:rPr>
                <w:sz w:val="20"/>
              </w:rPr>
              <w:t xml:space="preserve">В течение 2021 - 2024 годов</w:t>
            </w:r>
          </w:p>
        </w:tc>
        <w:tc>
          <w:tcPr>
            <w:tcW w:w="1814" w:type="dxa"/>
          </w:tcPr>
          <w:p>
            <w:pPr>
              <w:pStyle w:val="0"/>
            </w:pPr>
            <w:r>
              <w:rPr>
                <w:sz w:val="20"/>
              </w:rPr>
              <w:t xml:space="preserve">Протокол Комиссии по разработке территориальной программы ОМС в РБ</w:t>
            </w:r>
          </w:p>
        </w:tc>
        <w:tc>
          <w:tcPr>
            <w:tcW w:w="1928" w:type="dxa"/>
          </w:tcPr>
          <w:p>
            <w:pPr>
              <w:pStyle w:val="0"/>
            </w:pPr>
            <w:r>
              <w:rPr>
                <w:sz w:val="20"/>
              </w:rPr>
              <w:t xml:space="preserve">Доля объема средств, направленных в отчетном периоде мед. организациям частной системы здравоохранения на оказание ими медпомощи в рамках тер. программы ОМС, в общем объеме средств, направленных в отчетном периоде мед. организациям всех форм собственности на оказание ими медпомощи в рамках указанной программы. Повышение позиций РБ в Рейтинге субъектов РФ</w:t>
            </w:r>
          </w:p>
        </w:tc>
        <w:tc>
          <w:tcPr>
            <w:tcW w:w="2324" w:type="dxa"/>
          </w:tcPr>
          <w:p>
            <w:pPr>
              <w:pStyle w:val="0"/>
              <w:jc w:val="both"/>
            </w:pPr>
            <w:r>
              <w:rPr>
                <w:sz w:val="20"/>
              </w:rPr>
            </w:r>
          </w:p>
        </w:tc>
      </w:tr>
      <w:tr>
        <w:tc>
          <w:tcPr>
            <w:vMerge w:val="continue"/>
          </w:tcPr>
          <w:p/>
        </w:tc>
        <w:tc>
          <w:tcPr>
            <w:vMerge w:val="continue"/>
          </w:tcPr>
          <w:p/>
        </w:tc>
        <w:tc>
          <w:tcPr>
            <w:tcW w:w="1928" w:type="dxa"/>
          </w:tcPr>
          <w:p>
            <w:pPr>
              <w:pStyle w:val="0"/>
              <w:jc w:val="both"/>
            </w:pPr>
            <w:r>
              <w:rPr>
                <w:sz w:val="20"/>
              </w:rPr>
            </w:r>
          </w:p>
        </w:tc>
        <w:tc>
          <w:tcPr>
            <w:tcW w:w="2554" w:type="dxa"/>
          </w:tcPr>
          <w:p>
            <w:pPr>
              <w:pStyle w:val="0"/>
            </w:pPr>
            <w:r>
              <w:rPr>
                <w:sz w:val="20"/>
              </w:rPr>
              <w:t xml:space="preserve">Увеличение доли мед. организаций частной системы здравоохранения, участвующих в реализации тер. программы ОМС, в общем количестве организаций системы здравоохранения, участвующих в реализации указанной программы на реализацию мероприятий </w:t>
            </w:r>
            <w:hyperlink w:history="0" r:id="rId25"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N 1202-р:</w:t>
            </w:r>
          </w:p>
          <w:p>
            <w:pPr>
              <w:pStyle w:val="0"/>
            </w:pPr>
            <w:r>
              <w:rPr>
                <w:sz w:val="20"/>
              </w:rPr>
              <w:t xml:space="preserve">2021 год - 21,1%</w:t>
            </w:r>
          </w:p>
          <w:p>
            <w:pPr>
              <w:pStyle w:val="0"/>
            </w:pPr>
            <w:r>
              <w:rPr>
                <w:sz w:val="20"/>
              </w:rPr>
              <w:t xml:space="preserve">2022 год - 21,2%</w:t>
            </w:r>
          </w:p>
          <w:p>
            <w:pPr>
              <w:pStyle w:val="0"/>
            </w:pPr>
            <w:r>
              <w:rPr>
                <w:sz w:val="20"/>
              </w:rPr>
              <w:t xml:space="preserve">2023 год - 21,3%</w:t>
            </w:r>
          </w:p>
          <w:p>
            <w:pPr>
              <w:pStyle w:val="0"/>
            </w:pPr>
            <w:r>
              <w:rPr>
                <w:sz w:val="20"/>
              </w:rPr>
              <w:t xml:space="preserve">2024 год - 21,4%</w:t>
            </w:r>
          </w:p>
        </w:tc>
        <w:tc>
          <w:tcPr>
            <w:tcW w:w="1871" w:type="dxa"/>
          </w:tcPr>
          <w:p>
            <w:pPr>
              <w:pStyle w:val="0"/>
            </w:pPr>
            <w:r>
              <w:rPr>
                <w:sz w:val="20"/>
              </w:rPr>
              <w:t xml:space="preserve">ГУ ТФОМС РБ,</w:t>
            </w:r>
          </w:p>
          <w:p>
            <w:pPr>
              <w:pStyle w:val="0"/>
            </w:pPr>
            <w:r>
              <w:rPr>
                <w:sz w:val="20"/>
              </w:rPr>
              <w:t xml:space="preserve">Начальник отдела Жерновкова Е.В.</w:t>
            </w:r>
          </w:p>
        </w:tc>
        <w:tc>
          <w:tcPr>
            <w:tcW w:w="1247" w:type="dxa"/>
          </w:tcPr>
          <w:p>
            <w:pPr>
              <w:pStyle w:val="0"/>
            </w:pPr>
            <w:r>
              <w:rPr>
                <w:sz w:val="20"/>
              </w:rPr>
            </w:r>
          </w:p>
        </w:tc>
        <w:tc>
          <w:tcPr>
            <w:tcW w:w="1814" w:type="dxa"/>
          </w:tcPr>
          <w:p>
            <w:pPr>
              <w:pStyle w:val="0"/>
            </w:pPr>
            <w:r>
              <w:rPr>
                <w:sz w:val="20"/>
              </w:rPr>
            </w:r>
          </w:p>
        </w:tc>
        <w:tc>
          <w:tcPr>
            <w:tcW w:w="1928" w:type="dxa"/>
          </w:tcPr>
          <w:p>
            <w:pPr>
              <w:pStyle w:val="0"/>
            </w:pPr>
            <w:r>
              <w:rPr>
                <w:sz w:val="20"/>
              </w:rPr>
              <w:t xml:space="preserve">Доля мед. организаций частной системы здравоохранения, участвующих в реализации тер. программы ОМС, в общем количестве организаций системы здравоохранения, участвующих в реализации указанной программы</w:t>
            </w:r>
          </w:p>
        </w:tc>
        <w:tc>
          <w:tcPr>
            <w:tcW w:w="2324" w:type="dxa"/>
          </w:tcPr>
          <w:p>
            <w:pPr>
              <w:pStyle w:val="0"/>
              <w:jc w:val="both"/>
            </w:pPr>
            <w:r>
              <w:rPr>
                <w:sz w:val="20"/>
              </w:rPr>
            </w:r>
          </w:p>
        </w:tc>
      </w:tr>
      <w:tr>
        <w:tc>
          <w:tcPr>
            <w:gridSpan w:val="9"/>
            <w:tcW w:w="15310" w:type="dxa"/>
          </w:tcPr>
          <w:p>
            <w:pPr>
              <w:pStyle w:val="0"/>
              <w:ind w:left="283"/>
            </w:pPr>
            <w:r>
              <w:rPr>
                <w:sz w:val="20"/>
              </w:rPr>
              <w:t xml:space="preserve">3.2. Имущественная поддержка</w:t>
            </w:r>
          </w:p>
        </w:tc>
      </w:tr>
      <w:tr>
        <w:tc>
          <w:tcPr>
            <w:tcW w:w="794" w:type="dxa"/>
          </w:tcPr>
          <w:p>
            <w:pPr>
              <w:pStyle w:val="0"/>
              <w:jc w:val="center"/>
            </w:pPr>
            <w:r>
              <w:rPr>
                <w:sz w:val="20"/>
              </w:rPr>
              <w:t xml:space="preserve">3.2.1</w:t>
            </w:r>
          </w:p>
        </w:tc>
        <w:tc>
          <w:tcPr>
            <w:tcW w:w="850" w:type="dxa"/>
          </w:tcPr>
          <w:p>
            <w:pPr>
              <w:pStyle w:val="0"/>
              <w:jc w:val="center"/>
            </w:pPr>
            <w:r>
              <w:rPr>
                <w:sz w:val="20"/>
              </w:rPr>
              <w:t xml:space="preserve">3.2.2.</w:t>
            </w:r>
          </w:p>
        </w:tc>
        <w:tc>
          <w:tcPr>
            <w:tcW w:w="1928" w:type="dxa"/>
          </w:tcPr>
          <w:p>
            <w:pPr>
              <w:pStyle w:val="0"/>
            </w:pPr>
            <w:r>
              <w:rPr>
                <w:sz w:val="20"/>
              </w:rPr>
              <w:t xml:space="preserve">Оказание имущественной поддержки на льготных условиях организациям инфраструктуры поддержки СОНКО, субъектов малого и среднего предпринимательства, социальных предпринимателей, включенных в единый реестр организаций инфраструктуры поддержки в соответствии со </w:t>
            </w:r>
            <w:hyperlink w:history="0" r:id="rId26" w:tooltip="Федеральный закон от 24.07.2007 N 209-ФЗ (ред. от 28.06.2022)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 15.1</w:t>
              </w:r>
            </w:hyperlink>
            <w:r>
              <w:rPr>
                <w:sz w:val="20"/>
              </w:rPr>
              <w:t xml:space="preserve"> ФЗ "О развитии малого и среднего предпринимательства в РФ"</w:t>
            </w:r>
          </w:p>
        </w:tc>
        <w:tc>
          <w:tcPr>
            <w:tcW w:w="2554" w:type="dxa"/>
          </w:tcPr>
          <w:p>
            <w:pPr>
              <w:pStyle w:val="0"/>
            </w:pPr>
            <w:r>
              <w:rPr>
                <w:sz w:val="20"/>
              </w:rPr>
              <w:t xml:space="preserve">Отсутствие полномочий Минздрава РБ по имущественной поддержке (не является собственником имущества)</w:t>
            </w:r>
          </w:p>
        </w:tc>
        <w:tc>
          <w:tcPr>
            <w:tcW w:w="1871" w:type="dxa"/>
          </w:tcPr>
          <w:p>
            <w:pPr>
              <w:pStyle w:val="0"/>
            </w:pPr>
            <w:r>
              <w:rPr>
                <w:sz w:val="20"/>
              </w:rPr>
            </w:r>
          </w:p>
        </w:tc>
        <w:tc>
          <w:tcPr>
            <w:tcW w:w="1247"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2324" w:type="dxa"/>
          </w:tcPr>
          <w:p>
            <w:pPr>
              <w:pStyle w:val="0"/>
            </w:pPr>
            <w:r>
              <w:rPr>
                <w:sz w:val="20"/>
              </w:rPr>
            </w:r>
          </w:p>
        </w:tc>
      </w:tr>
      <w:tr>
        <w:tc>
          <w:tcPr>
            <w:tcW w:w="794" w:type="dxa"/>
          </w:tcPr>
          <w:p>
            <w:pPr>
              <w:pStyle w:val="0"/>
              <w:jc w:val="center"/>
            </w:pPr>
            <w:r>
              <w:rPr>
                <w:sz w:val="20"/>
              </w:rPr>
              <w:t xml:space="preserve">3.2.2</w:t>
            </w:r>
          </w:p>
        </w:tc>
        <w:tc>
          <w:tcPr>
            <w:tcW w:w="850" w:type="dxa"/>
          </w:tcPr>
          <w:p>
            <w:pPr>
              <w:pStyle w:val="0"/>
              <w:jc w:val="center"/>
            </w:pPr>
            <w:r>
              <w:rPr>
                <w:sz w:val="20"/>
              </w:rPr>
              <w:t xml:space="preserve">3.2.3.</w:t>
            </w:r>
          </w:p>
        </w:tc>
        <w:tc>
          <w:tcPr>
            <w:tcW w:w="1928" w:type="dxa"/>
          </w:tcPr>
          <w:p>
            <w:pPr>
              <w:pStyle w:val="0"/>
            </w:pPr>
            <w:r>
              <w:rPr>
                <w:sz w:val="20"/>
              </w:rPr>
              <w:t xml:space="preserve">Оказание имущественной поддержки на льготных условиях поставщикам услуг в социальной сфере из числа СОНКО и/или субъектов малого и среднего предпринимательства, социальных предпринимателей, осуществляющих деятельность на территории РБ и оказывающих услуги в соцсфере за счет средств бюджета РБ</w:t>
            </w:r>
          </w:p>
        </w:tc>
        <w:tc>
          <w:tcPr>
            <w:tcW w:w="2554" w:type="dxa"/>
          </w:tcPr>
          <w:p>
            <w:pPr>
              <w:pStyle w:val="0"/>
            </w:pPr>
            <w:r>
              <w:rPr>
                <w:sz w:val="20"/>
              </w:rPr>
              <w:t xml:space="preserve">Отсутствие полномочий Минздрава РБ по имущественной поддержке (не является собственником имущества)</w:t>
            </w:r>
          </w:p>
        </w:tc>
        <w:tc>
          <w:tcPr>
            <w:tcW w:w="1871" w:type="dxa"/>
          </w:tcPr>
          <w:p>
            <w:pPr>
              <w:pStyle w:val="0"/>
            </w:pPr>
            <w:r>
              <w:rPr>
                <w:sz w:val="20"/>
              </w:rPr>
            </w:r>
          </w:p>
        </w:tc>
        <w:tc>
          <w:tcPr>
            <w:tcW w:w="1247"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2324" w:type="dxa"/>
          </w:tcPr>
          <w:p>
            <w:pPr>
              <w:pStyle w:val="0"/>
            </w:pPr>
            <w:r>
              <w:rPr>
                <w:sz w:val="20"/>
              </w:rPr>
            </w:r>
          </w:p>
        </w:tc>
      </w:tr>
      <w:tr>
        <w:tc>
          <w:tcPr>
            <w:gridSpan w:val="9"/>
            <w:tcW w:w="15310" w:type="dxa"/>
          </w:tcPr>
          <w:p>
            <w:pPr>
              <w:pStyle w:val="0"/>
              <w:jc w:val="center"/>
            </w:pPr>
            <w:r>
              <w:rPr>
                <w:sz w:val="20"/>
              </w:rPr>
              <w:t xml:space="preserve">4. Информационно-методическая и консультационная поддержка</w:t>
            </w:r>
          </w:p>
        </w:tc>
      </w:tr>
      <w:tr>
        <w:tc>
          <w:tcPr>
            <w:tcW w:w="794" w:type="dxa"/>
          </w:tcPr>
          <w:p>
            <w:pPr>
              <w:pStyle w:val="0"/>
              <w:jc w:val="center"/>
            </w:pPr>
            <w:r>
              <w:rPr>
                <w:sz w:val="20"/>
              </w:rPr>
              <w:t xml:space="preserve">4.1.</w:t>
            </w:r>
          </w:p>
        </w:tc>
        <w:tc>
          <w:tcPr>
            <w:tcW w:w="850" w:type="dxa"/>
          </w:tcPr>
          <w:p>
            <w:pPr>
              <w:pStyle w:val="0"/>
              <w:jc w:val="center"/>
            </w:pPr>
            <w:r>
              <w:rPr>
                <w:sz w:val="20"/>
              </w:rPr>
              <w:t xml:space="preserve">4.1.</w:t>
            </w:r>
          </w:p>
        </w:tc>
        <w:tc>
          <w:tcPr>
            <w:tcW w:w="1928" w:type="dxa"/>
          </w:tcPr>
          <w:p>
            <w:pPr>
              <w:pStyle w:val="0"/>
            </w:pPr>
            <w:r>
              <w:rPr>
                <w:sz w:val="20"/>
              </w:rPr>
              <w:t xml:space="preserve">Формирование ответственными исполнителями социального блока, администрациями МР и ГО РБ реестров поставщиков услуг в соцсфере и размещение данных реестров на официальных сайтах и на сайте ЦИСС РБ</w:t>
            </w:r>
          </w:p>
        </w:tc>
        <w:tc>
          <w:tcPr>
            <w:tcW w:w="2554" w:type="dxa"/>
          </w:tcPr>
          <w:p>
            <w:pPr>
              <w:pStyle w:val="0"/>
            </w:pPr>
            <w:r>
              <w:rPr>
                <w:sz w:val="20"/>
              </w:rPr>
              <w:t xml:space="preserve">Формирование и размещение реестра на официальном сайте Минздрава РБ в соответствующих разделах (при принятии решения)</w:t>
            </w:r>
          </w:p>
        </w:tc>
        <w:tc>
          <w:tcPr>
            <w:tcW w:w="1871" w:type="dxa"/>
          </w:tcPr>
          <w:p>
            <w:pPr>
              <w:pStyle w:val="0"/>
            </w:pPr>
            <w:r>
              <w:rPr>
                <w:sz w:val="20"/>
              </w:rPr>
              <w:t xml:space="preserve">Директор ГКУЗ РБ МИАЦ Хуснуллина И.Р.</w:t>
            </w:r>
          </w:p>
        </w:tc>
        <w:tc>
          <w:tcPr>
            <w:tcW w:w="1247" w:type="dxa"/>
          </w:tcPr>
          <w:p>
            <w:pPr>
              <w:pStyle w:val="0"/>
              <w:jc w:val="center"/>
            </w:pPr>
            <w:r>
              <w:rPr>
                <w:sz w:val="20"/>
              </w:rPr>
              <w:t xml:space="preserve">С 15.12.2021, далее - ежеквартально до 20 числа месяца, следующего за отчетным периодом</w:t>
            </w:r>
          </w:p>
        </w:tc>
        <w:tc>
          <w:tcPr>
            <w:tcW w:w="1814" w:type="dxa"/>
          </w:tcPr>
          <w:p>
            <w:pPr>
              <w:pStyle w:val="0"/>
            </w:pPr>
            <w:r>
              <w:rPr>
                <w:sz w:val="20"/>
              </w:rPr>
              <w:t xml:space="preserve">Приказ Минздрава РБ о закреплении ответственных лиц для формирования реестра поставщиков услуг в социальной сфере и передачи данных ЦИСС РБ, размещение информации в сети Интернет</w:t>
            </w:r>
          </w:p>
        </w:tc>
        <w:tc>
          <w:tcPr>
            <w:tcW w:w="1928" w:type="dxa"/>
          </w:tcPr>
          <w:p>
            <w:pPr>
              <w:pStyle w:val="0"/>
            </w:pPr>
            <w:r>
              <w:rPr>
                <w:sz w:val="20"/>
              </w:rPr>
              <w:t xml:space="preserve">Создание условий по принципу "одного окна" для поставщиков услуг в соцсфере и получателей услуг, повышение информированности граждан о деятельности поставщиков услуг</w:t>
            </w:r>
          </w:p>
        </w:tc>
        <w:tc>
          <w:tcPr>
            <w:tcW w:w="2324" w:type="dxa"/>
          </w:tcPr>
          <w:p>
            <w:pPr>
              <w:pStyle w:val="0"/>
            </w:pPr>
            <w:r>
              <w:rPr>
                <w:sz w:val="20"/>
              </w:rPr>
            </w:r>
          </w:p>
        </w:tc>
      </w:tr>
      <w:tr>
        <w:tc>
          <w:tcPr>
            <w:tcW w:w="794" w:type="dxa"/>
          </w:tcPr>
          <w:p>
            <w:pPr>
              <w:pStyle w:val="0"/>
              <w:jc w:val="center"/>
            </w:pPr>
            <w:r>
              <w:rPr>
                <w:sz w:val="20"/>
              </w:rPr>
              <w:t xml:space="preserve">4.2.</w:t>
            </w:r>
          </w:p>
        </w:tc>
        <w:tc>
          <w:tcPr>
            <w:tcW w:w="850" w:type="dxa"/>
          </w:tcPr>
          <w:p>
            <w:pPr>
              <w:pStyle w:val="0"/>
              <w:jc w:val="center"/>
            </w:pPr>
            <w:r>
              <w:rPr>
                <w:sz w:val="20"/>
              </w:rPr>
              <w:t xml:space="preserve">4.2.</w:t>
            </w:r>
          </w:p>
        </w:tc>
        <w:tc>
          <w:tcPr>
            <w:tcW w:w="1928" w:type="dxa"/>
          </w:tcPr>
          <w:p>
            <w:pPr>
              <w:pStyle w:val="0"/>
            </w:pPr>
            <w:r>
              <w:rPr>
                <w:sz w:val="20"/>
              </w:rPr>
              <w:t xml:space="preserve">Организационно-методическая поддержка и обеспечение участия СОНКО в конкурсе на предоставление субсидий в соответствии с требованиями </w:t>
            </w:r>
            <w:hyperlink w:history="0" r:id="rId27" w:tooltip="Указ Главы РБ от 27.02.2020 N УГ-69 (ред. от 14.09.2022)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вместе с &quot;Положением о Конкурсной комиссии по проведению конкурсов на предоставление грантов Главы Республики Башкортостан некоммерческим неправительственным организациям Республики Башкортостан, участвующим в развитии институт ------------ Недействующая редакция {КонсультантПлюс}">
              <w:r>
                <w:rPr>
                  <w:sz w:val="20"/>
                  <w:color w:val="0000ff"/>
                </w:rPr>
                <w:t xml:space="preserve">Указа</w:t>
              </w:r>
            </w:hyperlink>
            <w:r>
              <w:rPr>
                <w:sz w:val="20"/>
              </w:rPr>
              <w:t xml:space="preserve"> Главы РБ от 27 февраля 2020 года N УГ-69 "О предоставлении грантов в форме субсидий некоммерческим неправительственным организациям РБ, участвующим в развитии институтов гражданского общества и реализующим социально значимые проекты"</w:t>
            </w:r>
          </w:p>
        </w:tc>
        <w:tc>
          <w:tcPr>
            <w:tcW w:w="2554" w:type="dxa"/>
          </w:tcPr>
          <w:p>
            <w:pPr>
              <w:pStyle w:val="0"/>
            </w:pPr>
            <w:r>
              <w:rPr>
                <w:sz w:val="20"/>
              </w:rPr>
              <w:t xml:space="preserve">Проведение не менее 1 мероприятия для СОНКО по организационно-методической поддержке: проведение ежеквартальных межведомственных круглых столов, подготовка писем поддержки для участия в грантовых конкурсах РБ, оргметодпомощь в оформлении документов на грантовые конкурсы РБ</w:t>
            </w:r>
          </w:p>
        </w:tc>
        <w:tc>
          <w:tcPr>
            <w:tcW w:w="1871" w:type="dxa"/>
          </w:tcPr>
          <w:p>
            <w:pPr>
              <w:pStyle w:val="0"/>
            </w:pPr>
            <w:r>
              <w:rPr>
                <w:sz w:val="20"/>
              </w:rPr>
              <w:t xml:space="preserve">Главный врач ГБУЗ РЦОЗ иМП Мамаева А.В.,</w:t>
            </w:r>
          </w:p>
          <w:p>
            <w:pPr>
              <w:pStyle w:val="0"/>
            </w:pPr>
            <w:r>
              <w:rPr>
                <w:sz w:val="20"/>
              </w:rPr>
              <w:t xml:space="preserve">заместитель министра Кононова И.В.,</w:t>
            </w:r>
          </w:p>
          <w:p>
            <w:pPr>
              <w:pStyle w:val="0"/>
            </w:pPr>
            <w:r>
              <w:rPr>
                <w:sz w:val="20"/>
              </w:rPr>
              <w:t xml:space="preserve">Рабочая группа,</w:t>
            </w:r>
          </w:p>
          <w:p>
            <w:pPr>
              <w:pStyle w:val="0"/>
            </w:pPr>
            <w:r>
              <w:rPr>
                <w:sz w:val="20"/>
              </w:rPr>
              <w:t xml:space="preserve">ответственные Минздрава РБ за взаимодействие</w:t>
            </w:r>
          </w:p>
        </w:tc>
        <w:tc>
          <w:tcPr>
            <w:tcW w:w="1247" w:type="dxa"/>
          </w:tcPr>
          <w:p>
            <w:pPr>
              <w:pStyle w:val="0"/>
              <w:jc w:val="center"/>
            </w:pPr>
            <w:r>
              <w:rPr>
                <w:sz w:val="20"/>
              </w:rPr>
              <w:t xml:space="preserve">В течение года</w:t>
            </w:r>
          </w:p>
        </w:tc>
        <w:tc>
          <w:tcPr>
            <w:tcW w:w="1814" w:type="dxa"/>
          </w:tcPr>
          <w:p>
            <w:pPr>
              <w:pStyle w:val="0"/>
            </w:pPr>
            <w:r>
              <w:rPr>
                <w:sz w:val="20"/>
              </w:rPr>
              <w:t xml:space="preserve">Методические материалы</w:t>
            </w:r>
          </w:p>
        </w:tc>
        <w:tc>
          <w:tcPr>
            <w:tcW w:w="1928" w:type="dxa"/>
          </w:tcPr>
          <w:p>
            <w:pPr>
              <w:pStyle w:val="0"/>
            </w:pPr>
            <w:r>
              <w:rPr>
                <w:sz w:val="20"/>
              </w:rPr>
              <w:t xml:space="preserve">Повышение уровня осведомленности СОНКО об условиях участия в конкурсе</w:t>
            </w:r>
          </w:p>
        </w:tc>
        <w:tc>
          <w:tcPr>
            <w:tcW w:w="2324" w:type="dxa"/>
          </w:tcPr>
          <w:p>
            <w:pPr>
              <w:pStyle w:val="0"/>
            </w:pPr>
            <w:r>
              <w:rPr>
                <w:sz w:val="20"/>
              </w:rPr>
            </w:r>
          </w:p>
        </w:tc>
      </w:tr>
      <w:tr>
        <w:tc>
          <w:tcPr>
            <w:tcW w:w="794" w:type="dxa"/>
          </w:tcPr>
          <w:p>
            <w:pPr>
              <w:pStyle w:val="0"/>
              <w:jc w:val="center"/>
            </w:pPr>
            <w:r>
              <w:rPr>
                <w:sz w:val="20"/>
              </w:rPr>
              <w:t xml:space="preserve">4.3.</w:t>
            </w:r>
          </w:p>
        </w:tc>
        <w:tc>
          <w:tcPr>
            <w:tcW w:w="850" w:type="dxa"/>
          </w:tcPr>
          <w:p>
            <w:pPr>
              <w:pStyle w:val="0"/>
              <w:jc w:val="center"/>
            </w:pPr>
            <w:r>
              <w:rPr>
                <w:sz w:val="20"/>
              </w:rPr>
              <w:t xml:space="preserve">4.3.</w:t>
            </w:r>
          </w:p>
        </w:tc>
        <w:tc>
          <w:tcPr>
            <w:tcW w:w="1928" w:type="dxa"/>
          </w:tcPr>
          <w:p>
            <w:pPr>
              <w:pStyle w:val="0"/>
            </w:pPr>
            <w:r>
              <w:rPr>
                <w:sz w:val="20"/>
              </w:rPr>
              <w:t xml:space="preserve">Организационно-методическая поддержка и обеспечение участия СОНКО в конкурсе на предоставление грантов Президента РФ на развитие гражданского общества</w:t>
            </w:r>
          </w:p>
        </w:tc>
        <w:tc>
          <w:tcPr>
            <w:tcW w:w="2554" w:type="dxa"/>
          </w:tcPr>
          <w:p>
            <w:pPr>
              <w:pStyle w:val="0"/>
            </w:pPr>
            <w:r>
              <w:rPr>
                <w:sz w:val="20"/>
              </w:rPr>
              <w:t xml:space="preserve">Проведение не менее 1 мероприятия для СОНКО по организационно-методической поддержке: проведение ежеквартальных межведомственных круглых столов, подготовка писем поддержки для участия в грантовых конкурсах РФ, оргметодпомощь в оформлении документов на грантовые конкурсы РФ</w:t>
            </w:r>
          </w:p>
        </w:tc>
        <w:tc>
          <w:tcPr>
            <w:tcW w:w="1871" w:type="dxa"/>
          </w:tcPr>
          <w:p>
            <w:pPr>
              <w:pStyle w:val="0"/>
            </w:pPr>
            <w:r>
              <w:rPr>
                <w:sz w:val="20"/>
              </w:rPr>
              <w:t xml:space="preserve">Главный врач ГБУЗ РЦОЗ иМП Мамаева А.В.,</w:t>
            </w:r>
          </w:p>
          <w:p>
            <w:pPr>
              <w:pStyle w:val="0"/>
            </w:pPr>
            <w:r>
              <w:rPr>
                <w:sz w:val="20"/>
              </w:rPr>
              <w:t xml:space="preserve">заместитель министра Кононова И.В.,</w:t>
            </w:r>
          </w:p>
          <w:p>
            <w:pPr>
              <w:pStyle w:val="0"/>
            </w:pPr>
            <w:r>
              <w:rPr>
                <w:sz w:val="20"/>
              </w:rPr>
              <w:t xml:space="preserve">Рабочая группа,</w:t>
            </w:r>
          </w:p>
          <w:p>
            <w:pPr>
              <w:pStyle w:val="0"/>
            </w:pPr>
            <w:r>
              <w:rPr>
                <w:sz w:val="20"/>
              </w:rPr>
              <w:t xml:space="preserve">ответственные Минздрава РБ за взаимодействие</w:t>
            </w:r>
          </w:p>
        </w:tc>
        <w:tc>
          <w:tcPr>
            <w:tcW w:w="1247" w:type="dxa"/>
          </w:tcPr>
          <w:p>
            <w:pPr>
              <w:pStyle w:val="0"/>
              <w:jc w:val="center"/>
            </w:pPr>
            <w:r>
              <w:rPr>
                <w:sz w:val="20"/>
              </w:rPr>
              <w:t xml:space="preserve">В течение года</w:t>
            </w:r>
          </w:p>
        </w:tc>
        <w:tc>
          <w:tcPr>
            <w:tcW w:w="1814" w:type="dxa"/>
          </w:tcPr>
          <w:p>
            <w:pPr>
              <w:pStyle w:val="0"/>
            </w:pPr>
            <w:r>
              <w:rPr>
                <w:sz w:val="20"/>
              </w:rPr>
              <w:t xml:space="preserve">Методические материалы</w:t>
            </w:r>
          </w:p>
        </w:tc>
        <w:tc>
          <w:tcPr>
            <w:tcW w:w="1928" w:type="dxa"/>
          </w:tcPr>
          <w:p>
            <w:pPr>
              <w:pStyle w:val="0"/>
            </w:pPr>
            <w:r>
              <w:rPr>
                <w:sz w:val="20"/>
              </w:rPr>
              <w:t xml:space="preserve">Повышение уровня осведомленности СОНКО об условиях участия в конкурсе</w:t>
            </w:r>
          </w:p>
        </w:tc>
        <w:tc>
          <w:tcPr>
            <w:tcW w:w="2324" w:type="dxa"/>
          </w:tcPr>
          <w:p>
            <w:pPr>
              <w:pStyle w:val="0"/>
            </w:pPr>
            <w:r>
              <w:rPr>
                <w:sz w:val="20"/>
              </w:rPr>
            </w:r>
          </w:p>
        </w:tc>
      </w:tr>
      <w:tr>
        <w:tc>
          <w:tcPr>
            <w:tcW w:w="794" w:type="dxa"/>
          </w:tcPr>
          <w:p>
            <w:pPr>
              <w:pStyle w:val="0"/>
              <w:jc w:val="center"/>
            </w:pPr>
            <w:r>
              <w:rPr>
                <w:sz w:val="20"/>
              </w:rPr>
              <w:t xml:space="preserve">4.4.</w:t>
            </w:r>
          </w:p>
        </w:tc>
        <w:tc>
          <w:tcPr>
            <w:tcW w:w="850" w:type="dxa"/>
          </w:tcPr>
          <w:p>
            <w:pPr>
              <w:pStyle w:val="0"/>
              <w:jc w:val="center"/>
            </w:pPr>
            <w:r>
              <w:rPr>
                <w:sz w:val="20"/>
              </w:rPr>
              <w:t xml:space="preserve">4.4.</w:t>
            </w:r>
          </w:p>
        </w:tc>
        <w:tc>
          <w:tcPr>
            <w:tcW w:w="1928" w:type="dxa"/>
          </w:tcPr>
          <w:p>
            <w:pPr>
              <w:pStyle w:val="0"/>
            </w:pPr>
            <w:r>
              <w:rPr>
                <w:sz w:val="20"/>
              </w:rPr>
              <w:t xml:space="preserve">Проведение семинаров, совещаний, круглых столов для поставщиков услуг в соцсфере</w:t>
            </w:r>
          </w:p>
        </w:tc>
        <w:tc>
          <w:tcPr>
            <w:tcW w:w="2554" w:type="dxa"/>
          </w:tcPr>
          <w:p>
            <w:pPr>
              <w:pStyle w:val="0"/>
            </w:pPr>
            <w:r>
              <w:rPr>
                <w:sz w:val="20"/>
              </w:rPr>
              <w:t xml:space="preserve">Проведение в год не менее 5 мероприятий каждым ответственным исполнителем социального блока (по курируемым сферам деятельности): проведение ежеквартальных межведомственных круглых столов, семинаров</w:t>
            </w:r>
          </w:p>
        </w:tc>
        <w:tc>
          <w:tcPr>
            <w:tcW w:w="1871" w:type="dxa"/>
          </w:tcPr>
          <w:p>
            <w:pPr>
              <w:pStyle w:val="0"/>
            </w:pPr>
            <w:r>
              <w:rPr>
                <w:sz w:val="20"/>
              </w:rPr>
              <w:t xml:space="preserve">Главный врач ГБУЗ РЦОЗ иМП Мамаева А.В.,</w:t>
            </w:r>
          </w:p>
          <w:p>
            <w:pPr>
              <w:pStyle w:val="0"/>
            </w:pPr>
            <w:r>
              <w:rPr>
                <w:sz w:val="20"/>
              </w:rPr>
              <w:t xml:space="preserve">заместитель министра Кононова И.В.,</w:t>
            </w:r>
          </w:p>
          <w:p>
            <w:pPr>
              <w:pStyle w:val="0"/>
            </w:pPr>
            <w:r>
              <w:rPr>
                <w:sz w:val="20"/>
              </w:rPr>
              <w:t xml:space="preserve">Рабочая группа,</w:t>
            </w:r>
          </w:p>
          <w:p>
            <w:pPr>
              <w:pStyle w:val="0"/>
            </w:pPr>
            <w:r>
              <w:rPr>
                <w:sz w:val="20"/>
              </w:rPr>
              <w:t xml:space="preserve">ответственные Минздрава РБ за взаимодействие</w:t>
            </w:r>
          </w:p>
        </w:tc>
        <w:tc>
          <w:tcPr>
            <w:tcW w:w="1247" w:type="dxa"/>
          </w:tcPr>
          <w:p>
            <w:pPr>
              <w:pStyle w:val="0"/>
              <w:jc w:val="center"/>
            </w:pPr>
            <w:r>
              <w:rPr>
                <w:sz w:val="20"/>
              </w:rPr>
              <w:t xml:space="preserve">Ежегодно</w:t>
            </w:r>
          </w:p>
        </w:tc>
        <w:tc>
          <w:tcPr>
            <w:tcW w:w="1814" w:type="dxa"/>
          </w:tcPr>
          <w:p>
            <w:pPr>
              <w:pStyle w:val="0"/>
            </w:pPr>
            <w:r>
              <w:rPr>
                <w:sz w:val="20"/>
              </w:rPr>
              <w:t xml:space="preserve">Приказ Минздрава РБ</w:t>
            </w:r>
          </w:p>
        </w:tc>
        <w:tc>
          <w:tcPr>
            <w:tcW w:w="1928" w:type="dxa"/>
          </w:tcPr>
          <w:p>
            <w:pPr>
              <w:pStyle w:val="0"/>
            </w:pPr>
            <w:r>
              <w:rPr>
                <w:sz w:val="20"/>
              </w:rPr>
              <w:t xml:space="preserve">Повышение эффективности деятельности поставщиков услуг в соцсфере</w:t>
            </w:r>
          </w:p>
        </w:tc>
        <w:tc>
          <w:tcPr>
            <w:tcW w:w="2324" w:type="dxa"/>
          </w:tcPr>
          <w:p>
            <w:pPr>
              <w:pStyle w:val="0"/>
            </w:pPr>
            <w:r>
              <w:rPr>
                <w:sz w:val="20"/>
              </w:rPr>
            </w:r>
          </w:p>
        </w:tc>
      </w:tr>
      <w:tr>
        <w:tc>
          <w:tcPr>
            <w:tcW w:w="794" w:type="dxa"/>
          </w:tcPr>
          <w:p>
            <w:pPr>
              <w:pStyle w:val="0"/>
              <w:jc w:val="center"/>
            </w:pPr>
            <w:r>
              <w:rPr>
                <w:sz w:val="20"/>
              </w:rPr>
              <w:t xml:space="preserve">4.5.</w:t>
            </w:r>
          </w:p>
        </w:tc>
        <w:tc>
          <w:tcPr>
            <w:tcW w:w="850" w:type="dxa"/>
          </w:tcPr>
          <w:p>
            <w:pPr>
              <w:pStyle w:val="0"/>
              <w:jc w:val="center"/>
            </w:pPr>
            <w:r>
              <w:rPr>
                <w:sz w:val="20"/>
              </w:rPr>
              <w:t xml:space="preserve">4.5.</w:t>
            </w:r>
          </w:p>
        </w:tc>
        <w:tc>
          <w:tcPr>
            <w:tcW w:w="1928" w:type="dxa"/>
          </w:tcPr>
          <w:p>
            <w:pPr>
              <w:pStyle w:val="0"/>
            </w:pPr>
            <w:r>
              <w:rPr>
                <w:sz w:val="20"/>
              </w:rPr>
              <w:t xml:space="preserve">Организация обучения по программам повышения квалификации и профессиональной переподготовки работников поставщиков услуг в соцсфере</w:t>
            </w:r>
          </w:p>
        </w:tc>
        <w:tc>
          <w:tcPr>
            <w:tcW w:w="2554" w:type="dxa"/>
          </w:tcPr>
          <w:p>
            <w:pPr>
              <w:pStyle w:val="0"/>
            </w:pPr>
            <w:r>
              <w:rPr>
                <w:sz w:val="20"/>
              </w:rPr>
              <w:t xml:space="preserve">Проведение обучения (мастер-классы, семинары) в отношении работников поставщиков услуг в соцсфере</w:t>
            </w:r>
          </w:p>
        </w:tc>
        <w:tc>
          <w:tcPr>
            <w:tcW w:w="1871" w:type="dxa"/>
          </w:tcPr>
          <w:p>
            <w:pPr>
              <w:pStyle w:val="0"/>
            </w:pPr>
            <w:r>
              <w:rPr>
                <w:sz w:val="20"/>
              </w:rPr>
              <w:t xml:space="preserve">Начальник Управления Камалова Г.Р.,</w:t>
            </w:r>
          </w:p>
          <w:p>
            <w:pPr>
              <w:pStyle w:val="0"/>
            </w:pPr>
            <w:r>
              <w:rPr>
                <w:sz w:val="20"/>
              </w:rPr>
              <w:t xml:space="preserve">начальник отдела Ямлихина Л.Р.,</w:t>
            </w:r>
          </w:p>
          <w:p>
            <w:pPr>
              <w:pStyle w:val="0"/>
            </w:pPr>
            <w:r>
              <w:rPr>
                <w:sz w:val="20"/>
              </w:rPr>
              <w:t xml:space="preserve">главные внештатные профильные специалисты</w:t>
            </w:r>
          </w:p>
        </w:tc>
        <w:tc>
          <w:tcPr>
            <w:tcW w:w="1247" w:type="dxa"/>
          </w:tcPr>
          <w:p>
            <w:pPr>
              <w:pStyle w:val="0"/>
              <w:jc w:val="center"/>
            </w:pPr>
            <w:r>
              <w:rPr>
                <w:sz w:val="20"/>
              </w:rPr>
              <w:t xml:space="preserve">Ежегодно</w:t>
            </w:r>
          </w:p>
        </w:tc>
        <w:tc>
          <w:tcPr>
            <w:tcW w:w="1814" w:type="dxa"/>
          </w:tcPr>
          <w:p>
            <w:pPr>
              <w:pStyle w:val="0"/>
            </w:pPr>
            <w:r>
              <w:rPr>
                <w:sz w:val="20"/>
              </w:rPr>
              <w:t xml:space="preserve">Приказ Минздрава РБ</w:t>
            </w:r>
          </w:p>
        </w:tc>
        <w:tc>
          <w:tcPr>
            <w:tcW w:w="1928" w:type="dxa"/>
          </w:tcPr>
          <w:p>
            <w:pPr>
              <w:pStyle w:val="0"/>
            </w:pPr>
            <w:r>
              <w:rPr>
                <w:sz w:val="20"/>
              </w:rPr>
              <w:t xml:space="preserve">Повышение эффективности деятельности поставщиков услуг в соцсфере и принятие управленческих решений</w:t>
            </w:r>
          </w:p>
        </w:tc>
        <w:tc>
          <w:tcPr>
            <w:tcW w:w="2324" w:type="dxa"/>
          </w:tcPr>
          <w:p>
            <w:pPr>
              <w:pStyle w:val="0"/>
            </w:pPr>
            <w:r>
              <w:rPr>
                <w:sz w:val="20"/>
              </w:rPr>
            </w:r>
          </w:p>
        </w:tc>
      </w:tr>
      <w:tr>
        <w:tc>
          <w:tcPr>
            <w:tcW w:w="794" w:type="dxa"/>
          </w:tcPr>
          <w:p>
            <w:pPr>
              <w:pStyle w:val="0"/>
              <w:jc w:val="center"/>
            </w:pPr>
            <w:r>
              <w:rPr>
                <w:sz w:val="20"/>
              </w:rPr>
              <w:t xml:space="preserve">4.6.</w:t>
            </w:r>
          </w:p>
        </w:tc>
        <w:tc>
          <w:tcPr>
            <w:tcW w:w="850" w:type="dxa"/>
          </w:tcPr>
          <w:p>
            <w:pPr>
              <w:pStyle w:val="0"/>
              <w:jc w:val="center"/>
            </w:pPr>
            <w:r>
              <w:rPr>
                <w:sz w:val="20"/>
              </w:rPr>
              <w:t xml:space="preserve">4.6.</w:t>
            </w:r>
          </w:p>
        </w:tc>
        <w:tc>
          <w:tcPr>
            <w:tcW w:w="1928" w:type="dxa"/>
          </w:tcPr>
          <w:p>
            <w:pPr>
              <w:pStyle w:val="0"/>
            </w:pPr>
            <w:r>
              <w:rPr>
                <w:sz w:val="20"/>
              </w:rPr>
              <w:t xml:space="preserve">Проведение стажировок представителей поставщиков услуг в соцсфере в учреждениях, подведомственных ответственным исполнителям соцблока</w:t>
            </w:r>
          </w:p>
        </w:tc>
        <w:tc>
          <w:tcPr>
            <w:tcW w:w="2554" w:type="dxa"/>
          </w:tcPr>
          <w:p>
            <w:pPr>
              <w:pStyle w:val="0"/>
            </w:pPr>
            <w:r>
              <w:rPr>
                <w:sz w:val="20"/>
              </w:rPr>
              <w:t xml:space="preserve">Прохождение стажировки в учреждениях, подведомственных Минздраву РБ, не менее 2 представителей поставщиков услуг в соцсфере (по курируемым сферам деятельности)</w:t>
            </w:r>
          </w:p>
        </w:tc>
        <w:tc>
          <w:tcPr>
            <w:tcW w:w="1871" w:type="dxa"/>
          </w:tcPr>
          <w:p>
            <w:pPr>
              <w:pStyle w:val="0"/>
            </w:pPr>
            <w:r>
              <w:rPr>
                <w:sz w:val="20"/>
              </w:rPr>
              <w:t xml:space="preserve">Начальник Управления Камалова Г.Р.,</w:t>
            </w:r>
          </w:p>
          <w:p>
            <w:pPr>
              <w:pStyle w:val="0"/>
            </w:pPr>
            <w:r>
              <w:rPr>
                <w:sz w:val="20"/>
              </w:rPr>
              <w:t xml:space="preserve">начальник отдела Ямлихина Л.Р.,</w:t>
            </w:r>
          </w:p>
          <w:p>
            <w:pPr>
              <w:pStyle w:val="0"/>
            </w:pPr>
            <w:r>
              <w:rPr>
                <w:sz w:val="20"/>
              </w:rPr>
              <w:t xml:space="preserve">Рабочая группа</w:t>
            </w:r>
          </w:p>
        </w:tc>
        <w:tc>
          <w:tcPr>
            <w:tcW w:w="1247" w:type="dxa"/>
          </w:tcPr>
          <w:p>
            <w:pPr>
              <w:pStyle w:val="0"/>
              <w:jc w:val="center"/>
            </w:pPr>
            <w:r>
              <w:rPr>
                <w:sz w:val="20"/>
              </w:rPr>
              <w:t xml:space="preserve">Ежегодно</w:t>
            </w:r>
          </w:p>
        </w:tc>
        <w:tc>
          <w:tcPr>
            <w:tcW w:w="1814" w:type="dxa"/>
          </w:tcPr>
          <w:p>
            <w:pPr>
              <w:pStyle w:val="0"/>
            </w:pPr>
            <w:r>
              <w:rPr>
                <w:sz w:val="20"/>
              </w:rPr>
              <w:t xml:space="preserve">Приказ Минздрава РБ</w:t>
            </w:r>
          </w:p>
        </w:tc>
        <w:tc>
          <w:tcPr>
            <w:tcW w:w="1928" w:type="dxa"/>
          </w:tcPr>
          <w:p>
            <w:pPr>
              <w:pStyle w:val="0"/>
            </w:pPr>
            <w:r>
              <w:rPr>
                <w:sz w:val="20"/>
              </w:rPr>
              <w:t xml:space="preserve">Повышение компетенций поставщиков услуг в соцсфере повышение эффективности принятие управленческих решений</w:t>
            </w:r>
          </w:p>
        </w:tc>
        <w:tc>
          <w:tcPr>
            <w:tcW w:w="2324" w:type="dxa"/>
          </w:tcPr>
          <w:p>
            <w:pPr>
              <w:pStyle w:val="0"/>
            </w:pPr>
            <w:r>
              <w:rPr>
                <w:sz w:val="20"/>
              </w:rPr>
            </w:r>
          </w:p>
        </w:tc>
      </w:tr>
      <w:tr>
        <w:tc>
          <w:tcPr>
            <w:tcW w:w="794" w:type="dxa"/>
          </w:tcPr>
          <w:p>
            <w:pPr>
              <w:pStyle w:val="0"/>
              <w:jc w:val="center"/>
            </w:pPr>
            <w:r>
              <w:rPr>
                <w:sz w:val="20"/>
              </w:rPr>
              <w:t xml:space="preserve">4.7.</w:t>
            </w:r>
          </w:p>
        </w:tc>
        <w:tc>
          <w:tcPr>
            <w:tcW w:w="850" w:type="dxa"/>
          </w:tcPr>
          <w:p>
            <w:pPr>
              <w:pStyle w:val="0"/>
              <w:jc w:val="center"/>
            </w:pPr>
            <w:r>
              <w:rPr>
                <w:sz w:val="20"/>
              </w:rPr>
              <w:t xml:space="preserve">4.7.</w:t>
            </w:r>
          </w:p>
        </w:tc>
        <w:tc>
          <w:tcPr>
            <w:tcW w:w="1928" w:type="dxa"/>
          </w:tcPr>
          <w:p>
            <w:pPr>
              <w:pStyle w:val="0"/>
            </w:pPr>
            <w:r>
              <w:rPr>
                <w:sz w:val="20"/>
              </w:rPr>
              <w:t xml:space="preserve">Организация обучения по программам повышения квалификации и профессиональной переподготовки гос. и муниципальных служащих</w:t>
            </w:r>
          </w:p>
        </w:tc>
        <w:tc>
          <w:tcPr>
            <w:tcW w:w="2554" w:type="dxa"/>
          </w:tcPr>
          <w:p>
            <w:pPr>
              <w:pStyle w:val="0"/>
            </w:pPr>
            <w:r>
              <w:rPr>
                <w:sz w:val="20"/>
              </w:rPr>
              <w:t xml:space="preserve">Проведение обучения в отношении не менее одного государственного служащего от Минздрава РБ</w:t>
            </w:r>
          </w:p>
        </w:tc>
        <w:tc>
          <w:tcPr>
            <w:tcW w:w="1871" w:type="dxa"/>
          </w:tcPr>
          <w:p>
            <w:pPr>
              <w:pStyle w:val="0"/>
            </w:pPr>
            <w:r>
              <w:rPr>
                <w:sz w:val="20"/>
              </w:rPr>
              <w:t xml:space="preserve">Начальник Управления Камалова Г.Р.,</w:t>
            </w:r>
          </w:p>
          <w:p>
            <w:pPr>
              <w:pStyle w:val="0"/>
            </w:pPr>
            <w:r>
              <w:rPr>
                <w:sz w:val="20"/>
              </w:rPr>
              <w:t xml:space="preserve">начальник отдела Суяргулова З.З.</w:t>
            </w:r>
          </w:p>
        </w:tc>
        <w:tc>
          <w:tcPr>
            <w:tcW w:w="1247" w:type="dxa"/>
          </w:tcPr>
          <w:p>
            <w:pPr>
              <w:pStyle w:val="0"/>
              <w:jc w:val="center"/>
            </w:pPr>
            <w:r>
              <w:rPr>
                <w:sz w:val="20"/>
              </w:rPr>
              <w:t xml:space="preserve">Ежегодно</w:t>
            </w:r>
          </w:p>
        </w:tc>
        <w:tc>
          <w:tcPr>
            <w:tcW w:w="1814" w:type="dxa"/>
          </w:tcPr>
          <w:p>
            <w:pPr>
              <w:pStyle w:val="0"/>
            </w:pPr>
            <w:r>
              <w:rPr>
                <w:sz w:val="20"/>
              </w:rPr>
              <w:t xml:space="preserve">Правовой акт БАГСУ,</w:t>
            </w:r>
          </w:p>
          <w:p>
            <w:pPr>
              <w:pStyle w:val="0"/>
            </w:pPr>
            <w:r>
              <w:rPr>
                <w:sz w:val="20"/>
              </w:rPr>
              <w:t xml:space="preserve">правовые акты ответственных исполнителей соцблока,</w:t>
            </w:r>
          </w:p>
          <w:p>
            <w:pPr>
              <w:pStyle w:val="0"/>
            </w:pPr>
            <w:r>
              <w:rPr>
                <w:sz w:val="20"/>
              </w:rPr>
              <w:t xml:space="preserve">правовые акты администраций МР и ГО РБ</w:t>
            </w:r>
          </w:p>
        </w:tc>
        <w:tc>
          <w:tcPr>
            <w:tcW w:w="1928" w:type="dxa"/>
          </w:tcPr>
          <w:p>
            <w:pPr>
              <w:pStyle w:val="0"/>
              <w:jc w:val="both"/>
            </w:pPr>
            <w:r>
              <w:rPr>
                <w:sz w:val="20"/>
              </w:rPr>
            </w:r>
          </w:p>
        </w:tc>
        <w:tc>
          <w:tcPr>
            <w:tcW w:w="2324" w:type="dxa"/>
          </w:tcPr>
          <w:p>
            <w:pPr>
              <w:pStyle w:val="0"/>
              <w:jc w:val="both"/>
            </w:pPr>
            <w:r>
              <w:rPr>
                <w:sz w:val="20"/>
              </w:rPr>
            </w:r>
          </w:p>
        </w:tc>
      </w:tr>
      <w:tr>
        <w:tc>
          <w:tcPr>
            <w:tcW w:w="794" w:type="dxa"/>
          </w:tcPr>
          <w:p>
            <w:pPr>
              <w:pStyle w:val="0"/>
              <w:jc w:val="center"/>
            </w:pPr>
            <w:r>
              <w:rPr>
                <w:sz w:val="20"/>
              </w:rPr>
              <w:t xml:space="preserve">4.8.</w:t>
            </w:r>
          </w:p>
        </w:tc>
        <w:tc>
          <w:tcPr>
            <w:tcW w:w="850" w:type="dxa"/>
          </w:tcPr>
          <w:p>
            <w:pPr>
              <w:pStyle w:val="0"/>
              <w:jc w:val="center"/>
            </w:pPr>
            <w:r>
              <w:rPr>
                <w:sz w:val="20"/>
              </w:rPr>
              <w:t xml:space="preserve">4.8.</w:t>
            </w:r>
          </w:p>
        </w:tc>
        <w:tc>
          <w:tcPr>
            <w:tcW w:w="1928" w:type="dxa"/>
          </w:tcPr>
          <w:p>
            <w:pPr>
              <w:pStyle w:val="0"/>
            </w:pPr>
            <w:r>
              <w:rPr>
                <w:sz w:val="20"/>
              </w:rPr>
              <w:t xml:space="preserve">Информирование населения через средства массовой информации об "историях успеха", достижениях в сфере оказания услуг населению поставщиками услуг в соцсфере</w:t>
            </w:r>
          </w:p>
        </w:tc>
        <w:tc>
          <w:tcPr>
            <w:tcW w:w="2554" w:type="dxa"/>
          </w:tcPr>
          <w:p>
            <w:pPr>
              <w:pStyle w:val="0"/>
            </w:pPr>
            <w:r>
              <w:rPr>
                <w:sz w:val="20"/>
              </w:rPr>
              <w:t xml:space="preserve">Размещение новостных материалов, публикаций, статей, интервью, заметок, репортажей, ответов на вопросы на сайте Минздрава РБ и сайте ГБУЗ РЦОЗиМП (в части СОНКО)</w:t>
            </w:r>
          </w:p>
        </w:tc>
        <w:tc>
          <w:tcPr>
            <w:tcW w:w="1871" w:type="dxa"/>
          </w:tcPr>
          <w:p>
            <w:pPr>
              <w:pStyle w:val="0"/>
            </w:pPr>
            <w:r>
              <w:rPr>
                <w:sz w:val="20"/>
              </w:rPr>
              <w:t xml:space="preserve">Руководитель Пресс-службы Алешина С.С.,</w:t>
            </w:r>
          </w:p>
          <w:p>
            <w:pPr>
              <w:pStyle w:val="0"/>
            </w:pPr>
            <w:r>
              <w:rPr>
                <w:sz w:val="20"/>
              </w:rPr>
              <w:t xml:space="preserve">члены Рабочей по профильным направлениям,</w:t>
            </w:r>
          </w:p>
          <w:p>
            <w:pPr>
              <w:pStyle w:val="0"/>
            </w:pPr>
            <w:r>
              <w:rPr>
                <w:sz w:val="20"/>
              </w:rPr>
              <w:t xml:space="preserve">главные внештатные профильные специалисты Минздрава РБ,</w:t>
            </w:r>
          </w:p>
          <w:p>
            <w:pPr>
              <w:pStyle w:val="0"/>
            </w:pPr>
            <w:r>
              <w:rPr>
                <w:sz w:val="20"/>
              </w:rPr>
              <w:t xml:space="preserve">главный врач ГБУЗ РЦОЗиМП Мамаева А.В.</w:t>
            </w:r>
          </w:p>
        </w:tc>
        <w:tc>
          <w:tcPr>
            <w:tcW w:w="1247" w:type="dxa"/>
          </w:tcPr>
          <w:p>
            <w:pPr>
              <w:pStyle w:val="0"/>
              <w:jc w:val="center"/>
            </w:pPr>
            <w:r>
              <w:rPr>
                <w:sz w:val="20"/>
              </w:rPr>
              <w:t xml:space="preserve">Постоянно</w:t>
            </w:r>
          </w:p>
        </w:tc>
        <w:tc>
          <w:tcPr>
            <w:tcW w:w="1814" w:type="dxa"/>
          </w:tcPr>
          <w:p>
            <w:pPr>
              <w:pStyle w:val="0"/>
            </w:pPr>
            <w:r>
              <w:rPr>
                <w:sz w:val="20"/>
              </w:rPr>
              <w:t xml:space="preserve">Размещение информации в открытом доступе в сети Интернет ответственных исполнителей социального блока</w:t>
            </w:r>
          </w:p>
        </w:tc>
        <w:tc>
          <w:tcPr>
            <w:tcW w:w="1928" w:type="dxa"/>
          </w:tcPr>
          <w:p>
            <w:pPr>
              <w:pStyle w:val="0"/>
            </w:pPr>
            <w:r>
              <w:rPr>
                <w:sz w:val="20"/>
              </w:rPr>
              <w:t xml:space="preserve">Формирование положительного имиджа поставщиков услуг в соцсфере, популяризация их деятельности</w:t>
            </w:r>
          </w:p>
        </w:tc>
        <w:tc>
          <w:tcPr>
            <w:tcW w:w="2324" w:type="dxa"/>
          </w:tcPr>
          <w:p>
            <w:pPr>
              <w:pStyle w:val="0"/>
            </w:pPr>
            <w:r>
              <w:rPr>
                <w:sz w:val="20"/>
              </w:rPr>
            </w:r>
          </w:p>
        </w:tc>
      </w:tr>
      <w:tr>
        <w:tc>
          <w:tcPr>
            <w:gridSpan w:val="9"/>
            <w:tcW w:w="15310" w:type="dxa"/>
          </w:tcPr>
          <w:p>
            <w:pPr>
              <w:pStyle w:val="0"/>
              <w:jc w:val="center"/>
            </w:pPr>
            <w:r>
              <w:rPr>
                <w:sz w:val="20"/>
              </w:rPr>
              <w:t xml:space="preserve">5. Системные мероприятия</w:t>
            </w:r>
          </w:p>
        </w:tc>
      </w:tr>
      <w:tr>
        <w:tc>
          <w:tcPr>
            <w:tcW w:w="794" w:type="dxa"/>
          </w:tcPr>
          <w:p>
            <w:pPr>
              <w:pStyle w:val="0"/>
              <w:jc w:val="center"/>
            </w:pPr>
            <w:r>
              <w:rPr>
                <w:sz w:val="20"/>
              </w:rPr>
              <w:t xml:space="preserve">5.1.</w:t>
            </w:r>
          </w:p>
        </w:tc>
        <w:tc>
          <w:tcPr>
            <w:tcW w:w="850" w:type="dxa"/>
          </w:tcPr>
          <w:p>
            <w:pPr>
              <w:pStyle w:val="0"/>
              <w:jc w:val="center"/>
            </w:pPr>
            <w:r>
              <w:rPr>
                <w:sz w:val="20"/>
              </w:rPr>
              <w:t xml:space="preserve">5.1.</w:t>
            </w:r>
          </w:p>
        </w:tc>
        <w:tc>
          <w:tcPr>
            <w:tcW w:w="1928" w:type="dxa"/>
          </w:tcPr>
          <w:p>
            <w:pPr>
              <w:pStyle w:val="0"/>
            </w:pPr>
            <w:r>
              <w:rPr>
                <w:sz w:val="20"/>
              </w:rPr>
              <w:t xml:space="preserve">Проведение межрегионального форума социальных предпринимателей</w:t>
            </w:r>
          </w:p>
        </w:tc>
        <w:tc>
          <w:tcPr>
            <w:tcW w:w="2554" w:type="dxa"/>
          </w:tcPr>
          <w:p>
            <w:pPr>
              <w:pStyle w:val="0"/>
            </w:pPr>
            <w:r>
              <w:rPr>
                <w:sz w:val="20"/>
              </w:rPr>
              <w:t xml:space="preserve">Участие членов рабочей группы, ведущих специалистов МО РБ в проведении мероприятия (оргкомитет), обеспечение участия не менее 3 поставщиков услуг в соцсфере от Минздрава РБ (при наличии)</w:t>
            </w:r>
          </w:p>
        </w:tc>
        <w:tc>
          <w:tcPr>
            <w:tcW w:w="1871" w:type="dxa"/>
          </w:tcPr>
          <w:p>
            <w:pPr>
              <w:pStyle w:val="0"/>
            </w:pPr>
            <w:r>
              <w:rPr>
                <w:sz w:val="20"/>
              </w:rPr>
              <w:t xml:space="preserve">ЦИСС РБ (по согласованию),</w:t>
            </w:r>
          </w:p>
          <w:p>
            <w:pPr>
              <w:pStyle w:val="0"/>
            </w:pPr>
            <w:r>
              <w:rPr>
                <w:sz w:val="20"/>
              </w:rPr>
              <w:t xml:space="preserve">ГК РБ по предпринимательству,</w:t>
            </w:r>
          </w:p>
          <w:p>
            <w:pPr>
              <w:pStyle w:val="0"/>
            </w:pPr>
            <w:r>
              <w:rPr>
                <w:sz w:val="20"/>
              </w:rPr>
              <w:t xml:space="preserve">Рабочая группа Минздрава РБ,</w:t>
            </w:r>
          </w:p>
          <w:p>
            <w:pPr>
              <w:pStyle w:val="0"/>
            </w:pPr>
            <w:r>
              <w:rPr>
                <w:sz w:val="20"/>
              </w:rPr>
              <w:t xml:space="preserve">Главный врач ГБУЗ РЦОЗ иМП Мамаева А.В.</w:t>
            </w:r>
          </w:p>
        </w:tc>
        <w:tc>
          <w:tcPr>
            <w:tcW w:w="1247" w:type="dxa"/>
          </w:tcPr>
          <w:p>
            <w:pPr>
              <w:pStyle w:val="0"/>
              <w:jc w:val="center"/>
            </w:pPr>
            <w:r>
              <w:rPr>
                <w:sz w:val="20"/>
              </w:rPr>
              <w:t xml:space="preserve">В течение года</w:t>
            </w:r>
          </w:p>
        </w:tc>
        <w:tc>
          <w:tcPr>
            <w:tcW w:w="1814" w:type="dxa"/>
          </w:tcPr>
          <w:p>
            <w:pPr>
              <w:pStyle w:val="0"/>
            </w:pPr>
            <w:r>
              <w:rPr>
                <w:sz w:val="20"/>
              </w:rPr>
              <w:t xml:space="preserve">Размещение информации на едином</w:t>
            </w:r>
          </w:p>
          <w:p>
            <w:pPr>
              <w:pStyle w:val="0"/>
            </w:pPr>
            <w:r>
              <w:rPr>
                <w:sz w:val="20"/>
              </w:rPr>
              <w:t xml:space="preserve">официальном сайте</w:t>
            </w:r>
          </w:p>
        </w:tc>
        <w:tc>
          <w:tcPr>
            <w:tcW w:w="1928" w:type="dxa"/>
          </w:tcPr>
          <w:p>
            <w:pPr>
              <w:pStyle w:val="0"/>
            </w:pPr>
            <w:r>
              <w:rPr>
                <w:sz w:val="20"/>
              </w:rPr>
              <w:t xml:space="preserve">Повышение информированности субъектов социального предпринимательства и СОНКО</w:t>
            </w:r>
          </w:p>
        </w:tc>
        <w:tc>
          <w:tcPr>
            <w:tcW w:w="2324" w:type="dxa"/>
          </w:tcPr>
          <w:p>
            <w:pPr>
              <w:pStyle w:val="0"/>
            </w:pPr>
            <w:r>
              <w:rPr>
                <w:sz w:val="20"/>
              </w:rPr>
            </w:r>
          </w:p>
        </w:tc>
      </w:tr>
      <w:tr>
        <w:tc>
          <w:tcPr>
            <w:tcW w:w="794" w:type="dxa"/>
          </w:tcPr>
          <w:p>
            <w:pPr>
              <w:pStyle w:val="0"/>
              <w:ind w:firstLine="283"/>
              <w:jc w:val="both"/>
            </w:pPr>
            <w:r>
              <w:rPr>
                <w:sz w:val="20"/>
              </w:rPr>
              <w:t xml:space="preserve">5.2.</w:t>
            </w:r>
          </w:p>
        </w:tc>
        <w:tc>
          <w:tcPr>
            <w:tcW w:w="850" w:type="dxa"/>
          </w:tcPr>
          <w:p>
            <w:pPr>
              <w:pStyle w:val="0"/>
              <w:ind w:firstLine="283"/>
              <w:jc w:val="both"/>
            </w:pPr>
            <w:r>
              <w:rPr>
                <w:sz w:val="20"/>
              </w:rPr>
              <w:t xml:space="preserve">5.2.</w:t>
            </w:r>
          </w:p>
        </w:tc>
        <w:tc>
          <w:tcPr>
            <w:tcW w:w="1928" w:type="dxa"/>
          </w:tcPr>
          <w:p>
            <w:pPr>
              <w:pStyle w:val="0"/>
            </w:pPr>
            <w:r>
              <w:rPr>
                <w:sz w:val="20"/>
              </w:rPr>
              <w:t xml:space="preserve">Организация и проведение ежегодного регионального этапа федерального конкурса "Лучший социальный проект года"</w:t>
            </w:r>
          </w:p>
        </w:tc>
        <w:tc>
          <w:tcPr>
            <w:tcW w:w="2554" w:type="dxa"/>
          </w:tcPr>
          <w:p>
            <w:pPr>
              <w:pStyle w:val="0"/>
            </w:pPr>
            <w:r>
              <w:rPr>
                <w:sz w:val="20"/>
              </w:rPr>
              <w:t xml:space="preserve">Обеспечение участия не менее 5 поставщиков услуг в соцсфере от Минздрава РБ (при наличии)</w:t>
            </w:r>
          </w:p>
        </w:tc>
        <w:tc>
          <w:tcPr>
            <w:tcW w:w="1871" w:type="dxa"/>
          </w:tcPr>
          <w:p>
            <w:pPr>
              <w:pStyle w:val="0"/>
            </w:pPr>
            <w:r>
              <w:rPr>
                <w:sz w:val="20"/>
              </w:rPr>
              <w:t xml:space="preserve">Рабочая группа Минздрава РБ,</w:t>
            </w:r>
          </w:p>
          <w:p>
            <w:pPr>
              <w:pStyle w:val="0"/>
            </w:pPr>
            <w:r>
              <w:rPr>
                <w:sz w:val="20"/>
              </w:rPr>
              <w:t xml:space="preserve">Главный врач ГБУЗ РЦОЗ иМП Мамаева А.В.</w:t>
            </w:r>
          </w:p>
        </w:tc>
        <w:tc>
          <w:tcPr>
            <w:tcW w:w="1247" w:type="dxa"/>
          </w:tcPr>
          <w:p>
            <w:pPr>
              <w:pStyle w:val="0"/>
              <w:jc w:val="center"/>
            </w:pPr>
            <w:r>
              <w:rPr>
                <w:sz w:val="20"/>
              </w:rPr>
              <w:t xml:space="preserve">В течение 2021 - 2024 годов</w:t>
            </w:r>
          </w:p>
        </w:tc>
        <w:tc>
          <w:tcPr>
            <w:tcW w:w="1814" w:type="dxa"/>
          </w:tcPr>
          <w:p>
            <w:pPr>
              <w:pStyle w:val="0"/>
            </w:pPr>
            <w:r>
              <w:rPr>
                <w:sz w:val="20"/>
              </w:rPr>
              <w:t xml:space="preserve">Размещение информации на едином официальном сайте</w:t>
            </w:r>
          </w:p>
        </w:tc>
        <w:tc>
          <w:tcPr>
            <w:tcW w:w="1928" w:type="dxa"/>
          </w:tcPr>
          <w:p>
            <w:pPr>
              <w:pStyle w:val="0"/>
            </w:pPr>
            <w:r>
              <w:rPr>
                <w:sz w:val="20"/>
              </w:rPr>
              <w:t xml:space="preserve">Продвижение социальных проектов, создание условий для привлечения негосударственных организаций к оказанию услуг в соцсфере</w:t>
            </w:r>
          </w:p>
        </w:tc>
        <w:tc>
          <w:tcPr>
            <w:tcW w:w="2324"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Отчет представляется ежеквартально, заполняется столбец 8 Плана.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РБ от 01.11.2022 N 1757-Д</w:t>
            <w:br/>
            <w:t>"О плане мероприятий Министерства здравоохранения Республики Башкортостан, 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Минздрава РБ от 01.11.2022 N 1757-Д</w:t>
            <w:br/>
            <w:t>"О плане мероприятий Министерства здравоохранения Республики Башкортостан, 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A65815C579ED6D9DDF2E80AF5B57502CD1462D41D916E63480784E412FA789A70B4482AE0831B5E7B39D1E31757B6E38AHCJ1F" TargetMode = "External"/>
	<Relationship Id="rId8" Type="http://schemas.openxmlformats.org/officeDocument/2006/relationships/hyperlink" Target="consultantplus://offline/ref=FA65815C579ED6D9DDF2E80AF5B57502CD1462D41D916E63480784E412FA789A70B4482AE0831B5E7B39D1E31757B6E38AHCJ1F" TargetMode = "External"/>
	<Relationship Id="rId9" Type="http://schemas.openxmlformats.org/officeDocument/2006/relationships/hyperlink" Target="consultantplus://offline/ref=FA65815C579ED6D9DDF2E80AF5B57502CD1462D41D906F664E0184E412FA789A70B4482AE0831B5E7B39D1E31757B6E38AHCJ1F"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consultantplus://offline/ref=FA65815C579ED6D9DDF2E80AF5B57502CD1462D41D916E63480784E412FA789A70B4482AE0831B5E7B39D1E31757B6E38AHCJ1F" TargetMode = "External"/>
	<Relationship Id="rId13" Type="http://schemas.openxmlformats.org/officeDocument/2006/relationships/hyperlink" Target="consultantplus://offline/ref=FA65815C579ED6D9DDF2E80AF5B57502CD1462D41D916E63480784E412FA789A70B4482AE0831B5E7B39D1E31757B6E38AHCJ1F" TargetMode = "External"/>
	<Relationship Id="rId14" Type="http://schemas.openxmlformats.org/officeDocument/2006/relationships/hyperlink" Target="consultantplus://offline/ref=FA65815C579ED6D9DDF2E80AF5B57502CD1462D41D916E63480784E412FA789A70B4482AE0831B5E7B39D1E31757B6E38AHCJ1F" TargetMode = "External"/>
	<Relationship Id="rId15" Type="http://schemas.openxmlformats.org/officeDocument/2006/relationships/hyperlink" Target="consultantplus://offline/ref=FA65815C579ED6D9DDF2E80AF5B57502CD1462D41D916C644E0284E412FA789A70B4482AE0831B5E7B39D1E31757B6E38AHCJ1F" TargetMode = "External"/>
	<Relationship Id="rId16" Type="http://schemas.openxmlformats.org/officeDocument/2006/relationships/hyperlink" Target="consultantplus://offline/ref=FA65815C579ED6D9DDF2E80AF5B57502CD1462D41D916C644E0284E412FA789A70B4482AE0831B5E7B39D1E31757B6E38AHCJ1F" TargetMode = "External"/>
	<Relationship Id="rId17" Type="http://schemas.openxmlformats.org/officeDocument/2006/relationships/hyperlink" Target="consultantplus://offline/ref=FA65815C579ED6D9DDF2F607E3D92A0BCE1A3BD91A926235105282B34DAA7ECF22F41673B2C750537E27CDE313H4JAF" TargetMode = "External"/>
	<Relationship Id="rId18" Type="http://schemas.openxmlformats.org/officeDocument/2006/relationships/hyperlink" Target="consultantplus://offline/ref=FA65815C579ED6D9DDF2E80AF5B57502CD1462D41D906A604E0684E412FA789A70B4482AE0831B5E7B39D1E31757B6E38AHCJ1F" TargetMode = "External"/>
	<Relationship Id="rId19" Type="http://schemas.openxmlformats.org/officeDocument/2006/relationships/hyperlink" Target="consultantplus://offline/ref=FA65815C579ED6D9DDF2E80AF5B57502CD1462D41D906A604E0684E412FA789A70B4482AE0831B5E7B39D1E31757B6E38AHCJ1F" TargetMode = "External"/>
	<Relationship Id="rId20" Type="http://schemas.openxmlformats.org/officeDocument/2006/relationships/hyperlink" Target="consultantplus://offline/ref=FA65815C579ED6D9DDF2E80AF5B57502CD1462D41D916E63480784E412FA789A70B4482AE0831B5E7B39D1E31757B6E38AHCJ1F" TargetMode = "External"/>
	<Relationship Id="rId21" Type="http://schemas.openxmlformats.org/officeDocument/2006/relationships/hyperlink" Target="consultantplus://offline/ref=FA65815C579ED6D9DDF2E80AF5B57502CD1462D41D916E63480784E412FA789A70B4482AE0831B5E7B39D1E31757B6E38AHCJ1F" TargetMode = "External"/>
	<Relationship Id="rId22" Type="http://schemas.openxmlformats.org/officeDocument/2006/relationships/hyperlink" Target="consultantplus://offline/ref=FA65815C579ED6D9DDF2E80AF5B57502CD1462D41D916E63480784E412FA789A70B4482AE0831B5E7B39D1E31757B6E38AHCJ1F" TargetMode = "External"/>
	<Relationship Id="rId23" Type="http://schemas.openxmlformats.org/officeDocument/2006/relationships/hyperlink" Target="consultantplus://offline/ref=FA65815C579ED6D9DDF2E80AF5B57502CD1462D41D916E63480784E412FA789A70B4482AE0831B5E7B39D1E31757B6E38AHCJ1F" TargetMode = "External"/>
	<Relationship Id="rId24" Type="http://schemas.openxmlformats.org/officeDocument/2006/relationships/hyperlink" Target="consultantplus://offline/ref=FA65815C579ED6D9DDF2E80AF5B57502CD1462D41D916E63480784E412FA789A70B4482AE0831B5E7B39D1E31757B6E38AHCJ1F" TargetMode = "External"/>
	<Relationship Id="rId25" Type="http://schemas.openxmlformats.org/officeDocument/2006/relationships/hyperlink" Target="consultantplus://offline/ref=FA65815C579ED6D9DDF2E80AF5B57502CD1462D41D916E63480784E412FA789A70B4482AE0831B5E7B39D1E31757B6E38AHCJ1F" TargetMode = "External"/>
	<Relationship Id="rId26" Type="http://schemas.openxmlformats.org/officeDocument/2006/relationships/hyperlink" Target="consultantplus://offline/ref=FA65815C579ED6D9DDF2F607E3D92A0BC91D3CDD14926235105282B34DAA7ECF30F44E7FB1C74D5570329BB2551CB9E088DCDF1E20F6F056HDJFF" TargetMode = "External"/>
	<Relationship Id="rId27" Type="http://schemas.openxmlformats.org/officeDocument/2006/relationships/hyperlink" Target="consultantplus://offline/ref=FA65815C579ED6D9DDF2E80AF5B57502CD1462D41D916F65480F84E412FA789A70B4482AE0831B5E7B39D1E31757B6E38AHCJ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РБ от 01.11.2022 N 1757-Д
"О плане мероприятий Министерства здравоохранения Республики Башкортостан, направленных на реализацию комплекса мер ("дорожной карты")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dc:title>
  <dcterms:created xsi:type="dcterms:W3CDTF">2023-06-30T05:09:07Z</dcterms:created>
</cp:coreProperties>
</file>