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23.11.2023 N 161</w:t>
              <w:br/>
              <w:t xml:space="preserve">"Об утверждении Порядка предоставления грантов в форме субсидий из средств бюджета Республики Ингушетия некоммерческим организациям на реализацию проектов в сфере молодежной политики"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ноября 2023 г. N 161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СРЕДСТВ БЮДЖЕТА РЕСПУБЛИКИ ИНГУШЕТИЯ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ПРОЕКТОВ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федеральными законами от 12 января 1996 г. </w:t>
      </w:r>
      <w:hyperlink w:history="0" r:id="rId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организациях", от 5 апреля 2010 г. </w:t>
      </w:r>
      <w:hyperlink w:history="0" r:id="rId10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40-ФЗ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Постановление Правительства РИ от 13.04.2021 N 44 (ред. от 28.03.2023) &quot;Об утверждении государственной программы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Ингушетия от 13 апреля 2021 года N 44 "Об утверждении государственной программы Республики Ингушетия "Молодежная политика", а также в целях развития молодежной политики в регионе 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средств бюджета Республики Ингушетия некоммерческим организациям на реализацию проектов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В.В.СЛАСТЕНИН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23 ноября 2023 г. N 161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СРЕДСТВ БЮДЖЕТА</w:t>
      </w:r>
    </w:p>
    <w:p>
      <w:pPr>
        <w:pStyle w:val="2"/>
        <w:jc w:val="center"/>
      </w:pPr>
      <w:r>
        <w:rPr>
          <w:sz w:val="20"/>
        </w:rPr>
        <w:t xml:space="preserve">РЕСПУБЛИКИ ИНГУШЕТИЯ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,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общими </w:t>
      </w:r>
      <w:hyperlink w:history="0" r:id="rId1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регулирующими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N 1492, государственной </w:t>
      </w:r>
      <w:hyperlink w:history="0" r:id="rId16" w:tooltip="Постановление Правительства РИ от 13.04.2021 N 44 (ред. от 28.03.2023) &quot;Об утверждении государственной программы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Республики Ингушетия "Молодежная политика", утвержденной Постановлением Правительства Республики Ингушетия от 13 апреля 2021 года N 44, и устанавливает правила предоставления грантов в форме субсидий из бюджета Республики Ингушетия некоммерческим организациям на реализацию проектов в сфере молодежной политики (далее - грант).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Цели предоставления гранта - поддержка социально значимых инициатив некоммерческих организаций в сфере молодежной политики Республики Ингушетия, создание условий для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бюджета Республики Ингушетия и организатором отбора получателей гранта является Комитет по делам молодежи Республики Ингушетия (далее - главный распорядитель бюджетных средств,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 проведения отбора получателей гранта -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некоммерческим организациям на реализацию проектов и мероприятий в сфере молодежной политики на территории Республики Ингушетия (далее - проекты)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"Молодые семьи" - укрепление института семьи, повышение роли молодой семьи в жизни российского общества, его демографических процессов, поддержка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"Добровольчество" - привлечение молодежи к участию в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"Творчество" - вовлечение молодежи в творческую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"Воспитание молодых лидеров" - поддержка молодежных инициатив, гражданской и инновационной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"Профилактика негативных явлений в молодежной среде" - формирование здорового образа жизни, проведение агитационной работы в молодежной среде, организация мероприятий и акций по профилактике наркомании, табакокурения, алкоголизма, ВИЧ/СПИДа, экстремистских проявлений среди молодежи и иных 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"Поддержка молодежи, находящейся в трудной жизненной ситуации" - работа со следующими категориями молодежи: молодыми людьми с ограниченными возможностями здоровья, несовершеннолетними, состоящими на профилактических учетах, молодыми людьми, молодыми мигрантами, беженцами и вынужденными переселенцами;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"Патриотическое воспитание" - гражданское и патриотическое воспитание детей и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 - до 1 июля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 конкурса в рамках отбора получателей гранта (далее - конкурс) предоставляется грант в размере, не превышающем 2 500 000 рублей. Размер гранта определяется конкурсной комиссией индивидуально по каждому заявителю на основании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конкурсе могут принимать участие некоммерческие организации,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должна быть зарегистрирована в качестве юридического лица на территории Республики Ингушетия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должна отсутствовать политическая партия, в уставе отсутствовать упоминание наименования политической партии, а также отсутствовать факты передачи пожертвований политическим партиям и религиозным организациям или их региональным отделениям.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Победители конкурса помимо финансирования расходов, непосредственно связанных с реализацией проекта, также имеют право осуществлять за счет средств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информационных и консультационных услуг, непосредственно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волонтеров, непосредственно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товары и услуги, используемые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расходов (авиа, железнодорожный, маршрутный транспорт);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аренды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привлеченных специалистов, в рамках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Не допускается осуществления за счет средств гранта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коммунальных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предусматривающих финансирование политических кампаний и акций, подготовки митингов, демонстраций и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 и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коммерческие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привлечение сторонних специалистов с оплатой за выполненные ими работы, которые входят в перечень должностных обязанностей штатных работников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Организационное, документационное, информационное, техническое обеспечение конкурса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 бюджете Республики Ингушетия на очередной финансовый год и на плановый период (закона Республики Ингушетия о внесении изменений в закон о бюджете Республики Ингушетия на текущий финансовый год и плановый период).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конкурса на официальном сайте Комитета в сети Интернет (https://kdmri.ru/) (далее - официальный сайт), Комитет обеспечивает размещение объявления о проведении конкурса в сроки - не позднее 30 ноября,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направлений, согласно которым будут определены номинации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(окончания) подачи (приема) заявок участников конкурса, которая не может быть ранее 30-го календарного дня, следующего за днем размещения информационного сообщения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указателя страниц сайта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конкурса в соответствии с требованиями настоящего Порядка и перечня документов, представляемых участниками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на участие в конкурсе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и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конкурса должны подписать соглашение о предоставлении гранта в форме субсидии, заключаемое между главным распорядителем бюджетных средств и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официальном сайте, которая не может быть позднее 14-го календарного дня, следующего за днем определения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Участники конкурса по состоянию на первое число месяца, в котором подана заявка,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получать средства из бюджета Республики Ингушетия в соответствии с иными нормативными правовыми актами Республики Ингушетия на цели, указанные в </w:t>
      </w:r>
      <w:hyperlink w:history="0" w:anchor="P36" w:tooltip="1.2. Цели предоставления гранта - поддержка социально значимых инициатив некоммерческих организаций в сфере молодежной политики Республики Ингушетия, создание условий для их реализаци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Участниками конкурса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корпорации, 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являющиеся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профсоюзные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лица, в составе учредителей которых есть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при реализации проектов которых ранее были выявлены факты нецелевого использования средств гранта, предоставляемых из бюджета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Требования, предъявляемые к форме и содержанию заявок, поданных участниками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Заявка с прилагаемыми к ней документами подается в Комитет в срок, установленный Комитетом в объявлении о проведении конкурса, по форме, утвержденной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Заявка должна быть подписана уполномоченным лицом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и прилагаемые к ней документы представляются на бумажном и электронном носителях в Комитет лично уполномоченным лицом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К заявке прилагаются следующие документы и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обязательство участника конкурса по финансированию проекта за счет собственных средств или из внебюджетных источников в размере не менее 25 процентов от общей суммы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организаций, выступающих партнерами в подготовке и реализации проекта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органа, осуществляющего функции и полномочия учредителя в отношении бюджетного или автономного учреждения, на участие в конкурсе, оформленное на бланке указанного органа, если им не является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проект, согласно форме, утвержденной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по собственной инициативе представлять иные документы или информацию (в том числе аудиовизуальные материалы) о своей деятельности и представленном на конкурс проекте, которые, по его мнению, имеют значение для получения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Проекты, представляемые на конкурс, не должны поддерживать религиозную деятельность, политические партии, пропагандировать экстремизм и терроризм.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Участники конкурса несут ответственность за полноту заявки, ее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конкурсе участник имеет право подать не более одной заявки. В случае подачи более одной заявки принимается заявка, поданная первой по дате и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Участник конкурса вправе отозвать заявку не позднее чем за 3 рабочих дня до окончания предварительного отбора поданных на участие в конкурсе заявок. Участник конкурса вправе до окончания срока приема заявок обратиться в Комитет с письменным заявлением об отказе от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Отозванная заявка не учитывается при определении количества заявок, поданных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Заявки с приложенными документами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подготовкой и подачей заявок и документов на участие в конкурсе, не возмещаются.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Внесение изменений в заявку осуществляется путем отзыва и подачи новой заявки в течение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Участники конкурса вправе направить запрос о разъяснении положений объявления о проведении конкурса на почтовый адрес Комитета не позднее чем за 2 рабочих дня до дня окончания срока приема заявок. Разъяснения осуществляются в течение 2 рабочих дней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конкурса требованиям, установленным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заявки и документов требованиям к заявкам и документам участников конкурса,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после даты и (или) времени, определенных для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цели реализации заявленного на конкурс проекта целям, указанным в </w:t>
      </w:r>
      <w:hyperlink w:history="0" w:anchor="P36" w:tooltip="1.2. Цели предоставления гранта - поддержка социально значимых инициатив некоммерческих организаций в сфере молодежной политики Республики Ингушетия, создание условий для их реализаци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отклонения заявки не может являться наличие в заявке и (или)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Заявки с приложенными документами регистрируются Комитетом в день их приема в </w:t>
      </w:r>
      <w:hyperlink w:history="0" w:anchor="P217" w:tooltip="Журнал учета заявок на участие в конкурсе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заявок на участие в конкурсе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Комитет рассматривает заявки на участие в конкурсе на соответствие требованиям, установленным настоящим Порядком, в течение 10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 итогам предварительного отбора поданных на участие в конкурсе заявок Комитет размещает на официальном сайте информацию о его результатах,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заявок, зарегистрированных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рассмотрения заявок участников конкурса, прошедших предварительный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Конкурсная комиссия в течение 10 рабочих дней после объявления итогов предварительного отбора проводит заседание по рассмотрению заявок, допущенных к участию в конкурсе.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Заявки на участие в конкурсе оцениваются конкурсной комиссией по следующим критериям оценки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приоритетным направлениям поддержки (соответствие целей, мероприятий проекта выделенным приоритетным направлениям для предоставления поддержки);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(оценивается значение идеи проекта для решения современных проблем и задач сферы молодежной политики Республики Ингушетия);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финансово-экономическая обоснованность (соответствие запрашиваемых средств на поддержку целям и мероприятиям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Конкурсная комиссия состоит из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Комитета. В состав конкурсной комиссии включаются сотрудники Комитета и представители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конкурсной комиссии могут быть приглашены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быть нечетным и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обязаны соблюдать права авторов заявок на участие в конкурсе на результаты их интеллектуальной деятельности, являющиеся объектами авторских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обладают равными правами при обсуждении вопросов о принятии решений и участвуют в ее работе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конкурсной комиссии прямо или косвенно заинтересован в итогах конкурса или имеются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и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Решения конкурсной комиссии принимаются путем заполнения оценочных ведомостей членами конкурсной комиссии и на основании сводной оценочной ведомости. При равенстве баллов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процессе рассмотрения заявок и документов на участие в конкурсе конкурсная комиссия вправе приглашать на заседания участников конкурса, запрашивать необходимую для оценки заявок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Проекты, представленные участниками конкурса, оцениваются по 6-балльной системе по каждому критерию оценки, установленному в </w:t>
      </w:r>
      <w:hyperlink w:history="0" w:anchor="P137" w:tooltip="2.18. Заявки на участие в конкурсе оцениваются конкурсной комиссией по следующим критериям оценки проектов: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Порядка (высший уровень показателя - 5 баллов, высокий уровень показателя - 4 балла, средний уровень показателя - 3 балла, ниже среднего уровня показателя - 2 балла, низкий уровень показателя - 1 балл, низшее значение показателя - 0 баллов). Сумма средних арифметических баллов, выставленных по критериям на основании заключений на проект, составляет коэффициент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баллов, полученных каждым проектом, формируется рейтинг проектов участников конкурса, в котором проекты, получившие большее количество баллов, занимают более высокое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Победителями конкурса считаются первые три участника в рейтинге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После определения суммы средств на конкретный проект и наличия нераспределенного остатка средств из проектов в рейтинге выбирается следующий проект и определяется сумма в соответствии с требованиями настоящего Порядка до полного использования указанных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субсидии, предоставляемой каждому победителю, не может превышать 2 500 000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В случае принятия конкурсной комиссией решения о том, что ни одна из поданных заявок не соответствует требованиям, предъявляемым к участникам конкурса,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Решение конкурсной комиссии в течение 10 рабочих дней оформляется протоколом, который подписывается всеми членами конкурсной комиссии. Результаты конкурса утверждаются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Информация о результатах конкурса размещается на официальном сайте не позднее 3 рабочих дней со дня утверждения результатов конкурса. К информационному сообщению прилагаются протокол заседания конкурсной комиссии, а также информация о процедуре заключения Соглашений с победителями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Комитет в течение 10 рабочих дней после подписания протокола заседания конкурсной комиссии направляет победителям конкурса для подписания Соглашение, разработанное в соответствии с типовой формой, утвержденной приказом Министерства финансов Российской Федерации, в двух экземплярах путем почтового отправления с уведомлением о вручении либо путем вручения экземпляров Соглашения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Обязательными условиями предоставления гранта,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назначение и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грант,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гранта, а также лиц, получающих средства на основании Соглашения, заключенного с получателями гранта, на осуществление главным распорядителем бюджетных средств и органом финансового контроля Республики Ингушетия проверок соблюдения ими условий, порядка предоставления гранта в соответствии со </w:t>
      </w:r>
      <w:hyperlink w:history="0" r:id="rId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возврата гранта в случае установления по итогам проверок, проведенных главным распорядителем бюджетных средств и органом финансового контроля Республики Ингушетия, факта нарушения условий, установленных при предоставлении гранта,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остатка гранта, не использованного в отчетном финансовом году, в случае отсутствия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течение 2 рабочих дней со дня получения Соглашения победитель конкурса представляет в Комитет подписанный экземпляр Соглашения на бумажном носителе. В случае письменного отказа или уклонения получателя гранта от подписания Соглашения в течение указанного срока конкурсная комиссия принимает решение об отмене ранее принятого решения о предоставлении гранта. При этом право заключения Соглашения предоставляется следующему участнику конкурса, не получившему грант в связи с недостаточностью лимитов на предоставление гранта в текущем финансовом году, в порядке очередности рейтинга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Предоставление гранта осуществляется в сроки и в порядке,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принятия победителем конкурса решения об отказе от предоставленного гранта он направляет в Комитет соответствующее заявление с указанием причин отказа. Победитель конкурса обязан возвратить предоставленный ему грант в течение 3 рабочих дней с даты подачи заявления об отказе от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Предоставление гранта осуществляется главным распорядителем бюджетных средств путем единовременного перечисления денежных средств на расчетный счет победителя конкурса, открытый в российской кредитной организации, в течение 10 рабочих дней со дня получения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необходимости изменения условий Соглашения, в том числе в случае уменьшения, главному распорядителю бюджетных средств как получателю бюджетных средств ранее доведенных лимитов бюджетных обязательств на предоставление грантов, приводящего к невозможности предоставления победителям конкурса грантов в размере, определенном в Соглашении, главный распорядитель бюджетных средств в течение 5 рабочих дней со дня подписания со своей стороны дополнительного соглашения направляет его получателю гранта в двух экземплярах путем почтового отправления с уведомлением о вручении либо путем вручения экземпляров дополнительного соглашения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соглашение, в том числе дополнительное соглашение о расторжении Соглашения, заключается в соответствии с типовой формой, утвержденной Министерством финансов Российской Федерации.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дополнительного соглашения возвращается получателем гранта главному распорядителю бюджетных средств в течение 10 рабочих дней со дня получения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неполучения от получателя гранта дополнительного соглашения в срок, предусмотренный в </w:t>
      </w:r>
      <w:hyperlink w:history="0" w:anchor="P180" w:tooltip="Подписанный экземпляр дополнительного соглашения возвращается получателем гранта главному распорядителю бюджетных средств в течение 10 рабочих дней со дня получения дополнительного соглашения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или получения от получателя гранта письменного отказа от подписания дополнительного соглашения главным распорядителем бюджетных средств принимается решение об отмене ранее принятого решения о предоставлении гранта. Указанное решение принимается в течение 5 рабочих дней со дня истечения срока представления дополнительного соглашения или получения от получателя гранта письменного отказа от подписания дополнительного соглашения. Главный распорядитель бюджетных средств направляет получателю гранта письменное уведомление о принятом решении в течение 5 рабочих дней со дня его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 результатам заключенного Соглашения победитель конкурса в сроки, установленные в Соглашении, представляет в Комитет </w:t>
      </w:r>
      <w:hyperlink w:history="0" w:anchor="P260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грант, в соответствии с формой, являющейся неотъемлемой частью Соглашения,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гранта несет ответственность за достоверность представленных отчетных документов.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гранта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Получатель гранта несет ответственность за достоверность представляемых главному распорядителю бюджетных средств сведений, предусмотренных настоящим Порядком и Соглашением, а также за нецелевое использование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Соблюдение получателем гранта порядка и условий предоставления гранта подлежит проверке главным распорядителем бюджетных средств. Проверка соблюдения получателем гранта порядка и условий предоставления гранта органами финансового контроля Республики Ингушетия осуществляется в соответствии со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Грант подлежит возврату в полном объеме в бюджет Республики Ингушетия в случае нарушения получателем гранта порядка и условий предоставления гранта, предусмотренных настоящим Порядком и Соглашением, выявленного по фактам проверок, проведенных главным распорядителем бюджетных средств и органами финансового контроля Республики Ингушетия.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гранта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в течение 10 рабочих дней со дня выявления фактов, изложенных в </w:t>
      </w:r>
      <w:hyperlink w:history="0" w:anchor="P194" w:tooltip="5.3. Грант подлежит возврату в полном объеме в бюджет Республики Ингушетия в случае нарушения получателем гранта порядка и условий предоставления гранта, предусмотренных настоящим Порядком и Соглашением, выявленного по фактам проверок, проведенных главным распорядителем бюджетных средств и органами финансового контроля Республики Ингушетия.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направляет получателю гранта письменное уведомление (требование) о возврате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15 рабочих дней со дня получения письменного уведомления (требования) обязан перечислить указанные в уведомлении (требовании) средства в бюджет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неперечисления получателем гранта средств в указанный в </w:t>
      </w:r>
      <w:hyperlink w:history="0" w:anchor="P195" w:tooltip="5.4. Возврат гранта осуществляется в следующем порядке: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 срок главный распорядитель бюджетных средств взыскивает сумму гранта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Главный распорядитель бюджетных средств имеет право в течение срока действия Соглашения проводить проверки выполнения условий Соглашения, осуществлять контроль за неисполнением и (или) ненадлежащим исполнением получателем гранта обязанностей по контролю за качеством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Остатки гранта, не использованные в отчетном финансовом году, в случае отсутствия указанного выше решения подлежат возврату в течение 30 рабочих дней после окончания отчетного финансового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средств бюджета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jc w:val="center"/>
      </w:pPr>
      <w:r>
        <w:rPr>
          <w:sz w:val="20"/>
        </w:rPr>
        <w:t xml:space="preserve">Журнал учета заявок на участие в конкурсе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0"/>
        <w:gridCol w:w="1642"/>
        <w:gridCol w:w="1701"/>
        <w:gridCol w:w="1916"/>
        <w:gridCol w:w="1626"/>
        <w:gridCol w:w="1531"/>
      </w:tblGrid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поступления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руководителя проекта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листов</w:t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средств бюджета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0" w:name="P260"/>
    <w:bookmarkEnd w:id="26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        о реализации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организации: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проекта: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Направление конкурса: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руководителя проекта: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Телефон, е-mail: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Размер предоставленного гранта: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Сроки реализации проекта: 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Аналитическая часть отчета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63"/>
        <w:gridCol w:w="5272"/>
      </w:tblGrid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проделанной работы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мероприятий, проведенных за отчетный период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результаты за период (количественные и качественные показатели)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выходе материалов в СМИ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Финансовый отчет о реализации проекта</w:t>
      </w:r>
    </w:p>
    <w:p>
      <w:pPr>
        <w:pStyle w:val="0"/>
        <w:jc w:val="center"/>
      </w:pPr>
      <w:r>
        <w:rPr>
          <w:sz w:val="20"/>
        </w:rPr>
        <w:t xml:space="preserve">"_________________________________________"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1701"/>
        <w:gridCol w:w="1491"/>
        <w:gridCol w:w="1985"/>
        <w:gridCol w:w="1843"/>
        <w:gridCol w:w="1417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платежа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платежного документа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3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Финансовый  отчет  составляется  нарастающим  итогом  в рублях и должен</w:t>
      </w:r>
    </w:p>
    <w:p>
      <w:pPr>
        <w:pStyle w:val="1"/>
        <w:jc w:val="both"/>
      </w:pPr>
      <w:r>
        <w:rPr>
          <w:sz w:val="20"/>
        </w:rPr>
        <w:t xml:space="preserve">содержать  полную  и  исчерпывающую  информацию о расходовании средств (при</w:t>
      </w:r>
    </w:p>
    <w:p>
      <w:pPr>
        <w:pStyle w:val="1"/>
        <w:jc w:val="both"/>
      </w:pPr>
      <w:r>
        <w:rPr>
          <w:sz w:val="20"/>
        </w:rPr>
        <w:t xml:space="preserve">необходимости  -  реестр  расходов)  за отчетный период с приложением копий</w:t>
      </w:r>
    </w:p>
    <w:p>
      <w:pPr>
        <w:pStyle w:val="1"/>
        <w:jc w:val="both"/>
      </w:pPr>
      <w:r>
        <w:rPr>
          <w:sz w:val="20"/>
        </w:rPr>
        <w:t xml:space="preserve">всех   финансовых   документов,   подтверждающих  произведенные  расходы  в</w:t>
      </w:r>
    </w:p>
    <w:p>
      <w:pPr>
        <w:pStyle w:val="1"/>
        <w:jc w:val="both"/>
      </w:pPr>
      <w:r>
        <w:rPr>
          <w:sz w:val="20"/>
        </w:rPr>
        <w:t xml:space="preserve">соответствии   с   требованиями  действующего  законодательства.  Документы</w:t>
      </w:r>
    </w:p>
    <w:p>
      <w:pPr>
        <w:pStyle w:val="1"/>
        <w:jc w:val="both"/>
      </w:pPr>
      <w:r>
        <w:rPr>
          <w:sz w:val="20"/>
        </w:rPr>
        <w:t xml:space="preserve">формируются по статьям сметы.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проекта _______________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________________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</w:t>
      </w:r>
    </w:p>
    <w:p>
      <w:pPr>
        <w:pStyle w:val="1"/>
        <w:jc w:val="both"/>
      </w:pPr>
      <w:r>
        <w:rPr>
          <w:sz w:val="20"/>
        </w:rPr>
        <w:t xml:space="preserve">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Отчет по информационному сопровождению проекта</w:t>
      </w:r>
    </w:p>
    <w:p>
      <w:pPr>
        <w:pStyle w:val="1"/>
        <w:jc w:val="both"/>
      </w:pPr>
      <w:r>
        <w:rPr>
          <w:sz w:val="20"/>
        </w:rPr>
        <w:t xml:space="preserve">    1.  Информация  о  мероприятиях  проекта  -  ссылки на порталы, посты в</w:t>
      </w:r>
    </w:p>
    <w:p>
      <w:pPr>
        <w:pStyle w:val="1"/>
        <w:jc w:val="both"/>
      </w:pPr>
      <w:r>
        <w:rPr>
          <w:sz w:val="20"/>
        </w:rPr>
        <w:t xml:space="preserve">социальных сетях.</w:t>
      </w:r>
    </w:p>
    <w:p>
      <w:pPr>
        <w:pStyle w:val="1"/>
        <w:jc w:val="both"/>
      </w:pPr>
      <w:r>
        <w:rPr>
          <w:sz w:val="20"/>
        </w:rPr>
        <w:t xml:space="preserve">    2.  Фотографии  полиграфической  и  рекламной  продукции к мероприятиям</w:t>
      </w:r>
    </w:p>
    <w:p>
      <w:pPr>
        <w:pStyle w:val="1"/>
        <w:jc w:val="both"/>
      </w:pPr>
      <w:r>
        <w:rPr>
          <w:sz w:val="20"/>
        </w:rPr>
        <w:t xml:space="preserve">проекта (при наличии).</w:t>
      </w:r>
    </w:p>
    <w:p>
      <w:pPr>
        <w:pStyle w:val="1"/>
        <w:jc w:val="both"/>
      </w:pPr>
      <w:r>
        <w:rPr>
          <w:sz w:val="20"/>
        </w:rPr>
        <w:t xml:space="preserve">    3. 5 - 7 качественных горизонтальных фотографий с мероприятий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23.11.2023 N 161</w:t>
            <w:br/>
            <w:t>"Об утверждении Порядка предоставления грантов в форме субсидий из ср...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260" TargetMode = "External"/>
	<Relationship Id="rId8" Type="http://schemas.openxmlformats.org/officeDocument/2006/relationships/hyperlink" Target="https://login.consultant.ru/link/?req=doc&amp;base=LAW&amp;n=461085&amp;dst=7268" TargetMode = "External"/>
	<Relationship Id="rId9" Type="http://schemas.openxmlformats.org/officeDocument/2006/relationships/hyperlink" Target="https://login.consultant.ru/link/?req=doc&amp;base=LAW&amp;n=453316" TargetMode = "External"/>
	<Relationship Id="rId10" Type="http://schemas.openxmlformats.org/officeDocument/2006/relationships/hyperlink" Target="https://login.consultant.ru/link/?req=doc&amp;base=LAW&amp;n=420997" TargetMode = "External"/>
	<Relationship Id="rId11" Type="http://schemas.openxmlformats.org/officeDocument/2006/relationships/hyperlink" Target="https://login.consultant.ru/link/?req=doc&amp;base=LAW&amp;n=435381&amp;dst=10" TargetMode = "External"/>
	<Relationship Id="rId12" Type="http://schemas.openxmlformats.org/officeDocument/2006/relationships/hyperlink" Target="https://login.consultant.ru/link/?req=doc&amp;base=RLAW471&amp;n=23012" TargetMode = "External"/>
	<Relationship Id="rId13" Type="http://schemas.openxmlformats.org/officeDocument/2006/relationships/hyperlink" Target="https://login.consultant.ru/link/?req=doc&amp;base=LAW&amp;n=461085&amp;dst=7260" TargetMode = "External"/>
	<Relationship Id="rId14" Type="http://schemas.openxmlformats.org/officeDocument/2006/relationships/hyperlink" Target="https://login.consultant.ru/link/?req=doc&amp;base=LAW&amp;n=461085&amp;dst=7268" TargetMode = "External"/>
	<Relationship Id="rId15" Type="http://schemas.openxmlformats.org/officeDocument/2006/relationships/hyperlink" Target="https://login.consultant.ru/link/?req=doc&amp;base=LAW&amp;n=435381&amp;dst=100016" TargetMode = "External"/>
	<Relationship Id="rId16" Type="http://schemas.openxmlformats.org/officeDocument/2006/relationships/hyperlink" Target="https://login.consultant.ru/link/?req=doc&amp;base=RLAW471&amp;n=23012&amp;dst=100011" TargetMode = "External"/>
	<Relationship Id="rId17" Type="http://schemas.openxmlformats.org/officeDocument/2006/relationships/hyperlink" Target="https://login.consultant.ru/link/?req=doc&amp;base=LAW&amp;n=461085&amp;dst=3704" TargetMode = "External"/>
	<Relationship Id="rId18" Type="http://schemas.openxmlformats.org/officeDocument/2006/relationships/hyperlink" Target="https://login.consultant.ru/link/?req=doc&amp;base=LAW&amp;n=461085&amp;dst=3722" TargetMode = "External"/>
	<Relationship Id="rId19" Type="http://schemas.openxmlformats.org/officeDocument/2006/relationships/hyperlink" Target="https://login.consultant.ru/link/?req=doc&amp;base=LAW&amp;n=461085&amp;dst=3704" TargetMode = "External"/>
	<Relationship Id="rId20" Type="http://schemas.openxmlformats.org/officeDocument/2006/relationships/hyperlink" Target="https://login.consultant.ru/link/?req=doc&amp;base=LAW&amp;n=461085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23.11.2023 N 161
"Об утверждении Порядка предоставления грантов в форме субсидий из средств бюджета Республики Ингушетия некоммерческим организациям на реализацию проектов в сфере молодежной политики"</dc:title>
  <dcterms:created xsi:type="dcterms:W3CDTF">2023-12-05T15:26:44Z</dcterms:created>
</cp:coreProperties>
</file>