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14.03.2023 N 15-ЗРХ</w:t>
              <w:br/>
              <w:t xml:space="preserve">"О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налогах"</w:t>
              <w:br/>
              <w:t xml:space="preserve">(принят ВС РХ 28.02.2023)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марта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НАЛОГОВОЙ СТАВКЕ ПРИ ПРИМЕНЕНИИ СИСТЕМЫ</w:t>
      </w:r>
    </w:p>
    <w:p>
      <w:pPr>
        <w:pStyle w:val="2"/>
        <w:jc w:val="center"/>
      </w:pPr>
      <w:r>
        <w:rPr>
          <w:sz w:val="20"/>
        </w:rPr>
        <w:t xml:space="preserve">НАЛОГООБЛОЖЕНИЯ ДЛЯ СЕЛЬСКОХОЗЯЙСТВЕННЫХ</w:t>
      </w:r>
    </w:p>
    <w:p>
      <w:pPr>
        <w:pStyle w:val="2"/>
        <w:jc w:val="center"/>
      </w:pPr>
      <w:r>
        <w:rPr>
          <w:sz w:val="20"/>
        </w:rPr>
        <w:t xml:space="preserve">ТОВАРОПРОИЗВОДИТЕЛЕЙ (ЕДИНОГО СЕЛЬСКОХОЗЯЙСТВЕННОГО</w:t>
      </w:r>
    </w:p>
    <w:p>
      <w:pPr>
        <w:pStyle w:val="2"/>
        <w:jc w:val="center"/>
      </w:pPr>
      <w:r>
        <w:rPr>
          <w:sz w:val="20"/>
        </w:rPr>
        <w:t xml:space="preserve">НАЛОГА) НА ТЕРРИТОРИИ РЕСПУБЛИКИ ХАКАСИЯ И О ВНЕСЕНИИ</w:t>
      </w:r>
    </w:p>
    <w:p>
      <w:pPr>
        <w:pStyle w:val="2"/>
        <w:jc w:val="center"/>
      </w:pPr>
      <w:r>
        <w:rPr>
          <w:sz w:val="20"/>
        </w:rPr>
        <w:t xml:space="preserve">ИЗМЕНЕНИЙ В ОТДЕЛЬНЫЕ ЗАКОНОДАТЕЛЬНЫЕ АКТЫ</w:t>
      </w:r>
    </w:p>
    <w:p>
      <w:pPr>
        <w:pStyle w:val="2"/>
        <w:jc w:val="center"/>
      </w:pPr>
      <w:r>
        <w:rPr>
          <w:sz w:val="20"/>
        </w:rPr>
        <w:t xml:space="preserve">РЕСПУБЛИКИ ХАКАСИЯ О НАЛОГАХ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28 февраля 2023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 </w:t>
            </w:r>
            <w:hyperlink w:history="0" w:anchor="P63" w:tooltip="2. Статья 1, пункт 3 статьи 2, пункт 2 статьи 4 настоящего Закона действуют по 31 декабря 2023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31.12.2023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" w:name="P20"/>
    <w:bookmarkEnd w:id="2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налоговую </w:t>
      </w:r>
      <w:hyperlink w:history="0" r:id="rId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ставку</w:t>
        </w:r>
      </w:hyperlink>
      <w:r>
        <w:rPr>
          <w:sz w:val="20"/>
        </w:rPr>
        <w:t xml:space="preserve">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в размере 1,0 процента для налогоплательщиков, указанных в </w:t>
      </w:r>
      <w:hyperlink w:history="0" r:id="rId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 346.2</w:t>
        </w:r>
      </w:hyperlink>
      <w:r>
        <w:rPr>
          <w:sz w:val="20"/>
        </w:rPr>
        <w:t xml:space="preserve"> Налогового кодекса Российской Федерации, у которых средняя численность работников в налоговом периоде, за который уплачивается налог, составила не менее 90 процентов средней численности работников в предыдущем налоговом периоде.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9" w:tooltip="Закон Республики Хакасия от 16.11.2009 N 123-ЗРХ (ред. от 22.07.2022) &quot;О налоговой ставке при применении упрощенной системы налогообложения&quot; (принят ВС РХ 03.11.2009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63; 2015, N 58, N 86; 2016, N 70; 2017, N 48; 2019, N 70; 2020, N 48, N 81; 2021, N 28; 2022, N 34, N 56)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0" w:tooltip="Закон Республики Хакасия от 16.11.2009 N 123-ЗРХ (ред. от 22.07.2022) &quot;О налоговой ставке при применении упрощенной системы налогообложения&quot; (принят ВС РХ 03.11.2009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абзаце первом статьи 1(6)</w:t>
        </w:r>
      </w:hyperlink>
      <w:r>
        <w:rPr>
          <w:sz w:val="20"/>
        </w:rPr>
        <w:t xml:space="preserve"> слово "социально-экономического"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Закон Республики Хакасия от 16.11.2009 N 123-ЗРХ (ред. от 22.07.2022) &quot;О налоговой ставке при применении упрощенной системы налогообложения&quot; (принят ВС РХ 03.11.2009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1(7)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1(7)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налоговые ставки для субъектов малого и среднего предпринимательства, признанных социальными предприятиями в порядке, установленном Федеральным </w:t>
      </w:r>
      <w:hyperlink w:history="0" r:id="rId12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в отчетном (налоговом) периоде, на конец которого сведения о признании субъекта малого и среднего предпринимательства социальным предприятием содержатся в едином реестре субъектов малого и среднего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если объектом налогообложения являются доходы, уменьшенные на величину расходов, - в размере 5 процентов.";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ст. 2 </w:t>
            </w:r>
            <w:hyperlink w:history="0" w:anchor="P63" w:tooltip="2. Статья 1, пункт 3 статьи 2, пункт 2 статьи 4 настоящего Закона действуют по 31 декабря 2023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31.12.2023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" w:name="P35"/>
    <w:bookmarkEnd w:id="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Закон Республики Хакасия от 16.11.2009 N 123-ЗРХ (ред. от 22.07.2022) &quot;О налоговой ставке при применении упрощенной системы налогообложения&quot; (принят ВС РХ 03.11.2009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1(8)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1(8)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дифференцированные налоговые ставки: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ОК 029-2014: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сельское, лесное хозяйство, охота, рыболовство и рыбоводство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(раздел А)</w:t>
        </w:r>
      </w:hyperlink>
      <w:r>
        <w:rPr>
          <w:sz w:val="20"/>
        </w:rPr>
        <w:t xml:space="preserve">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обрабатывающие производства </w:t>
      </w: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(раздел С)</w:t>
        </w:r>
      </w:hyperlink>
      <w:r>
        <w:rPr>
          <w:sz w:val="20"/>
        </w:rPr>
        <w:t xml:space="preserve">, деятельность по уходу с обеспечением проживания, предоставление социальных услуг без обеспечения проживания (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87</w:t>
        </w:r>
      </w:hyperlink>
      <w:r>
        <w:rPr>
          <w:sz w:val="20"/>
        </w:rPr>
        <w:t xml:space="preserve">, </w:t>
      </w:r>
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88 раздела Q</w:t>
        </w:r>
      </w:hyperlink>
      <w:r>
        <w:rPr>
          <w:sz w:val="20"/>
        </w:rPr>
        <w:t xml:space="preserve">), деятельность туристических агентств и прочих организаций, предоставляющих услуги в сфере туризма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79 раздела N)</w:t>
        </w:r>
      </w:hyperlink>
      <w:r>
        <w:rPr>
          <w:sz w:val="20"/>
        </w:rPr>
        <w:t xml:space="preserve">, деятельность по предоставлению мест для временного проживания </w:t>
      </w:r>
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55 раздела I)</w:t>
        </w:r>
      </w:hyperlink>
      <w:r>
        <w:rPr>
          <w:sz w:val="20"/>
        </w:rPr>
        <w:t xml:space="preserve">, разработка компьютерного программного обеспечения, консультационные услуги в данной области и другие сопутствующие услуги, деятельность в области информационных технологий (</w:t>
      </w:r>
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62</w:t>
        </w:r>
      </w:hyperlink>
      <w:r>
        <w:rPr>
          <w:sz w:val="20"/>
        </w:rPr>
        <w:t xml:space="preserve">, </w:t>
      </w:r>
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63 раздела J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уменьшенные на величину расходов, - в размере 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w:history="0" r:id="rId23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 и осуществляющих в соответствии с учредительными документами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содействию повышению мобильности трудовых ресурсов, деятельность в сфере патриотического воспитания граждан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случае, если объектом налогообложения являются доходы, уменьшенные на величину расходов, - в размере 5 процентов.".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24" w:tooltip="Закон Республики Хакасия от 27.09.2011 N 68-ЗРХ (ред. от 28.11.2019)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1.09.2011) ------------ Недействующая редакция {КонсультантПлюс}">
        <w:r>
          <w:rPr>
            <w:sz w:val="20"/>
            <w:color w:val="0000ff"/>
          </w:rPr>
          <w:t xml:space="preserve">статье 1(1)</w:t>
        </w:r>
      </w:hyperlink>
      <w:r>
        <w:rPr>
          <w:sz w:val="20"/>
        </w:rPr>
        <w:t xml:space="preserve"> Закона Республики Хакасия от 27 сентября 2011 года N 68-ЗРХ "О ставке налога на прибыль организаций, подлежащего зачислению в бюджет Республики Хакасия, для отдельных категорий налогоплательщиков" ("Вестник Хакасии", 2011, N 85, N 110; 2012, N 42, N 107; 2013, N 25, N 80, N 87; 2014, N 23; 2015, N 21; 2016, N 20; 2017, N 76; 2018, N 73; 2019, N 79) слово "социально-экономического"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5" w:tooltip="Закон Республики Хакасия от 05.10.2012 N 90-ЗРХ (ред. от 22.07.2022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Закону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70; 2017, N 13; 2019, N 79; 2020, N 27, N 48, N 81; 2021, N 25, N 104; 2022, N 34, N 56)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6" w:tooltip="Закон Республики Хакасия от 05.10.2012 N 90-ЗРХ (ред. от 22.07.2022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графе 3 строки 10 таблицы</w:t>
        </w:r>
      </w:hyperlink>
      <w:r>
        <w:rPr>
          <w:sz w:val="20"/>
        </w:rPr>
        <w:t xml:space="preserve"> цифры "12" заменить цифрами "18";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ст. 4 </w:t>
            </w:r>
            <w:hyperlink w:history="0" w:anchor="P63" w:tooltip="2. Статья 1, пункт 3 статьи 2, пункт 2 статьи 4 настоящего Закона действуют по 31 декабря 2023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31.12.2023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7" w:name="P57"/>
    <w:bookmarkEnd w:id="5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</w:t>
      </w:r>
      <w:hyperlink w:history="0" r:id="rId27" w:tooltip="Закон Республики Хакасия от 05.10.2012 N 90-ЗРХ (ред. от 22.07.2022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примечание</w:t>
        </w:r>
      </w:hyperlink>
      <w:r>
        <w:rPr>
          <w:sz w:val="20"/>
        </w:rPr>
        <w:t xml:space="preserve"> дополнить абзацем третьим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"Размер потенциально возможного к получению индивидуальным предпринимателем годового дохода, установленный настоящим приложением в строках 10, 11, 62, 63 и по 3, 4 группам муниципальных образований, за исключением указанных в строках 32, 33 и в строке 46 (в части, касающейся развозной и разносной розничной торговли), в налоговом периоде 2023 года корректируется (умножается) на коэффициент 0,7.".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 и распространяется на правоотношения, возникшие с 01 января 2023 года.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0" w:tooltip="Статья 1">
        <w:r>
          <w:rPr>
            <w:sz w:val="20"/>
            <w:color w:val="0000ff"/>
          </w:rPr>
          <w:t xml:space="preserve">Статья 1</w:t>
        </w:r>
      </w:hyperlink>
      <w:r>
        <w:rPr>
          <w:sz w:val="20"/>
        </w:rPr>
        <w:t xml:space="preserve">, </w:t>
      </w:r>
      <w:hyperlink w:history="0" w:anchor="P35" w:tooltip="3) дополнить статьей 1(8) следующего содержания:">
        <w:r>
          <w:rPr>
            <w:sz w:val="20"/>
            <w:color w:val="0000ff"/>
          </w:rPr>
          <w:t xml:space="preserve">пункт 3 статьи 2</w:t>
        </w:r>
      </w:hyperlink>
      <w:r>
        <w:rPr>
          <w:sz w:val="20"/>
        </w:rPr>
        <w:t xml:space="preserve">, </w:t>
      </w:r>
      <w:hyperlink w:history="0" w:anchor="P57" w:tooltip="2) примечание дополнить абзацем третьим следующего содержания:">
        <w:r>
          <w:rPr>
            <w:sz w:val="20"/>
            <w:color w:val="0000ff"/>
          </w:rPr>
          <w:t xml:space="preserve">пункт 2 статьи 4</w:t>
        </w:r>
      </w:hyperlink>
      <w:r>
        <w:rPr>
          <w:sz w:val="20"/>
        </w:rPr>
        <w:t xml:space="preserve"> настоящего Закона действуют по 31 декабря 2023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В.О.КОНОВАЛОВ</w:t>
      </w:r>
    </w:p>
    <w:p>
      <w:pPr>
        <w:pStyle w:val="0"/>
      </w:pPr>
      <w:r>
        <w:rPr>
          <w:sz w:val="20"/>
        </w:rPr>
        <w:t xml:space="preserve">г. Абакан</w:t>
      </w:r>
    </w:p>
    <w:p>
      <w:pPr>
        <w:pStyle w:val="0"/>
        <w:spacing w:before="200" w:line-rule="auto"/>
      </w:pPr>
      <w:r>
        <w:rPr>
          <w:sz w:val="20"/>
        </w:rPr>
        <w:t xml:space="preserve">14 марта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15-ЗРХ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14.03.2023 N 15-ЗРХ</w:t>
            <w:br/>
            <w:t>"О налоговой ставке при применении системы налогообложения для сельскохо...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16AE3FA810F9850669F806C10FD13DAB5A3FA60872B0CA606BF14D5A734FE2B333D8FB0B6E01D211B5E91711F8FD07CE8532FFE77B02vC47F" TargetMode = "External"/>
	<Relationship Id="rId8" Type="http://schemas.openxmlformats.org/officeDocument/2006/relationships/hyperlink" Target="consultantplus://offline/ref=A716AE3FA810F9850669F806C10FD13DAB5A3FA60872B0CA606BF14D5A734FE2B333D8F90F6F0FDD4EB0FC0649F7FB1DD0832AE3E579v043F" TargetMode = "External"/>
	<Relationship Id="rId9" Type="http://schemas.openxmlformats.org/officeDocument/2006/relationships/hyperlink" Target="consultantplus://offline/ref=A716AE3FA810F9850669E60BD7638E38A75564A20B76BB9B3C36F71A052349B7F373DEAE5F2E5DDB18E5A65342EBFD03D2v846F" TargetMode = "External"/>
	<Relationship Id="rId10" Type="http://schemas.openxmlformats.org/officeDocument/2006/relationships/hyperlink" Target="consultantplus://offline/ref=A716AE3FA810F9850669E60BD7638E38A75564A20B76BB9B3C36F71A052349B7F373DEAE4D2E05D71AE1B85547FEAB5294D039E3E16500C2EB9E1CA7vD43F" TargetMode = "External"/>
	<Relationship Id="rId11" Type="http://schemas.openxmlformats.org/officeDocument/2006/relationships/hyperlink" Target="consultantplus://offline/ref=A716AE3FA810F9850669E60BD7638E38A75564A20B76BB9B3C36F71A052349B7F373DEAE5F2E5DDB18E5A65342EBFD03D2v846F" TargetMode = "External"/>
	<Relationship Id="rId12" Type="http://schemas.openxmlformats.org/officeDocument/2006/relationships/hyperlink" Target="consultantplus://offline/ref=A716AE3FA810F9850669F806C10FD13DAB5A32AE0C73B0CA606BF14D5A734FE2A13380F70C6E16D61CFFBA5346vF46F" TargetMode = "External"/>
	<Relationship Id="rId13" Type="http://schemas.openxmlformats.org/officeDocument/2006/relationships/hyperlink" Target="consultantplus://offline/ref=A716AE3FA810F9850669E60BD7638E38A75564A20B76BB9B3C36F71A052349B7F373DEAE5F2E5DDB18E5A65342EBFD03D2v846F" TargetMode = "External"/>
	<Relationship Id="rId14" Type="http://schemas.openxmlformats.org/officeDocument/2006/relationships/hyperlink" Target="consultantplus://offline/ref=A716AE3FA810F9850669F806C10FD13DAB5A3DAC0A7FB0CA606BF14D5A734FE2A13380F70C6E16D61CFFBA5346vF46F" TargetMode = "External"/>
	<Relationship Id="rId15" Type="http://schemas.openxmlformats.org/officeDocument/2006/relationships/hyperlink" Target="consultantplus://offline/ref=A716AE3FA810F9850669F806C10FD13DAB5A3DAC0A7FB0CA606BF14D5A734FE2B333D8FB0E6A09D519EAEC0200A0F201D49B34E7FB7900C6vF46F" TargetMode = "External"/>
	<Relationship Id="rId16" Type="http://schemas.openxmlformats.org/officeDocument/2006/relationships/hyperlink" Target="consultantplus://offline/ref=A716AE3FA810F9850669F806C10FD13DAB5A3DAC0A7FB0CA606BF14D5A734FE2B333D8FB0E6A0FD71BEAEC0200A0F201D49B34E7FB7900C6vF46F" TargetMode = "External"/>
	<Relationship Id="rId17" Type="http://schemas.openxmlformats.org/officeDocument/2006/relationships/hyperlink" Target="consultantplus://offline/ref=A716AE3FA810F9850669F806C10FD13DAB5A3DAC0A7FB0CA606BF14D5A734FE2B333D8FB0E6F0CD613EAEC0200A0F201D49B34E7FB7900C6vF46F" TargetMode = "External"/>
	<Relationship Id="rId18" Type="http://schemas.openxmlformats.org/officeDocument/2006/relationships/hyperlink" Target="consultantplus://offline/ref=A716AE3FA810F9850669F806C10FD13DAB5A3DAC0A7FB0CA606BF14D5A734FE2B333D8FB0E6F0CD412EAEC0200A0F201D49B34E7FB7900C6vF46F" TargetMode = "External"/>
	<Relationship Id="rId19" Type="http://schemas.openxmlformats.org/officeDocument/2006/relationships/hyperlink" Target="consultantplus://offline/ref=A716AE3FA810F9850669F806C10FD13DAB5A3DAC0A7FB0CA606BF14D5A734FE2B333D8FB0E6F09D712EAEC0200A0F201D49B34E7FB7900C6vF46F" TargetMode = "External"/>
	<Relationship Id="rId20" Type="http://schemas.openxmlformats.org/officeDocument/2006/relationships/hyperlink" Target="consultantplus://offline/ref=A716AE3FA810F9850669F806C10FD13DAB5A3DAC0A7FB0CA606BF14D5A734FE2B333D8FB0E6E0BD61DEAEC0200A0F201D49B34E7FB7900C6vF46F" TargetMode = "External"/>
	<Relationship Id="rId21" Type="http://schemas.openxmlformats.org/officeDocument/2006/relationships/hyperlink" Target="consultantplus://offline/ref=A716AE3FA810F9850669F806C10FD13DAB5A3DAC0A7FB0CA606BF14D5A734FE2B333D8FB0E6E0CDF19EAEC0200A0F201D49B34E7FB7900C6vF46F" TargetMode = "External"/>
	<Relationship Id="rId22" Type="http://schemas.openxmlformats.org/officeDocument/2006/relationships/hyperlink" Target="consultantplus://offline/ref=A716AE3FA810F9850669F806C10FD13DAB5A3DAC0A7FB0CA606BF14D5A734FE2B333D8FB0E6E0DD41CEAEC0200A0F201D49B34E7FB7900C6vF46F" TargetMode = "External"/>
	<Relationship Id="rId23" Type="http://schemas.openxmlformats.org/officeDocument/2006/relationships/hyperlink" Target="consultantplus://offline/ref=A716AE3FA810F9850669F806C10FD13DAB5D39AF027EB0CA606BF14D5A734FE2A13380F70C6E16D61CFFBA5346vF46F" TargetMode = "External"/>
	<Relationship Id="rId24" Type="http://schemas.openxmlformats.org/officeDocument/2006/relationships/hyperlink" Target="consultantplus://offline/ref=A716AE3FA810F9850669E60BD7638E38A75564A20274BA9F3834AA100D7A45B5F47C81B94A6709D61AE1BA5A4FA1AE47858836E5FB7B06DAF79C1EvA46F" TargetMode = "External"/>
	<Relationship Id="rId25" Type="http://schemas.openxmlformats.org/officeDocument/2006/relationships/hyperlink" Target="consultantplus://offline/ref=718D5F9CFEA164F1950D1A03DFAEAB33B1DDEAA2C97A86272DA78E68838B872EECE39D0BCBB74584D1348D1EF8CF33B91BB1FF80C4F34E17BE13w342F" TargetMode = "External"/>
	<Relationship Id="rId26" Type="http://schemas.openxmlformats.org/officeDocument/2006/relationships/hyperlink" Target="consultantplus://offline/ref=718D5F9CFEA164F1950D1A03DFAEAB33B1DDEAA2C97A86272DA78E68838B872EECE39D0BCBB74584D3378E1EF8CF33B91BB1FF80C4F34E17BE13w342F" TargetMode = "External"/>
	<Relationship Id="rId27" Type="http://schemas.openxmlformats.org/officeDocument/2006/relationships/hyperlink" Target="consultantplus://offline/ref=718D5F9CFEA164F1950D1A03DFAEAB33B1DDEAA2C97A86272DA78E68838B872EECE39D0BCBB74583D236801EF8CF33B91BB1FF80C4F34E17BE13w34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14.03.2023 N 15-ЗРХ
"О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налогах"
(принят ВС РХ 28.02.2023)</dc:title>
  <dcterms:created xsi:type="dcterms:W3CDTF">2023-06-24T05:56:47Z</dcterms:created>
</cp:coreProperties>
</file>