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КМ РТ от 05.07.2022 N 639</w:t>
              <w:br/>
              <w:t xml:space="preserve">"Об утверждении Порядка предоставления в 2022 году за счет средств резервного фонда Кабинета Министров Республики Татарстан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июля 2022 г. N 639</w:t>
      </w:r>
    </w:p>
    <w:p>
      <w:pPr>
        <w:pStyle w:val="2"/>
        <w:jc w:val="both"/>
      </w:pPr>
      <w:r>
        <w:rPr>
          <w:sz w:val="20"/>
        </w:rPr>
      </w:r>
    </w:p>
    <w:p>
      <w:pPr>
        <w:pStyle w:val="2"/>
        <w:jc w:val="center"/>
      </w:pPr>
      <w:r>
        <w:rPr>
          <w:sz w:val="20"/>
        </w:rPr>
        <w:t xml:space="preserve">ОБ УТВЕРЖДЕНИИ ПОРЯДКА ПРЕДОСТАВЛЕНИЯ В 2022 ГОДУ ЗА СЧЕТ</w:t>
      </w:r>
    </w:p>
    <w:p>
      <w:pPr>
        <w:pStyle w:val="2"/>
        <w:jc w:val="center"/>
      </w:pPr>
      <w:r>
        <w:rPr>
          <w:sz w:val="20"/>
        </w:rPr>
        <w:t xml:space="preserve">СРЕДСТВ РЕЗЕРВНОГО ФОНДА КАБИНЕТА МИНИСТРОВ РЕСПУБЛИКИ</w:t>
      </w:r>
    </w:p>
    <w:p>
      <w:pPr>
        <w:pStyle w:val="2"/>
        <w:jc w:val="center"/>
      </w:pPr>
      <w:r>
        <w:rPr>
          <w:sz w:val="20"/>
        </w:rPr>
        <w:t xml:space="preserve">ТАТАРСТАН СУБСИДИИ АВТОНОМНОЙ НЕКОММЕРЧЕСКОЙ ОРГАНИЗАЦИИ</w:t>
      </w:r>
    </w:p>
    <w:p>
      <w:pPr>
        <w:pStyle w:val="2"/>
        <w:jc w:val="center"/>
      </w:pPr>
      <w:r>
        <w:rPr>
          <w:sz w:val="20"/>
        </w:rPr>
        <w:t xml:space="preserve">"РЕСПУБЛИКАНСКИЙ РЕСУРСНЫЙ ЦЕНТР ПО ПОДДЕРЖКЕ СОЦИАЛЬНО</w:t>
      </w:r>
    </w:p>
    <w:p>
      <w:pPr>
        <w:pStyle w:val="2"/>
        <w:jc w:val="center"/>
      </w:pPr>
      <w:r>
        <w:rPr>
          <w:sz w:val="20"/>
        </w:rPr>
        <w:t xml:space="preserve">ОРИЕНТИРОВАННЫХ НЕКОММЕРЧЕСКИХ ОРГАНИЗАЦИЙ" НА ФИНАНСОВОЕ</w:t>
      </w:r>
    </w:p>
    <w:p>
      <w:pPr>
        <w:pStyle w:val="2"/>
        <w:jc w:val="center"/>
      </w:pPr>
      <w:r>
        <w:rPr>
          <w:sz w:val="20"/>
        </w:rPr>
        <w:t xml:space="preserve">ОБЕСПЕЧЕНИЕ ЗАТРАТ, СВЯЗАННЫХ С ОСУЩЕСТВЛЕНИЕМ ДЕЯТЕЛЬНОСТИ</w:t>
      </w:r>
    </w:p>
    <w:p>
      <w:pPr>
        <w:pStyle w:val="2"/>
        <w:jc w:val="center"/>
      </w:pPr>
      <w:r>
        <w:rPr>
          <w:sz w:val="20"/>
        </w:rPr>
        <w:t xml:space="preserve">ПО ОРГАНИЗАЦИИ ПРОВЕДЕНИЯ КОНКУРСОВ ПО ПРЕДОСТАВЛЕНИЮ</w:t>
      </w:r>
    </w:p>
    <w:p>
      <w:pPr>
        <w:pStyle w:val="2"/>
        <w:jc w:val="center"/>
      </w:pPr>
      <w:r>
        <w:rPr>
          <w:sz w:val="20"/>
        </w:rPr>
        <w:t xml:space="preserve">ГРАНТОВ РЕСПУБЛИКИ ТАТАРСТАН НЕКОММЕРЧЕСКИМ ОРГАНИЗАЦИЯМ,</w:t>
      </w:r>
    </w:p>
    <w:p>
      <w:pPr>
        <w:pStyle w:val="2"/>
        <w:jc w:val="center"/>
      </w:pPr>
      <w:r>
        <w:rPr>
          <w:sz w:val="20"/>
        </w:rPr>
        <w:t xml:space="preserve">УЧАСТВУЮЩИМ В РАЗВИТИИ ГРАЖДАНСКОГО ОБЩЕСТВА, РЕАЛИЗУЮЩИМ</w:t>
      </w:r>
    </w:p>
    <w:p>
      <w:pPr>
        <w:pStyle w:val="2"/>
        <w:jc w:val="center"/>
      </w:pPr>
      <w:r>
        <w:rPr>
          <w:sz w:val="20"/>
        </w:rPr>
        <w:t xml:space="preserve">СОЦИАЛЬНО ЗНАЧИМЫЕ ПРОЕКТЫ И ПРОЕКТЫ В СФЕРЕ ЗАЩИТЫ ПРАВ</w:t>
      </w:r>
    </w:p>
    <w:p>
      <w:pPr>
        <w:pStyle w:val="2"/>
        <w:jc w:val="center"/>
      </w:pPr>
      <w:r>
        <w:rPr>
          <w:sz w:val="20"/>
        </w:rPr>
        <w:t xml:space="preserve">И СВОБОД ЧЕЛОВЕКА И ГРАЖДАНИНА</w:t>
      </w:r>
    </w:p>
    <w:p>
      <w:pPr>
        <w:pStyle w:val="0"/>
        <w:jc w:val="both"/>
      </w:pPr>
      <w:r>
        <w:rPr>
          <w:sz w:val="20"/>
        </w:rPr>
      </w:r>
    </w:p>
    <w:p>
      <w:pPr>
        <w:pStyle w:val="0"/>
        <w:ind w:firstLine="540"/>
        <w:jc w:val="both"/>
      </w:pPr>
      <w:r>
        <w:rPr>
          <w:sz w:val="20"/>
        </w:rPr>
        <w:t xml:space="preserve">В целях реализации мероприятий </w:t>
      </w:r>
      <w:hyperlink w:history="0" r:id="rId7" w:tooltip="Постановление КМ РТ от 31.10.2013 N 823 (ред. от 13.06.2022) &quot;Об утверждении Государственной программы &quot;Экономическое развитие и инновационная экономика Республики Татарстан на 2014 - 2024 годы&quot; ------------ Недействующая редакция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Республике Татарстан на 2014 - 2024 годы" государственной программы "Экономическое развитие и инновационная экономика Республики Татарстан на 2014 - 2024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2014 - 2024 годы", 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в 2022 году за счет средств резервного фонда Кабинета Министров Республики Татарстан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(далее - Порядок).</w:t>
      </w:r>
    </w:p>
    <w:bookmarkStart w:id="21" w:name="P21"/>
    <w:bookmarkEnd w:id="21"/>
    <w:p>
      <w:pPr>
        <w:pStyle w:val="0"/>
        <w:spacing w:before="200" w:line-rule="auto"/>
        <w:ind w:firstLine="540"/>
        <w:jc w:val="both"/>
      </w:pPr>
      <w:r>
        <w:rPr>
          <w:sz w:val="20"/>
        </w:rPr>
        <w:t xml:space="preserve">2. Установить, что настоящее постановление вступает в силу со дня его официального опубликования, за исключением </w:t>
      </w:r>
      <w:hyperlink w:history="0" w:anchor="P154" w:tooltip="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r>
          <w:rPr>
            <w:sz w:val="20"/>
            <w:color w:val="0000ff"/>
          </w:rPr>
          <w:t xml:space="preserve">абзаца второго пункта 2.13</w:t>
        </w:r>
      </w:hyperlink>
      <w:r>
        <w:rPr>
          <w:sz w:val="20"/>
        </w:rPr>
        <w:t xml:space="preserve"> Порядка, вступающего в силу с 1 января 2023 года.</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экономики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5 июля 2022 г. N 639</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В 2022 ГОДУ ЗА СЧЕТ СРЕДСТВ РЕЗЕРВНОГО ФОНДА</w:t>
      </w:r>
    </w:p>
    <w:p>
      <w:pPr>
        <w:pStyle w:val="2"/>
        <w:jc w:val="center"/>
      </w:pPr>
      <w:r>
        <w:rPr>
          <w:sz w:val="20"/>
        </w:rPr>
        <w:t xml:space="preserve">КАБИНЕТА МИНИСТРОВ РЕСПУБЛИКИ ТАТАРСТАН СУБСИДИИ АВТОНОМНОЙ</w:t>
      </w:r>
    </w:p>
    <w:p>
      <w:pPr>
        <w:pStyle w:val="2"/>
        <w:jc w:val="center"/>
      </w:pPr>
      <w:r>
        <w:rPr>
          <w:sz w:val="20"/>
        </w:rPr>
        <w:t xml:space="preserve">НЕКОММЕРЧЕСКОЙ ОРГАНИЗАЦИИ "РЕСПУБЛИКАНСКИЙ РЕСУРСНЫЙ ЦЕНТР</w:t>
      </w:r>
    </w:p>
    <w:p>
      <w:pPr>
        <w:pStyle w:val="2"/>
        <w:jc w:val="center"/>
      </w:pPr>
      <w:r>
        <w:rPr>
          <w:sz w:val="20"/>
        </w:rPr>
        <w:t xml:space="preserve">ПО ПОДДЕРЖКЕ СОЦИАЛЬНО ОРИЕНТИРОВАННЫХ НЕКОММЕРЧЕСКИХ</w:t>
      </w:r>
    </w:p>
    <w:p>
      <w:pPr>
        <w:pStyle w:val="2"/>
        <w:jc w:val="center"/>
      </w:pPr>
      <w:r>
        <w:rPr>
          <w:sz w:val="20"/>
        </w:rPr>
        <w:t xml:space="preserve">ОРГАНИЗАЦИЙ" НА ФИНАНСОВОЕ ОБЕСПЕЧЕНИЕ ЗАТРАТ, СВЯЗАННЫХ</w:t>
      </w:r>
    </w:p>
    <w:p>
      <w:pPr>
        <w:pStyle w:val="2"/>
        <w:jc w:val="center"/>
      </w:pPr>
      <w:r>
        <w:rPr>
          <w:sz w:val="20"/>
        </w:rPr>
        <w:t xml:space="preserve">С ОСУЩЕСТВЛЕНИЕМ ДЕЯТЕЛЬНОСТИ ПО ОРГАНИЗАЦИИ ПРОВЕДЕНИЯ</w:t>
      </w:r>
    </w:p>
    <w:p>
      <w:pPr>
        <w:pStyle w:val="2"/>
        <w:jc w:val="center"/>
      </w:pPr>
      <w:r>
        <w:rPr>
          <w:sz w:val="20"/>
        </w:rPr>
        <w:t xml:space="preserve">КОНКУРСОВ ПО ПРЕДОСТАВЛЕНИЮ ГРАНТОВ РЕСПУБЛИКИ ТАТАРСТАН</w:t>
      </w:r>
    </w:p>
    <w:p>
      <w:pPr>
        <w:pStyle w:val="2"/>
        <w:jc w:val="center"/>
      </w:pPr>
      <w:r>
        <w:rPr>
          <w:sz w:val="20"/>
        </w:rPr>
        <w:t xml:space="preserve">НЕКОММЕРЧЕСКИМ ОРГАНИЗАЦИЯМ, УЧАСТВУЮЩИМ В РАЗВИТИИ</w:t>
      </w:r>
    </w:p>
    <w:p>
      <w:pPr>
        <w:pStyle w:val="2"/>
        <w:jc w:val="center"/>
      </w:pPr>
      <w:r>
        <w:rPr>
          <w:sz w:val="20"/>
        </w:rPr>
        <w:t xml:space="preserve">ГРАЖДАНСКОГО ОБЩЕСТВА, РЕАЛИЗУЮЩИМ СОЦИАЛЬНО ЗНАЧИМЫЕ</w:t>
      </w:r>
    </w:p>
    <w:p>
      <w:pPr>
        <w:pStyle w:val="2"/>
        <w:jc w:val="center"/>
      </w:pPr>
      <w:r>
        <w:rPr>
          <w:sz w:val="20"/>
        </w:rPr>
        <w:t xml:space="preserve">ПРОЕКТЫ И ПРОЕКТЫ В СФЕРЕ ЗАЩИТЫ ПРАВ И СВОБОД ЧЕЛОВЕКА</w:t>
      </w:r>
    </w:p>
    <w:p>
      <w:pPr>
        <w:pStyle w:val="2"/>
        <w:jc w:val="center"/>
      </w:pPr>
      <w:r>
        <w:rPr>
          <w:sz w:val="20"/>
        </w:rPr>
        <w:t xml:space="preserve">И ГРАЖДАНИНА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Бюджетным </w:t>
      </w:r>
      <w:hyperlink w:history="0" r:id="rId8"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9"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w:history="0" r:id="rId10" w:tooltip="&quot;Бюджетный кодекс Республики Татарстан&quot; от 29.05.2004 N 35-ЗРТ (принят ГС РТ 28.04.2004) (ред. от 27.06.2022)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 Недействующая редакция {КонсультантПлюс}">
        <w:r>
          <w:rPr>
            <w:sz w:val="20"/>
            <w:color w:val="0000ff"/>
          </w:rPr>
          <w:t xml:space="preserve">кодексом</w:t>
        </w:r>
      </w:hyperlink>
      <w:r>
        <w:rPr>
          <w:sz w:val="20"/>
        </w:rPr>
        <w:t xml:space="preserve"> Республики Татарстан и определяет цель, условия и механизм предоставления в 2022 году за счет средств резервного фонда Кабинета Министров Республики Татарстан субсидии автономной некоммерческой организации "Республиканский ресурсный центр по поддержке социально ориентированных некоммерческих организаций" (далее - грантооператор)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(далее соответственно - субсидия, конкурс по предоставлению грантов, проект).</w:t>
      </w:r>
    </w:p>
    <w:bookmarkStart w:id="54" w:name="P54"/>
    <w:bookmarkEnd w:id="54"/>
    <w:p>
      <w:pPr>
        <w:pStyle w:val="0"/>
        <w:spacing w:before="200" w:line-rule="auto"/>
        <w:ind w:firstLine="540"/>
        <w:jc w:val="both"/>
      </w:pPr>
      <w:r>
        <w:rPr>
          <w:sz w:val="20"/>
        </w:rPr>
        <w:t xml:space="preserve">1.2. Целью предоставления субсидии является финансовое обеспечение затрат, связанных с осуществлением деятельности по организации проведения конкурсов по предоставлению грантов.</w:t>
      </w:r>
    </w:p>
    <w:bookmarkStart w:id="55" w:name="P55"/>
    <w:bookmarkEnd w:id="55"/>
    <w:p>
      <w:pPr>
        <w:pStyle w:val="0"/>
        <w:spacing w:before="200" w:line-rule="auto"/>
        <w:ind w:firstLine="540"/>
        <w:jc w:val="both"/>
      </w:pPr>
      <w:r>
        <w:rPr>
          <w:sz w:val="20"/>
        </w:rPr>
        <w:t xml:space="preserve">1.3. Субсидия предоставляется в пределах бюджетных ассигнований и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2022 год на цель, указанную в </w:t>
      </w:r>
      <w:hyperlink w:history="0" w:anchor="P54" w:tooltip="1.2. Целью предоставления субсидии является финансовое обеспечение затрат, связанных с осуществлением деятельности по организации проведения конкурсов по предоставлению грант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1.4. Главным распорядителем средств бюджета Республики Татарстан, предусмотренных на цель, указанную в </w:t>
      </w:r>
      <w:hyperlink w:history="0" w:anchor="P54" w:tooltip="1.2. Целью предоставления субсидии является финансовое обеспечение затрат, связанных с осуществлением деятельности по организации проведения конкурсов по предоставлению грантов.">
        <w:r>
          <w:rPr>
            <w:sz w:val="20"/>
            <w:color w:val="0000ff"/>
          </w:rPr>
          <w:t xml:space="preserve">пункте 1.2</w:t>
        </w:r>
      </w:hyperlink>
      <w:r>
        <w:rPr>
          <w:sz w:val="20"/>
        </w:rPr>
        <w:t xml:space="preserve"> настоящего Порядка, является Министерство.</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Татарстан о бюджете Республики Татарстан на соответствующий финансовый год и на плановый период (проекта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w:t>
      </w:r>
    </w:p>
    <w:p>
      <w:pPr>
        <w:pStyle w:val="0"/>
        <w:spacing w:before="200" w:line-rule="auto"/>
        <w:ind w:firstLine="540"/>
        <w:jc w:val="both"/>
      </w:pPr>
      <w:r>
        <w:rPr>
          <w:sz w:val="20"/>
        </w:rPr>
        <w:t xml:space="preserve">1.6. К направлениям расходов, связанных с проведением конкурсов на предоставление грантов, источником финансового обеспечения которых является субсидия, относятся:</w:t>
      </w:r>
    </w:p>
    <w:p>
      <w:pPr>
        <w:pStyle w:val="0"/>
        <w:spacing w:before="200" w:line-rule="auto"/>
        <w:ind w:firstLine="540"/>
        <w:jc w:val="both"/>
      </w:pPr>
      <w:r>
        <w:rPr>
          <w:sz w:val="20"/>
        </w:rPr>
        <w:t xml:space="preserve">оплата труда штатных работников;</w:t>
      </w:r>
    </w:p>
    <w:p>
      <w:pPr>
        <w:pStyle w:val="0"/>
        <w:spacing w:before="200" w:line-rule="auto"/>
        <w:ind w:firstLine="540"/>
        <w:jc w:val="both"/>
      </w:pPr>
      <w:r>
        <w:rPr>
          <w:sz w:val="20"/>
        </w:rPr>
        <w:t xml:space="preserve">начисления на выплаты по оплате труда штатных сотрудников;</w:t>
      </w:r>
    </w:p>
    <w:bookmarkStart w:id="61" w:name="P61"/>
    <w:bookmarkEnd w:id="61"/>
    <w:p>
      <w:pPr>
        <w:pStyle w:val="0"/>
        <w:spacing w:before="200" w:line-rule="auto"/>
        <w:ind w:firstLine="540"/>
        <w:jc w:val="both"/>
      </w:pPr>
      <w:r>
        <w:rPr>
          <w:sz w:val="20"/>
        </w:rPr>
        <w:t xml:space="preserve">оплата труда лиц, привлекаемых по договорам гражданско-правового характера;</w:t>
      </w:r>
    </w:p>
    <w:p>
      <w:pPr>
        <w:pStyle w:val="0"/>
        <w:spacing w:before="200" w:line-rule="auto"/>
        <w:ind w:firstLine="540"/>
        <w:jc w:val="both"/>
      </w:pPr>
      <w:r>
        <w:rPr>
          <w:sz w:val="20"/>
        </w:rPr>
        <w:t xml:space="preserve">уплата налогов, сборов, страховых взносов и иных обязательных платежей в соответствии с законодательством Российской Федерации о налогах и сборах;</w:t>
      </w:r>
    </w:p>
    <w:bookmarkStart w:id="63" w:name="P63"/>
    <w:bookmarkEnd w:id="63"/>
    <w:p>
      <w:pPr>
        <w:pStyle w:val="0"/>
        <w:spacing w:before="200" w:line-rule="auto"/>
        <w:ind w:firstLine="540"/>
        <w:jc w:val="both"/>
      </w:pPr>
      <w:r>
        <w:rPr>
          <w:sz w:val="20"/>
        </w:rPr>
        <w:t xml:space="preserve">оплата услуг сторонних организаций и физических лиц (юридические и бухгалтерские услуги, фото- и видеосъемка);</w:t>
      </w:r>
    </w:p>
    <w:p>
      <w:pPr>
        <w:pStyle w:val="0"/>
        <w:spacing w:before="200" w:line-rule="auto"/>
        <w:ind w:firstLine="540"/>
        <w:jc w:val="both"/>
      </w:pPr>
      <w:r>
        <w:rPr>
          <w:sz w:val="20"/>
        </w:rPr>
        <w:t xml:space="preserve">почтовые и курьерские расходы;</w:t>
      </w:r>
    </w:p>
    <w:p>
      <w:pPr>
        <w:pStyle w:val="0"/>
        <w:spacing w:before="200" w:line-rule="auto"/>
        <w:ind w:firstLine="540"/>
        <w:jc w:val="both"/>
      </w:pPr>
      <w:r>
        <w:rPr>
          <w:sz w:val="20"/>
        </w:rPr>
        <w:t xml:space="preserve">приобретение расходных материалов;</w:t>
      </w:r>
    </w:p>
    <w:p>
      <w:pPr>
        <w:pStyle w:val="0"/>
        <w:spacing w:before="200" w:line-rule="auto"/>
        <w:ind w:firstLine="540"/>
        <w:jc w:val="both"/>
      </w:pPr>
      <w:r>
        <w:rPr>
          <w:sz w:val="20"/>
        </w:rPr>
        <w:t xml:space="preserve">типографские расходы;</w:t>
      </w:r>
    </w:p>
    <w:p>
      <w:pPr>
        <w:pStyle w:val="0"/>
        <w:spacing w:before="200" w:line-rule="auto"/>
        <w:ind w:firstLine="540"/>
        <w:jc w:val="both"/>
      </w:pPr>
      <w:r>
        <w:rPr>
          <w:sz w:val="20"/>
        </w:rPr>
        <w:t xml:space="preserve">банковское обслуживание;</w:t>
      </w:r>
    </w:p>
    <w:bookmarkStart w:id="68" w:name="P68"/>
    <w:bookmarkEnd w:id="68"/>
    <w:p>
      <w:pPr>
        <w:pStyle w:val="0"/>
        <w:spacing w:before="200" w:line-rule="auto"/>
        <w:ind w:firstLine="540"/>
        <w:jc w:val="both"/>
      </w:pPr>
      <w:r>
        <w:rPr>
          <w:sz w:val="20"/>
        </w:rPr>
        <w:t xml:space="preserve">транспортные расходы (в том числе на горюче-смазочные материалы);</w:t>
      </w:r>
    </w:p>
    <w:p>
      <w:pPr>
        <w:pStyle w:val="0"/>
        <w:spacing w:before="200" w:line-rule="auto"/>
        <w:ind w:firstLine="540"/>
        <w:jc w:val="both"/>
      </w:pPr>
      <w:r>
        <w:rPr>
          <w:sz w:val="20"/>
        </w:rPr>
        <w:t xml:space="preserve">оплата командировочных расходов;</w:t>
      </w:r>
    </w:p>
    <w:bookmarkStart w:id="70" w:name="P70"/>
    <w:bookmarkEnd w:id="70"/>
    <w:p>
      <w:pPr>
        <w:pStyle w:val="0"/>
        <w:spacing w:before="200" w:line-rule="auto"/>
        <w:ind w:firstLine="540"/>
        <w:jc w:val="both"/>
      </w:pPr>
      <w:r>
        <w:rPr>
          <w:sz w:val="20"/>
        </w:rPr>
        <w:t xml:space="preserve">оплата услуг за проведение экспертизы проектов, представленных на конкурсы по предоставлению грантов;</w:t>
      </w:r>
    </w:p>
    <w:p>
      <w:pPr>
        <w:pStyle w:val="0"/>
        <w:spacing w:before="200" w:line-rule="auto"/>
        <w:ind w:firstLine="540"/>
        <w:jc w:val="both"/>
      </w:pPr>
      <w:r>
        <w:rPr>
          <w:sz w:val="20"/>
        </w:rPr>
        <w:t xml:space="preserve">оплата услуг за организацию мониторинга реализации проектов;</w:t>
      </w:r>
    </w:p>
    <w:p>
      <w:pPr>
        <w:pStyle w:val="0"/>
        <w:spacing w:before="200" w:line-rule="auto"/>
        <w:ind w:firstLine="540"/>
        <w:jc w:val="both"/>
      </w:pPr>
      <w:r>
        <w:rPr>
          <w:sz w:val="20"/>
        </w:rPr>
        <w:t xml:space="preserve">оплата услуг за организацию проведения независимой внешней оценки достигнутых эффектов завершенных проектов;</w:t>
      </w:r>
    </w:p>
    <w:p>
      <w:pPr>
        <w:pStyle w:val="0"/>
        <w:spacing w:before="200" w:line-rule="auto"/>
        <w:ind w:firstLine="540"/>
        <w:jc w:val="both"/>
      </w:pPr>
      <w:r>
        <w:rPr>
          <w:sz w:val="20"/>
        </w:rPr>
        <w:t xml:space="preserve">освещение в средствах массовой информации хода проведения и результатов конкурсов по предоставлению грантов;</w:t>
      </w:r>
    </w:p>
    <w:p>
      <w:pPr>
        <w:pStyle w:val="0"/>
        <w:spacing w:before="200" w:line-rule="auto"/>
        <w:ind w:firstLine="540"/>
        <w:jc w:val="both"/>
      </w:pPr>
      <w:r>
        <w:rPr>
          <w:sz w:val="20"/>
        </w:rPr>
        <w:t xml:space="preserve">информационно-технологические услуги (получение электронно-цифровой подписи, система бухгалтерского и складского учета, приобретение места в облачном хранилище, техническое сопровождение, аренда сервисов, установление программ и обслуживание персональных компьютеров);</w:t>
      </w:r>
    </w:p>
    <w:bookmarkStart w:id="75" w:name="P75"/>
    <w:bookmarkEnd w:id="75"/>
    <w:p>
      <w:pPr>
        <w:pStyle w:val="0"/>
        <w:spacing w:before="200" w:line-rule="auto"/>
        <w:ind w:firstLine="540"/>
        <w:jc w:val="both"/>
      </w:pPr>
      <w:r>
        <w:rPr>
          <w:sz w:val="20"/>
        </w:rPr>
        <w:t xml:space="preserve">оплата услуг связи и информационно-телекоммуникационной сети "Интернет".</w:t>
      </w:r>
    </w:p>
    <w:p>
      <w:pPr>
        <w:pStyle w:val="0"/>
        <w:jc w:val="both"/>
      </w:pPr>
      <w:r>
        <w:rPr>
          <w:sz w:val="20"/>
        </w:rPr>
      </w:r>
    </w:p>
    <w:p>
      <w:pPr>
        <w:pStyle w:val="2"/>
        <w:outlineLvl w:val="1"/>
        <w:jc w:val="center"/>
      </w:pPr>
      <w:r>
        <w:rPr>
          <w:sz w:val="20"/>
        </w:rPr>
        <w:t xml:space="preserve">II. Условия и порядок предоставления субсидии</w:t>
      </w:r>
    </w:p>
    <w:p>
      <w:pPr>
        <w:pStyle w:val="0"/>
        <w:jc w:val="both"/>
      </w:pPr>
      <w:r>
        <w:rPr>
          <w:sz w:val="20"/>
        </w:rPr>
      </w:r>
    </w:p>
    <w:bookmarkStart w:id="79" w:name="P79"/>
    <w:bookmarkEnd w:id="79"/>
    <w:p>
      <w:pPr>
        <w:pStyle w:val="0"/>
        <w:ind w:firstLine="540"/>
        <w:jc w:val="both"/>
      </w:pPr>
      <w:r>
        <w:rPr>
          <w:sz w:val="20"/>
        </w:rPr>
        <w:t xml:space="preserve">2.1. Субсидия предоставляется при условии соответствия грантооператора на 1 число месяца, в котором планируется заключение соглашения о предоставлении субсидии (далее - соглашение), следующим требованиям:</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грантооператору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не является получателем средств из бюджета Республики Татарстан на основании иных нормативных правовых актов Республики Татарстан на цель, указанную в </w:t>
      </w:r>
      <w:hyperlink w:history="0" w:anchor="P54" w:tooltip="1.2. Целью предоставления субсидии является финансовое обеспечение затрат, связанных с осуществлением деятельности по организации проведения конкурсов по предоставлению грант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в 2022 году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86" w:name="P86"/>
    <w:bookmarkEnd w:id="86"/>
    <w:p>
      <w:pPr>
        <w:pStyle w:val="0"/>
        <w:spacing w:before="200" w:line-rule="auto"/>
        <w:ind w:firstLine="540"/>
        <w:jc w:val="both"/>
      </w:pPr>
      <w:r>
        <w:rPr>
          <w:sz w:val="20"/>
        </w:rPr>
        <w:t xml:space="preserve">2.2. Для получения субсидии грантооператор представляет в Министерство нарочным способом или посредством почтового отправления по адресу: 420021, г. Казань, ул. Московская, д. 55 на бумажном носителе следующие документы:</w:t>
      </w:r>
    </w:p>
    <w:p>
      <w:pPr>
        <w:pStyle w:val="0"/>
        <w:spacing w:before="200" w:line-rule="auto"/>
        <w:ind w:firstLine="540"/>
        <w:jc w:val="both"/>
      </w:pPr>
      <w:r>
        <w:rPr>
          <w:sz w:val="20"/>
        </w:rPr>
        <w:t xml:space="preserve">заявление на предоставление субсидии по форме, утвержденной Министерством, включающее в себя согласие на публикацию (размещение) в информационно-телекоммуникационной сети "Интернет" информации о грантооператоре, иной информации о грантооператоре, подписанное руководителем и главным бухгалтером, заверенное печатью грантооператора (далее - заявление);</w:t>
      </w:r>
    </w:p>
    <w:p>
      <w:pPr>
        <w:pStyle w:val="0"/>
        <w:spacing w:before="200" w:line-rule="auto"/>
        <w:ind w:firstLine="540"/>
        <w:jc w:val="both"/>
      </w:pPr>
      <w:r>
        <w:rPr>
          <w:sz w:val="20"/>
        </w:rPr>
        <w:t xml:space="preserve">копии учредительных документов грантооператора;</w:t>
      </w:r>
    </w:p>
    <w:p>
      <w:pPr>
        <w:pStyle w:val="0"/>
        <w:spacing w:before="200" w:line-rule="auto"/>
        <w:ind w:firstLine="540"/>
        <w:jc w:val="both"/>
      </w:pPr>
      <w:r>
        <w:rPr>
          <w:sz w:val="20"/>
        </w:rPr>
        <w:t xml:space="preserve">копию устава грантооператора и изменений в него (при наличии);</w:t>
      </w:r>
    </w:p>
    <w:p>
      <w:pPr>
        <w:pStyle w:val="0"/>
        <w:spacing w:before="200" w:line-rule="auto"/>
        <w:ind w:firstLine="540"/>
        <w:jc w:val="both"/>
      </w:pPr>
      <w:r>
        <w:rPr>
          <w:sz w:val="20"/>
        </w:rPr>
        <w:t xml:space="preserve">финансово-экономическое обоснование расходов, в том числе детальный расчет размера субсидии, содержащий калькуляцию планируемых направлений расходов с указанием информации, обосновывающей их размер, а также источника ее получения (счета, коммерческие предложения поставщиков товаров и услуг, информация о ценах изготовителя,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копию документа, подтверждающего представление грантооператором информации о продолжении своей деятельности в Управление Министерства юстиции Российской Федерации по Республике Татарстан в соответствии с Федеральным </w:t>
      </w:r>
      <w:hyperlink w:history="0" r:id="rId11"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гарантийное письмо, подписанное руководителем грантооператора и заверенное печатью грантооператора, подтверждающее его соответствие требованиям </w:t>
      </w:r>
      <w:hyperlink w:history="0" w:anchor="P79" w:tooltip="2.1. Субсидия предоставляется при условии соответствия грантооператора на 1 число месяца, в котором планируется заключение соглашения о предоставлении субсидии (далее - соглашение), следующим требованиям:">
        <w:r>
          <w:rPr>
            <w:sz w:val="20"/>
            <w:color w:val="0000ff"/>
          </w:rPr>
          <w:t xml:space="preserve">пункта 2.1</w:t>
        </w:r>
      </w:hyperlink>
      <w:r>
        <w:rPr>
          <w:sz w:val="20"/>
        </w:rPr>
        <w:t xml:space="preserve"> настоящего Порядка.</w:t>
      </w:r>
    </w:p>
    <w:p>
      <w:pPr>
        <w:pStyle w:val="0"/>
        <w:spacing w:before="200" w:line-rule="auto"/>
        <w:ind w:firstLine="540"/>
        <w:jc w:val="both"/>
      </w:pPr>
      <w:r>
        <w:rPr>
          <w:sz w:val="20"/>
        </w:rPr>
        <w:t xml:space="preserve">2.3. Грантооператор вправе по собственной инициативе представить следующие документы:</w:t>
      </w:r>
    </w:p>
    <w:bookmarkStart w:id="94" w:name="P94"/>
    <w:bookmarkEnd w:id="94"/>
    <w:p>
      <w:pPr>
        <w:pStyle w:val="0"/>
        <w:spacing w:before="200" w:line-rule="auto"/>
        <w:ind w:firstLine="540"/>
        <w:jc w:val="both"/>
      </w:pPr>
      <w:r>
        <w:rPr>
          <w:sz w:val="20"/>
        </w:rPr>
        <w:t xml:space="preserve">выписку из Единого государственного реестра юридических лиц;</w:t>
      </w:r>
    </w:p>
    <w:bookmarkStart w:id="95" w:name="P95"/>
    <w:bookmarkEnd w:id="95"/>
    <w:p>
      <w:pPr>
        <w:pStyle w:val="0"/>
        <w:spacing w:before="200" w:line-rule="auto"/>
        <w:ind w:firstLine="540"/>
        <w:jc w:val="both"/>
      </w:pPr>
      <w:hyperlink w:history="0" r:id="rId12"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 {КонсультантПлюс}">
        <w:r>
          <w:rPr>
            <w:sz w:val="20"/>
            <w:color w:val="0000ff"/>
          </w:rPr>
          <w:t xml:space="preserve">справку</w:t>
        </w:r>
      </w:hyperlink>
      <w:r>
        <w:rPr>
          <w:sz w:val="20"/>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форме, утвержденной приказом Федеральной налоговой службы от 20 января 2017 г.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pPr>
        <w:pStyle w:val="0"/>
        <w:spacing w:before="200" w:line-rule="auto"/>
        <w:ind w:firstLine="540"/>
        <w:jc w:val="both"/>
      </w:pPr>
      <w:r>
        <w:rPr>
          <w:sz w:val="20"/>
        </w:rPr>
        <w:t xml:space="preserve">В случае непредставления документов, предусмотренных </w:t>
      </w:r>
      <w:hyperlink w:history="0" w:anchor="P94" w:tooltip="выписку из Единого государственного реестра юридических лиц;">
        <w:r>
          <w:rPr>
            <w:sz w:val="20"/>
            <w:color w:val="0000ff"/>
          </w:rPr>
          <w:t xml:space="preserve">абзацами вторым</w:t>
        </w:r>
      </w:hyperlink>
      <w:r>
        <w:rPr>
          <w:sz w:val="20"/>
        </w:rPr>
        <w:t xml:space="preserve"> - </w:t>
      </w:r>
      <w:hyperlink w:history="0" w:anchor="P95" w:tooltip="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форме, утвержденной приказом Федеральной налоговой службы от 20 января 2017 г.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
        <w:r>
          <w:rPr>
            <w:sz w:val="20"/>
            <w:color w:val="0000ff"/>
          </w:rPr>
          <w:t xml:space="preserve">третьим</w:t>
        </w:r>
      </w:hyperlink>
      <w:r>
        <w:rPr>
          <w:sz w:val="20"/>
        </w:rPr>
        <w:t xml:space="preserve"> настоящего пункта, Министерство запрашивает указанные документы в порядке межведомственного информационного взаимодействия.</w:t>
      </w:r>
    </w:p>
    <w:bookmarkStart w:id="97" w:name="P97"/>
    <w:bookmarkEnd w:id="97"/>
    <w:p>
      <w:pPr>
        <w:pStyle w:val="0"/>
        <w:spacing w:before="200" w:line-rule="auto"/>
        <w:ind w:firstLine="540"/>
        <w:jc w:val="both"/>
      </w:pPr>
      <w:r>
        <w:rPr>
          <w:sz w:val="20"/>
        </w:rPr>
        <w:t xml:space="preserve">2.4. Заявление и приложенные к нему документы должны соответствовать следующим требованиям:</w:t>
      </w:r>
    </w:p>
    <w:p>
      <w:pPr>
        <w:pStyle w:val="0"/>
        <w:spacing w:before="200" w:line-rule="auto"/>
        <w:ind w:firstLine="540"/>
        <w:jc w:val="both"/>
      </w:pPr>
      <w:r>
        <w:rPr>
          <w:sz w:val="20"/>
        </w:rPr>
        <w:t xml:space="preserve">документы должны быть подготовлены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 за исключением исправлений, скрепленных печатью и заверенных подписью руководителя грантооператора или уполномоченного лица;</w:t>
      </w:r>
    </w:p>
    <w:p>
      <w:pPr>
        <w:pStyle w:val="0"/>
        <w:spacing w:before="200" w:line-rule="auto"/>
        <w:ind w:firstLine="540"/>
        <w:jc w:val="both"/>
      </w:pPr>
      <w:r>
        <w:rPr>
          <w:sz w:val="20"/>
        </w:rPr>
        <w:t xml:space="preserve">копии документов заверяются подписью руководителя грантооператора или уполномоченного лица;</w:t>
      </w:r>
    </w:p>
    <w:p>
      <w:pPr>
        <w:pStyle w:val="0"/>
        <w:spacing w:before="200" w:line-rule="auto"/>
        <w:ind w:firstLine="540"/>
        <w:jc w:val="both"/>
      </w:pPr>
      <w:r>
        <w:rPr>
          <w:sz w:val="20"/>
        </w:rPr>
        <w:t xml:space="preserve">все листы заявления и приложенные к нему документы должны быть пронумерованы;</w:t>
      </w:r>
    </w:p>
    <w:p>
      <w:pPr>
        <w:pStyle w:val="0"/>
        <w:spacing w:before="200" w:line-rule="auto"/>
        <w:ind w:firstLine="540"/>
        <w:jc w:val="both"/>
      </w:pPr>
      <w:r>
        <w:rPr>
          <w:sz w:val="20"/>
        </w:rPr>
        <w:t xml:space="preserve">заявление и приложенные к нему документы должны быть прошиты и заверены подписью руководителя грантооператора или уполномоченного лица и печатью на обороте заявления с указанием общего количества листов.</w:t>
      </w:r>
    </w:p>
    <w:p>
      <w:pPr>
        <w:pStyle w:val="0"/>
        <w:spacing w:before="200" w:line-rule="auto"/>
        <w:ind w:firstLine="540"/>
        <w:jc w:val="both"/>
      </w:pPr>
      <w:r>
        <w:rPr>
          <w:sz w:val="20"/>
        </w:rPr>
        <w:t xml:space="preserve">За недостоверность представляемых сведений грантооператор несет ответственность согласно законодательству Российской Федерации.</w:t>
      </w:r>
    </w:p>
    <w:p>
      <w:pPr>
        <w:pStyle w:val="0"/>
        <w:spacing w:before="200" w:line-rule="auto"/>
        <w:ind w:firstLine="540"/>
        <w:jc w:val="both"/>
      </w:pPr>
      <w:r>
        <w:rPr>
          <w:sz w:val="20"/>
        </w:rPr>
        <w:t xml:space="preserve">2.5. Заявление и приложенные к нему документы регистрируются Министерством в день их поступления в журнале регистрации заявок с указанием даты и времени поступления заявления. Министерство в пятидневный срок, исчисляемый в рабочих днях, со дня регистрации заявления рассматривает его на соответствие требованиям настоящего Порядка и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2.6. Основаниями для отказа в предоставлении субсидии являются:</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86" w:tooltip="2.2. Для получения субсидии грантооператор представляет в Министерство нарочным способом или посредством почтового отправления по адресу: 420021, г. Казань, ул. Московская, д. 55 на бумажном носителе следующие документы:">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грантооператором документов требованиям, определенным </w:t>
      </w:r>
      <w:hyperlink w:history="0" w:anchor="P97" w:tooltip="2.4. Заявление и приложенные к нему документы должны соответствовать следующим требованиям:">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несоответствие грантооператора требованиям, определенным </w:t>
      </w:r>
      <w:hyperlink w:history="0" w:anchor="P79" w:tooltip="2.1. Субсидия предоставляется при условии соответствия грантооператора на 1 число месяца, в котором планируется заключение соглашения о предоставлении субсидии (далее - соглашение), следующим требования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грантооператором информации;</w:t>
      </w:r>
    </w:p>
    <w:p>
      <w:pPr>
        <w:pStyle w:val="0"/>
        <w:spacing w:before="200" w:line-rule="auto"/>
        <w:ind w:firstLine="540"/>
        <w:jc w:val="both"/>
      </w:pPr>
      <w:r>
        <w:rPr>
          <w:sz w:val="20"/>
        </w:rPr>
        <w:t xml:space="preserve">отсутствие лимитов бюджетных обязательств, доведенных в установленном порядке до Министерства на цель, указанную в </w:t>
      </w:r>
      <w:hyperlink w:history="0" w:anchor="P54" w:tooltip="1.2. Целью предоставления субсидии является финансовое обеспечение затрат, связанных с осуществлением деятельности по организации проведения конкурсов по предоставлению грант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В случае принятия решения об отказе в предоставлении субсидии Министерство в 10-дневный срок, исчисляемый в рабочих днях, со дня принятия указанного решения направляет уведомление грантооператору с указанием оснований отказа.</w:t>
      </w:r>
    </w:p>
    <w:p>
      <w:pPr>
        <w:pStyle w:val="0"/>
        <w:spacing w:before="200" w:line-rule="auto"/>
        <w:ind w:firstLine="540"/>
        <w:jc w:val="both"/>
      </w:pPr>
      <w:r>
        <w:rPr>
          <w:sz w:val="20"/>
        </w:rPr>
        <w:t xml:space="preserve">2.7. Предоставление субсидии осуществляется Министерством на основании соглашения.</w:t>
      </w:r>
    </w:p>
    <w:p>
      <w:pPr>
        <w:pStyle w:val="0"/>
        <w:spacing w:before="200" w:line-rule="auto"/>
        <w:ind w:firstLine="540"/>
        <w:jc w:val="both"/>
      </w:pPr>
      <w:r>
        <w:rPr>
          <w:sz w:val="20"/>
        </w:rPr>
        <w:t xml:space="preserve">Соглашение заключается между грантооператором и Министерством в соответствии с типовой формой, установленной Министерством финансов Республики Татарстан.</w:t>
      </w:r>
    </w:p>
    <w:p>
      <w:pPr>
        <w:pStyle w:val="0"/>
        <w:spacing w:before="200" w:line-rule="auto"/>
        <w:ind w:firstLine="540"/>
        <w:jc w:val="both"/>
      </w:pPr>
      <w:r>
        <w:rPr>
          <w:sz w:val="20"/>
        </w:rPr>
        <w:t xml:space="preserve">В трехдневный срок, исчисляемый в рабочих днях, со дня принятия решения о предоставлении субсидии проект соглашения направляется Министерством в адрес грантооператора для его подписания в течение пяти дней, исчисляемых в рабочих днях, со дня получения проекта соглашения от Министерства.</w:t>
      </w:r>
    </w:p>
    <w:p>
      <w:pPr>
        <w:pStyle w:val="0"/>
        <w:spacing w:before="200" w:line-rule="auto"/>
        <w:ind w:firstLine="540"/>
        <w:jc w:val="both"/>
      </w:pPr>
      <w:r>
        <w:rPr>
          <w:sz w:val="20"/>
        </w:rPr>
        <w:t xml:space="preserve">Со стороны Министерства соглашение подписывается в трехдневный срок, исчисляемый в рабочих днях, со дня получения от грантооператора подписанного с его стороны соглашения.</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субсидии, ее целевое назначение;</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сроки и порядок перечисления субсидии;</w:t>
      </w:r>
    </w:p>
    <w:p>
      <w:pPr>
        <w:pStyle w:val="0"/>
        <w:spacing w:before="200" w:line-rule="auto"/>
        <w:ind w:firstLine="540"/>
        <w:jc w:val="both"/>
      </w:pPr>
      <w:r>
        <w:rPr>
          <w:sz w:val="20"/>
        </w:rPr>
        <w:t xml:space="preserve">сроки и формы представления грантооператором отчетов об осуществлении расходов, источником финансового обеспечения которых является субсидия, и о достижении значений результатов предоставления субсидии, дополнительной отчетности (при необходимости);</w:t>
      </w:r>
    </w:p>
    <w:p>
      <w:pPr>
        <w:pStyle w:val="0"/>
        <w:spacing w:before="200" w:line-rule="auto"/>
        <w:ind w:firstLine="540"/>
        <w:jc w:val="both"/>
      </w:pPr>
      <w:r>
        <w:rPr>
          <w:sz w:val="20"/>
        </w:rPr>
        <w:t xml:space="preserve">условия и порядок заключения между Министерством и грантооператором дополнительного соглашения к соглашению в соответствии с типовыми формами, утвержденными Министерством финансов Республики Татарстан;</w:t>
      </w:r>
    </w:p>
    <w:p>
      <w:pPr>
        <w:pStyle w:val="0"/>
        <w:spacing w:before="200" w:line-rule="auto"/>
        <w:ind w:firstLine="540"/>
        <w:jc w:val="both"/>
      </w:pPr>
      <w:r>
        <w:rPr>
          <w:sz w:val="20"/>
        </w:rPr>
        <w:t xml:space="preserve">порядок и сроки возврата субсидии;</w:t>
      </w:r>
    </w:p>
    <w:p>
      <w:pPr>
        <w:pStyle w:val="0"/>
        <w:spacing w:before="200" w:line-rule="auto"/>
        <w:ind w:firstLine="540"/>
        <w:jc w:val="both"/>
      </w:pPr>
      <w:r>
        <w:rPr>
          <w:sz w:val="20"/>
        </w:rPr>
        <w:t xml:space="preserve">условие, предусматривающее возможность осуществления расходов, источником финансового обеспечения которых являются остатки субсидии, не использованные в отчетном финансовом году,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w:t>
      </w:r>
      <w:hyperlink w:history="0" w:anchor="P160" w:tooltip="2.15.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пунктом 2.15</w:t>
        </w:r>
      </w:hyperlink>
      <w:r>
        <w:rPr>
          <w:sz w:val="20"/>
        </w:rPr>
        <w:t xml:space="preserve"> настоящего Порядка;</w:t>
      </w:r>
    </w:p>
    <w:p>
      <w:pPr>
        <w:pStyle w:val="0"/>
        <w:spacing w:before="200" w:line-rule="auto"/>
        <w:ind w:firstLine="540"/>
        <w:jc w:val="both"/>
      </w:pPr>
      <w:r>
        <w:rPr>
          <w:sz w:val="20"/>
        </w:rPr>
        <w:t xml:space="preserve">условия, предусматривающие случаи применения штрафных санкций, рассчитываемых по формуле, установленной </w:t>
      </w:r>
      <w:hyperlink w:history="0" w:anchor="P155" w:tooltip="2.14. Субсидия подлежит возврату грантооператором в бюджет Республики Татарстан в 30-дневный срок, исчисляемый в рабочих днях, со дня получения соответствующего требования Министерства в случаях:">
        <w:r>
          <w:rPr>
            <w:sz w:val="20"/>
            <w:color w:val="0000ff"/>
          </w:rPr>
          <w:t xml:space="preserve">пунктом 2.14</w:t>
        </w:r>
      </w:hyperlink>
      <w:r>
        <w:rPr>
          <w:sz w:val="20"/>
        </w:rPr>
        <w:t xml:space="preserve"> настоящего Порядка;</w:t>
      </w:r>
    </w:p>
    <w:p>
      <w:pPr>
        <w:pStyle w:val="0"/>
        <w:spacing w:before="200" w:line-rule="auto"/>
        <w:ind w:firstLine="540"/>
        <w:jc w:val="both"/>
      </w:pPr>
      <w:r>
        <w:rPr>
          <w:sz w:val="20"/>
        </w:rPr>
        <w:t xml:space="preserve">согласие грантооператора, лиц, получающих средства на основании договоров, заключенных с грантооператором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грантооператором порядка и условий предоставления субсидии в соответствии со </w:t>
      </w:r>
      <w:hyperlink w:history="0" r:id="rId13"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положения о соблюдении грантооператором условий настоящего Порядка и заключаемого соглашения;</w:t>
      </w:r>
    </w:p>
    <w:p>
      <w:pPr>
        <w:pStyle w:val="0"/>
        <w:spacing w:before="200" w:line-rule="auto"/>
        <w:ind w:firstLine="540"/>
        <w:jc w:val="both"/>
      </w:pPr>
      <w:r>
        <w:rPr>
          <w:sz w:val="20"/>
        </w:rPr>
        <w:t xml:space="preserve">положения о запрете приобретения грантооператором, а также иными юридическими лицами, получающими средства на основании договоров, заключенных с грантооператором,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5" w:tooltip="1.3. Субсидия предоставляется в пределах бюджетных ассигнований и лимитов бюджетных обязательств, доведенных в установленном порядке до Министерства экономики Республики Татарстан (далее - Министерство) как до получателя бюджетных средств на предоставление субсидии на 2022 год на цель, указанную в пункте 1.2 настоящего Порядка.">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(в 2022 году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pPr>
        <w:pStyle w:val="0"/>
        <w:spacing w:before="200" w:line-rule="auto"/>
        <w:ind w:firstLine="540"/>
        <w:jc w:val="both"/>
      </w:pPr>
      <w:r>
        <w:rPr>
          <w:sz w:val="20"/>
        </w:rPr>
        <w:t xml:space="preserve">2.8. Результатами предоставления субсидии являются:</w:t>
      </w:r>
    </w:p>
    <w:p>
      <w:pPr>
        <w:pStyle w:val="0"/>
        <w:spacing w:before="200" w:line-rule="auto"/>
        <w:ind w:firstLine="540"/>
        <w:jc w:val="both"/>
      </w:pPr>
      <w:r>
        <w:rPr>
          <w:sz w:val="20"/>
        </w:rPr>
        <w:t xml:space="preserve">подготовка аналитической информации о развитии гражданского общества в Республике Татарстан - не менее одной;</w:t>
      </w:r>
    </w:p>
    <w:p>
      <w:pPr>
        <w:pStyle w:val="0"/>
        <w:spacing w:before="200" w:line-rule="auto"/>
        <w:ind w:firstLine="540"/>
        <w:jc w:val="both"/>
      </w:pPr>
      <w:r>
        <w:rPr>
          <w:sz w:val="20"/>
        </w:rPr>
        <w:t xml:space="preserve">проведение профилактических работ в Автоматической информационной системе "Грантовый конкурс" (далее - АИС "Грантовый конкурс"), на платформе которой будет проводиться конкурс по предоставлению грантов, - не менее двух;</w:t>
      </w:r>
    </w:p>
    <w:p>
      <w:pPr>
        <w:pStyle w:val="0"/>
        <w:spacing w:before="200" w:line-rule="auto"/>
        <w:ind w:firstLine="540"/>
        <w:jc w:val="both"/>
      </w:pPr>
      <w:r>
        <w:rPr>
          <w:sz w:val="20"/>
        </w:rPr>
        <w:t xml:space="preserve">публикация в средствах массовой информации (либо в социальных сетях) не менее пяти информационных сообщений о деятельности грантооператора и проведении конкурсов по предоставлению грантов;</w:t>
      </w:r>
    </w:p>
    <w:p>
      <w:pPr>
        <w:pStyle w:val="0"/>
        <w:spacing w:before="200" w:line-rule="auto"/>
        <w:ind w:firstLine="540"/>
        <w:jc w:val="both"/>
      </w:pPr>
      <w:r>
        <w:rPr>
          <w:sz w:val="20"/>
        </w:rPr>
        <w:t xml:space="preserve">организация консультаций для некоммерческих организаций по формированию заявок на предоставление грантов в АИС "Грантовый конкурс" - не менее 60 консультаций;</w:t>
      </w:r>
    </w:p>
    <w:p>
      <w:pPr>
        <w:pStyle w:val="0"/>
        <w:spacing w:before="200" w:line-rule="auto"/>
        <w:ind w:firstLine="540"/>
        <w:jc w:val="both"/>
      </w:pPr>
      <w:r>
        <w:rPr>
          <w:sz w:val="20"/>
        </w:rPr>
        <w:t xml:space="preserve">организация консультаций для экспертов по проведению экспертиз заявок некоммерческих организаций на предоставление грантов в АИС "Грантовый конкурс" - не менее 20 консультаций.</w:t>
      </w:r>
    </w:p>
    <w:p>
      <w:pPr>
        <w:pStyle w:val="0"/>
        <w:spacing w:before="200" w:line-rule="auto"/>
        <w:ind w:firstLine="540"/>
        <w:jc w:val="both"/>
      </w:pPr>
      <w:r>
        <w:rPr>
          <w:sz w:val="20"/>
        </w:rPr>
        <w:t xml:space="preserve">Срок достижения результатов, указанных в настоящем пункте, - не позднее 31 декабря 2022 года.</w:t>
      </w:r>
    </w:p>
    <w:p>
      <w:pPr>
        <w:pStyle w:val="0"/>
        <w:spacing w:before="200" w:line-rule="auto"/>
        <w:ind w:firstLine="540"/>
        <w:jc w:val="both"/>
      </w:pPr>
      <w:r>
        <w:rPr>
          <w:sz w:val="20"/>
        </w:rPr>
        <w:t xml:space="preserve">2.9. Размер субсидии (С) рассчитывается по следующей формуле:</w:t>
      </w:r>
    </w:p>
    <w:p>
      <w:pPr>
        <w:pStyle w:val="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 + Z</w:t>
      </w:r>
      <w:r>
        <w:rPr>
          <w:sz w:val="20"/>
          <w:vertAlign w:val="subscript"/>
        </w:rPr>
        <w:t xml:space="preserve">1</w:t>
      </w:r>
      <w:r>
        <w:rPr>
          <w:sz w:val="20"/>
        </w:rPr>
        <w:t xml:space="preserve"> + Z</w:t>
      </w:r>
      <w:r>
        <w:rPr>
          <w:sz w:val="20"/>
          <w:vertAlign w:val="subscript"/>
        </w:rPr>
        <w:t xml:space="preserve">2</w:t>
      </w:r>
      <w:r>
        <w:rPr>
          <w:sz w:val="20"/>
        </w:rPr>
        <w:t xml:space="preserve"> + Z</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 З</w:t>
      </w:r>
      <w:r>
        <w:rPr>
          <w:sz w:val="20"/>
          <w:vertAlign w:val="subscript"/>
        </w:rPr>
        <w:t xml:space="preserve">n</w:t>
      </w:r>
      <w:r>
        <w:rPr>
          <w:sz w:val="20"/>
        </w:rPr>
        <w:t xml:space="preserve"> - суммы расходов по направлениям, указанным в </w:t>
      </w:r>
      <w:hyperlink w:history="0" w:anchor="P61" w:tooltip="оплата труда лиц, привлекаемых по договорам гражданско-правового характера;">
        <w:r>
          <w:rPr>
            <w:sz w:val="20"/>
            <w:color w:val="0000ff"/>
          </w:rPr>
          <w:t xml:space="preserve">абзацах четвертом</w:t>
        </w:r>
      </w:hyperlink>
      <w:r>
        <w:rPr>
          <w:sz w:val="20"/>
        </w:rPr>
        <w:t xml:space="preserve">, </w:t>
      </w:r>
      <w:hyperlink w:history="0" w:anchor="P63" w:tooltip="оплата услуг сторонних организаций и физических лиц (юридические и бухгалтерские услуги, фото- и видеосъемка);">
        <w:r>
          <w:rPr>
            <w:sz w:val="20"/>
            <w:color w:val="0000ff"/>
          </w:rPr>
          <w:t xml:space="preserve">шестом</w:t>
        </w:r>
      </w:hyperlink>
      <w:r>
        <w:rPr>
          <w:sz w:val="20"/>
        </w:rPr>
        <w:t xml:space="preserve"> - </w:t>
      </w:r>
      <w:hyperlink w:history="0" w:anchor="P68" w:tooltip="транспортные расходы (в том числе на горюче-смазочные материалы);">
        <w:r>
          <w:rPr>
            <w:sz w:val="20"/>
            <w:color w:val="0000ff"/>
          </w:rPr>
          <w:t xml:space="preserve">одиннадцатом</w:t>
        </w:r>
      </w:hyperlink>
      <w:r>
        <w:rPr>
          <w:sz w:val="20"/>
        </w:rPr>
        <w:t xml:space="preserve">, </w:t>
      </w:r>
      <w:hyperlink w:history="0" w:anchor="P70" w:tooltip="оплата услуг за проведение экспертизы проектов, представленных на конкурсы по предоставлению грантов;">
        <w:r>
          <w:rPr>
            <w:sz w:val="20"/>
            <w:color w:val="0000ff"/>
          </w:rPr>
          <w:t xml:space="preserve">тринадцатом</w:t>
        </w:r>
      </w:hyperlink>
      <w:r>
        <w:rPr>
          <w:sz w:val="20"/>
        </w:rPr>
        <w:t xml:space="preserve"> - </w:t>
      </w:r>
      <w:hyperlink w:history="0" w:anchor="P75" w:tooltip="оплата услуг связи и информационно-телекоммуникационной сети &quot;Интернет&quot;.">
        <w:r>
          <w:rPr>
            <w:sz w:val="20"/>
            <w:color w:val="0000ff"/>
          </w:rPr>
          <w:t xml:space="preserve">восемнадцатом пункта 1.6</w:t>
        </w:r>
      </w:hyperlink>
      <w:r>
        <w:rPr>
          <w:sz w:val="20"/>
        </w:rPr>
        <w:t xml:space="preserve"> настоящего Порядка, которые определяются Министерством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информации о ценах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pPr>
        <w:pStyle w:val="0"/>
        <w:spacing w:before="200" w:line-rule="auto"/>
        <w:ind w:firstLine="540"/>
        <w:jc w:val="both"/>
      </w:pPr>
      <w:r>
        <w:rPr>
          <w:sz w:val="20"/>
        </w:rPr>
        <w:t xml:space="preserve">Z</w:t>
      </w:r>
      <w:r>
        <w:rPr>
          <w:sz w:val="20"/>
          <w:vertAlign w:val="subscript"/>
        </w:rPr>
        <w:t xml:space="preserve">1</w:t>
      </w:r>
      <w:r>
        <w:rPr>
          <w:sz w:val="20"/>
        </w:rPr>
        <w:t xml:space="preserve"> - расходы на оплату труда штатных работников, которые определяются исходя из расчетной численности работников, расчетных должностных окладов, премий, а также иных выплат, предусмотренных законодательством Российской Федерации, в соответствии с утвержденным штатным расписанием;</w:t>
      </w:r>
    </w:p>
    <w:p>
      <w:pPr>
        <w:pStyle w:val="0"/>
        <w:spacing w:before="200" w:line-rule="auto"/>
        <w:ind w:firstLine="540"/>
        <w:jc w:val="both"/>
      </w:pPr>
      <w:r>
        <w:rPr>
          <w:sz w:val="20"/>
        </w:rPr>
        <w:t xml:space="preserve">Z</w:t>
      </w:r>
      <w:r>
        <w:rPr>
          <w:sz w:val="20"/>
          <w:vertAlign w:val="subscript"/>
        </w:rPr>
        <w:t xml:space="preserve">2</w:t>
      </w:r>
      <w:r>
        <w:rPr>
          <w:sz w:val="20"/>
        </w:rPr>
        <w:t xml:space="preserve"> - расходы на уплату налогов, сборов, страховых взносов и иных обязательных платежей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Z</w:t>
      </w:r>
      <w:r>
        <w:rPr>
          <w:sz w:val="20"/>
          <w:vertAlign w:val="subscript"/>
        </w:rPr>
        <w:t xml:space="preserve">3</w:t>
      </w:r>
      <w:r>
        <w:rPr>
          <w:sz w:val="20"/>
        </w:rPr>
        <w:t xml:space="preserve"> - расходы на оплату командировочных расходов, которые определяются исходя из норм возмещения расходов, установленных законодательством Российской Федерации.</w:t>
      </w:r>
    </w:p>
    <w:p>
      <w:pPr>
        <w:pStyle w:val="0"/>
        <w:spacing w:before="200" w:line-rule="auto"/>
        <w:ind w:firstLine="540"/>
        <w:jc w:val="both"/>
      </w:pPr>
      <w:r>
        <w:rPr>
          <w:sz w:val="20"/>
        </w:rPr>
        <w:t xml:space="preserve">2.10. Министерство перечисляет субсидию на расчетный или корреспондентский счет грантооператора, открытый в учреждениях Центрального банка Российской Федерации или в кредитных организациях, в 10-дневный срок, исчисляемый в рабочих днях, со дня заключения соглашения.</w:t>
      </w:r>
    </w:p>
    <w:p>
      <w:pPr>
        <w:pStyle w:val="0"/>
        <w:spacing w:before="200" w:line-rule="auto"/>
        <w:ind w:firstLine="540"/>
        <w:jc w:val="both"/>
      </w:pPr>
      <w:r>
        <w:rPr>
          <w:sz w:val="20"/>
        </w:rPr>
        <w:t xml:space="preserve">Грантооператор ведет раздельный бухгалтерский учет поступления и расходования денежных средств субсидии.</w:t>
      </w:r>
    </w:p>
    <w:bookmarkStart w:id="147" w:name="P147"/>
    <w:bookmarkEnd w:id="147"/>
    <w:p>
      <w:pPr>
        <w:pStyle w:val="0"/>
        <w:spacing w:before="200" w:line-rule="auto"/>
        <w:ind w:firstLine="540"/>
        <w:jc w:val="both"/>
      </w:pPr>
      <w:r>
        <w:rPr>
          <w:sz w:val="20"/>
        </w:rPr>
        <w:t xml:space="preserve">2.11. Грантооператор представляет в Министерство:</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прилагаемой к типовой форме соглашения, установленной Министерством финансов Республики Татарстан. Указанный отчет представляется ежеквартально не позднее 10-го рабочего дня, следующего за отчетным кварталом, отчет за IV квартал представляется до 31 января 2023 года;</w:t>
      </w:r>
    </w:p>
    <w:p>
      <w:pPr>
        <w:pStyle w:val="0"/>
        <w:spacing w:before="200" w:line-rule="auto"/>
        <w:ind w:firstLine="540"/>
        <w:jc w:val="both"/>
      </w:pPr>
      <w:r>
        <w:rPr>
          <w:sz w:val="20"/>
        </w:rPr>
        <w:t xml:space="preserve">отчет о достижении значений результатов предоставления субсидии по форме, прилагаемой к типовой форме соглашения, установленной Министерством финансов Республики Татарстан. Указанный отчет представляется ежеквартально не позднее пятого рабочего дня, следующего за отчетным кварталом, отчет за IV квартал представляется до 31 января 2023 года;</w:t>
      </w:r>
    </w:p>
    <w:p>
      <w:pPr>
        <w:pStyle w:val="0"/>
        <w:spacing w:before="200" w:line-rule="auto"/>
        <w:ind w:firstLine="540"/>
        <w:jc w:val="both"/>
      </w:pPr>
      <w:r>
        <w:rPr>
          <w:sz w:val="20"/>
        </w:rPr>
        <w:t xml:space="preserve">дополнительную отчетность в сроки и по формам, предусмотренным соглашением (при установлении таковой в соглашении).</w:t>
      </w:r>
    </w:p>
    <w:p>
      <w:pPr>
        <w:pStyle w:val="0"/>
        <w:spacing w:before="200" w:line-rule="auto"/>
        <w:ind w:firstLine="540"/>
        <w:jc w:val="both"/>
      </w:pPr>
      <w:r>
        <w:rPr>
          <w:sz w:val="20"/>
        </w:rPr>
        <w:t xml:space="preserve">2.12. Министерство осуществляет проверку представленных грантооператором отчетов, указанных в </w:t>
      </w:r>
      <w:hyperlink w:history="0" w:anchor="P147" w:tooltip="2.11. Грантооператор представляет в Министерство:">
        <w:r>
          <w:rPr>
            <w:sz w:val="20"/>
            <w:color w:val="0000ff"/>
          </w:rPr>
          <w:t xml:space="preserve">пункте 2.11</w:t>
        </w:r>
      </w:hyperlink>
      <w:r>
        <w:rPr>
          <w:sz w:val="20"/>
        </w:rPr>
        <w:t xml:space="preserve"> настоящего Порядка, в течение 15 рабочих дней со дня их получения.</w:t>
      </w:r>
    </w:p>
    <w:p>
      <w:pPr>
        <w:pStyle w:val="0"/>
        <w:spacing w:before="200" w:line-rule="auto"/>
        <w:ind w:firstLine="540"/>
        <w:jc w:val="both"/>
      </w:pPr>
      <w:r>
        <w:rPr>
          <w:sz w:val="20"/>
        </w:rPr>
        <w:t xml:space="preserve">2.13. Министерство осуществляет проверку соблюдения грантооператором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15"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2.13 </w:t>
            </w:r>
            <w:hyperlink w:history="0" w:anchor="P21" w:tooltip="2. Установить, что настоящее постановление вступает в силу со дня его официального опубликования, за исключением абзаца второго пункта 2.13 Порядка, вступающего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 w:name="P154"/>
    <w:bookmarkEnd w:id="154"/>
    <w:p>
      <w:pPr>
        <w:pStyle w:val="0"/>
        <w:spacing w:before="260" w:line-rule="auto"/>
        <w:ind w:firstLine="540"/>
        <w:jc w:val="both"/>
      </w:pPr>
      <w:r>
        <w:rPr>
          <w:sz w:val="20"/>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155" w:name="P155"/>
    <w:bookmarkEnd w:id="155"/>
    <w:p>
      <w:pPr>
        <w:pStyle w:val="0"/>
        <w:spacing w:before="200" w:line-rule="auto"/>
        <w:ind w:firstLine="540"/>
        <w:jc w:val="both"/>
      </w:pPr>
      <w:r>
        <w:rPr>
          <w:sz w:val="20"/>
        </w:rPr>
        <w:t xml:space="preserve">2.14. Субсидия подлежит возврату грантооператором в бюджет Республики Татарстан в 30-дневный срок, исчисляемый в рабочих днях, со дня получения соответствующего требования Министерства в случаях:</w:t>
      </w:r>
    </w:p>
    <w:p>
      <w:pPr>
        <w:pStyle w:val="0"/>
        <w:spacing w:before="200" w:line-rule="auto"/>
        <w:ind w:firstLine="540"/>
        <w:jc w:val="both"/>
      </w:pPr>
      <w:r>
        <w:rPr>
          <w:sz w:val="20"/>
        </w:rPr>
        <w:t xml:space="preserve">нарушения грантооператором условий и порядка предоставления субсидии, выявленного в том числе по фактам проверок, проведенных Министерством и органами государственного финансового контроля, - в полном объеме;</w:t>
      </w:r>
    </w:p>
    <w:p>
      <w:pPr>
        <w:pStyle w:val="0"/>
        <w:spacing w:before="200" w:line-rule="auto"/>
        <w:ind w:firstLine="540"/>
        <w:jc w:val="both"/>
      </w:pPr>
      <w:r>
        <w:rPr>
          <w:sz w:val="20"/>
        </w:rPr>
        <w:t xml:space="preserve">представления грантооператором недостоверных (неполных) сведений и документов для получения субсидии - в полном объеме;</w:t>
      </w:r>
    </w:p>
    <w:p>
      <w:pPr>
        <w:pStyle w:val="0"/>
        <w:spacing w:before="200" w:line-rule="auto"/>
        <w:ind w:firstLine="540"/>
        <w:jc w:val="both"/>
      </w:pPr>
      <w:r>
        <w:rPr>
          <w:sz w:val="20"/>
        </w:rPr>
        <w:t xml:space="preserve">непредставления отчета об осуществлении расходов, источником финансового обеспечения которых является субсидия, отчета о достижении значений результатов предоставления субсидии, дополнительной отчетности (при установлении таковой в соглашении) - в полном объеме.</w:t>
      </w:r>
    </w:p>
    <w:p>
      <w:pPr>
        <w:pStyle w:val="0"/>
        <w:spacing w:before="200" w:line-rule="auto"/>
        <w:ind w:firstLine="540"/>
        <w:jc w:val="both"/>
      </w:pPr>
      <w:r>
        <w:rPr>
          <w:sz w:val="20"/>
        </w:rPr>
        <w:t xml:space="preserve">В 2022 году в случае возникновения обстоятельств, приводящих к невозможности достижения значений результатов предоставления субсидии в сроки, определенные соглашением, Министерство по согласованию с грантооператором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bookmarkStart w:id="160" w:name="P160"/>
    <w:bookmarkEnd w:id="160"/>
    <w:p>
      <w:pPr>
        <w:pStyle w:val="0"/>
        <w:spacing w:before="200" w:line-rule="auto"/>
        <w:ind w:firstLine="540"/>
        <w:jc w:val="both"/>
      </w:pPr>
      <w:r>
        <w:rPr>
          <w:sz w:val="20"/>
        </w:rPr>
        <w:t xml:space="preserve">2.15.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bookmarkStart w:id="161" w:name="P161"/>
    <w:bookmarkEnd w:id="161"/>
    <w:p>
      <w:pPr>
        <w:pStyle w:val="0"/>
        <w:spacing w:before="200" w:line-rule="auto"/>
        <w:ind w:firstLine="540"/>
        <w:jc w:val="both"/>
      </w:pPr>
      <w:r>
        <w:rPr>
          <w:sz w:val="20"/>
        </w:rPr>
        <w:t xml:space="preserve">В случае потребности направления средств, не использованных в отчетном финансовом году, на цель, указанную в </w:t>
      </w:r>
      <w:hyperlink w:history="0" w:anchor="P54" w:tooltip="1.2. Целью предоставления субсидии является финансовое обеспечение затрат, связанных с осуществлением деятельности по организации проведения конкурсов по предоставлению грантов.">
        <w:r>
          <w:rPr>
            <w:sz w:val="20"/>
            <w:color w:val="0000ff"/>
          </w:rPr>
          <w:t xml:space="preserve">пункте 1.2</w:t>
        </w:r>
      </w:hyperlink>
      <w:r>
        <w:rPr>
          <w:sz w:val="20"/>
        </w:rPr>
        <w:t xml:space="preserve"> настоящего Порядка, грантооператор представляет в Министерство не позднее 31 января 2023 года информацию с обоснованием такой потребности.</w:t>
      </w:r>
    </w:p>
    <w:p>
      <w:pPr>
        <w:pStyle w:val="0"/>
        <w:spacing w:before="200" w:line-rule="auto"/>
        <w:ind w:firstLine="540"/>
        <w:jc w:val="both"/>
      </w:pPr>
      <w:r>
        <w:rPr>
          <w:sz w:val="20"/>
        </w:rPr>
        <w:t xml:space="preserve">Министерство не позднее 10 календарных дней со дня получения от грантооператора информации, указанной в </w:t>
      </w:r>
      <w:hyperlink w:history="0" w:anchor="P161" w:tooltip="В случае потребности направления средств, не использованных в отчетном финансовом году, на цель, указанную в пункте 1.2 настоящего Порядка, грантооператор представляет в Министерство не позднее 31 января 2023 года информацию с обоснованием такой потребности.">
        <w:r>
          <w:rPr>
            <w:sz w:val="20"/>
            <w:color w:val="0000ff"/>
          </w:rPr>
          <w:t xml:space="preserve">абзаце втором</w:t>
        </w:r>
      </w:hyperlink>
      <w:r>
        <w:rPr>
          <w:sz w:val="20"/>
        </w:rPr>
        <w:t xml:space="preserve"> настоящего пункта, по согласованию с Министерством финансов Республики Татарстан принимает в соответствии с бюджетным законодательством решение о наличии или об отсутствии потребности грантооператора в направлении в текущем финансовом году остатка субсидии, не использованного в отчетном финансовом году.</w:t>
      </w:r>
    </w:p>
    <w:p>
      <w:pPr>
        <w:pStyle w:val="0"/>
        <w:spacing w:before="200" w:line-rule="auto"/>
        <w:ind w:firstLine="540"/>
        <w:jc w:val="both"/>
      </w:pPr>
      <w:r>
        <w:rPr>
          <w:sz w:val="20"/>
        </w:rPr>
        <w:t xml:space="preserve">В случае принятия Министерством решения о наличии потребности грантооператора в направлении в текущем финансовом году остатка субсидии, не использованного в отчетном финансовом году, между Министерством и грантооператором заключается дополнительное соглашение в трехдневный срок, исчисляемый в календарных днях, со дня принятия такого решения.</w:t>
      </w:r>
    </w:p>
    <w:p>
      <w:pPr>
        <w:pStyle w:val="0"/>
        <w:spacing w:before="200" w:line-rule="auto"/>
        <w:ind w:firstLine="540"/>
        <w:jc w:val="both"/>
      </w:pPr>
      <w:r>
        <w:rPr>
          <w:sz w:val="20"/>
        </w:rPr>
        <w:t xml:space="preserve">2.16. При нарушении грантооператором сроков возврата субсидии, указанных в </w:t>
      </w:r>
      <w:hyperlink w:history="0" w:anchor="P155" w:tooltip="2.14. Субсидия подлежит возврату грантооператором в бюджет Республики Татарстан в 30-дневный срок, исчисляемый в рабочих днях, со дня получения соответствующего требования Министерства в случаях:">
        <w:r>
          <w:rPr>
            <w:sz w:val="20"/>
            <w:color w:val="0000ff"/>
          </w:rPr>
          <w:t xml:space="preserve">пунктах 2.14</w:t>
        </w:r>
      </w:hyperlink>
      <w:r>
        <w:rPr>
          <w:sz w:val="20"/>
        </w:rPr>
        <w:t xml:space="preserve"> и </w:t>
      </w:r>
      <w:hyperlink w:history="0" w:anchor="P160" w:tooltip="2.15. Остатки субсидии, не использованные в отчетном финансовом году, подлежат возврату в доход бюджета Республики Татарстан не позднее 1 февраля года, следующего за отчетны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
        <w:r>
          <w:rPr>
            <w:sz w:val="20"/>
            <w:color w:val="0000ff"/>
          </w:rPr>
          <w:t xml:space="preserve">2.15</w:t>
        </w:r>
      </w:hyperlink>
      <w:r>
        <w:rPr>
          <w:sz w:val="20"/>
        </w:rPr>
        <w:t xml:space="preserve"> настоящего Порядка, Министерство в семидневный срок, исчисляемый в рабочих днях,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Российской Федерации порядке.</w:t>
      </w:r>
    </w:p>
    <w:p>
      <w:pPr>
        <w:pStyle w:val="0"/>
        <w:spacing w:before="200" w:line-rule="auto"/>
        <w:ind w:firstLine="540"/>
        <w:jc w:val="both"/>
      </w:pPr>
      <w:r>
        <w:rPr>
          <w:sz w:val="20"/>
        </w:rPr>
        <w:t xml:space="preserve">2.17. Контроль за эффективным использованием субсидии осуществляется Министерством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05.07.2022 N 639</w:t>
            <w:br/>
            <w:t>"Об утверждении Порядка предоставления в 2022 году за счет средств резервного 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A4DEFDC023603647A0C78CDD61F7387A0A7114722AE1B2756026D3D674C29169F17BD7A3F1BC5AFBDA9F5FE2EA3EB660B608A51760CF35BBDE561APCe8F" TargetMode = "External"/>
	<Relationship Id="rId8" Type="http://schemas.openxmlformats.org/officeDocument/2006/relationships/hyperlink" Target="consultantplus://offline/ref=34A4DEFDC023603647A0D981CB0DAA337D002F1A732BECE4213520848924C4C43BB1258EE2B0AF5AFCCC945FE5PEe3F" TargetMode = "External"/>
	<Relationship Id="rId9" Type="http://schemas.openxmlformats.org/officeDocument/2006/relationships/hyperlink" Target="consultantplus://offline/ref=34A4DEFDC023603647A0D981CB0DAA337D002C10752EECE4213520848924C4C43BB1258EE2B0AF5AFCCC945FE5PEe3F" TargetMode = "External"/>
	<Relationship Id="rId10" Type="http://schemas.openxmlformats.org/officeDocument/2006/relationships/hyperlink" Target="consultantplus://offline/ref=34A4DEFDC023603647A0C78CDD61F7387A0A7114722AE1B07F6826D3D674C29169F17BD7B1F1E456FFD7885EE6FF68E726PEe1F" TargetMode = "External"/>
	<Relationship Id="rId11" Type="http://schemas.openxmlformats.org/officeDocument/2006/relationships/hyperlink" Target="consultantplus://offline/ref=34A4DEFDC023603647A0D981CB0DAA337A092610702EECE4213520848924C4C43BB1258EE2B0AF5AFCCC945FE5PEe3F" TargetMode = "External"/>
	<Relationship Id="rId12" Type="http://schemas.openxmlformats.org/officeDocument/2006/relationships/hyperlink" Target="consultantplus://offline/ref=34A4DEFDC023603647A0D981CB0DAA337B002B1F742EECE4213520848924C4C429B17D82E0B5B15AF8D9C20EA3B467E521FD04A60C7CCE36PAe7F" TargetMode = "External"/>
	<Relationship Id="rId13" Type="http://schemas.openxmlformats.org/officeDocument/2006/relationships/hyperlink" Target="consultantplus://offline/ref=34A4DEFDC023603647A0D981CB0DAA337D002F1A732BECE4213520848924C4C429B17D80E7B5B550A983D20AEAE36FF925E21BA5127CPCeCF" TargetMode = "External"/>
	<Relationship Id="rId14" Type="http://schemas.openxmlformats.org/officeDocument/2006/relationships/hyperlink" Target="consultantplus://offline/ref=34A4DEFDC023603647A0D981CB0DAA337D002F1A732BECE4213520848924C4C429B17D80E7B7B350A983D20AEAE36FF925E21BA5127CPCeCF" TargetMode = "External"/>
	<Relationship Id="rId15" Type="http://schemas.openxmlformats.org/officeDocument/2006/relationships/hyperlink" Target="consultantplus://offline/ref=34A4DEFDC023603647A0D981CB0DAA337D002F1A732BECE4213520848924C4C429B17D80E7B5B550A983D20AEAE36FF925E21BA5127CPCeCF" TargetMode = "External"/>
	<Relationship Id="rId16" Type="http://schemas.openxmlformats.org/officeDocument/2006/relationships/hyperlink" Target="consultantplus://offline/ref=34A4DEFDC023603647A0D981CB0DAA337D002F1A732BECE4213520848924C4C429B17D80E7B7B350A983D20AEAE36FF925E21BA5127CPCe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05.07.2022 N 639
"Об утверждении Порядка предоставления в 2022 году за счет средств резервного фонда Кабинета Министров Республики Татарстан субсидии автономной некоммерческой организации "Республиканский ресурсный центр по поддержке социально ориентированных некоммерческих организаций"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dc:title>
  <dcterms:created xsi:type="dcterms:W3CDTF">2022-11-25T05:30:15Z</dcterms:created>
</cp:coreProperties>
</file>