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МЮ РТ от 20.09.2022 N 152 од</w:t>
              <w:br/>
              <w:t xml:space="preserve">"Об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br/>
              <w:t xml:space="preserve">(Зарегистрировано в Минюсте РТ 10.10.2022 N 9535)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РТ 10 октября 2022 г. N 9535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ЮСТИЦИИ РЕСПУБЛИКИ ТАТАРСТАН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20 сентября 2022 г. N 152 од</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ВЫДАЧЕ ЗАКЛЮЧЕНИЙ О СООТВЕТСТВИИ</w:t>
      </w:r>
    </w:p>
    <w:p>
      <w:pPr>
        <w:pStyle w:val="2"/>
        <w:jc w:val="center"/>
      </w:pPr>
      <w:r>
        <w:rPr>
          <w:sz w:val="20"/>
        </w:rPr>
        <w:t xml:space="preserve">КАЧЕСТВА ОКАЗЫВАЕМЫХ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8" w:tooltip="Постановление КМ РТ от 28.02.2022 N 175 (ред. от 19.05.2022) &quo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quot; {КонсультантПлюс}">
        <w:r>
          <w:rPr>
            <w:sz w:val="20"/>
            <w:color w:val="0000ff"/>
          </w:rPr>
          <w:t xml:space="preserve">Порядком</w:t>
        </w:r>
      </w:hyperlink>
      <w:r>
        <w:rPr>
          <w:sz w:val="20"/>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28.02.2022 N 175, приказываю:</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43"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 Регламент).</w:t>
      </w:r>
    </w:p>
    <w:p>
      <w:pPr>
        <w:pStyle w:val="0"/>
        <w:spacing w:before="200" w:line-rule="auto"/>
        <w:ind w:firstLine="540"/>
        <w:jc w:val="both"/>
      </w:pPr>
      <w:r>
        <w:rPr>
          <w:sz w:val="20"/>
        </w:rPr>
        <w:t xml:space="preserve">2. Заместителям министра, руководителям структурных подразделений, лицам, непосредственно обеспечивающим предоставление государственной услуги, неукоснительно руководствоваться положениями Регламента.</w:t>
      </w:r>
    </w:p>
    <w:p>
      <w:pPr>
        <w:pStyle w:val="0"/>
        <w:spacing w:before="200" w:line-rule="auto"/>
        <w:ind w:firstLine="540"/>
        <w:jc w:val="both"/>
      </w:pPr>
      <w:r>
        <w:rPr>
          <w:sz w:val="20"/>
        </w:rPr>
        <w:t xml:space="preserve">3. Отделу правовой информатизации и компьютерных систем разместить настоящий приказ на официальном сайте Министерства юстиции Республики Татарстан в составе государственной информационной системы Республики Татарстан "Официальный портал Республики Татарстан".</w:t>
      </w:r>
    </w:p>
    <w:p>
      <w:pPr>
        <w:pStyle w:val="0"/>
        <w:spacing w:before="200" w:line-rule="auto"/>
        <w:ind w:firstLine="540"/>
        <w:jc w:val="both"/>
      </w:pPr>
      <w:r>
        <w:rPr>
          <w:sz w:val="20"/>
        </w:rPr>
        <w:t xml:space="preserve">4. Отделу регистрации нормативных правовых актов и правового обеспечения осуществить государственную регистрацию настоящего приказа.</w:t>
      </w:r>
    </w:p>
    <w:p>
      <w:pPr>
        <w:pStyle w:val="0"/>
        <w:spacing w:before="200" w:line-rule="auto"/>
        <w:ind w:firstLine="540"/>
        <w:jc w:val="both"/>
      </w:pPr>
      <w:r>
        <w:rPr>
          <w:sz w:val="20"/>
        </w:rPr>
        <w:t xml:space="preserve">5. Признать утратившим силу следующие приказы Министерства юстиции Республики Татарстан:</w:t>
      </w:r>
    </w:p>
    <w:p>
      <w:pPr>
        <w:pStyle w:val="0"/>
        <w:spacing w:before="200" w:line-rule="auto"/>
        <w:ind w:firstLine="540"/>
        <w:jc w:val="both"/>
      </w:pPr>
      <w:r>
        <w:rPr>
          <w:sz w:val="20"/>
        </w:rPr>
        <w:t xml:space="preserve">от 26.10.2018 </w:t>
      </w:r>
      <w:hyperlink w:history="0" r:id="rId9" w:tooltip="Приказ МЮ РТ от 26.10.2018 N 137 од (ред. от 20.11.2020) &quot;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Зарегистрировано в Минюсте РТ 23.11.2018 N 4988) ------------ Утратил силу или отменен {КонсультантПлюс}">
        <w:r>
          <w:rPr>
            <w:sz w:val="20"/>
            <w:color w:val="0000ff"/>
          </w:rPr>
          <w:t xml:space="preserve">N 137 од</w:t>
        </w:r>
      </w:hyperlink>
      <w:r>
        <w:rPr>
          <w:sz w:val="20"/>
        </w:rPr>
        <w:t xml:space="preserve"> "Об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pPr>
        <w:pStyle w:val="0"/>
        <w:spacing w:before="200" w:line-rule="auto"/>
        <w:ind w:firstLine="540"/>
        <w:jc w:val="both"/>
      </w:pPr>
      <w:r>
        <w:rPr>
          <w:sz w:val="20"/>
        </w:rPr>
        <w:t xml:space="preserve">от 13.09.2019 </w:t>
      </w:r>
      <w:hyperlink w:history="0" r:id="rId10" w:tooltip="Приказ МЮ РТ от 13.09.2019 N 120 од (ред. от 15.04.2022) &quot;О внесении изменений в административные регламенты предоставления государственных услуг Министерством юстиции Республики Татарстан&quot; (Зарегистрировано в Минюсте РТ 25.09.2019 N 5810) ------------ Утратил силу или отменен {КонсультантПлюс}">
        <w:r>
          <w:rPr>
            <w:sz w:val="20"/>
            <w:color w:val="0000ff"/>
          </w:rPr>
          <w:t xml:space="preserve">N 120 од</w:t>
        </w:r>
      </w:hyperlink>
      <w:r>
        <w:rPr>
          <w:sz w:val="20"/>
        </w:rPr>
        <w:t xml:space="preserve"> "О внесении изменений в административные регламенты предоставления государственных услуг Министерством юстиции Республики Татарстан";</w:t>
      </w:r>
    </w:p>
    <w:p>
      <w:pPr>
        <w:pStyle w:val="0"/>
        <w:spacing w:before="200" w:line-rule="auto"/>
        <w:ind w:firstLine="540"/>
        <w:jc w:val="both"/>
      </w:pPr>
      <w:r>
        <w:rPr>
          <w:sz w:val="20"/>
        </w:rPr>
        <w:t xml:space="preserve">от 09.12.2019 </w:t>
      </w:r>
      <w:hyperlink w:history="0" r:id="rId11" w:tooltip="Приказ МЮ РТ от 09.12.2019 N 161од &quot;О внесении изменения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Зарегистрировано в Минюсте РТ 17.12.2019 N 6075) ------------ Утратил силу или отменен {КонсультантПлюс}">
        <w:r>
          <w:rPr>
            <w:sz w:val="20"/>
            <w:color w:val="0000ff"/>
          </w:rPr>
          <w:t xml:space="preserve">N 161 од</w:t>
        </w:r>
      </w:hyperlink>
      <w:r>
        <w:rPr>
          <w:sz w:val="20"/>
        </w:rPr>
        <w:t xml:space="preserve"> "О внесении изменения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pPr>
        <w:pStyle w:val="0"/>
        <w:spacing w:before="200" w:line-rule="auto"/>
        <w:ind w:firstLine="540"/>
        <w:jc w:val="both"/>
      </w:pPr>
      <w:r>
        <w:rPr>
          <w:sz w:val="20"/>
        </w:rPr>
        <w:t xml:space="preserve">от 05.08.2020 </w:t>
      </w:r>
      <w:hyperlink w:history="0" r:id="rId12" w:tooltip="Приказ МЮ РТ от 05.08.2020 N 75од (ред. от 15.04.2022) &quot;О внесении изменений в административные регламенты предоставления государственных услуг Министерством юстиции Республики Татарстан&quot; (Зарегистрировано в Минюсте РТ 12.08.2020 N 6815) ------------ Утратил силу или отменен {КонсультантПлюс}">
        <w:r>
          <w:rPr>
            <w:sz w:val="20"/>
            <w:color w:val="0000ff"/>
          </w:rPr>
          <w:t xml:space="preserve">N 75 од</w:t>
        </w:r>
      </w:hyperlink>
      <w:r>
        <w:rPr>
          <w:sz w:val="20"/>
        </w:rPr>
        <w:t xml:space="preserve"> "О внесении изменений в административные регламенты предоставления государственных услуг Министерством юстиции Республики Татарстан";</w:t>
      </w:r>
    </w:p>
    <w:p>
      <w:pPr>
        <w:pStyle w:val="0"/>
        <w:spacing w:before="200" w:line-rule="auto"/>
        <w:ind w:firstLine="540"/>
        <w:jc w:val="both"/>
      </w:pPr>
      <w:r>
        <w:rPr>
          <w:sz w:val="20"/>
        </w:rPr>
        <w:t xml:space="preserve">от 02.10.2020 </w:t>
      </w:r>
      <w:hyperlink w:history="0" r:id="rId13" w:tooltip="Приказ МЮ РТ от 02.10.2020 N 103од (ред. от 15.04.2022) &quot;О внесении изменений в административные регламенты предоставления государственных услуг Министерством юстиции Республики Татарстан&quot; (Зарегистрировано в Минюсте РТ 14.10.2020 N 6880) ------------ Утратил силу или отменен {КонсультантПлюс}">
        <w:r>
          <w:rPr>
            <w:sz w:val="20"/>
            <w:color w:val="0000ff"/>
          </w:rPr>
          <w:t xml:space="preserve">N 103 од</w:t>
        </w:r>
      </w:hyperlink>
      <w:r>
        <w:rPr>
          <w:sz w:val="20"/>
        </w:rPr>
        <w:t xml:space="preserve"> "О внесении изменений в административные регламенты предоставления государственных услуг Министерством юстиции Республики Татарстан";</w:t>
      </w:r>
    </w:p>
    <w:p>
      <w:pPr>
        <w:pStyle w:val="0"/>
        <w:spacing w:before="200" w:line-rule="auto"/>
        <w:ind w:firstLine="540"/>
        <w:jc w:val="both"/>
      </w:pPr>
      <w:r>
        <w:rPr>
          <w:sz w:val="20"/>
        </w:rPr>
        <w:t xml:space="preserve">от 20.11.2020 </w:t>
      </w:r>
      <w:hyperlink w:history="0" r:id="rId14" w:tooltip="Приказ МЮ РТ от 20.11.2020 N 132од (ред. от 15.04.2022) &quot;О внесении изменений в административные регламенты предоставления государственных услуг Министерством юстиции Республики Татарстан&quot; (Зарегистрировано в Минюсте РТ 25.11.2020 N 7000) ------------ Утратил силу или отменен {КонсультантПлюс}">
        <w:r>
          <w:rPr>
            <w:sz w:val="20"/>
            <w:color w:val="0000ff"/>
          </w:rPr>
          <w:t xml:space="preserve">N 132 од</w:t>
        </w:r>
      </w:hyperlink>
      <w:r>
        <w:rPr>
          <w:sz w:val="20"/>
        </w:rPr>
        <w:t xml:space="preserve"> "О внесении изменений в административные регламенты предоставления государственных услуг Министерством юстиции Республики Татарстан".</w:t>
      </w:r>
    </w:p>
    <w:p>
      <w:pPr>
        <w:pStyle w:val="0"/>
        <w:spacing w:before="200" w:line-rule="auto"/>
        <w:ind w:firstLine="540"/>
        <w:jc w:val="both"/>
      </w:pPr>
      <w:r>
        <w:rPr>
          <w:sz w:val="20"/>
        </w:rPr>
        <w:t xml:space="preserve">6. Контроль за исполнением настоящего приказа возложить на первого заместителя министра юстиции Республики Татарстан А.Г.Галимова.</w:t>
      </w:r>
    </w:p>
    <w:p>
      <w:pPr>
        <w:pStyle w:val="0"/>
        <w:jc w:val="both"/>
      </w:pPr>
      <w:r>
        <w:rPr>
          <w:sz w:val="20"/>
        </w:rPr>
      </w:r>
    </w:p>
    <w:p>
      <w:pPr>
        <w:pStyle w:val="0"/>
        <w:jc w:val="right"/>
      </w:pPr>
      <w:r>
        <w:rPr>
          <w:sz w:val="20"/>
        </w:rPr>
        <w:t xml:space="preserve">Министр</w:t>
      </w:r>
    </w:p>
    <w:p>
      <w:pPr>
        <w:pStyle w:val="0"/>
        <w:jc w:val="right"/>
      </w:pPr>
      <w:r>
        <w:rPr>
          <w:sz w:val="20"/>
        </w:rPr>
        <w:t xml:space="preserve">Р.И.ЗАГИДУЛЛИН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юстиции</w:t>
      </w:r>
    </w:p>
    <w:p>
      <w:pPr>
        <w:pStyle w:val="0"/>
        <w:jc w:val="right"/>
      </w:pPr>
      <w:r>
        <w:rPr>
          <w:sz w:val="20"/>
        </w:rPr>
        <w:t xml:space="preserve">Республики Татарстан</w:t>
      </w:r>
    </w:p>
    <w:p>
      <w:pPr>
        <w:pStyle w:val="0"/>
        <w:jc w:val="right"/>
      </w:pPr>
      <w:r>
        <w:rPr>
          <w:sz w:val="20"/>
        </w:rPr>
        <w:t xml:space="preserve">от 20 сентября 2022 г. N 152 од</w:t>
      </w:r>
    </w:p>
    <w:p>
      <w:pPr>
        <w:pStyle w:val="0"/>
        <w:jc w:val="both"/>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ВЫДАЧЕ ЗАКЛЮЧЕНИЙ</w:t>
      </w:r>
    </w:p>
    <w:p>
      <w:pPr>
        <w:pStyle w:val="2"/>
        <w:jc w:val="center"/>
      </w:pPr>
      <w:r>
        <w:rPr>
          <w:sz w:val="20"/>
        </w:rPr>
        <w:t xml:space="preserve">О СООТВЕТСТВИИ КАЧЕСТВА ОКАЗЫВАЕМЫХ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УСТАНОВЛЕННЫМ КРИТЕРИЯМ</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 Регламент) устанавливает порядок и стандарт предоставления Министерством юстиции Республики Татарстан (далее - Министерство) государственной услуги по выдаче заключений о соответствии качества общественно полезных услуг по содействию в предоставлении бесплатной юридической помощи, оказываемых социально ориентированными некоммерческими организациями, установленным критериям (далее - государственная услуга).</w:t>
      </w:r>
    </w:p>
    <w:p>
      <w:pPr>
        <w:pStyle w:val="0"/>
        <w:spacing w:before="200" w:line-rule="auto"/>
        <w:ind w:firstLine="540"/>
        <w:jc w:val="both"/>
      </w:pPr>
      <w:r>
        <w:rPr>
          <w:sz w:val="20"/>
        </w:rPr>
        <w:t xml:space="preserve">1.2. Заявителями являются социально ориентированные некоммерческие организации, предусмотренные </w:t>
      </w:r>
      <w:hyperlink w:history="0" r:id="rId15" w:tooltip="Федеральный закон от 12.01.1996 N 7-ФЗ (ред. от 07.10.2022) &quot;О некоммерческих организациях&quot;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 (далее - социально ориентированные некоммерческие организации, некоммерческие организации).</w:t>
      </w:r>
    </w:p>
    <w:p>
      <w:pPr>
        <w:pStyle w:val="0"/>
        <w:spacing w:before="200" w:line-rule="auto"/>
        <w:ind w:firstLine="540"/>
        <w:jc w:val="both"/>
      </w:pPr>
      <w:r>
        <w:rPr>
          <w:sz w:val="20"/>
        </w:rPr>
        <w:t xml:space="preserve">1.3. При предоставлении государственной услуги профилирование (предоставление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Министерством) не проводится.</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 заключение).</w:t>
      </w:r>
    </w:p>
    <w:p>
      <w:pPr>
        <w:pStyle w:val="0"/>
        <w:spacing w:before="200" w:line-rule="auto"/>
        <w:ind w:firstLine="540"/>
        <w:jc w:val="both"/>
      </w:pPr>
      <w:r>
        <w:rPr>
          <w:sz w:val="20"/>
        </w:rPr>
        <w:t xml:space="preserve">2.2. Наименование органа, предоставляющего государственную услугу</w:t>
      </w:r>
    </w:p>
    <w:p>
      <w:pPr>
        <w:pStyle w:val="0"/>
        <w:spacing w:before="200" w:line-rule="auto"/>
        <w:ind w:firstLine="540"/>
        <w:jc w:val="both"/>
      </w:pPr>
      <w:r>
        <w:rPr>
          <w:sz w:val="20"/>
        </w:rPr>
        <w:t xml:space="preserve">Министерство юстиции Республики Татарстан (далее - Министерство).</w:t>
      </w:r>
    </w:p>
    <w:p>
      <w:pPr>
        <w:pStyle w:val="0"/>
        <w:spacing w:before="200" w:line-rule="auto"/>
        <w:ind w:firstLine="540"/>
        <w:jc w:val="both"/>
      </w:pPr>
      <w:r>
        <w:rPr>
          <w:sz w:val="20"/>
        </w:rPr>
        <w:t xml:space="preserve">Исполнитель государственной услуги - отдел организации оказания бесплатной юридической помощи и планирования Министерства (далее - Отдел).</w:t>
      </w:r>
    </w:p>
    <w:p>
      <w:pPr>
        <w:pStyle w:val="0"/>
        <w:spacing w:before="200" w:line-rule="auto"/>
        <w:ind w:firstLine="540"/>
        <w:jc w:val="both"/>
      </w:pPr>
      <w:r>
        <w:rPr>
          <w:sz w:val="20"/>
        </w:rPr>
        <w:t xml:space="preserve">Государственная услуга через многофункциональный центр предоставления государственных и муниципальных услуг (далее - МФЦ) не предоставляется.</w:t>
      </w:r>
    </w:p>
    <w:p>
      <w:pPr>
        <w:pStyle w:val="0"/>
        <w:spacing w:before="200" w:line-rule="auto"/>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2.3.1. Результатом предоставления государственной услуги являются:</w:t>
      </w:r>
    </w:p>
    <w:p>
      <w:pPr>
        <w:pStyle w:val="0"/>
        <w:spacing w:before="200" w:line-rule="auto"/>
        <w:ind w:firstLine="540"/>
        <w:jc w:val="both"/>
      </w:pPr>
      <w:r>
        <w:rPr>
          <w:sz w:val="20"/>
        </w:rPr>
        <w:t xml:space="preserve">1) заключение по форме согласно </w:t>
      </w:r>
      <w:hyperlink w:history="0" r:id="rId16"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"О реестре некоммерческих организаций - исполнителей общественно полезных услуг" (далее - Правила);</w:t>
      </w:r>
    </w:p>
    <w:p>
      <w:pPr>
        <w:pStyle w:val="0"/>
        <w:spacing w:before="200" w:line-rule="auto"/>
        <w:ind w:firstLine="540"/>
        <w:jc w:val="both"/>
      </w:pPr>
      <w:r>
        <w:rPr>
          <w:sz w:val="20"/>
        </w:rPr>
        <w:t xml:space="preserve">2) мотивированное </w:t>
      </w:r>
      <w:hyperlink w:history="0" w:anchor="P456" w:tooltip="                        Мотивированное уведомление">
        <w:r>
          <w:rPr>
            <w:sz w:val="20"/>
            <w:color w:val="0000ff"/>
          </w:rPr>
          <w:t xml:space="preserve">уведомление</w:t>
        </w:r>
      </w:hyperlink>
      <w:r>
        <w:rPr>
          <w:sz w:val="20"/>
        </w:rPr>
        <w:t xml:space="preserve"> об отказе в выдаче заключения (приложение N 2 к настоящему Регламенту).</w:t>
      </w:r>
    </w:p>
    <w:p>
      <w:pPr>
        <w:pStyle w:val="0"/>
        <w:spacing w:before="200" w:line-rule="auto"/>
        <w:ind w:firstLine="540"/>
        <w:jc w:val="both"/>
      </w:pPr>
      <w:r>
        <w:rPr>
          <w:sz w:val="20"/>
        </w:rPr>
        <w:t xml:space="preserve">Заключение и мотивированное уведомление об отказе в выдаче заключения оформляются на бланке Министерства.</w:t>
      </w:r>
    </w:p>
    <w:p>
      <w:pPr>
        <w:pStyle w:val="0"/>
        <w:spacing w:before="200" w:line-rule="auto"/>
        <w:ind w:firstLine="540"/>
        <w:jc w:val="both"/>
      </w:pPr>
      <w:r>
        <w:rPr>
          <w:sz w:val="20"/>
        </w:rPr>
        <w:t xml:space="preserve">Результатом предоставления государственной услуги не является реестровая запись.</w:t>
      </w:r>
    </w:p>
    <w:p>
      <w:pPr>
        <w:pStyle w:val="0"/>
        <w:spacing w:before="200" w:line-rule="auto"/>
        <w:ind w:firstLine="540"/>
        <w:jc w:val="both"/>
      </w:pPr>
      <w:r>
        <w:rPr>
          <w:sz w:val="20"/>
        </w:rPr>
        <w:t xml:space="preserve">Результат государственной услуги не фиксируется в какой-либо государственной информационной системе Республики Татарстан.</w:t>
      </w:r>
    </w:p>
    <w:p>
      <w:pPr>
        <w:pStyle w:val="0"/>
        <w:spacing w:before="200" w:line-rule="auto"/>
        <w:ind w:firstLine="540"/>
        <w:jc w:val="both"/>
      </w:pPr>
      <w:r>
        <w:rPr>
          <w:sz w:val="20"/>
        </w:rPr>
        <w:t xml:space="preserve">2.3.2. Результат предоставления государственной услуги выдается (направляется) заявителю в соответствии с выбранным им способом получения:</w:t>
      </w:r>
    </w:p>
    <w:p>
      <w:pPr>
        <w:pStyle w:val="0"/>
        <w:spacing w:before="200" w:line-rule="auto"/>
        <w:ind w:firstLine="540"/>
        <w:jc w:val="both"/>
      </w:pPr>
      <w:r>
        <w:rPr>
          <w:sz w:val="20"/>
        </w:rPr>
        <w:t xml:space="preserve">в письменной форме лично заявителю или почтовым отправлением;</w:t>
      </w:r>
    </w:p>
    <w:p>
      <w:pPr>
        <w:pStyle w:val="0"/>
        <w:spacing w:before="200" w:line-rule="auto"/>
        <w:ind w:firstLine="540"/>
        <w:jc w:val="both"/>
      </w:pPr>
      <w:r>
        <w:rPr>
          <w:sz w:val="20"/>
        </w:rPr>
        <w:t xml:space="preserve">в форме электронного документа по адресу электронной почты или в личный кабинет заявителя на Едином портале государственных и муниципальных услуг (функций) (</w:t>
      </w:r>
      <w:r>
        <w:rPr>
          <w:sz w:val="20"/>
        </w:rPr>
        <w:t xml:space="preserve">https://www.gosuslugi.ru/</w:t>
      </w:r>
      <w:r>
        <w:rPr>
          <w:sz w:val="20"/>
        </w:rPr>
        <w:t xml:space="preserve">) (далее - Единый портал) (при наличии технической возможности) или в личный кабинет заявителя на Портале государственных и муниципальных услуг Республики Татарстан (</w:t>
      </w:r>
      <w:r>
        <w:rPr>
          <w:sz w:val="20"/>
        </w:rPr>
        <w:t xml:space="preserve">https://uslugi.tatarstan.ru/</w:t>
      </w:r>
      <w:r>
        <w:rPr>
          <w:sz w:val="20"/>
        </w:rPr>
        <w:t xml:space="preserve">) (далее - Республиканский портал).</w:t>
      </w:r>
    </w:p>
    <w:p>
      <w:pPr>
        <w:pStyle w:val="0"/>
        <w:spacing w:before="200" w:line-rule="auto"/>
        <w:ind w:firstLine="540"/>
        <w:jc w:val="both"/>
      </w:pPr>
      <w:r>
        <w:rPr>
          <w:sz w:val="20"/>
        </w:rPr>
        <w:t xml:space="preserve">2.3.3. Заявитель вправе получить результат предоставления государственной услуги в форме экземпляра электронного документа на бумажном носителе.</w:t>
      </w:r>
    </w:p>
    <w:p>
      <w:pPr>
        <w:pStyle w:val="0"/>
        <w:spacing w:before="200" w:line-rule="auto"/>
        <w:ind w:firstLine="540"/>
        <w:jc w:val="both"/>
      </w:pPr>
      <w:r>
        <w:rPr>
          <w:sz w:val="20"/>
        </w:rPr>
        <w:t xml:space="preserve">Для получения результата предоставления государственной услуги на бумажном носителе заявитель обращается в Министерство.</w:t>
      </w:r>
    </w:p>
    <w:p>
      <w:pPr>
        <w:pStyle w:val="0"/>
        <w:spacing w:before="200" w:line-rule="auto"/>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2.4.1. В случае если заявление и документы, необходимые для предоставления государственной услуги, поданы заявителем посредством почтового отправления или лично, государственная услуга предоставляется Министерством в 30-дневный срок со дня регистрации заявления и документов.</w:t>
      </w:r>
    </w:p>
    <w:p>
      <w:pPr>
        <w:pStyle w:val="0"/>
        <w:spacing w:before="200" w:line-rule="auto"/>
        <w:ind w:firstLine="540"/>
        <w:jc w:val="both"/>
      </w:pPr>
      <w:r>
        <w:rPr>
          <w:sz w:val="20"/>
        </w:rPr>
        <w:t xml:space="preserve">2.4.2. В случае если заявление и документы, необходимые для предоставления государственной услуги, поданы заявителем через личный кабинет заявителя на Едином портале или Республиканском портале, государственная услуга предоставляется Министерством в 30-дневный срок со дня присвоения заявлению номера в соответствии с номенклатурой дел и статуса "Проверка документов", отражаемых в личном кабинете Единого портала (при наличии технической возможности) или Республиканского портала.</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Министерством запросов в соответствии с </w:t>
      </w:r>
      <w:hyperlink w:history="0" r:id="rId17"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w:t>
      </w:r>
    </w:p>
    <w:p>
      <w:pPr>
        <w:pStyle w:val="0"/>
        <w:spacing w:before="200" w:line-rule="auto"/>
        <w:ind w:firstLine="540"/>
        <w:jc w:val="both"/>
      </w:pPr>
      <w:r>
        <w:rPr>
          <w:sz w:val="20"/>
        </w:rPr>
        <w:t xml:space="preserve">О продлении срока принятия указанного решения Министерство информирует заявителя в течение 30 дней со дня поступления заявления в Министерство.</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На официальном сайте Министерства, Едином портале (при наличии технической возможности) и Республиканском портале размещается:</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сведения об органах (учреждениях) и должностных лицах, ответственных за осуществление контроля за предоставлением государственной услуги;</w:t>
      </w:r>
    </w:p>
    <w:p>
      <w:pPr>
        <w:pStyle w:val="0"/>
        <w:spacing w:before="200" w:line-rule="auto"/>
        <w:ind w:firstLine="540"/>
        <w:jc w:val="both"/>
      </w:pPr>
      <w:r>
        <w:rPr>
          <w:sz w:val="20"/>
        </w:rPr>
        <w:t xml:space="preserve">информация о порядке досудебного (внесудебного) обжалования решений и действий (бездействия) Министерства, должностного лица, государственного гражданского служащего Министерства, предоставляющих государственную услугу.</w:t>
      </w:r>
    </w:p>
    <w:bookmarkStart w:id="85" w:name="P85"/>
    <w:bookmarkEnd w:id="85"/>
    <w:p>
      <w:pPr>
        <w:pStyle w:val="0"/>
        <w:spacing w:before="200" w:line-rule="auto"/>
        <w:ind w:firstLine="540"/>
        <w:jc w:val="both"/>
      </w:pPr>
      <w:r>
        <w:rPr>
          <w:sz w:val="20"/>
        </w:rPr>
        <w:t xml:space="preserve">2.6.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2.6.1. Перечень документов необходимых для предоставления государственной услуги, которые заявитель предоставляет самостоятельно:</w:t>
      </w:r>
    </w:p>
    <w:p>
      <w:pPr>
        <w:pStyle w:val="0"/>
        <w:spacing w:before="200" w:line-rule="auto"/>
        <w:ind w:firstLine="540"/>
        <w:jc w:val="both"/>
      </w:pPr>
      <w:r>
        <w:rPr>
          <w:sz w:val="20"/>
        </w:rPr>
        <w:t xml:space="preserve">а) заявление о предоставлении государственной услуги (далее - заявление):</w:t>
      </w:r>
    </w:p>
    <w:p>
      <w:pPr>
        <w:pStyle w:val="0"/>
        <w:spacing w:before="200" w:line-rule="auto"/>
        <w:ind w:firstLine="540"/>
        <w:jc w:val="both"/>
      </w:pPr>
      <w:r>
        <w:rPr>
          <w:sz w:val="20"/>
        </w:rPr>
        <w:t xml:space="preserve">в </w:t>
      </w:r>
      <w:hyperlink w:history="0" w:anchor="P380" w:tooltip="                                 ЗАЯВЛЕНИЕ">
        <w:r>
          <w:rPr>
            <w:sz w:val="20"/>
            <w:color w:val="0000ff"/>
          </w:rPr>
          <w:t xml:space="preserve">форме</w:t>
        </w:r>
      </w:hyperlink>
      <w:r>
        <w:rPr>
          <w:sz w:val="20"/>
        </w:rPr>
        <w:t xml:space="preserve"> документа на бумажном носителе по установленной форме (приложение N 1 к настоящему Регламенту);</w:t>
      </w:r>
    </w:p>
    <w:p>
      <w:pPr>
        <w:pStyle w:val="0"/>
        <w:spacing w:before="200" w:line-rule="auto"/>
        <w:ind w:firstLine="540"/>
        <w:jc w:val="both"/>
      </w:pPr>
      <w:r>
        <w:rPr>
          <w:sz w:val="20"/>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history="0" w:anchor="P95" w:tooltip="2.6.4. Заявление и прилагаемые к нему документы могут быть представлены (направлены) заявителем на бумажных носителях лично либо почтовым отправлением.">
        <w:r>
          <w:rPr>
            <w:sz w:val="20"/>
            <w:color w:val="0000ff"/>
          </w:rPr>
          <w:t xml:space="preserve">пункта 2.6.4</w:t>
        </w:r>
      </w:hyperlink>
      <w:r>
        <w:rPr>
          <w:sz w:val="20"/>
        </w:rPr>
        <w:t xml:space="preserve"> настоящего Регламента, при обращении посредством Единого портала или Республиканского портала;</w:t>
      </w:r>
    </w:p>
    <w:p>
      <w:pPr>
        <w:pStyle w:val="0"/>
        <w:spacing w:before="200" w:line-rule="auto"/>
        <w:ind w:firstLine="540"/>
        <w:jc w:val="both"/>
      </w:pPr>
      <w:r>
        <w:rPr>
          <w:sz w:val="20"/>
        </w:rPr>
        <w:t xml:space="preserve">б) копии учредительных документов;</w:t>
      </w:r>
    </w:p>
    <w:p>
      <w:pPr>
        <w:pStyle w:val="0"/>
        <w:spacing w:before="200" w:line-rule="auto"/>
        <w:ind w:firstLine="540"/>
        <w:jc w:val="both"/>
      </w:pPr>
      <w:r>
        <w:rPr>
          <w:sz w:val="20"/>
        </w:rPr>
        <w:t xml:space="preserve">в) документ, удостоверяющий личность представителя заявителя (предоставляется в случае личного обращения в Министерство). При обращении посредством Единого портала или Республиканского портала сведения из документа, удостоверяющего личность, проверяются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0"/>
        <w:spacing w:before="200" w:line-rule="auto"/>
        <w:ind w:firstLine="540"/>
        <w:jc w:val="both"/>
      </w:pPr>
      <w:r>
        <w:rPr>
          <w:sz w:val="20"/>
        </w:rPr>
        <w:t xml:space="preserve">2.6.2. Заявителем могут быть приложены документы, обосновывающие соответствие оказываемой организацией услуги установленным критериям оценки качества оказания общественно полезной услуги (справки, характеристики, экспертные заключения, заключения общественных советов при исполнительных органах государственной власти Республики Татарстан и другие).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2.6.3. Бланк заявления для получения государственной услуги заявитель может получить при личном обращении в Отдел. Электронная форма бланка заявления размещена на официальном сайте Министерства.</w:t>
      </w:r>
    </w:p>
    <w:bookmarkStart w:id="95" w:name="P95"/>
    <w:bookmarkEnd w:id="95"/>
    <w:p>
      <w:pPr>
        <w:pStyle w:val="0"/>
        <w:spacing w:before="200" w:line-rule="auto"/>
        <w:ind w:firstLine="540"/>
        <w:jc w:val="both"/>
      </w:pPr>
      <w:r>
        <w:rPr>
          <w:sz w:val="20"/>
        </w:rPr>
        <w:t xml:space="preserve">2.6.4. Заявление и прилагаемые к нему документы могут быть представлены (направлены) заявителем на бумажных носителях лично либо почтовым отправлением.</w:t>
      </w:r>
    </w:p>
    <w:p>
      <w:pPr>
        <w:pStyle w:val="0"/>
        <w:spacing w:before="200" w:line-rule="auto"/>
        <w:ind w:firstLine="540"/>
        <w:jc w:val="both"/>
      </w:pPr>
      <w:r>
        <w:rPr>
          <w:sz w:val="20"/>
        </w:rPr>
        <w:t xml:space="preserve">Заявление и документы также могут быть представлены (направлены) заявителем в форме электронного документа, подписанного (заверенного) в соответствии с требованиями Федерального </w:t>
      </w:r>
      <w:hyperlink w:history="0" r:id="rId18"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(далее - Федеральный закон N 63-ФЗ), посредством Единого портала (при наличии технической возможности) или Республиканского портала.</w:t>
      </w:r>
    </w:p>
    <w:p>
      <w:pPr>
        <w:pStyle w:val="0"/>
        <w:spacing w:before="200" w:line-rule="auto"/>
        <w:ind w:firstLine="540"/>
        <w:jc w:val="both"/>
      </w:pPr>
      <w:r>
        <w:rPr>
          <w:sz w:val="20"/>
        </w:rPr>
        <w:t xml:space="preserve">Заявление при направлении посредством Единого портала или Республиканского портала подписывается простой электронной подписью заявителя.</w:t>
      </w:r>
    </w:p>
    <w:p>
      <w:pPr>
        <w:pStyle w:val="0"/>
        <w:spacing w:before="200" w:line-rule="auto"/>
        <w:ind w:firstLine="540"/>
        <w:jc w:val="both"/>
      </w:pPr>
      <w:r>
        <w:rPr>
          <w:sz w:val="20"/>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pPr>
        <w:pStyle w:val="0"/>
        <w:spacing w:before="200" w:line-rule="auto"/>
        <w:ind w:firstLine="540"/>
        <w:jc w:val="both"/>
      </w:pPr>
      <w:r>
        <w:rPr>
          <w:sz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w:t>
      </w:r>
    </w:p>
    <w:bookmarkStart w:id="100" w:name="P100"/>
    <w:bookmarkEnd w:id="100"/>
    <w:p>
      <w:pPr>
        <w:pStyle w:val="0"/>
        <w:spacing w:before="200" w:line-rule="auto"/>
        <w:ind w:firstLine="540"/>
        <w:jc w:val="both"/>
      </w:pPr>
      <w:r>
        <w:rPr>
          <w:sz w:val="20"/>
        </w:rPr>
        <w:t xml:space="preserve">2.6.5. Документы, которые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Министерством в рамках межведомственного информационного взаимодействия запрашиваются документы,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факт внесения записи о заявителе в реестр поставщиков социальных услуг по соответствующей общественно полезной услуге на первое число месяца, в котором заявитель представляет документы.</w:t>
      </w:r>
    </w:p>
    <w:p>
      <w:pPr>
        <w:pStyle w:val="0"/>
        <w:spacing w:before="200" w:line-rule="auto"/>
        <w:ind w:firstLine="540"/>
        <w:jc w:val="both"/>
      </w:pPr>
      <w:r>
        <w:rPr>
          <w:sz w:val="20"/>
        </w:rPr>
        <w:t xml:space="preserve">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pPr>
        <w:pStyle w:val="0"/>
        <w:spacing w:before="200" w:line-rule="auto"/>
        <w:ind w:firstLine="540"/>
        <w:jc w:val="both"/>
      </w:pPr>
      <w:r>
        <w:rPr>
          <w:sz w:val="20"/>
        </w:rPr>
        <w:t xml:space="preserve">Непредставление заявителем документов, содержащих вышеуказанные сведения, не является основанием для отказа заявителю в предоставлении услуги.</w:t>
      </w:r>
    </w:p>
    <w:bookmarkStart w:id="104" w:name="P104"/>
    <w:bookmarkEnd w:id="104"/>
    <w:p>
      <w:pPr>
        <w:pStyle w:val="0"/>
        <w:spacing w:before="200" w:line-rule="auto"/>
        <w:ind w:firstLine="540"/>
        <w:jc w:val="both"/>
      </w:pPr>
      <w:r>
        <w:rPr>
          <w:sz w:val="20"/>
        </w:rPr>
        <w:t xml:space="preserve">2.7.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представление неполного перечня документов, указанных в </w:t>
      </w:r>
      <w:hyperlink w:history="0" w:anchor="P85"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представление заявления и документов (копий документов), не подписанных (не заверенных) простой электронной подписью в соответствии с требованиями Федерального </w:t>
      </w:r>
      <w:hyperlink w:history="0" r:id="rId20"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N 63-ФЗ и Федерального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(при подаче заявления в электронной форме).</w:t>
      </w:r>
    </w:p>
    <w:p>
      <w:pPr>
        <w:pStyle w:val="0"/>
        <w:spacing w:before="200" w:line-rule="auto"/>
        <w:ind w:firstLine="540"/>
        <w:jc w:val="both"/>
      </w:pPr>
      <w:r>
        <w:rPr>
          <w:sz w:val="20"/>
        </w:rPr>
        <w:t xml:space="preserve">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или Республиканском портале, на официальном сайте Министерства.</w:t>
      </w:r>
    </w:p>
    <w:bookmarkStart w:id="109" w:name="P109"/>
    <w:bookmarkEnd w:id="109"/>
    <w:p>
      <w:pPr>
        <w:pStyle w:val="0"/>
        <w:spacing w:before="200" w:line-rule="auto"/>
        <w:ind w:firstLine="540"/>
        <w:jc w:val="both"/>
      </w:pPr>
      <w:r>
        <w:rPr>
          <w:sz w:val="20"/>
        </w:rPr>
        <w:t xml:space="preserve">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2.8.1. Оснований для приостановления предоставления государственной услуги законодательством не предусмотрено.</w:t>
      </w:r>
    </w:p>
    <w:p>
      <w:pPr>
        <w:pStyle w:val="0"/>
        <w:spacing w:before="200" w:line-rule="auto"/>
        <w:ind w:firstLine="540"/>
        <w:jc w:val="both"/>
      </w:pPr>
      <w:r>
        <w:rPr>
          <w:sz w:val="20"/>
        </w:rPr>
        <w:t xml:space="preserve">2.8.2. Основания для отказа в предоставлении государственной услуги:</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оказании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двух лет, предшествующих выдаче заключения, жалоб на действия (бездействие) и (или) решения организации, связанных с оказанием ею общественно полезной услуги,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двух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2.8.3. Запрещается отказывать в предоставлении государственной услуги в случае, если заявление о предоставлении государственной услуги подано в соответствии с информацией о сроках и порядке предоставления государственной услуги, опубликованной на Едином портале или Республиканском портале, официальном сайте Министерства.</w:t>
      </w:r>
    </w:p>
    <w:p>
      <w:pPr>
        <w:pStyle w:val="0"/>
        <w:spacing w:before="200" w:line-rule="auto"/>
        <w:ind w:firstLine="540"/>
        <w:jc w:val="both"/>
      </w:pPr>
      <w:r>
        <w:rPr>
          <w:sz w:val="20"/>
        </w:rPr>
        <w:t xml:space="preserve">2.9.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Государственная услуга предоставляется на безвозмездной основе.</w:t>
      </w:r>
    </w:p>
    <w:p>
      <w:pPr>
        <w:pStyle w:val="0"/>
        <w:spacing w:before="200" w:line-rule="auto"/>
        <w:ind w:firstLine="540"/>
        <w:jc w:val="both"/>
      </w:pPr>
      <w:r>
        <w:rPr>
          <w:sz w:val="20"/>
        </w:rPr>
        <w:t xml:space="preserve">2.10.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p>
      <w:pPr>
        <w:pStyle w:val="0"/>
        <w:spacing w:before="200" w:line-rule="auto"/>
        <w:ind w:firstLine="540"/>
        <w:jc w:val="both"/>
      </w:pPr>
      <w:r>
        <w:rPr>
          <w:sz w:val="20"/>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pPr>
        <w:pStyle w:val="0"/>
        <w:spacing w:before="200" w:line-rule="auto"/>
        <w:ind w:firstLine="540"/>
        <w:jc w:val="both"/>
      </w:pPr>
      <w:r>
        <w:rPr>
          <w:sz w:val="20"/>
        </w:rPr>
        <w:t xml:space="preserve">Очередность для отдельных категорий заявителей не установлена.</w:t>
      </w:r>
    </w:p>
    <w:p>
      <w:pPr>
        <w:pStyle w:val="0"/>
        <w:spacing w:before="200" w:line-rule="auto"/>
        <w:ind w:firstLine="540"/>
        <w:jc w:val="both"/>
      </w:pPr>
      <w:r>
        <w:rPr>
          <w:sz w:val="20"/>
        </w:rPr>
        <w:t xml:space="preserve">2.11. Срок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2.11.1. При личном обращении в Министерство регистрация осуществляется в день поступления заявления и документов. Заявление, поступившее в электронной форме в выходной (праздничный) день, регистрируется на следующий за выходным (праздничным) рабочий день.</w:t>
      </w:r>
    </w:p>
    <w:p>
      <w:pPr>
        <w:pStyle w:val="0"/>
        <w:spacing w:before="200" w:line-rule="auto"/>
        <w:ind w:firstLine="540"/>
        <w:jc w:val="both"/>
      </w:pPr>
      <w:r>
        <w:rPr>
          <w:sz w:val="20"/>
        </w:rPr>
        <w:t xml:space="preserve">2.11.2. При направлении заявления посредством Единого портала или Республиканского портала заявитель в день подачи заявления получает в личном кабинете Единого портала (при наличии технической возможности) или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pPr>
        <w:pStyle w:val="0"/>
        <w:spacing w:before="200" w:line-rule="auto"/>
        <w:ind w:firstLine="540"/>
        <w:jc w:val="both"/>
      </w:pPr>
      <w:r>
        <w:rPr>
          <w:sz w:val="20"/>
        </w:rPr>
        <w:t xml:space="preserve">2.12. Требования к помещениям, в которых предоставляются государственная услуга</w:t>
      </w:r>
    </w:p>
    <w:p>
      <w:pPr>
        <w:pStyle w:val="0"/>
        <w:spacing w:before="200" w:line-rule="auto"/>
        <w:ind w:firstLine="540"/>
        <w:jc w:val="both"/>
      </w:pPr>
      <w:r>
        <w:rPr>
          <w:sz w:val="20"/>
        </w:rPr>
        <w:t xml:space="preserve">2.12.1. Предоставление государственной услуги осуществляется в помещениях, оборудованных противопожарной системой и системой пожаротушения.</w:t>
      </w:r>
    </w:p>
    <w:p>
      <w:pPr>
        <w:pStyle w:val="0"/>
        <w:spacing w:before="200" w:line-rule="auto"/>
        <w:ind w:firstLine="540"/>
        <w:jc w:val="both"/>
      </w:pPr>
      <w:r>
        <w:rPr>
          <w:sz w:val="20"/>
        </w:rPr>
        <w:t xml:space="preserve">Места приема заявителей оборудуются необходимой мебелью для оформления документов, информационными стендами.</w:t>
      </w:r>
    </w:p>
    <w:p>
      <w:pPr>
        <w:pStyle w:val="0"/>
        <w:spacing w:before="200" w:line-rule="auto"/>
        <w:ind w:firstLine="540"/>
        <w:jc w:val="both"/>
      </w:pPr>
      <w:r>
        <w:rPr>
          <w:sz w:val="20"/>
        </w:rPr>
        <w:t xml:space="preserve">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pPr>
        <w:pStyle w:val="0"/>
        <w:spacing w:before="200" w:line-rule="auto"/>
        <w:ind w:firstLine="540"/>
        <w:jc w:val="both"/>
      </w:pPr>
      <w:r>
        <w:rPr>
          <w:sz w:val="20"/>
        </w:rPr>
        <w:t xml:space="preserve">2.12.2.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w:t>
      </w:r>
    </w:p>
    <w:p>
      <w:pPr>
        <w:pStyle w:val="0"/>
        <w:spacing w:before="200" w:line-rule="auto"/>
        <w:ind w:firstLine="540"/>
        <w:jc w:val="both"/>
      </w:pPr>
      <w:r>
        <w:rPr>
          <w:sz w:val="20"/>
        </w:rPr>
        <w:t xml:space="preserve">1) возможность беспрепятственного входа в помещения и выхода из них;</w:t>
      </w:r>
    </w:p>
    <w:p>
      <w:pPr>
        <w:pStyle w:val="0"/>
        <w:spacing w:before="200" w:line-rule="auto"/>
        <w:ind w:firstLine="540"/>
        <w:jc w:val="both"/>
      </w:pPr>
      <w:r>
        <w:rPr>
          <w:sz w:val="20"/>
        </w:rPr>
        <w:t xml:space="preserve">2) возможность самостоятельного передвижения по помещениям в целях доступа к месту предоставления услуги, в том числе с помощью работников объекта;</w:t>
      </w:r>
    </w:p>
    <w:p>
      <w:pPr>
        <w:pStyle w:val="0"/>
        <w:spacing w:before="200" w:line-rule="auto"/>
        <w:ind w:firstLine="540"/>
        <w:jc w:val="both"/>
      </w:pPr>
      <w:r>
        <w:rPr>
          <w:sz w:val="20"/>
        </w:rPr>
        <w:t xml:space="preserve">3) возможность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4) сопровождение инвалидов, имеющих стойкие расстройства функции зрения и самостоятельного передвижения, и оказание им помощи;</w:t>
      </w:r>
    </w:p>
    <w:p>
      <w:pPr>
        <w:pStyle w:val="0"/>
        <w:spacing w:before="200" w:line-rule="auto"/>
        <w:ind w:firstLine="540"/>
        <w:jc w:val="both"/>
      </w:pPr>
      <w:r>
        <w:rPr>
          <w:sz w:val="20"/>
        </w:rPr>
        <w:t xml:space="preserve">5)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0"/>
        <w:spacing w:before="200" w:line-rule="auto"/>
        <w:ind w:firstLine="540"/>
        <w:jc w:val="both"/>
      </w:pPr>
      <w:r>
        <w:rPr>
          <w:sz w:val="20"/>
        </w:rPr>
        <w:t xml:space="preserve">6) допуск собаки-проводника при наличии </w:t>
      </w:r>
      <w:hyperlink w:history="0" r:id="rId23"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документа</w:t>
        </w:r>
      </w:hyperlink>
      <w:r>
        <w:rPr>
          <w:sz w:val="20"/>
        </w:rPr>
        <w:t xml:space="preserve">, подтверждающего ее специальное обучение и выдаваемого по форме и в </w:t>
      </w:r>
      <w:hyperlink w:history="0" r:id="rId2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7) оказание работниками, предоставляющими услугу,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2.12.3. Требования в части обеспечения доступности для инвалидов объектов, в которых осуществляется предоставление государственной услуги, и средств, используемых при предоставлении государственной услуги, применяются к объектам и средствам, введенным в эксплуатацию или прошедшим модернизацию, реконструкцию после 1 июля 2016 года.</w:t>
      </w:r>
    </w:p>
    <w:p>
      <w:pPr>
        <w:pStyle w:val="0"/>
        <w:spacing w:before="200" w:line-rule="auto"/>
        <w:ind w:firstLine="540"/>
        <w:jc w:val="both"/>
      </w:pPr>
      <w:r>
        <w:rPr>
          <w:sz w:val="20"/>
        </w:rPr>
        <w:t xml:space="preserve">2.13. Показатели доступности и качества государственной услуги</w:t>
      </w:r>
    </w:p>
    <w:p>
      <w:pPr>
        <w:pStyle w:val="0"/>
        <w:spacing w:before="200" w:line-rule="auto"/>
        <w:ind w:firstLine="540"/>
        <w:jc w:val="both"/>
      </w:pPr>
      <w:r>
        <w:rPr>
          <w:sz w:val="20"/>
        </w:rPr>
        <w:t xml:space="preserve">2.13.1.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помещений, в которых ведется прием, выдача документов, в зоне доступности общественного транспорта;</w:t>
      </w:r>
    </w:p>
    <w:p>
      <w:pPr>
        <w:pStyle w:val="0"/>
        <w:spacing w:before="200" w:line-rule="auto"/>
        <w:ind w:firstLine="540"/>
        <w:jc w:val="both"/>
      </w:pPr>
      <w:r>
        <w:rPr>
          <w:sz w:val="20"/>
        </w:rPr>
        <w:t xml:space="preserve">наличие необходимого количества специалистов, а также помещений, в которых осуществляется прием документов от заявителей;</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официальном сайте Министерства, на Едином портале (при наличии технической возможности) и Республиканском портале;</w:t>
      </w:r>
    </w:p>
    <w:p>
      <w:pPr>
        <w:pStyle w:val="0"/>
        <w:spacing w:before="200" w:line-rule="auto"/>
        <w:ind w:firstLine="540"/>
        <w:jc w:val="both"/>
      </w:pPr>
      <w:r>
        <w:rPr>
          <w:sz w:val="20"/>
        </w:rPr>
        <w:t xml:space="preserve">доступность для инвалидов помещений, в которых предоставляется государственная услуга;</w:t>
      </w:r>
    </w:p>
    <w:p>
      <w:pPr>
        <w:pStyle w:val="0"/>
        <w:spacing w:before="200" w:line-rule="auto"/>
        <w:ind w:firstLine="540"/>
        <w:jc w:val="both"/>
      </w:pPr>
      <w:r>
        <w:rPr>
          <w:sz w:val="20"/>
        </w:rPr>
        <w:t xml:space="preserve">оказание работниками, предоставляющими государственную услугу,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pPr>
        <w:pStyle w:val="0"/>
        <w:spacing w:before="200" w:line-rule="auto"/>
        <w:ind w:firstLine="540"/>
        <w:jc w:val="both"/>
      </w:pPr>
      <w:r>
        <w:rPr>
          <w:sz w:val="20"/>
        </w:rPr>
        <w:t xml:space="preserve">возможность подачи заявления в электронном виде;</w:t>
      </w:r>
    </w:p>
    <w:p>
      <w:pPr>
        <w:pStyle w:val="0"/>
        <w:spacing w:before="200" w:line-rule="auto"/>
        <w:ind w:firstLine="540"/>
        <w:jc w:val="both"/>
      </w:pPr>
      <w:r>
        <w:rPr>
          <w:sz w:val="20"/>
        </w:rPr>
        <w:t xml:space="preserve">возможность получения заявителем результатов предоставления услуги в электронном виде через личный кабинет на Едином портале (при наличии технической возможности) и Республиканском портале при подаче заявления и документов в форме электронных документов через Республиканский портал.</w:t>
      </w:r>
    </w:p>
    <w:p>
      <w:pPr>
        <w:pStyle w:val="0"/>
        <w:spacing w:before="200" w:line-rule="auto"/>
        <w:ind w:firstLine="540"/>
        <w:jc w:val="both"/>
      </w:pPr>
      <w:r>
        <w:rPr>
          <w:sz w:val="20"/>
        </w:rPr>
        <w:t xml:space="preserve">2.13.2. Показателями качества предоставления государственной услуги являются:</w:t>
      </w:r>
    </w:p>
    <w:p>
      <w:pPr>
        <w:pStyle w:val="0"/>
        <w:spacing w:before="200" w:line-rule="auto"/>
        <w:ind w:firstLine="540"/>
        <w:jc w:val="both"/>
      </w:pPr>
      <w:r>
        <w:rPr>
          <w:sz w:val="20"/>
        </w:rPr>
        <w:t xml:space="preserve">1) соблюдение сроков приема и рассмотрения документов;</w:t>
      </w:r>
    </w:p>
    <w:p>
      <w:pPr>
        <w:pStyle w:val="0"/>
        <w:spacing w:before="200" w:line-rule="auto"/>
        <w:ind w:firstLine="540"/>
        <w:jc w:val="both"/>
      </w:pPr>
      <w:r>
        <w:rPr>
          <w:sz w:val="20"/>
        </w:rPr>
        <w:t xml:space="preserve">2) соблюдение срока получения результата государственной услуги;</w:t>
      </w:r>
    </w:p>
    <w:p>
      <w:pPr>
        <w:pStyle w:val="0"/>
        <w:spacing w:before="200" w:line-rule="auto"/>
        <w:ind w:firstLine="540"/>
        <w:jc w:val="both"/>
      </w:pPr>
      <w:r>
        <w:rPr>
          <w:sz w:val="20"/>
        </w:rPr>
        <w:t xml:space="preserve">3) отсутствие обоснованных жалоб на нарушения настоящего Регламента, совершенные специалистами Министерства;</w:t>
      </w:r>
    </w:p>
    <w:p>
      <w:pPr>
        <w:pStyle w:val="0"/>
        <w:spacing w:before="200" w:line-rule="auto"/>
        <w:ind w:firstLine="540"/>
        <w:jc w:val="both"/>
      </w:pPr>
      <w:r>
        <w:rPr>
          <w:sz w:val="20"/>
        </w:rPr>
        <w:t xml:space="preserve">4) количество взаимодействий заявителя со специалистами Отдела:</w:t>
      </w:r>
    </w:p>
    <w:p>
      <w:pPr>
        <w:pStyle w:val="0"/>
        <w:spacing w:before="200" w:line-rule="auto"/>
        <w:ind w:firstLine="540"/>
        <w:jc w:val="both"/>
      </w:pPr>
      <w:r>
        <w:rPr>
          <w:sz w:val="20"/>
        </w:rPr>
        <w:t xml:space="preserve">при подаче заявления и документов, необходимых для предоставления государственной услуги, и получении результата государственной услуги непосредственно - не более двух (без учета консультаций);</w:t>
      </w:r>
    </w:p>
    <w:p>
      <w:pPr>
        <w:pStyle w:val="0"/>
        <w:spacing w:before="200" w:line-rule="auto"/>
        <w:ind w:firstLine="540"/>
        <w:jc w:val="both"/>
      </w:pPr>
      <w:r>
        <w:rPr>
          <w:sz w:val="20"/>
        </w:rPr>
        <w:t xml:space="preserve">при направлении документов, необходимых для предоставления государственной услуги, по почте - отсутствует (без учета консультаций).</w:t>
      </w:r>
    </w:p>
    <w:p>
      <w:pPr>
        <w:pStyle w:val="0"/>
        <w:spacing w:before="200" w:line-rule="auto"/>
        <w:ind w:firstLine="540"/>
        <w:jc w:val="both"/>
      </w:pPr>
      <w:r>
        <w:rPr>
          <w:sz w:val="20"/>
        </w:rPr>
        <w:t xml:space="preserve">Продолжительность одного взаимодействия с заявителем - не более 15 минут.</w:t>
      </w:r>
    </w:p>
    <w:p>
      <w:pPr>
        <w:pStyle w:val="0"/>
        <w:spacing w:before="200" w:line-rule="auto"/>
        <w:ind w:firstLine="540"/>
        <w:jc w:val="both"/>
      </w:pPr>
      <w:r>
        <w:rPr>
          <w:sz w:val="20"/>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(при наличии технической возможности) или Республиканского портала.</w:t>
      </w:r>
    </w:p>
    <w:p>
      <w:pPr>
        <w:pStyle w:val="0"/>
        <w:spacing w:before="200" w:line-rule="auto"/>
        <w:ind w:firstLine="540"/>
        <w:jc w:val="both"/>
      </w:pPr>
      <w:r>
        <w:rPr>
          <w:sz w:val="20"/>
        </w:rPr>
        <w:t xml:space="preserve">2.13.3. Информация о ходе предоставления государственной услуги может быть получена заявителем в Министерстве, в личном кабинете на Едином портале (при наличии технической возможности) и Республиканском портале.</w:t>
      </w:r>
    </w:p>
    <w:p>
      <w:pPr>
        <w:pStyle w:val="0"/>
        <w:spacing w:before="200" w:line-rule="auto"/>
        <w:ind w:firstLine="540"/>
        <w:jc w:val="both"/>
      </w:pPr>
      <w:r>
        <w:rPr>
          <w:sz w:val="20"/>
        </w:rPr>
        <w:t xml:space="preserve">2.14. Иные требования к предоставлению государственной услуги, в том числе:</w:t>
      </w:r>
    </w:p>
    <w:p>
      <w:pPr>
        <w:pStyle w:val="0"/>
        <w:spacing w:before="200" w:line-rule="auto"/>
        <w:ind w:firstLine="540"/>
        <w:jc w:val="both"/>
      </w:pPr>
      <w:r>
        <w:rPr>
          <w:sz w:val="20"/>
        </w:rPr>
        <w:t xml:space="preserve">учитывающие особенности предоставления государственной услуги в МФЦ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о предоставлении сведений о государственной услуге на государственных языках Республики Татарстан.</w:t>
      </w:r>
    </w:p>
    <w:p>
      <w:pPr>
        <w:pStyle w:val="0"/>
        <w:spacing w:before="200" w:line-rule="auto"/>
        <w:ind w:firstLine="540"/>
        <w:jc w:val="both"/>
      </w:pPr>
      <w:r>
        <w:rPr>
          <w:sz w:val="20"/>
        </w:rPr>
        <w:t xml:space="preserve">2.14.1. Предоставление необходимых и обязательных услуг не требуется.</w:t>
      </w:r>
    </w:p>
    <w:p>
      <w:pPr>
        <w:pStyle w:val="0"/>
        <w:spacing w:before="200" w:line-rule="auto"/>
        <w:ind w:firstLine="540"/>
        <w:jc w:val="both"/>
      </w:pPr>
      <w:r>
        <w:rPr>
          <w:sz w:val="20"/>
        </w:rPr>
        <w:t xml:space="preserve">2.14.2. Консультация может быть предоставлена при обращении заявителя в Отдел лично, по телефону и (или) электронной почте, почте.</w:t>
      </w:r>
    </w:p>
    <w:p>
      <w:pPr>
        <w:pStyle w:val="0"/>
        <w:spacing w:before="200" w:line-rule="auto"/>
        <w:ind w:firstLine="540"/>
        <w:jc w:val="both"/>
      </w:pPr>
      <w:r>
        <w:rPr>
          <w:sz w:val="20"/>
        </w:rPr>
        <w:t xml:space="preserve">2.14.3. Предоставление государственной услуги в МФЦ не осуществляется.</w:t>
      </w:r>
    </w:p>
    <w:p>
      <w:pPr>
        <w:pStyle w:val="0"/>
        <w:spacing w:before="200" w:line-rule="auto"/>
        <w:ind w:firstLine="540"/>
        <w:jc w:val="both"/>
      </w:pPr>
      <w:r>
        <w:rPr>
          <w:sz w:val="20"/>
        </w:rPr>
        <w:t xml:space="preserve">2.14.4. При предоставлении государственной услуги в электронной форме заявитель вправе:</w:t>
      </w:r>
    </w:p>
    <w:p>
      <w:pPr>
        <w:pStyle w:val="0"/>
        <w:spacing w:before="200" w:line-rule="auto"/>
        <w:ind w:firstLine="540"/>
        <w:jc w:val="both"/>
      </w:pPr>
      <w:r>
        <w:rPr>
          <w:sz w:val="20"/>
        </w:rPr>
        <w:t xml:space="preserve">а) получить информацию о порядке и сроках предоставления государственной услуги, размещенную на Едином портале и Республиканском портале;</w:t>
      </w:r>
    </w:p>
    <w:p>
      <w:pPr>
        <w:pStyle w:val="0"/>
        <w:spacing w:before="200" w:line-rule="auto"/>
        <w:ind w:firstLine="540"/>
        <w:jc w:val="both"/>
      </w:pPr>
      <w:r>
        <w:rPr>
          <w:sz w:val="20"/>
        </w:rPr>
        <w:t xml:space="preserve">б) подать заявление о предоставлении государственной услуги, иные документы, необходимые для предоставления государственной услуги, в том числе документы и информацию, электронные образы которых ранее были заверены в соответствии с </w:t>
      </w:r>
      <w:hyperlink w:history="0" r:id="rId2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N 210-ФЗ, с использованием Единого портала (при наличии технической возможности) или Республиканского портала;</w:t>
      </w:r>
    </w:p>
    <w:p>
      <w:pPr>
        <w:pStyle w:val="0"/>
        <w:spacing w:before="200" w:line-rule="auto"/>
        <w:ind w:firstLine="540"/>
        <w:jc w:val="both"/>
      </w:pPr>
      <w:r>
        <w:rPr>
          <w:sz w:val="20"/>
        </w:rPr>
        <w:t xml:space="preserve">в) получить сведения о ходе выполнения заявлений о предоставлении государственной услуги, поданных в электронной форме;</w:t>
      </w:r>
    </w:p>
    <w:p>
      <w:pPr>
        <w:pStyle w:val="0"/>
        <w:spacing w:before="200" w:line-rule="auto"/>
        <w:ind w:firstLine="540"/>
        <w:jc w:val="both"/>
      </w:pPr>
      <w:r>
        <w:rPr>
          <w:sz w:val="20"/>
        </w:rPr>
        <w:t xml:space="preserve">г) осуществить оценку качества предоставления государственной услуги;</w:t>
      </w:r>
    </w:p>
    <w:p>
      <w:pPr>
        <w:pStyle w:val="0"/>
        <w:spacing w:before="200" w:line-rule="auto"/>
        <w:ind w:firstLine="540"/>
        <w:jc w:val="both"/>
      </w:pPr>
      <w:r>
        <w:rPr>
          <w:sz w:val="20"/>
        </w:rPr>
        <w:t xml:space="preserve">д) получить результат предоставления государственной услуги в форме электронного документа;</w:t>
      </w:r>
    </w:p>
    <w:p>
      <w:pPr>
        <w:pStyle w:val="0"/>
        <w:spacing w:before="200" w:line-rule="auto"/>
        <w:ind w:firstLine="540"/>
        <w:jc w:val="both"/>
      </w:pPr>
      <w:r>
        <w:rPr>
          <w:sz w:val="20"/>
        </w:rPr>
        <w:t xml:space="preserve">е) подать жалобу на решение и действие (бездействие) Министерства, а также его должностных лиц, государственных служащих посредством Единого портала (при наличии технической возможности) и (или) Республиканского портала,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Едином портале (при наличии технической возможности) или Республиканском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2.14.5. При предоставлении государственной услуги используется федеральная государственная информационная система "Единая система межведомственного электронного взаимодействия".</w:t>
      </w:r>
    </w:p>
    <w:p>
      <w:pPr>
        <w:pStyle w:val="0"/>
        <w:spacing w:before="200" w:line-rule="auto"/>
        <w:ind w:firstLine="540"/>
        <w:jc w:val="both"/>
      </w:pPr>
      <w:r>
        <w:rPr>
          <w:sz w:val="20"/>
        </w:rPr>
        <w:t xml:space="preserve">2.14.6. Информация о порядке предоставления государственной услуги размещается на государственных языках Республики Татарстан.</w:t>
      </w:r>
    </w:p>
    <w:p>
      <w:pPr>
        <w:pStyle w:val="0"/>
        <w:spacing w:before="200" w:line-rule="auto"/>
        <w:ind w:firstLine="540"/>
        <w:jc w:val="both"/>
      </w:pPr>
      <w:r>
        <w:rPr>
          <w:sz w:val="20"/>
        </w:rPr>
        <w:t xml:space="preserve">2.14.7. Государственная услуга по экстерриториальному принципу и в составе комплексного запроса не предоставляется.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3.1.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w:t>
      </w:r>
    </w:p>
    <w:p>
      <w:pPr>
        <w:pStyle w:val="0"/>
        <w:spacing w:before="200" w:line-rule="auto"/>
        <w:ind w:firstLine="540"/>
        <w:jc w:val="both"/>
      </w:pPr>
      <w:r>
        <w:rPr>
          <w:sz w:val="20"/>
        </w:rPr>
        <w:t xml:space="preserve">Государственная услуга, а также исправление допущенных опечаток и ошибок в выданных в результате предоставления государственной услуги документах осуществляются в едином варианте и не имеют отдельных сценариев предоставления государственной услуги, различающихся сроками предоставления, категориями заявителей, величиной и порядком оплаты, перечнем документов, необходимых для предоставления государственной услуги; документами и юридически значимыми действиями, возникающими в результате предоставления государственной услуги.</w:t>
      </w:r>
    </w:p>
    <w:p>
      <w:pPr>
        <w:pStyle w:val="0"/>
        <w:spacing w:before="200" w:line-rule="auto"/>
        <w:ind w:firstLine="540"/>
        <w:jc w:val="both"/>
      </w:pPr>
      <w:r>
        <w:rPr>
          <w:sz w:val="20"/>
        </w:rPr>
        <w:t xml:space="preserve">3.2. Перечень вариантов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w:t>
      </w:r>
    </w:p>
    <w:p>
      <w:pPr>
        <w:pStyle w:val="0"/>
        <w:spacing w:before="200" w:line-rule="auto"/>
        <w:ind w:firstLine="540"/>
        <w:jc w:val="both"/>
      </w:pPr>
      <w:r>
        <w:rPr>
          <w:sz w:val="20"/>
        </w:rPr>
        <w:t xml:space="preserve">Выдача дубликата документа по результатам предоставления государственной услуги не осуществляется.</w:t>
      </w:r>
    </w:p>
    <w:p>
      <w:pPr>
        <w:pStyle w:val="0"/>
        <w:spacing w:before="200" w:line-rule="auto"/>
        <w:ind w:firstLine="540"/>
        <w:jc w:val="both"/>
      </w:pPr>
      <w:r>
        <w:rPr>
          <w:sz w:val="20"/>
        </w:rPr>
        <w:t xml:space="preserve">3.3. Описание административной процедуры профилирования заявителя</w:t>
      </w:r>
    </w:p>
    <w:p>
      <w:pPr>
        <w:pStyle w:val="0"/>
        <w:spacing w:before="200" w:line-rule="auto"/>
        <w:ind w:firstLine="540"/>
        <w:jc w:val="both"/>
      </w:pPr>
      <w:r>
        <w:rPr>
          <w:sz w:val="20"/>
        </w:rPr>
        <w:t xml:space="preserve">Процедура профилирования заявителя не осуществляется.</w:t>
      </w:r>
    </w:p>
    <w:p>
      <w:pPr>
        <w:pStyle w:val="0"/>
        <w:spacing w:before="200" w:line-rule="auto"/>
        <w:ind w:firstLine="540"/>
        <w:jc w:val="both"/>
      </w:pPr>
      <w:r>
        <w:rPr>
          <w:sz w:val="20"/>
        </w:rPr>
        <w:t xml:space="preserve">3.4. Описание последовательности действий при предоставлении государственной услуги</w:t>
      </w:r>
    </w:p>
    <w:p>
      <w:pPr>
        <w:pStyle w:val="0"/>
        <w:spacing w:before="200" w:line-rule="auto"/>
        <w:ind w:firstLine="540"/>
        <w:jc w:val="both"/>
      </w:pPr>
      <w:r>
        <w:rPr>
          <w:sz w:val="20"/>
        </w:rPr>
        <w:t xml:space="preserve">3.4.1. Предоставление государственной услуги включает в себя следующие процедуры:</w:t>
      </w:r>
    </w:p>
    <w:p>
      <w:pPr>
        <w:pStyle w:val="0"/>
        <w:spacing w:before="200" w:line-rule="auto"/>
        <w:ind w:firstLine="540"/>
        <w:jc w:val="both"/>
      </w:pPr>
      <w:r>
        <w:rPr>
          <w:sz w:val="20"/>
        </w:rPr>
        <w:t xml:space="preserve">1) консультирование и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2) принятие и регистрация заявления;</w:t>
      </w:r>
    </w:p>
    <w:p>
      <w:pPr>
        <w:pStyle w:val="0"/>
        <w:spacing w:before="200" w:line-rule="auto"/>
        <w:ind w:firstLine="540"/>
        <w:jc w:val="both"/>
      </w:pPr>
      <w:r>
        <w:rPr>
          <w:sz w:val="20"/>
        </w:rPr>
        <w:t xml:space="preserve">3) формирование и направление межведомственных запросов в органы, участвующие в предоставлении государственной услуги;</w:t>
      </w:r>
    </w:p>
    <w:p>
      <w:pPr>
        <w:pStyle w:val="0"/>
        <w:spacing w:before="200" w:line-rule="auto"/>
        <w:ind w:firstLine="540"/>
        <w:jc w:val="both"/>
      </w:pPr>
      <w:r>
        <w:rPr>
          <w:sz w:val="20"/>
        </w:rPr>
        <w:t xml:space="preserve">4) подготовка результата государственной услуги;</w:t>
      </w:r>
    </w:p>
    <w:p>
      <w:pPr>
        <w:pStyle w:val="0"/>
        <w:spacing w:before="200" w:line-rule="auto"/>
        <w:ind w:firstLine="540"/>
        <w:jc w:val="both"/>
      </w:pPr>
      <w:r>
        <w:rPr>
          <w:sz w:val="20"/>
        </w:rPr>
        <w:t xml:space="preserve">5) выдача (направление) заявителю результата государственной услуги;</w:t>
      </w:r>
    </w:p>
    <w:p>
      <w:pPr>
        <w:pStyle w:val="0"/>
        <w:spacing w:before="200" w:line-rule="auto"/>
        <w:ind w:firstLine="540"/>
        <w:jc w:val="both"/>
      </w:pPr>
      <w:r>
        <w:rPr>
          <w:sz w:val="20"/>
        </w:rPr>
        <w:t xml:space="preserve">6) исправление технических ошибок.</w:t>
      </w:r>
    </w:p>
    <w:p>
      <w:pPr>
        <w:pStyle w:val="0"/>
        <w:spacing w:before="200" w:line-rule="auto"/>
        <w:ind w:firstLine="540"/>
        <w:jc w:val="both"/>
      </w:pPr>
      <w:r>
        <w:rPr>
          <w:sz w:val="20"/>
        </w:rPr>
        <w:t xml:space="preserve">3.5.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Заявитель вправе обратиться в Отдел лично, по телефону и (или) посредством почты (в том числе электронной), а также через Единый портал (при наличии технической возможности) или Республиканский портал, для получения консультации о порядке получения государственной услуги.</w:t>
      </w:r>
    </w:p>
    <w:p>
      <w:pPr>
        <w:pStyle w:val="0"/>
        <w:spacing w:before="200" w:line-rule="auto"/>
        <w:ind w:firstLine="540"/>
        <w:jc w:val="both"/>
      </w:pPr>
      <w:r>
        <w:rPr>
          <w:sz w:val="20"/>
        </w:rPr>
        <w:t xml:space="preserve">Специалист Отдела осуществляет консультирование заявителя, в том числе по форме запроса и другим вопросам для получения государственной услуги. При необходимости специалист Отдела оказывает помощь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Процедура, устанавливаемая настоящим пунктом, осуществляется в день обращения заявителя.</w:t>
      </w:r>
    </w:p>
    <w:p>
      <w:pPr>
        <w:pStyle w:val="0"/>
        <w:spacing w:before="200" w:line-rule="auto"/>
        <w:ind w:firstLine="540"/>
        <w:jc w:val="both"/>
      </w:pPr>
      <w:r>
        <w:rPr>
          <w:sz w:val="20"/>
        </w:rPr>
        <w:t xml:space="preserve">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bookmarkStart w:id="199" w:name="P199"/>
    <w:bookmarkEnd w:id="199"/>
    <w:p>
      <w:pPr>
        <w:pStyle w:val="0"/>
        <w:spacing w:before="200" w:line-rule="auto"/>
        <w:ind w:firstLine="540"/>
        <w:jc w:val="both"/>
      </w:pPr>
      <w:r>
        <w:rPr>
          <w:sz w:val="20"/>
        </w:rPr>
        <w:t xml:space="preserve">3.6. Принятие и регистрация заявления</w:t>
      </w:r>
    </w:p>
    <w:p>
      <w:pPr>
        <w:pStyle w:val="0"/>
        <w:spacing w:before="200" w:line-rule="auto"/>
        <w:ind w:firstLine="540"/>
        <w:jc w:val="both"/>
      </w:pPr>
      <w:r>
        <w:rPr>
          <w:sz w:val="20"/>
        </w:rPr>
        <w:t xml:space="preserve">3.6.1. Заявитель лично или через доверенное лицо может подать заявление в отдел контроля исполнения документов Министерства, по почте, электронной почте, через Единый портал (при наличии технической возможности) или Республиканский портал.</w:t>
      </w:r>
    </w:p>
    <w:p>
      <w:pPr>
        <w:pStyle w:val="0"/>
        <w:spacing w:before="200" w:line-rule="auto"/>
        <w:ind w:firstLine="540"/>
        <w:jc w:val="both"/>
      </w:pPr>
      <w:r>
        <w:rPr>
          <w:sz w:val="20"/>
        </w:rPr>
        <w:t xml:space="preserve">Заявление может быть направлено по почте заказным почтовым отправлением.</w:t>
      </w:r>
    </w:p>
    <w:p>
      <w:pPr>
        <w:pStyle w:val="0"/>
        <w:spacing w:before="200" w:line-rule="auto"/>
        <w:ind w:firstLine="540"/>
        <w:jc w:val="both"/>
      </w:pPr>
      <w:r>
        <w:rPr>
          <w:sz w:val="20"/>
        </w:rPr>
        <w:t xml:space="preserve">Заявление, направляемое в электронной форме, подписывается (заверяется) в соответствии с Федеральным </w:t>
      </w:r>
      <w:hyperlink w:history="0" r:id="rId26"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N 63-ФЗ и Федеральным </w:t>
      </w:r>
      <w:hyperlink w:history="0" r:id="rId2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и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pPr>
        <w:pStyle w:val="0"/>
        <w:spacing w:before="200" w:line-rule="auto"/>
        <w:ind w:firstLine="540"/>
        <w:jc w:val="both"/>
      </w:pPr>
      <w:r>
        <w:rPr>
          <w:sz w:val="20"/>
        </w:rPr>
        <w:t xml:space="preserve">Заявление, представленное по почте заказным почтовым отправлением или в электронной форме, рассматривается в общем порядке.</w:t>
      </w:r>
    </w:p>
    <w:bookmarkStart w:id="204" w:name="P204"/>
    <w:bookmarkEnd w:id="204"/>
    <w:p>
      <w:pPr>
        <w:pStyle w:val="0"/>
        <w:spacing w:before="200" w:line-rule="auto"/>
        <w:ind w:firstLine="540"/>
        <w:jc w:val="both"/>
      </w:pPr>
      <w:r>
        <w:rPr>
          <w:sz w:val="20"/>
        </w:rPr>
        <w:t xml:space="preserve">3.6.1.1. Специалист Отдела осуществляет проверку комплектности предоставленных документов на соответствие требованиям </w:t>
      </w:r>
      <w:hyperlink w:history="0" w:anchor="P85" w:tooltip="2.6. Исчерпывающий перечень документов, необходимых для предоставления государственной услуги">
        <w:r>
          <w:rPr>
            <w:sz w:val="20"/>
            <w:color w:val="0000ff"/>
          </w:rPr>
          <w:t xml:space="preserve">пункта 2.6</w:t>
        </w:r>
      </w:hyperlink>
      <w:r>
        <w:rPr>
          <w:sz w:val="20"/>
        </w:rPr>
        <w:t xml:space="preserve"> настоящего Регламента.</w:t>
      </w:r>
    </w:p>
    <w:p>
      <w:pPr>
        <w:pStyle w:val="0"/>
        <w:spacing w:before="200" w:line-rule="auto"/>
        <w:ind w:firstLine="540"/>
        <w:jc w:val="both"/>
      </w:pPr>
      <w:r>
        <w:rPr>
          <w:sz w:val="20"/>
        </w:rPr>
        <w:t xml:space="preserve">3.6.1.2. При личном обращении заявителя или через доверенное лицо в случае наличия оснований для отказа в приеме документов, предусмотренных </w:t>
      </w:r>
      <w:hyperlink w:history="0" w:anchor="P104"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2.7</w:t>
        </w:r>
      </w:hyperlink>
      <w:r>
        <w:rPr>
          <w:sz w:val="20"/>
        </w:rPr>
        <w:t xml:space="preserve"> настоящего Регламента, специалист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отказ оформляется в письменном виде.</w:t>
      </w:r>
    </w:p>
    <w:p>
      <w:pPr>
        <w:pStyle w:val="0"/>
        <w:spacing w:before="200" w:line-rule="auto"/>
        <w:ind w:firstLine="540"/>
        <w:jc w:val="both"/>
      </w:pPr>
      <w:r>
        <w:rPr>
          <w:sz w:val="20"/>
        </w:rPr>
        <w:t xml:space="preserve">При направлении заявления и документов по почте (электронной почте) специалист Отдела возвращает ему документы с письменным объяснением содержания выявленных оснований для отказа по почте (электронной почте).</w:t>
      </w:r>
    </w:p>
    <w:bookmarkStart w:id="207" w:name="P207"/>
    <w:bookmarkEnd w:id="207"/>
    <w:p>
      <w:pPr>
        <w:pStyle w:val="0"/>
        <w:spacing w:before="200" w:line-rule="auto"/>
        <w:ind w:firstLine="540"/>
        <w:jc w:val="both"/>
      </w:pPr>
      <w:r>
        <w:rPr>
          <w:sz w:val="20"/>
        </w:rPr>
        <w:t xml:space="preserve">3.6.1.3. Специалист отдела контроля исполнения документов Министерства в случае отсутствия оснований для отказа в приеме документов регистрирует заявление и документы в порядке, установленном Инструкцией по делопроизводству Министерства, и направляет в Отдел на рассмотрение.</w:t>
      </w:r>
    </w:p>
    <w:p>
      <w:pPr>
        <w:pStyle w:val="0"/>
        <w:spacing w:before="200" w:line-rule="auto"/>
        <w:ind w:firstLine="540"/>
        <w:jc w:val="both"/>
      </w:pPr>
      <w:r>
        <w:rPr>
          <w:sz w:val="20"/>
        </w:rPr>
        <w:t xml:space="preserve">Заявление о предоставлении государственной услуги в электронной форме направляется в Отдел по электронной почте или через Интернет-приемную.</w:t>
      </w:r>
    </w:p>
    <w:p>
      <w:pPr>
        <w:pStyle w:val="0"/>
        <w:spacing w:before="200" w:line-rule="auto"/>
        <w:ind w:firstLine="540"/>
        <w:jc w:val="both"/>
      </w:pPr>
      <w:r>
        <w:rPr>
          <w:sz w:val="20"/>
        </w:rPr>
        <w:t xml:space="preserve">Процедуры, устанавливаемые </w:t>
      </w:r>
      <w:hyperlink w:history="0" w:anchor="P204" w:tooltip="3.6.1.1. Специалист Отдела осуществляет проверку комплектности предоставленных документов на соответствие требованиям пункта 2.6 настоящего Регламента.">
        <w:r>
          <w:rPr>
            <w:sz w:val="20"/>
            <w:color w:val="0000ff"/>
          </w:rPr>
          <w:t xml:space="preserve">пунктами 3.6.1.1</w:t>
        </w:r>
      </w:hyperlink>
      <w:r>
        <w:rPr>
          <w:sz w:val="20"/>
        </w:rPr>
        <w:t xml:space="preserve"> - </w:t>
      </w:r>
      <w:hyperlink w:history="0" w:anchor="P207" w:tooltip="3.6.1.3. Специалист отдела контроля исполнения документов Министерства в случае отсутствия оснований для отказа в приеме документов регистрирует заявление и документы в порядке, установленном Инструкцией по делопроизводству Министерства, и направляет в Отдел на рассмотрение.">
        <w:r>
          <w:rPr>
            <w:sz w:val="20"/>
            <w:color w:val="0000ff"/>
          </w:rPr>
          <w:t xml:space="preserve">3.6.1.3</w:t>
        </w:r>
      </w:hyperlink>
      <w:r>
        <w:rPr>
          <w:sz w:val="20"/>
        </w:rPr>
        <w:t xml:space="preserve"> настоящего Регламента, осуществляются в день поступления заявления и документов в Министерство.</w:t>
      </w:r>
    </w:p>
    <w:p>
      <w:pPr>
        <w:pStyle w:val="0"/>
        <w:spacing w:before="200" w:line-rule="auto"/>
        <w:ind w:firstLine="540"/>
        <w:jc w:val="both"/>
      </w:pPr>
      <w:r>
        <w:rPr>
          <w:sz w:val="20"/>
        </w:rPr>
        <w:t xml:space="preserve">Результат процедур: зарегистрированное заявление и документы.</w:t>
      </w:r>
    </w:p>
    <w:p>
      <w:pPr>
        <w:pStyle w:val="0"/>
        <w:spacing w:before="200" w:line-rule="auto"/>
        <w:ind w:firstLine="540"/>
        <w:jc w:val="both"/>
      </w:pPr>
      <w:r>
        <w:rPr>
          <w:sz w:val="20"/>
        </w:rPr>
        <w:t xml:space="preserve">3.6.2. Прием заявления и документов для предоставления государственной услуги в электронной форме через Единый портал (при наличии технической возможности) и Республиканский портал.</w:t>
      </w:r>
    </w:p>
    <w:p>
      <w:pPr>
        <w:pStyle w:val="0"/>
        <w:spacing w:before="200" w:line-rule="auto"/>
        <w:ind w:firstLine="540"/>
        <w:jc w:val="both"/>
      </w:pPr>
      <w:r>
        <w:rPr>
          <w:sz w:val="20"/>
        </w:rPr>
        <w:t xml:space="preserve">3.6.2.1. Заявитель для подачи заявления в электронной форме выполняет следующие действия:</w:t>
      </w:r>
    </w:p>
    <w:p>
      <w:pPr>
        <w:pStyle w:val="0"/>
        <w:spacing w:before="200" w:line-rule="auto"/>
        <w:ind w:firstLine="540"/>
        <w:jc w:val="both"/>
      </w:pPr>
      <w:r>
        <w:rPr>
          <w:sz w:val="20"/>
        </w:rPr>
        <w:t xml:space="preserve">выполняет авторизацию;</w:t>
      </w:r>
    </w:p>
    <w:p>
      <w:pPr>
        <w:pStyle w:val="0"/>
        <w:spacing w:before="200" w:line-rule="auto"/>
        <w:ind w:firstLine="540"/>
        <w:jc w:val="both"/>
      </w:pPr>
      <w:r>
        <w:rPr>
          <w:sz w:val="20"/>
        </w:rPr>
        <w:t xml:space="preserve">открывает форму электронного заявления;</w:t>
      </w:r>
    </w:p>
    <w:p>
      <w:pPr>
        <w:pStyle w:val="0"/>
        <w:spacing w:before="200" w:line-rule="auto"/>
        <w:ind w:firstLine="540"/>
        <w:jc w:val="both"/>
      </w:pPr>
      <w:r>
        <w:rPr>
          <w:sz w:val="20"/>
        </w:rPr>
        <w:t xml:space="preserve">заполняет форму электронного заявления, включающую сведения, необходимые и обязательные для предоставления государственной услуги;</w:t>
      </w:r>
    </w:p>
    <w:p>
      <w:pPr>
        <w:pStyle w:val="0"/>
        <w:spacing w:before="200" w:line-rule="auto"/>
        <w:ind w:firstLine="540"/>
        <w:jc w:val="both"/>
      </w:pPr>
      <w:r>
        <w:rPr>
          <w:sz w:val="20"/>
        </w:rPr>
        <w:t xml:space="preserve">прикрепляет документы в электронной форме или электронные образы документов к форме электронного заявления (при необходимости);</w:t>
      </w:r>
    </w:p>
    <w:p>
      <w:pPr>
        <w:pStyle w:val="0"/>
        <w:spacing w:before="200" w:line-rule="auto"/>
        <w:ind w:firstLine="540"/>
        <w:jc w:val="both"/>
      </w:pPr>
      <w:r>
        <w:rPr>
          <w:sz w:val="20"/>
        </w:rPr>
        <w:t xml:space="preserve">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pPr>
        <w:pStyle w:val="0"/>
        <w:spacing w:before="200" w:line-rule="auto"/>
        <w:ind w:firstLine="540"/>
        <w:jc w:val="both"/>
      </w:pPr>
      <w:r>
        <w:rPr>
          <w:sz w:val="20"/>
        </w:rPr>
        <w:t xml:space="preserve">подтверждает достоверность сообщенных сведений (устанавливает соответствующую отметку в форме электронного заявления);</w:t>
      </w:r>
    </w:p>
    <w:p>
      <w:pPr>
        <w:pStyle w:val="0"/>
        <w:spacing w:before="200" w:line-rule="auto"/>
        <w:ind w:firstLine="540"/>
        <w:jc w:val="both"/>
      </w:pPr>
      <w:r>
        <w:rPr>
          <w:sz w:val="20"/>
        </w:rPr>
        <w:t xml:space="preserve">отправляет заполненное электронное заявление (нажимает соответствующую кнопку в форме электронного заявления);</w:t>
      </w:r>
    </w:p>
    <w:p>
      <w:pPr>
        <w:pStyle w:val="0"/>
        <w:spacing w:before="200" w:line-rule="auto"/>
        <w:ind w:firstLine="540"/>
        <w:jc w:val="both"/>
      </w:pPr>
      <w:r>
        <w:rPr>
          <w:sz w:val="20"/>
        </w:rPr>
        <w:t xml:space="preserve">электронное заявление подписывается в соответствии с требованиями </w:t>
      </w:r>
      <w:hyperlink w:history="0" w:anchor="P95" w:tooltip="2.6.4. Заявление и прилагаемые к нему документы могут быть представлены (направлены) заявителем на бумажных носителях лично либо почтовым отправлением.">
        <w:r>
          <w:rPr>
            <w:sz w:val="20"/>
            <w:color w:val="0000ff"/>
          </w:rPr>
          <w:t xml:space="preserve">пункта 2.6.4</w:t>
        </w:r>
      </w:hyperlink>
      <w:r>
        <w:rPr>
          <w:sz w:val="20"/>
        </w:rPr>
        <w:t xml:space="preserve"> настоящего Регламента;</w:t>
      </w:r>
    </w:p>
    <w:p>
      <w:pPr>
        <w:pStyle w:val="0"/>
        <w:spacing w:before="200" w:line-rule="auto"/>
        <w:ind w:firstLine="540"/>
        <w:jc w:val="both"/>
      </w:pPr>
      <w:r>
        <w:rPr>
          <w:sz w:val="20"/>
        </w:rPr>
        <w:t xml:space="preserve">получает уведомление об отправке электронного заявления. Форматно-логическая проверка сформированного заявления осуществляется Единым порталом автоматически на основании требований, определяемых Министерством,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день обращения заявителя.</w:t>
      </w:r>
    </w:p>
    <w:p>
      <w:pPr>
        <w:pStyle w:val="0"/>
        <w:spacing w:before="200" w:line-rule="auto"/>
        <w:ind w:firstLine="540"/>
        <w:jc w:val="both"/>
      </w:pPr>
      <w:r>
        <w:rPr>
          <w:sz w:val="20"/>
        </w:rPr>
        <w:t xml:space="preserve">Результатом выполнения административных процедур является: электронное дело, направленное в Министерство посредством системы электронного взаимодействия.</w:t>
      </w:r>
    </w:p>
    <w:p>
      <w:pPr>
        <w:pStyle w:val="0"/>
        <w:spacing w:before="200" w:line-rule="auto"/>
        <w:ind w:firstLine="540"/>
        <w:jc w:val="both"/>
      </w:pPr>
      <w:r>
        <w:rPr>
          <w:sz w:val="20"/>
        </w:rPr>
        <w:t xml:space="preserve">3.7. Формирование и направление межведомственных запросов в органы, участвующие в предоставлении государственной услуги</w:t>
      </w:r>
    </w:p>
    <w:p>
      <w:pPr>
        <w:pStyle w:val="0"/>
        <w:spacing w:before="200" w:line-rule="auto"/>
        <w:ind w:firstLine="540"/>
        <w:jc w:val="both"/>
      </w:pPr>
      <w:r>
        <w:rPr>
          <w:sz w:val="20"/>
        </w:rPr>
        <w:t xml:space="preserve">3.7.1. В случае непредставления заявителем документов, указанных в </w:t>
      </w:r>
      <w:hyperlink w:history="0" w:anchor="P100" w:tooltip="2.6.5. Документы, которые подлежат представлению в рамках межведомственного информационного взаимодействия">
        <w:r>
          <w:rPr>
            <w:sz w:val="20"/>
            <w:color w:val="0000ff"/>
          </w:rPr>
          <w:t xml:space="preserve">пункте 2.6.5</w:t>
        </w:r>
      </w:hyperlink>
      <w:r>
        <w:rPr>
          <w:sz w:val="20"/>
        </w:rPr>
        <w:t xml:space="preserve"> настоящего Регламента, специалист Отдела направляет межведомственный запрос в органы (организации), участвующие в предоставлении государственных услуг, для получения сведений согласно перечню документов, указанному в </w:t>
      </w:r>
      <w:hyperlink w:history="0" w:anchor="P100" w:tooltip="2.6.5. Документы, которые подлежат представлению в рамках межведомственного информационного взаимодействия">
        <w:r>
          <w:rPr>
            <w:sz w:val="20"/>
            <w:color w:val="0000ff"/>
          </w:rPr>
          <w:t xml:space="preserve">пункте 2.6.5</w:t>
        </w:r>
      </w:hyperlink>
      <w:r>
        <w:rPr>
          <w:sz w:val="20"/>
        </w:rPr>
        <w:t xml:space="preserve"> настоящего Регламента.</w:t>
      </w:r>
    </w:p>
    <w:p>
      <w:pPr>
        <w:pStyle w:val="0"/>
        <w:spacing w:before="200" w:line-rule="auto"/>
        <w:ind w:firstLine="540"/>
        <w:jc w:val="both"/>
      </w:pPr>
      <w:r>
        <w:rPr>
          <w:sz w:val="20"/>
        </w:rPr>
        <w:t xml:space="preserve">Процедуры, устанавливаемые настоящим пунктом, осуществляется не позднее трех дней с момента окончания процедуры, предусмотренной </w:t>
      </w:r>
      <w:hyperlink w:history="0" w:anchor="P199" w:tooltip="3.6. Принятие и регистрация заявления">
        <w:r>
          <w:rPr>
            <w:sz w:val="20"/>
            <w:color w:val="0000ff"/>
          </w:rPr>
          <w:t xml:space="preserve">пунктом 3.6</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запросы, направленные в соответствующие органы.</w:t>
      </w:r>
    </w:p>
    <w:p>
      <w:pPr>
        <w:pStyle w:val="0"/>
        <w:spacing w:before="200" w:line-rule="auto"/>
        <w:ind w:firstLine="540"/>
        <w:jc w:val="both"/>
      </w:pPr>
      <w:r>
        <w:rPr>
          <w:sz w:val="20"/>
        </w:rPr>
        <w:t xml:space="preserve">3.7.2. Органы, участвующие в процессе межведомственного электронного взаимодействия, в установленный законодательством срок представляют документы, указанные в </w:t>
      </w:r>
      <w:hyperlink w:history="0" w:anchor="P85"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ответы на запросы или уведомления об отсутствии информации.</w:t>
      </w:r>
    </w:p>
    <w:p>
      <w:pPr>
        <w:pStyle w:val="0"/>
        <w:spacing w:before="200" w:line-rule="auto"/>
        <w:ind w:firstLine="540"/>
        <w:jc w:val="both"/>
      </w:pPr>
      <w:r>
        <w:rPr>
          <w:sz w:val="20"/>
        </w:rPr>
        <w:t xml:space="preserve">3.8. Подготовка результата государственной услуги</w:t>
      </w:r>
    </w:p>
    <w:p>
      <w:pPr>
        <w:pStyle w:val="0"/>
        <w:spacing w:before="200" w:line-rule="auto"/>
        <w:ind w:firstLine="540"/>
        <w:jc w:val="both"/>
      </w:pPr>
      <w:r>
        <w:rPr>
          <w:sz w:val="20"/>
        </w:rPr>
        <w:t xml:space="preserve">3.8.1. Специалист Отдела осуществляет проверку:</w:t>
      </w:r>
    </w:p>
    <w:p>
      <w:pPr>
        <w:pStyle w:val="0"/>
        <w:spacing w:before="200" w:line-rule="auto"/>
        <w:ind w:firstLine="540"/>
        <w:jc w:val="both"/>
      </w:pPr>
      <w:r>
        <w:rPr>
          <w:sz w:val="20"/>
        </w:rPr>
        <w:t xml:space="preserve">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соответствие оцениваемой услуги установленным требованиям к ее содержанию (объем, сроки, качество предоставления);</w:t>
      </w:r>
    </w:p>
    <w:p>
      <w:pPr>
        <w:pStyle w:val="0"/>
        <w:spacing w:before="200" w:line-rule="auto"/>
        <w:ind w:firstLine="540"/>
        <w:jc w:val="both"/>
      </w:pPr>
      <w:r>
        <w:rPr>
          <w:sz w:val="20"/>
        </w:rPr>
        <w:t xml:space="preserve">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отсутствия в течение двух лет, предшествующих подаче заявления о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отсутствия в течение двух лет, предшествующих подаче заявления о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готовит проекты сопроводительного письма и </w:t>
      </w:r>
      <w:hyperlink w:history="0" r:id="rId29"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по форме согласно приложению N 2 к Правилам либо в случаях, указанных в </w:t>
      </w:r>
      <w:hyperlink w:history="0" w:anchor="P109" w:tooltip="2.8. Исчерпывающий перечень оснований для приостановления предоставления государственной услуги или отказа в предоставлении государственной услуги">
        <w:r>
          <w:rPr>
            <w:sz w:val="20"/>
            <w:color w:val="0000ff"/>
          </w:rPr>
          <w:t xml:space="preserve">пункте 2.8</w:t>
        </w:r>
      </w:hyperlink>
      <w:r>
        <w:rPr>
          <w:sz w:val="20"/>
        </w:rPr>
        <w:t xml:space="preserve"> настоящего Регламента, мотивированного </w:t>
      </w:r>
      <w:hyperlink w:history="0" w:anchor="P456" w:tooltip="                        Мотивированное уведомление">
        <w:r>
          <w:rPr>
            <w:sz w:val="20"/>
            <w:color w:val="0000ff"/>
          </w:rPr>
          <w:t xml:space="preserve">уведомления</w:t>
        </w:r>
      </w:hyperlink>
      <w:r>
        <w:rPr>
          <w:sz w:val="20"/>
        </w:rPr>
        <w:t xml:space="preserve"> об отказе в выдаче заключения по форме согласно приложению N 2 к настоящему Регламенту;</w:t>
      </w:r>
    </w:p>
    <w:p>
      <w:pPr>
        <w:pStyle w:val="0"/>
        <w:spacing w:before="200" w:line-rule="auto"/>
        <w:ind w:firstLine="540"/>
        <w:jc w:val="both"/>
      </w:pPr>
      <w:r>
        <w:rPr>
          <w:sz w:val="20"/>
        </w:rPr>
        <w:t xml:space="preserve">направляет подготовленные проекты документов на согласование начальнику Отдела.</w:t>
      </w:r>
    </w:p>
    <w:p>
      <w:pPr>
        <w:pStyle w:val="0"/>
        <w:spacing w:before="200" w:line-rule="auto"/>
        <w:ind w:firstLine="540"/>
        <w:jc w:val="both"/>
      </w:pPr>
      <w:r>
        <w:rPr>
          <w:sz w:val="20"/>
        </w:rPr>
        <w:t xml:space="preserve">Процедуры, устанавливаемые настоящим пунктом, осуществляются в течение пяти дней со дня получения ответов на межведомственные запросы.</w:t>
      </w:r>
    </w:p>
    <w:p>
      <w:pPr>
        <w:pStyle w:val="0"/>
        <w:spacing w:before="200" w:line-rule="auto"/>
        <w:ind w:firstLine="540"/>
        <w:jc w:val="both"/>
      </w:pPr>
      <w:r>
        <w:rPr>
          <w:sz w:val="20"/>
        </w:rPr>
        <w:t xml:space="preserve">Результат процедур: оценка качества оказываемых социально ориентированными некоммерческими организациями общественно полезных услуг установленным критериям, проекты документов, направленные на согласование начальнику Отдела.</w:t>
      </w:r>
    </w:p>
    <w:p>
      <w:pPr>
        <w:pStyle w:val="0"/>
        <w:spacing w:before="200" w:line-rule="auto"/>
        <w:ind w:firstLine="540"/>
        <w:jc w:val="both"/>
      </w:pPr>
      <w:r>
        <w:rPr>
          <w:sz w:val="20"/>
        </w:rPr>
        <w:t xml:space="preserve">3.8.2. Начальник Отдела проверяет проекты сопроводительного письма, заключения либо мотивированного уведомления об отказе в выдаче заключения и направляет их первому заместителю министра на согласование.</w:t>
      </w:r>
    </w:p>
    <w:p>
      <w:pPr>
        <w:pStyle w:val="0"/>
        <w:spacing w:before="200" w:line-rule="auto"/>
        <w:ind w:firstLine="540"/>
        <w:jc w:val="both"/>
      </w:pPr>
      <w:r>
        <w:rPr>
          <w:sz w:val="20"/>
        </w:rPr>
        <w:t xml:space="preserve">Процедура, устанавливаемая настоящим пунктом, осуществляется в день поступления на согласование начальнику Отдела указанных проектов.</w:t>
      </w:r>
    </w:p>
    <w:p>
      <w:pPr>
        <w:pStyle w:val="0"/>
        <w:spacing w:before="200" w:line-rule="auto"/>
        <w:ind w:firstLine="540"/>
        <w:jc w:val="both"/>
      </w:pPr>
      <w:r>
        <w:rPr>
          <w:sz w:val="20"/>
        </w:rPr>
        <w:t xml:space="preserve">Результат процедуры: направленные на согласование первому заместителю министра проекты сопроводительного письма, заключения либо мотивированного уведомления об отказе в выдаче заключения.</w:t>
      </w:r>
    </w:p>
    <w:bookmarkStart w:id="245" w:name="P245"/>
    <w:bookmarkEnd w:id="245"/>
    <w:p>
      <w:pPr>
        <w:pStyle w:val="0"/>
        <w:spacing w:before="200" w:line-rule="auto"/>
        <w:ind w:firstLine="540"/>
        <w:jc w:val="both"/>
      </w:pPr>
      <w:r>
        <w:rPr>
          <w:sz w:val="20"/>
        </w:rPr>
        <w:t xml:space="preserve">3.8.3. Первый заместитель министра согласовывает проекты сопроводительного письма, заключения либо мотивированного уведомления об отказе в выдаче заключения и направляет их министру.</w:t>
      </w:r>
    </w:p>
    <w:p>
      <w:pPr>
        <w:pStyle w:val="0"/>
        <w:spacing w:before="200" w:line-rule="auto"/>
        <w:ind w:firstLine="540"/>
        <w:jc w:val="both"/>
      </w:pPr>
      <w:r>
        <w:rPr>
          <w:sz w:val="20"/>
        </w:rPr>
        <w:t xml:space="preserve">Процедура, устанавливаемая настоящим пунктом, осуществляется в день поступления указанных проектов на согласование.</w:t>
      </w:r>
    </w:p>
    <w:p>
      <w:pPr>
        <w:pStyle w:val="0"/>
        <w:spacing w:before="200" w:line-rule="auto"/>
        <w:ind w:firstLine="540"/>
        <w:jc w:val="both"/>
      </w:pPr>
      <w:r>
        <w:rPr>
          <w:sz w:val="20"/>
        </w:rPr>
        <w:t xml:space="preserve">Результат процедуры: согласованные и направленные на рассмотрение министру проекты сопроводительного письма,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3.8.4. Министр подписывает сопроводительное письмо с заключением либо мотивированным уведомлением об отказе в выдаче заключения и направляет их специалисту Отдела.</w:t>
      </w:r>
    </w:p>
    <w:p>
      <w:pPr>
        <w:pStyle w:val="0"/>
        <w:spacing w:before="200" w:line-rule="auto"/>
        <w:ind w:firstLine="540"/>
        <w:jc w:val="both"/>
      </w:pPr>
      <w:r>
        <w:rPr>
          <w:sz w:val="20"/>
        </w:rPr>
        <w:t xml:space="preserve">Процедуры, устанавливаемые настоящим пунктом, осуществляются в течение пяти дней со дня окончания процедуры, предусмотренной </w:t>
      </w:r>
      <w:hyperlink w:history="0" w:anchor="P245" w:tooltip="3.8.3. Первый заместитель министра согласовывает проекты сопроводительного письма, заключения либо мотивированного уведомления об отказе в выдаче заключения и направляет их министру.">
        <w:r>
          <w:rPr>
            <w:sz w:val="20"/>
            <w:color w:val="0000ff"/>
          </w:rPr>
          <w:t xml:space="preserve">пунктом 3.8.3</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подписанные министром сопроводительное письмо,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3.9. Выдача (направление) заявителю результата государственной услуги</w:t>
      </w:r>
    </w:p>
    <w:p>
      <w:pPr>
        <w:pStyle w:val="0"/>
        <w:spacing w:before="200" w:line-rule="auto"/>
        <w:ind w:firstLine="540"/>
        <w:jc w:val="both"/>
      </w:pPr>
      <w:r>
        <w:rPr>
          <w:sz w:val="20"/>
        </w:rPr>
        <w:t xml:space="preserve">3.9.1. Специалист Отдела извещает заявителя о результате предоставления государственной услуги с использованием способа связи, указанного в заявлении.</w:t>
      </w:r>
    </w:p>
    <w:p>
      <w:pPr>
        <w:pStyle w:val="0"/>
        <w:spacing w:before="200" w:line-rule="auto"/>
        <w:ind w:firstLine="540"/>
        <w:jc w:val="both"/>
      </w:pPr>
      <w:r>
        <w:rPr>
          <w:sz w:val="20"/>
        </w:rPr>
        <w:t xml:space="preserve">Исполнение процедуры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pPr>
        <w:pStyle w:val="0"/>
        <w:spacing w:before="200" w:line-rule="auto"/>
        <w:ind w:firstLine="540"/>
        <w:jc w:val="both"/>
      </w:pPr>
      <w:r>
        <w:rPr>
          <w:sz w:val="20"/>
        </w:rPr>
        <w:t xml:space="preserve">Процедура, устанавливаемая настоящим пунктом, осуществляется в день подписания сопроводительного письма министром.</w:t>
      </w:r>
    </w:p>
    <w:p>
      <w:pPr>
        <w:pStyle w:val="0"/>
        <w:spacing w:before="200" w:line-rule="auto"/>
        <w:ind w:firstLine="540"/>
        <w:jc w:val="both"/>
      </w:pPr>
      <w:r>
        <w:rPr>
          <w:sz w:val="20"/>
        </w:rPr>
        <w:t xml:space="preserve">Результат процедуры: размещение сведений о результате предоставления государственной услуги в информационных системах, извещение заявителя (его представителя) о результате предоставления государственной услуги и способах его получения.</w:t>
      </w:r>
    </w:p>
    <w:p>
      <w:pPr>
        <w:pStyle w:val="0"/>
        <w:spacing w:before="200" w:line-rule="auto"/>
        <w:ind w:firstLine="540"/>
        <w:jc w:val="both"/>
      </w:pPr>
      <w:r>
        <w:rPr>
          <w:sz w:val="20"/>
        </w:rPr>
        <w:t xml:space="preserve">3.9.2. Порядок выдачи (направления) результата предоставления государственной услуги.</w:t>
      </w:r>
    </w:p>
    <w:p>
      <w:pPr>
        <w:pStyle w:val="0"/>
        <w:spacing w:before="200" w:line-rule="auto"/>
        <w:ind w:firstLine="540"/>
        <w:jc w:val="both"/>
      </w:pPr>
      <w:r>
        <w:rPr>
          <w:sz w:val="20"/>
        </w:rPr>
        <w:t xml:space="preserve">3.9.2.1. При обращении заявителя за результатом государственной услуги в Министерство специалист Отдела осуществляет выдачу (направление) заключения или мотивированного уведомления об отказе в выдаче заключения способом, указанным в заявлении о предоставлении государственной услуги (лично, по почте, электронной почте, факсу).</w:t>
      </w:r>
    </w:p>
    <w:p>
      <w:pPr>
        <w:pStyle w:val="0"/>
        <w:spacing w:before="200" w:line-rule="auto"/>
        <w:ind w:firstLine="540"/>
        <w:jc w:val="both"/>
      </w:pPr>
      <w:r>
        <w:rPr>
          <w:sz w:val="20"/>
        </w:rPr>
        <w:t xml:space="preserve">Процедура, устанавливаемая настоящим пунктом, осуществляется:</w:t>
      </w:r>
    </w:p>
    <w:p>
      <w:pPr>
        <w:pStyle w:val="0"/>
        <w:spacing w:before="200" w:line-rule="auto"/>
        <w:ind w:firstLine="540"/>
        <w:jc w:val="both"/>
      </w:pPr>
      <w:r>
        <w:rPr>
          <w:sz w:val="20"/>
        </w:rPr>
        <w:t xml:space="preserve">при указании в заявлении способа выдачи заключения или мотивированного уведомления об отказе в выдаче заключения по почте (по электронной почте, факсу) - в день оформления и регистрации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при указании в заявлении способа выдачи заключения или мотивированного уведомления об отказе в выдаче заключения лично - в день обращения заявителя.</w:t>
      </w:r>
    </w:p>
    <w:p>
      <w:pPr>
        <w:pStyle w:val="0"/>
        <w:spacing w:before="200" w:line-rule="auto"/>
        <w:ind w:firstLine="540"/>
        <w:jc w:val="both"/>
      </w:pPr>
      <w:r>
        <w:rPr>
          <w:sz w:val="20"/>
        </w:rPr>
        <w:t xml:space="preserve">Результат процедур: выданное (направленное) заключение или мотивированное уведомление об отказе в выдаче заключения.</w:t>
      </w:r>
    </w:p>
    <w:p>
      <w:pPr>
        <w:pStyle w:val="0"/>
        <w:spacing w:before="200" w:line-rule="auto"/>
        <w:ind w:firstLine="540"/>
        <w:jc w:val="both"/>
      </w:pPr>
      <w:r>
        <w:rPr>
          <w:sz w:val="20"/>
        </w:rPr>
        <w:t xml:space="preserve">3.9.2.2. При обращении заявителя за результатом государственной услуги через Единый портал (при наличии технической возможности) или Республиканский портал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уполномоченного должностного лица Министерства.</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государственной услуги, уполномоченным должностным лицом Министерства.</w:t>
      </w:r>
    </w:p>
    <w:p>
      <w:pPr>
        <w:pStyle w:val="0"/>
        <w:spacing w:before="200" w:line-rule="auto"/>
        <w:ind w:firstLine="540"/>
        <w:jc w:val="both"/>
      </w:pPr>
      <w:r>
        <w:rPr>
          <w:sz w:val="20"/>
        </w:rPr>
        <w:t xml:space="preserve">Результатами выполнения административных процедур являются: направление (предоставление) с использованием Единого портала (при наличии технической возможности) или Республиканского портала заявителю документа, подтверждающего предоставление государственной услуги (в том числе отказ в предоставлении государственной услуги).</w:t>
      </w:r>
    </w:p>
    <w:p>
      <w:pPr>
        <w:pStyle w:val="0"/>
        <w:spacing w:before="200" w:line-rule="auto"/>
        <w:ind w:firstLine="540"/>
        <w:jc w:val="both"/>
      </w:pPr>
      <w:r>
        <w:rPr>
          <w:sz w:val="20"/>
        </w:rPr>
        <w:t xml:space="preserve">3.10. Исправление технических ошибок</w:t>
      </w:r>
    </w:p>
    <w:p>
      <w:pPr>
        <w:pStyle w:val="0"/>
        <w:spacing w:before="200" w:line-rule="auto"/>
        <w:ind w:firstLine="540"/>
        <w:jc w:val="both"/>
      </w:pPr>
      <w:r>
        <w:rPr>
          <w:sz w:val="20"/>
        </w:rPr>
        <w:t xml:space="preserve">3.10.1. В случае обнаружения технической ошибки в документе, являющемся результатом государственной услуги, заявитель представляет в Отдел:</w:t>
      </w:r>
    </w:p>
    <w:p>
      <w:pPr>
        <w:pStyle w:val="0"/>
        <w:spacing w:before="200" w:line-rule="auto"/>
        <w:ind w:firstLine="540"/>
        <w:jc w:val="both"/>
      </w:pPr>
      <w:hyperlink w:history="0" w:anchor="P510" w:tooltip="                                 Заявление">
        <w:r>
          <w:rPr>
            <w:sz w:val="20"/>
            <w:color w:val="0000ff"/>
          </w:rPr>
          <w:t xml:space="preserve">заявление</w:t>
        </w:r>
      </w:hyperlink>
      <w:r>
        <w:rPr>
          <w:sz w:val="20"/>
        </w:rPr>
        <w:t xml:space="preserve"> об исправлении технической ошибки, составленное в произвольной форме (рекомендуемая форма приведена в приложении N 3 к настоящему Регламенту);</w:t>
      </w:r>
    </w:p>
    <w:p>
      <w:pPr>
        <w:pStyle w:val="0"/>
        <w:spacing w:before="200" w:line-rule="auto"/>
        <w:ind w:firstLine="540"/>
        <w:jc w:val="both"/>
      </w:pPr>
      <w:r>
        <w:rPr>
          <w:sz w:val="20"/>
        </w:rPr>
        <w:t xml:space="preserve">документ, выданный заявителю как результат государственной услуги, в котором содержится техническая ошибка;</w:t>
      </w:r>
    </w:p>
    <w:p>
      <w:pPr>
        <w:pStyle w:val="0"/>
        <w:spacing w:before="200" w:line-rule="auto"/>
        <w:ind w:firstLine="540"/>
        <w:jc w:val="both"/>
      </w:pPr>
      <w:r>
        <w:rPr>
          <w:sz w:val="20"/>
        </w:rPr>
        <w:t xml:space="preserve">документы, имеющие юридическую силу, свидетельствующие о наличии технической ошибки.</w:t>
      </w:r>
    </w:p>
    <w:p>
      <w:pPr>
        <w:pStyle w:val="0"/>
        <w:spacing w:before="200" w:line-rule="auto"/>
        <w:ind w:firstLine="540"/>
        <w:jc w:val="both"/>
      </w:pPr>
      <w:r>
        <w:rPr>
          <w:sz w:val="20"/>
        </w:rPr>
        <w:t xml:space="preserve">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(при наличии технической возможности), либо через Республиканский портал.</w:t>
      </w:r>
    </w:p>
    <w:bookmarkStart w:id="271" w:name="P271"/>
    <w:bookmarkEnd w:id="271"/>
    <w:p>
      <w:pPr>
        <w:pStyle w:val="0"/>
        <w:spacing w:before="200" w:line-rule="auto"/>
        <w:ind w:firstLine="540"/>
        <w:jc w:val="both"/>
      </w:pPr>
      <w:r>
        <w:rPr>
          <w:sz w:val="20"/>
        </w:rPr>
        <w:t xml:space="preserve">3.10.2.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pPr>
        <w:pStyle w:val="0"/>
        <w:spacing w:before="200" w:line-rule="auto"/>
        <w:ind w:firstLine="540"/>
        <w:jc w:val="both"/>
      </w:pPr>
      <w:r>
        <w:rPr>
          <w:sz w:val="20"/>
        </w:rPr>
        <w:t xml:space="preserve">Процедура, устанавливаемая настоящим пунктом, осуществляется в день поступления заявления и документов в Министерство.</w:t>
      </w:r>
    </w:p>
    <w:p>
      <w:pPr>
        <w:pStyle w:val="0"/>
        <w:spacing w:before="200" w:line-rule="auto"/>
        <w:ind w:firstLine="540"/>
        <w:jc w:val="both"/>
      </w:pPr>
      <w:r>
        <w:rPr>
          <w:sz w:val="20"/>
        </w:rPr>
        <w:t xml:space="preserve">Заявление, поступившее в электронной форме в выходной (праздничный) день, регистрируется на следующий за выходным (праздничным) рабочий день.</w:t>
      </w:r>
    </w:p>
    <w:p>
      <w:pPr>
        <w:pStyle w:val="0"/>
        <w:spacing w:before="200" w:line-rule="auto"/>
        <w:ind w:firstLine="540"/>
        <w:jc w:val="both"/>
      </w:pPr>
      <w:r>
        <w:rPr>
          <w:sz w:val="20"/>
        </w:rPr>
        <w:t xml:space="preserve">Результат процедуры: принятое и зарегистрированное заявление с документами, направленное на рассмотрение специалисту Отдела.</w:t>
      </w:r>
    </w:p>
    <w:bookmarkStart w:id="275" w:name="P275"/>
    <w:bookmarkEnd w:id="275"/>
    <w:p>
      <w:pPr>
        <w:pStyle w:val="0"/>
        <w:spacing w:before="200" w:line-rule="auto"/>
        <w:ind w:firstLine="540"/>
        <w:jc w:val="both"/>
      </w:pPr>
      <w:r>
        <w:rPr>
          <w:sz w:val="20"/>
        </w:rPr>
        <w:t xml:space="preserve">3.10.3. Специалист Отдела в целях переоформления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рассматривает заявление об исправлении технической ошибки и приложенные к нему документы;</w:t>
      </w:r>
    </w:p>
    <w:p>
      <w:pPr>
        <w:pStyle w:val="0"/>
        <w:spacing w:before="200" w:line-rule="auto"/>
        <w:ind w:firstLine="540"/>
        <w:jc w:val="both"/>
      </w:pPr>
      <w:r>
        <w:rPr>
          <w:sz w:val="20"/>
        </w:rPr>
        <w:t xml:space="preserve">готовит проекты сопроводительного письма, переоформленного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направляет подготовленные проекты документов на подпись министру.</w:t>
      </w:r>
    </w:p>
    <w:p>
      <w:pPr>
        <w:pStyle w:val="0"/>
        <w:spacing w:before="200" w:line-rule="auto"/>
        <w:ind w:firstLine="540"/>
        <w:jc w:val="both"/>
      </w:pPr>
      <w:r>
        <w:rPr>
          <w:sz w:val="20"/>
        </w:rPr>
        <w:t xml:space="preserve">Процедуры, устанавливаемые настоящим пунктом, осуществляются в течение трех рабочих дней со дня окончания процедуры, предусмотренной </w:t>
      </w:r>
      <w:hyperlink w:history="0" w:anchor="P271" w:tooltip="3.10.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w:r>
          <w:rPr>
            <w:sz w:val="20"/>
            <w:color w:val="0000ff"/>
          </w:rPr>
          <w:t xml:space="preserve">пунктом 3.10.2</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направленные министру сопроводительное письмо с переоформленным заключением либо мотивированным уведомлением об отказе в выдаче заключения.</w:t>
      </w:r>
    </w:p>
    <w:p>
      <w:pPr>
        <w:pStyle w:val="0"/>
        <w:spacing w:before="200" w:line-rule="auto"/>
        <w:ind w:firstLine="540"/>
        <w:jc w:val="both"/>
      </w:pPr>
      <w:r>
        <w:rPr>
          <w:sz w:val="20"/>
        </w:rPr>
        <w:t xml:space="preserve">3.10.4. Министр подписывает сопроводительное письмо с переоформленным заключением либо мотивированным уведомлением об отказе в выдаче заключения и направляет их специалисту Отдела.</w:t>
      </w:r>
    </w:p>
    <w:p>
      <w:pPr>
        <w:pStyle w:val="0"/>
        <w:spacing w:before="200" w:line-rule="auto"/>
        <w:ind w:firstLine="540"/>
        <w:jc w:val="both"/>
      </w:pPr>
      <w:r>
        <w:rPr>
          <w:sz w:val="20"/>
        </w:rPr>
        <w:t xml:space="preserve">Процедуры, устанавливаемые настоящим пунктом, осуществляются в течение одного рабочего дня со дня окончания процедуры, предусмотренной </w:t>
      </w:r>
      <w:hyperlink w:history="0" w:anchor="P275" w:tooltip="3.10.3. Специалист Отдела в целях переоформления заключения либо мотивированного уведомления об отказе в выдаче заключения:">
        <w:r>
          <w:rPr>
            <w:sz w:val="20"/>
            <w:color w:val="0000ff"/>
          </w:rPr>
          <w:t xml:space="preserve">пунктом 3.10.3</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подписанные министром сопроводительное письмо с переоформленным заключением либо мотивированным уведомлением об отказе в выдаче заключения.</w:t>
      </w:r>
    </w:p>
    <w:p>
      <w:pPr>
        <w:pStyle w:val="0"/>
        <w:spacing w:before="200" w:line-rule="auto"/>
        <w:ind w:firstLine="540"/>
        <w:jc w:val="both"/>
      </w:pPr>
      <w:r>
        <w:rPr>
          <w:sz w:val="20"/>
        </w:rPr>
        <w:t xml:space="preserve">3.10.5. Специалист Отдела извещает заявителя о переоформлении заключения либо мотивированного уведомления об отказе в выдаче заключения с использованием способа связи, указанного в заявлении об исправлении технической ошибки.</w:t>
      </w:r>
    </w:p>
    <w:p>
      <w:pPr>
        <w:pStyle w:val="0"/>
        <w:spacing w:before="200" w:line-rule="auto"/>
        <w:ind w:firstLine="540"/>
        <w:jc w:val="both"/>
      </w:pPr>
      <w:r>
        <w:rPr>
          <w:sz w:val="20"/>
        </w:rPr>
        <w:t xml:space="preserve">Процедуры, устанавливаемые настоящим пунктом, осуществляются в день подписания сопроводительного письма министром.</w:t>
      </w:r>
    </w:p>
    <w:p>
      <w:pPr>
        <w:pStyle w:val="0"/>
        <w:spacing w:before="200" w:line-rule="auto"/>
        <w:ind w:firstLine="540"/>
        <w:jc w:val="both"/>
      </w:pPr>
      <w:r>
        <w:rPr>
          <w:sz w:val="20"/>
        </w:rPr>
        <w:t xml:space="preserve">Результат процедур: извещение заявителя о переоформлении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3.10.6. Специалист Отдела осуществляет выдачу переоформленного заключения либо мотивированного уведомления об отказе в выдаче заключения способом, указанным в заявлении об исправлении технической ошибки (лично, по почте, электронный адрес, по факсу).</w:t>
      </w:r>
    </w:p>
    <w:p>
      <w:pPr>
        <w:pStyle w:val="0"/>
        <w:spacing w:before="200" w:line-rule="auto"/>
        <w:ind w:firstLine="540"/>
        <w:jc w:val="both"/>
      </w:pPr>
      <w:r>
        <w:rPr>
          <w:sz w:val="20"/>
        </w:rPr>
        <w:t xml:space="preserve">Процедура, устанавливаемая настоящим пунктом, осуществляется:</w:t>
      </w:r>
    </w:p>
    <w:p>
      <w:pPr>
        <w:pStyle w:val="0"/>
        <w:spacing w:before="200" w:line-rule="auto"/>
        <w:ind w:firstLine="540"/>
        <w:jc w:val="both"/>
      </w:pPr>
      <w:r>
        <w:rPr>
          <w:sz w:val="20"/>
        </w:rPr>
        <w:t xml:space="preserve">при указании в заявлении об исправлении технической ошибки способа выдачи переоформленного заключения либо мотивированного уведомления об отказе в выдаче заключения по почте (электронный адрес, по факсу) - в день оформления и регистрации переоформленного заключения либо мотивированного уведомления об отказе в выдаче;</w:t>
      </w:r>
    </w:p>
    <w:p>
      <w:pPr>
        <w:pStyle w:val="0"/>
        <w:spacing w:before="200" w:line-rule="auto"/>
        <w:ind w:firstLine="540"/>
        <w:jc w:val="both"/>
      </w:pPr>
      <w:r>
        <w:rPr>
          <w:sz w:val="20"/>
        </w:rPr>
        <w:t xml:space="preserve">при указании в заявлении об исправлении технической ошибки способа выдачи переоформленного заключения либо мотивированного уведомления об отказе в выдаче заключения лично - в день обращения заявителя.</w:t>
      </w:r>
    </w:p>
    <w:p>
      <w:pPr>
        <w:pStyle w:val="0"/>
        <w:spacing w:before="200" w:line-rule="auto"/>
        <w:ind w:firstLine="540"/>
        <w:jc w:val="both"/>
      </w:pPr>
      <w:r>
        <w:rPr>
          <w:sz w:val="20"/>
        </w:rPr>
        <w:t xml:space="preserve">Результат процедур: выданное (направленное) переоформленное заключение либо мотивированное уведомление об отказе в выдаче.</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4.1.1. Текущий контроль за соблюдением и исполнением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лицом, ответственным за выполнение соответствующей административной процедуры, начальником Отдела.</w:t>
      </w:r>
    </w:p>
    <w:p>
      <w:pPr>
        <w:pStyle w:val="0"/>
        <w:spacing w:before="200" w:line-rule="auto"/>
        <w:ind w:firstLine="540"/>
        <w:jc w:val="both"/>
      </w:pPr>
      <w:r>
        <w:rPr>
          <w:sz w:val="20"/>
        </w:rPr>
        <w:t xml:space="preserve">4.1.2.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4.2.1.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pPr>
        <w:pStyle w:val="0"/>
        <w:spacing w:before="200" w:line-rule="auto"/>
        <w:ind w:firstLine="540"/>
        <w:jc w:val="both"/>
      </w:pPr>
      <w:r>
        <w:rPr>
          <w:sz w:val="20"/>
        </w:rPr>
        <w:t xml:space="preserve">Формами контроля за соблюдением исполнения административных процедур является проведение проверок:</w:t>
      </w:r>
    </w:p>
    <w:p>
      <w:pPr>
        <w:pStyle w:val="0"/>
        <w:spacing w:before="200" w:line-rule="auto"/>
        <w:ind w:firstLine="540"/>
        <w:jc w:val="both"/>
      </w:pPr>
      <w:r>
        <w:rPr>
          <w:sz w:val="20"/>
        </w:rPr>
        <w:t xml:space="preserve">ведения делопроизводства, в том числе соблюдения сроков и порядка приема документов;</w:t>
      </w:r>
    </w:p>
    <w:p>
      <w:pPr>
        <w:pStyle w:val="0"/>
        <w:spacing w:before="200" w:line-rule="auto"/>
        <w:ind w:firstLine="540"/>
        <w:jc w:val="both"/>
      </w:pPr>
      <w:r>
        <w:rPr>
          <w:sz w:val="20"/>
        </w:rPr>
        <w:t xml:space="preserve">соответствия результатов рассмотрения документов требованиям законодательства (настоящего Регламента);</w:t>
      </w:r>
    </w:p>
    <w:p>
      <w:pPr>
        <w:pStyle w:val="0"/>
        <w:spacing w:before="200" w:line-rule="auto"/>
        <w:ind w:firstLine="540"/>
        <w:jc w:val="both"/>
      </w:pPr>
      <w:r>
        <w:rPr>
          <w:sz w:val="20"/>
        </w:rPr>
        <w:t xml:space="preserve">соблюдения сроков, порядка предоставления государственной услуги.</w:t>
      </w:r>
    </w:p>
    <w:p>
      <w:pPr>
        <w:pStyle w:val="0"/>
        <w:spacing w:before="200" w:line-rule="auto"/>
        <w:ind w:firstLine="540"/>
        <w:jc w:val="both"/>
      </w:pPr>
      <w:r>
        <w:rPr>
          <w:sz w:val="20"/>
        </w:rPr>
        <w:t xml:space="preserve">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4.2.2. Решение о проведении внеплановой проверки полноты и качества предоставления государственной услуги принимается в следующих случаях:</w:t>
      </w:r>
    </w:p>
    <w:p>
      <w:pPr>
        <w:pStyle w:val="0"/>
        <w:spacing w:before="200" w:line-rule="auto"/>
        <w:ind w:firstLine="540"/>
        <w:jc w:val="both"/>
      </w:pPr>
      <w:r>
        <w:rPr>
          <w:sz w:val="20"/>
        </w:rPr>
        <w:t xml:space="preserve">1) в связи с проверкой устранения ранее выявленных нарушений требований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2) при обращении юридических лиц с жалобами на нарушения их прав и законных интересов действиями (бездействием) должностных лиц Министерства, участвующих в предоставлении государственной услуги.</w:t>
      </w:r>
    </w:p>
    <w:p>
      <w:pPr>
        <w:pStyle w:val="0"/>
        <w:spacing w:before="200" w:line-rule="auto"/>
        <w:ind w:firstLine="540"/>
        <w:jc w:val="both"/>
      </w:pPr>
      <w:r>
        <w:rPr>
          <w:sz w:val="20"/>
        </w:rPr>
        <w:t xml:space="preserve">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N 210-ФЗ, а также их должностных лиц, государственных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5.1. Заявители имеют право на обжалование в досудебном порядке решений и действий (бездействия) Министерства, должностного лица, государственного гражданского служащего Министерства, участвующего в предоставлении государственной услуги, в Министерство.</w:t>
      </w:r>
    </w:p>
    <w:p>
      <w:pPr>
        <w:pStyle w:val="0"/>
        <w:spacing w:before="200" w:line-rule="auto"/>
        <w:ind w:firstLine="540"/>
        <w:jc w:val="both"/>
      </w:pPr>
      <w:r>
        <w:rPr>
          <w:sz w:val="20"/>
        </w:rPr>
        <w:t xml:space="preserve">Жалобы на решения и действия (бездействие), принятые министром в связи с предоставлением государственной услуги, подаются в Кабинет Министров Республики Татарстан.</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 запроса, указанного в </w:t>
      </w:r>
      <w:hyperlink w:history="0" r:id="rId3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 151</w:t>
        </w:r>
      </w:hyperlink>
      <w:r>
        <w:rPr>
          <w:sz w:val="20"/>
        </w:rPr>
        <w:t xml:space="preserve"> Федерального закона N 210-ФЗ;</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7) отказ Министерства, должностного лица Министерства, государственного гражданского служащего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5.3. Жалоба подается в письменной форме на бумажном носителе или в электронной форме.</w:t>
      </w:r>
    </w:p>
    <w:p>
      <w:pPr>
        <w:pStyle w:val="0"/>
        <w:spacing w:before="200" w:line-rule="auto"/>
        <w:ind w:firstLine="540"/>
        <w:jc w:val="both"/>
      </w:pPr>
      <w:r>
        <w:rPr>
          <w:sz w:val="20"/>
        </w:rPr>
        <w:t xml:space="preserve">Жалоба может быть направлена по почте, через МФЦ, с использованием информационно-телекоммуникационной сети "Интернет", официального сайта Министерства, Единого портала, Республиканского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подлежит регистрации не позднее следующего за днем ее поступления рабочего дня.</w:t>
      </w:r>
    </w:p>
    <w:p>
      <w:pPr>
        <w:pStyle w:val="0"/>
        <w:spacing w:before="200" w:line-rule="auto"/>
        <w:ind w:firstLine="540"/>
        <w:jc w:val="both"/>
      </w:pPr>
      <w:r>
        <w:rPr>
          <w:sz w:val="20"/>
        </w:rPr>
        <w:t xml:space="preserve">5.4. Жалоба подлежит рассмотрению в течение 15 рабочих дней со дня ее регистрации. В случае обжалования отказа Министерства, должностного лица Министерства либо государственного гражданского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pPr>
        <w:pStyle w:val="0"/>
        <w:spacing w:before="200" w:line-rule="auto"/>
        <w:ind w:firstLine="540"/>
        <w:jc w:val="both"/>
      </w:pPr>
      <w:r>
        <w:rPr>
          <w:sz w:val="20"/>
        </w:rPr>
        <w:t xml:space="preserve">5.5. Жалоба должна содержать:</w:t>
      </w:r>
    </w:p>
    <w:p>
      <w:pPr>
        <w:pStyle w:val="0"/>
        <w:spacing w:before="200" w:line-rule="auto"/>
        <w:ind w:firstLine="540"/>
        <w:jc w:val="both"/>
      </w:pPr>
      <w:r>
        <w:rPr>
          <w:sz w:val="20"/>
        </w:rPr>
        <w:t xml:space="preserve">1) наименование Министерства, должностного лица Министерства либо государственного гражданского служащего, решения и действия (бездействие) которых обжалуются;</w:t>
      </w:r>
    </w:p>
    <w:p>
      <w:pPr>
        <w:pStyle w:val="0"/>
        <w:spacing w:before="200" w:line-rule="auto"/>
        <w:ind w:firstLine="540"/>
        <w:jc w:val="both"/>
      </w:pPr>
      <w:r>
        <w:rPr>
          <w:sz w:val="20"/>
        </w:rPr>
        <w:t xml:space="preserve">2) наименование, сведение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Министерства, должностного лица Министерства либо государственного гражданского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w:t>
      </w:r>
    </w:p>
    <w:p>
      <w:pPr>
        <w:pStyle w:val="0"/>
        <w:spacing w:before="200" w:line-rule="auto"/>
        <w:ind w:firstLine="540"/>
        <w:jc w:val="both"/>
      </w:pPr>
      <w:r>
        <w:rPr>
          <w:sz w:val="20"/>
        </w:rPr>
        <w:t xml:space="preserve">5.6.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p>
      <w:pPr>
        <w:pStyle w:val="1"/>
        <w:jc w:val="both"/>
      </w:pPr>
      <w:r>
        <w:rPr>
          <w:sz w:val="20"/>
        </w:rPr>
        <w:t xml:space="preserve">                                       Министру юстиции</w:t>
      </w:r>
    </w:p>
    <w:p>
      <w:pPr>
        <w:pStyle w:val="1"/>
        <w:jc w:val="both"/>
      </w:pPr>
      <w:r>
        <w:rPr>
          <w:sz w:val="20"/>
        </w:rPr>
        <w:t xml:space="preserve">                                       Республики Татарстан</w:t>
      </w:r>
    </w:p>
    <w:p>
      <w:pPr>
        <w:pStyle w:val="1"/>
        <w:jc w:val="both"/>
      </w:pPr>
      <w:r>
        <w:rPr>
          <w:sz w:val="20"/>
        </w:rPr>
        <w:t xml:space="preserve">                                       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от 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____________________________________</w:t>
      </w:r>
    </w:p>
    <w:p>
      <w:pPr>
        <w:pStyle w:val="1"/>
        <w:jc w:val="both"/>
      </w:pPr>
      <w:r>
        <w:rPr>
          <w:sz w:val="20"/>
        </w:rPr>
        <w:t xml:space="preserve">                                       адрес (почтовый и (или) электронный)</w:t>
      </w:r>
    </w:p>
    <w:p>
      <w:pPr>
        <w:pStyle w:val="1"/>
        <w:jc w:val="both"/>
      </w:pPr>
      <w:r>
        <w:rPr>
          <w:sz w:val="20"/>
        </w:rPr>
        <w:t xml:space="preserve">                                       ____________________________________</w:t>
      </w:r>
    </w:p>
    <w:p>
      <w:pPr>
        <w:pStyle w:val="1"/>
        <w:jc w:val="both"/>
      </w:pPr>
      <w:r>
        <w:rPr>
          <w:sz w:val="20"/>
        </w:rPr>
        <w:t xml:space="preserve">                                            номер телефона (при наличии)</w:t>
      </w:r>
    </w:p>
    <w:p>
      <w:pPr>
        <w:pStyle w:val="1"/>
        <w:jc w:val="both"/>
      </w:pPr>
      <w:r>
        <w:rPr>
          <w:sz w:val="20"/>
        </w:rPr>
      </w:r>
    </w:p>
    <w:bookmarkStart w:id="380" w:name="P380"/>
    <w:bookmarkEnd w:id="380"/>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w:t>
      </w:r>
    </w:p>
    <w:p>
      <w:pPr>
        <w:pStyle w:val="1"/>
        <w:jc w:val="both"/>
      </w:pPr>
      <w:r>
        <w:rPr>
          <w:sz w:val="20"/>
        </w:rPr>
        <w:t xml:space="preserve">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hyperlink w:history="0" r:id="rId3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 в</w:t>
      </w:r>
    </w:p>
    <w:p>
      <w:pPr>
        <w:pStyle w:val="1"/>
        <w:jc w:val="both"/>
      </w:pPr>
      <w:r>
        <w:rPr>
          <w:sz w:val="20"/>
        </w:rPr>
        <w:t xml:space="preserve">исполнении общественно полезной услуги (в том числе работников организации</w:t>
      </w:r>
    </w:p>
    <w:p>
      <w:pPr>
        <w:pStyle w:val="1"/>
        <w:jc w:val="both"/>
      </w:pPr>
      <w:r>
        <w:rPr>
          <w:sz w:val="20"/>
        </w:rPr>
        <w:t xml:space="preserve"> и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 с их</w:t>
      </w:r>
    </w:p>
    <w:p>
      <w:pPr>
        <w:pStyle w:val="1"/>
        <w:jc w:val="both"/>
      </w:pPr>
      <w:r>
        <w:rPr>
          <w:sz w:val="20"/>
        </w:rPr>
        <w:t xml:space="preserve">      компетенцией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3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w:t>
      </w:r>
    </w:p>
    <w:p>
      <w:pPr>
        <w:pStyle w:val="1"/>
        <w:jc w:val="both"/>
      </w:pPr>
      <w:r>
        <w:rPr>
          <w:sz w:val="20"/>
        </w:rPr>
        <w:t xml:space="preserve"> N 44-ФЗ "О контрактной системе в сфере закупок товаров, работ, услуг для</w:t>
      </w:r>
    </w:p>
    <w:p>
      <w:pPr>
        <w:pStyle w:val="1"/>
        <w:jc w:val="both"/>
      </w:pPr>
      <w:r>
        <w:rPr>
          <w:sz w:val="20"/>
        </w:rPr>
        <w:t xml:space="preserve">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r>
    </w:p>
    <w:p>
      <w:pPr>
        <w:pStyle w:val="1"/>
        <w:jc w:val="both"/>
      </w:pPr>
      <w:r>
        <w:rPr>
          <w:sz w:val="20"/>
        </w:rPr>
        <w:t xml:space="preserve">Подтверждающие документы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r>
    </w:p>
    <w:p>
      <w:pPr>
        <w:pStyle w:val="1"/>
        <w:jc w:val="both"/>
      </w:pPr>
      <w:r>
        <w:rPr>
          <w:sz w:val="20"/>
        </w:rPr>
        <w:t xml:space="preserve">"___" __________ 20__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bookmarkStart w:id="456" w:name="P456"/>
    <w:bookmarkEnd w:id="456"/>
    <w:p>
      <w:pPr>
        <w:pStyle w:val="1"/>
        <w:jc w:val="both"/>
      </w:pPr>
      <w:r>
        <w:rPr>
          <w:sz w:val="20"/>
        </w:rPr>
        <w:t xml:space="preserve">                        Мотивированное уведомление</w:t>
      </w:r>
    </w:p>
    <w:p>
      <w:pPr>
        <w:pStyle w:val="1"/>
        <w:jc w:val="both"/>
      </w:pPr>
      <w:r>
        <w:rPr>
          <w:sz w:val="20"/>
        </w:rPr>
        <w:t xml:space="preserve">           об отказе в выдаче заключения о соответствии качества</w:t>
      </w:r>
    </w:p>
    <w:p>
      <w:pPr>
        <w:pStyle w:val="1"/>
        <w:jc w:val="both"/>
      </w:pPr>
      <w:r>
        <w:rPr>
          <w:sz w:val="20"/>
        </w:rPr>
        <w:t xml:space="preserve">           оказываемых социально ориентированной некоммерческой</w:t>
      </w:r>
    </w:p>
    <w:p>
      <w:pPr>
        <w:pStyle w:val="1"/>
        <w:jc w:val="both"/>
      </w:pPr>
      <w:r>
        <w:rPr>
          <w:sz w:val="20"/>
        </w:rPr>
        <w:t xml:space="preserve">           организацией общественно полезных услуг установленным</w:t>
      </w:r>
    </w:p>
    <w:p>
      <w:pPr>
        <w:pStyle w:val="1"/>
        <w:jc w:val="both"/>
      </w:pPr>
      <w:r>
        <w:rPr>
          <w:sz w:val="20"/>
        </w:rPr>
        <w:t xml:space="preserve">                                 критериям</w:t>
      </w:r>
    </w:p>
    <w:p>
      <w:pPr>
        <w:pStyle w:val="1"/>
        <w:jc w:val="both"/>
      </w:pPr>
      <w:r>
        <w:rPr>
          <w:sz w:val="20"/>
        </w:rPr>
      </w:r>
    </w:p>
    <w:p>
      <w:pPr>
        <w:pStyle w:val="1"/>
        <w:jc w:val="both"/>
      </w:pPr>
      <w:r>
        <w:rPr>
          <w:sz w:val="20"/>
        </w:rPr>
        <w:t xml:space="preserve">    Министерство   юстиции   Республики  Татарстан  по  результатам  оценки</w:t>
      </w:r>
    </w:p>
    <w:p>
      <w:pPr>
        <w:pStyle w:val="1"/>
        <w:jc w:val="both"/>
      </w:pPr>
      <w:r>
        <w:rPr>
          <w:sz w:val="20"/>
        </w:rPr>
        <w:t xml:space="preserve">качества оказания общественно полезных услуг отказывает в выдаче заключения</w:t>
      </w:r>
    </w:p>
    <w:p>
      <w:pPr>
        <w:pStyle w:val="1"/>
        <w:jc w:val="both"/>
      </w:pPr>
      <w:r>
        <w:rPr>
          <w:sz w:val="20"/>
        </w:rPr>
        <w:t xml:space="preserve">о    соответствии    качества    оказываемых    социально   ориентированной</w:t>
      </w:r>
    </w:p>
    <w:p>
      <w:pPr>
        <w:pStyle w:val="1"/>
        <w:jc w:val="both"/>
      </w:pPr>
      <w:r>
        <w:rPr>
          <w:sz w:val="20"/>
        </w:rPr>
        <w:t xml:space="preserve">некоммерческой организацией: 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___________________________________________________________________________</w:t>
      </w:r>
    </w:p>
    <w:p>
      <w:pPr>
        <w:pStyle w:val="1"/>
        <w:jc w:val="both"/>
      </w:pPr>
      <w:r>
        <w:rPr>
          <w:sz w:val="20"/>
        </w:rPr>
        <w:t xml:space="preserve">            социально ориентированной коммерческой организации)</w:t>
      </w:r>
    </w:p>
    <w:p>
      <w:pPr>
        <w:pStyle w:val="1"/>
        <w:jc w:val="both"/>
      </w:pPr>
      <w:r>
        <w:rPr>
          <w:sz w:val="20"/>
        </w:rPr>
        <w:t xml:space="preserve">следующих общественно полезных услуг:</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 полезных услуг)</w:t>
      </w:r>
    </w:p>
    <w:p>
      <w:pPr>
        <w:pStyle w:val="1"/>
        <w:jc w:val="both"/>
      </w:pPr>
      <w:r>
        <w:rPr>
          <w:sz w:val="20"/>
        </w:rPr>
        <w:t xml:space="preserve">    Указанные  общественно  полезные  услуги не соответствуют установленным</w:t>
      </w:r>
    </w:p>
    <w:p>
      <w:pPr>
        <w:pStyle w:val="1"/>
        <w:jc w:val="both"/>
      </w:pPr>
      <w:r>
        <w:rPr>
          <w:sz w:val="20"/>
        </w:rPr>
        <w:t xml:space="preserve">критериям оценки качества оказания общественно полезных услуг  по следующим</w:t>
      </w:r>
    </w:p>
    <w:p>
      <w:pPr>
        <w:pStyle w:val="1"/>
        <w:jc w:val="both"/>
      </w:pPr>
      <w:r>
        <w:rPr>
          <w:sz w:val="20"/>
        </w:rPr>
        <w:t xml:space="preserve">основаниям:</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несоответствие критериям)</w:t>
      </w:r>
    </w:p>
    <w:p>
      <w:pPr>
        <w:pStyle w:val="1"/>
        <w:jc w:val="both"/>
      </w:pPr>
      <w:r>
        <w:rPr>
          <w:sz w:val="20"/>
        </w:rPr>
      </w:r>
    </w:p>
    <w:p>
      <w:pPr>
        <w:pStyle w:val="1"/>
        <w:jc w:val="both"/>
      </w:pPr>
      <w:r>
        <w:rPr>
          <w:sz w:val="20"/>
        </w:rPr>
        <w:t xml:space="preserve">Министр юстиции</w:t>
      </w:r>
    </w:p>
    <w:p>
      <w:pPr>
        <w:pStyle w:val="1"/>
        <w:jc w:val="both"/>
      </w:pPr>
      <w:r>
        <w:rPr>
          <w:sz w:val="20"/>
        </w:rPr>
        <w:t xml:space="preserve">Республики Татарстан       ___________/____________________________________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"___" __________ 20__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p>
      <w:pPr>
        <w:pStyle w:val="1"/>
        <w:jc w:val="both"/>
      </w:pPr>
      <w:r>
        <w:rPr>
          <w:sz w:val="20"/>
        </w:rPr>
        <w:t xml:space="preserve">                                   В ______________________________________</w:t>
      </w:r>
    </w:p>
    <w:p>
      <w:pPr>
        <w:pStyle w:val="1"/>
        <w:jc w:val="both"/>
      </w:pPr>
      <w:r>
        <w:rPr>
          <w:sz w:val="20"/>
        </w:rPr>
        <w:t xml:space="preserve">                                             (наименование органа,</w:t>
      </w:r>
    </w:p>
    <w:p>
      <w:pPr>
        <w:pStyle w:val="1"/>
        <w:jc w:val="both"/>
      </w:pPr>
      <w:r>
        <w:rPr>
          <w:sz w:val="20"/>
        </w:rPr>
        <w:t xml:space="preserve">                                   ________________________________________</w:t>
      </w:r>
    </w:p>
    <w:p>
      <w:pPr>
        <w:pStyle w:val="1"/>
        <w:jc w:val="both"/>
      </w:pPr>
      <w:r>
        <w:rPr>
          <w:sz w:val="20"/>
        </w:rPr>
        <w:t xml:space="preserve">                                   предоставляющего государственную услугу)</w:t>
      </w:r>
    </w:p>
    <w:p>
      <w:pPr>
        <w:pStyle w:val="1"/>
        <w:jc w:val="both"/>
      </w:pPr>
      <w:r>
        <w:rPr>
          <w:sz w:val="20"/>
        </w:rPr>
        <w:t xml:space="preserve">                                   ________________________________________</w:t>
      </w:r>
    </w:p>
    <w:p>
      <w:pPr>
        <w:pStyle w:val="1"/>
        <w:jc w:val="both"/>
      </w:pPr>
      <w:r>
        <w:rPr>
          <w:sz w:val="20"/>
        </w:rPr>
        <w:t xml:space="preserve">                                   ________________________________________</w:t>
      </w:r>
    </w:p>
    <w:p>
      <w:pPr>
        <w:pStyle w:val="1"/>
        <w:jc w:val="both"/>
      </w:pPr>
      <w:r>
        <w:rPr>
          <w:sz w:val="20"/>
        </w:rPr>
        <w:t xml:space="preserve">                                   (наименование     организации,     адрес</w:t>
      </w:r>
    </w:p>
    <w:p>
      <w:pPr>
        <w:pStyle w:val="1"/>
        <w:jc w:val="both"/>
      </w:pPr>
      <w:r>
        <w:rPr>
          <w:sz w:val="20"/>
        </w:rPr>
        <w:t xml:space="preserve">                                   (почтовый и  (или)  электронный),  номер</w:t>
      </w:r>
    </w:p>
    <w:p>
      <w:pPr>
        <w:pStyle w:val="1"/>
        <w:jc w:val="both"/>
      </w:pPr>
      <w:r>
        <w:rPr>
          <w:sz w:val="20"/>
        </w:rPr>
        <w:t xml:space="preserve">                                   телефона (при наличии)</w:t>
      </w:r>
    </w:p>
    <w:p>
      <w:pPr>
        <w:pStyle w:val="1"/>
        <w:jc w:val="both"/>
      </w:pPr>
      <w:r>
        <w:rPr>
          <w:sz w:val="20"/>
        </w:rPr>
      </w:r>
    </w:p>
    <w:bookmarkStart w:id="510" w:name="P510"/>
    <w:bookmarkEnd w:id="510"/>
    <w:p>
      <w:pPr>
        <w:pStyle w:val="1"/>
        <w:jc w:val="both"/>
      </w:pPr>
      <w:r>
        <w:rPr>
          <w:sz w:val="20"/>
        </w:rPr>
        <w:t xml:space="preserve">                                 Заявление</w:t>
      </w:r>
    </w:p>
    <w:p>
      <w:pPr>
        <w:pStyle w:val="1"/>
        <w:jc w:val="both"/>
      </w:pPr>
      <w:r>
        <w:rPr>
          <w:sz w:val="20"/>
        </w:rPr>
        <w:t xml:space="preserve">                     об исправлении технической ошибки</w:t>
      </w:r>
    </w:p>
    <w:p>
      <w:pPr>
        <w:pStyle w:val="1"/>
        <w:jc w:val="both"/>
      </w:pPr>
      <w:r>
        <w:rPr>
          <w:sz w:val="20"/>
        </w:rPr>
      </w:r>
    </w:p>
    <w:p>
      <w:pPr>
        <w:pStyle w:val="1"/>
        <w:jc w:val="both"/>
      </w:pPr>
      <w:r>
        <w:rPr>
          <w:sz w:val="20"/>
        </w:rPr>
        <w:t xml:space="preserve">    Сообщаю  об  ошибке,  допущенной  при  выдаче заключения о соответствии</w:t>
      </w:r>
    </w:p>
    <w:p>
      <w:pPr>
        <w:pStyle w:val="1"/>
        <w:jc w:val="both"/>
      </w:pPr>
      <w:r>
        <w:rPr>
          <w:sz w:val="20"/>
        </w:rPr>
        <w:t xml:space="preserve">качества    оказываемых    социально    ориентированными    некоммерческими</w:t>
      </w:r>
    </w:p>
    <w:p>
      <w:pPr>
        <w:pStyle w:val="1"/>
        <w:jc w:val="both"/>
      </w:pPr>
      <w:r>
        <w:rPr>
          <w:sz w:val="20"/>
        </w:rPr>
        <w:t xml:space="preserve">организациями  общественно  полезных  услуг  установленным  критериям  либо</w:t>
      </w:r>
    </w:p>
    <w:p>
      <w:pPr>
        <w:pStyle w:val="1"/>
        <w:jc w:val="both"/>
      </w:pPr>
      <w:r>
        <w:rPr>
          <w:sz w:val="20"/>
        </w:rPr>
        <w:t xml:space="preserve">мотивированного уведомления об отказе в выдаче заключения.</w:t>
      </w:r>
    </w:p>
    <w:p>
      <w:pPr>
        <w:pStyle w:val="1"/>
        <w:jc w:val="both"/>
      </w:pPr>
      <w:r>
        <w:rPr>
          <w:sz w:val="20"/>
        </w:rPr>
        <w:t xml:space="preserve">    В ____________________________________________________________ указано:</w:t>
      </w:r>
    </w:p>
    <w:p>
      <w:pPr>
        <w:pStyle w:val="1"/>
        <w:jc w:val="both"/>
      </w:pPr>
      <w:r>
        <w:rPr>
          <w:sz w:val="20"/>
        </w:rPr>
        <w:t xml:space="preserve">                            (выданный документ)</w:t>
      </w:r>
    </w:p>
    <w:p>
      <w:pPr>
        <w:pStyle w:val="1"/>
        <w:jc w:val="both"/>
      </w:pPr>
      <w:r>
        <w:rPr>
          <w:sz w:val="20"/>
        </w:rPr>
        <w:t xml:space="preserve">___________________________________________________________________________</w:t>
      </w:r>
    </w:p>
    <w:p>
      <w:pPr>
        <w:pStyle w:val="1"/>
        <w:jc w:val="both"/>
      </w:pPr>
      <w:r>
        <w:rPr>
          <w:sz w:val="20"/>
        </w:rPr>
        <w:t xml:space="preserve">    Правильные сведения: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Прошу  исправить допущенную техническую ошибку и внести соответствующие</w:t>
      </w:r>
    </w:p>
    <w:p>
      <w:pPr>
        <w:pStyle w:val="1"/>
        <w:jc w:val="both"/>
      </w:pPr>
      <w:r>
        <w:rPr>
          <w:sz w:val="20"/>
        </w:rPr>
        <w:t xml:space="preserve">изменения в документ, являющийся результатом государственной услуги.</w:t>
      </w:r>
    </w:p>
    <w:p>
      <w:pPr>
        <w:pStyle w:val="1"/>
        <w:jc w:val="both"/>
      </w:pPr>
      <w:r>
        <w:rPr>
          <w:sz w:val="20"/>
        </w:rPr>
        <w:t xml:space="preserve">    Прилагаю следующие документы:</w:t>
      </w:r>
    </w:p>
    <w:p>
      <w:pPr>
        <w:pStyle w:val="1"/>
        <w:jc w:val="both"/>
      </w:pPr>
      <w:r>
        <w:rPr>
          <w:sz w:val="20"/>
        </w:rPr>
        <w:t xml:space="preserve">    1.</w:t>
      </w:r>
    </w:p>
    <w:p>
      <w:pPr>
        <w:pStyle w:val="1"/>
        <w:jc w:val="both"/>
      </w:pPr>
      <w:r>
        <w:rPr>
          <w:sz w:val="20"/>
        </w:rPr>
        <w:t xml:space="preserve">    2.</w:t>
      </w:r>
    </w:p>
    <w:p>
      <w:pPr>
        <w:pStyle w:val="1"/>
        <w:jc w:val="both"/>
      </w:pPr>
      <w:r>
        <w:rPr>
          <w:sz w:val="20"/>
        </w:rPr>
        <w:t xml:space="preserve">    О готовности документа прошу известить меня</w:t>
      </w:r>
    </w:p>
    <w:p>
      <w:pPr>
        <w:pStyle w:val="1"/>
        <w:jc w:val="both"/>
      </w:pPr>
      <w:r>
        <w:rPr>
          <w:sz w:val="20"/>
        </w:rPr>
        <w:t xml:space="preserve">___________________________________________________________________________</w:t>
      </w:r>
    </w:p>
    <w:p>
      <w:pPr>
        <w:pStyle w:val="1"/>
        <w:jc w:val="both"/>
      </w:pPr>
      <w:r>
        <w:rPr>
          <w:sz w:val="20"/>
        </w:rPr>
        <w:t xml:space="preserve">                            (способ извещения)</w:t>
      </w:r>
    </w:p>
    <w:p>
      <w:pPr>
        <w:pStyle w:val="1"/>
        <w:jc w:val="both"/>
      </w:pPr>
      <w:r>
        <w:rPr>
          <w:sz w:val="20"/>
        </w:rPr>
      </w:r>
    </w:p>
    <w:p>
      <w:pPr>
        <w:pStyle w:val="1"/>
        <w:jc w:val="both"/>
      </w:pPr>
      <w:r>
        <w:rPr>
          <w:sz w:val="20"/>
        </w:rPr>
        <w:t xml:space="preserve">_____________   _________________________________   _______________________</w:t>
      </w:r>
    </w:p>
    <w:p>
      <w:pPr>
        <w:pStyle w:val="1"/>
        <w:jc w:val="both"/>
      </w:pPr>
      <w:r>
        <w:rPr>
          <w:sz w:val="20"/>
        </w:rPr>
        <w:t xml:space="preserve">    (дата)      (подпись заявителя/представителя)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(справочное)</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2"/>
        <w:jc w:val="center"/>
      </w:pPr>
      <w:r>
        <w:rPr>
          <w:sz w:val="20"/>
        </w:rPr>
        <w:t xml:space="preserve">РЕКВИЗИТЫ</w:t>
      </w:r>
    </w:p>
    <w:p>
      <w:pPr>
        <w:pStyle w:val="2"/>
        <w:jc w:val="center"/>
      </w:pPr>
      <w:r>
        <w:rPr>
          <w:sz w:val="20"/>
        </w:rPr>
        <w:t xml:space="preserve">ДОЛЖНОСТНЫХ ЛИЦ, ОТВЕТСТВЕННЫХ ЗА ПРЕДОСТАВЛЕНИЕ</w:t>
      </w:r>
    </w:p>
    <w:p>
      <w:pPr>
        <w:pStyle w:val="2"/>
        <w:jc w:val="center"/>
      </w:pPr>
      <w:r>
        <w:rPr>
          <w:sz w:val="20"/>
        </w:rPr>
        <w:t xml:space="preserve">ГОСУДАРСТВЕННОЙ УСЛУГИ ПО ВЫДАЧЕ ЗАКЛЮЧЕНИЙ О СООТВЕТСТВИИ</w:t>
      </w:r>
    </w:p>
    <w:p>
      <w:pPr>
        <w:pStyle w:val="2"/>
        <w:jc w:val="center"/>
      </w:pPr>
      <w:r>
        <w:rPr>
          <w:sz w:val="20"/>
        </w:rPr>
        <w:t xml:space="preserve">КАЧЕСТВА ОКАЗЫВАЕМЫХ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 И ОСУЩЕСТВЛЯЮЩИХ КОНТРОЛЬ ЗА ЕЕ</w:t>
      </w:r>
    </w:p>
    <w:p>
      <w:pPr>
        <w:pStyle w:val="2"/>
        <w:jc w:val="center"/>
      </w:pPr>
      <w:r>
        <w:rPr>
          <w:sz w:val="20"/>
        </w:rPr>
        <w:t xml:space="preserve">ПРЕДОСТАВЛЕНИЕМ</w:t>
      </w:r>
    </w:p>
    <w:p>
      <w:pPr>
        <w:pStyle w:val="0"/>
        <w:jc w:val="both"/>
      </w:pPr>
      <w:r>
        <w:rPr>
          <w:sz w:val="20"/>
        </w:rPr>
      </w:r>
    </w:p>
    <w:p>
      <w:pPr>
        <w:pStyle w:val="2"/>
        <w:outlineLvl w:val="2"/>
        <w:jc w:val="center"/>
      </w:pPr>
      <w:r>
        <w:rPr>
          <w:sz w:val="20"/>
        </w:rPr>
        <w:t xml:space="preserve">Министерство юстиции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757"/>
        <w:gridCol w:w="2721"/>
      </w:tblGrid>
      <w:tr>
        <w:tc>
          <w:tcPr>
            <w:tcW w:w="4592" w:type="dxa"/>
          </w:tcPr>
          <w:p>
            <w:pPr>
              <w:pStyle w:val="0"/>
              <w:jc w:val="center"/>
            </w:pPr>
            <w:r>
              <w:rPr>
                <w:sz w:val="20"/>
              </w:rPr>
              <w:t xml:space="preserve">Должность</w:t>
            </w:r>
          </w:p>
        </w:tc>
        <w:tc>
          <w:tcPr>
            <w:tcW w:w="1757" w:type="dxa"/>
          </w:tcPr>
          <w:p>
            <w:pPr>
              <w:pStyle w:val="0"/>
              <w:jc w:val="center"/>
            </w:pPr>
            <w:r>
              <w:rPr>
                <w:sz w:val="20"/>
              </w:rPr>
              <w:t xml:space="preserve">Телефон</w:t>
            </w:r>
          </w:p>
        </w:tc>
        <w:tc>
          <w:tcPr>
            <w:tcW w:w="2721" w:type="dxa"/>
          </w:tcPr>
          <w:p>
            <w:pPr>
              <w:pStyle w:val="0"/>
              <w:jc w:val="center"/>
            </w:pPr>
            <w:r>
              <w:rPr>
                <w:sz w:val="20"/>
              </w:rPr>
              <w:t xml:space="preserve">Электронный адрес</w:t>
            </w:r>
          </w:p>
        </w:tc>
      </w:tr>
      <w:tr>
        <w:tc>
          <w:tcPr>
            <w:tcW w:w="4592" w:type="dxa"/>
          </w:tcPr>
          <w:p>
            <w:pPr>
              <w:pStyle w:val="0"/>
              <w:jc w:val="both"/>
            </w:pPr>
            <w:r>
              <w:rPr>
                <w:sz w:val="20"/>
              </w:rPr>
              <w:t xml:space="preserve">Министр</w:t>
            </w:r>
          </w:p>
        </w:tc>
        <w:tc>
          <w:tcPr>
            <w:tcW w:w="1757" w:type="dxa"/>
          </w:tcPr>
          <w:p>
            <w:pPr>
              <w:pStyle w:val="0"/>
              <w:jc w:val="center"/>
            </w:pPr>
            <w:r>
              <w:rPr>
                <w:sz w:val="20"/>
              </w:rPr>
              <w:t xml:space="preserve">(843) 222-60-00</w:t>
            </w:r>
          </w:p>
        </w:tc>
        <w:tc>
          <w:tcPr>
            <w:tcW w:w="2721" w:type="dxa"/>
          </w:tcPr>
          <w:p>
            <w:pPr>
              <w:pStyle w:val="0"/>
              <w:jc w:val="center"/>
            </w:pPr>
            <w:r>
              <w:rPr>
                <w:sz w:val="20"/>
              </w:rPr>
              <w:t xml:space="preserve">minjust@tatar.ru</w:t>
            </w:r>
          </w:p>
        </w:tc>
      </w:tr>
      <w:tr>
        <w:tc>
          <w:tcPr>
            <w:tcW w:w="4592" w:type="dxa"/>
          </w:tcPr>
          <w:p>
            <w:pPr>
              <w:pStyle w:val="0"/>
              <w:jc w:val="both"/>
            </w:pPr>
            <w:r>
              <w:rPr>
                <w:sz w:val="20"/>
              </w:rPr>
              <w:t xml:space="preserve">Первый заместитель министра</w:t>
            </w:r>
          </w:p>
        </w:tc>
        <w:tc>
          <w:tcPr>
            <w:tcW w:w="1757" w:type="dxa"/>
          </w:tcPr>
          <w:p>
            <w:pPr>
              <w:pStyle w:val="0"/>
              <w:jc w:val="center"/>
            </w:pPr>
            <w:r>
              <w:rPr>
                <w:sz w:val="20"/>
              </w:rPr>
              <w:t xml:space="preserve">(843) 222-60-02</w:t>
            </w:r>
          </w:p>
        </w:tc>
        <w:tc>
          <w:tcPr>
            <w:tcW w:w="2721" w:type="dxa"/>
          </w:tcPr>
          <w:p>
            <w:pPr>
              <w:pStyle w:val="0"/>
              <w:jc w:val="center"/>
            </w:pPr>
            <w:r>
              <w:rPr>
                <w:sz w:val="20"/>
              </w:rPr>
              <w:t xml:space="preserve">Aynur.Galimov@tatar.ru</w:t>
            </w:r>
          </w:p>
        </w:tc>
      </w:tr>
      <w:tr>
        <w:tc>
          <w:tcPr>
            <w:tcW w:w="4592" w:type="dxa"/>
          </w:tcPr>
          <w:p>
            <w:pPr>
              <w:pStyle w:val="0"/>
              <w:jc w:val="both"/>
            </w:pPr>
            <w:r>
              <w:rPr>
                <w:sz w:val="20"/>
              </w:rPr>
              <w:t xml:space="preserve">Начальник отдела организации оказания бесплатной юридической помощи и планирования</w:t>
            </w:r>
          </w:p>
        </w:tc>
        <w:tc>
          <w:tcPr>
            <w:tcW w:w="1757" w:type="dxa"/>
          </w:tcPr>
          <w:p>
            <w:pPr>
              <w:pStyle w:val="0"/>
              <w:jc w:val="center"/>
            </w:pPr>
            <w:r>
              <w:rPr>
                <w:sz w:val="20"/>
              </w:rPr>
              <w:t xml:space="preserve">(843) 222-60-49</w:t>
            </w:r>
          </w:p>
        </w:tc>
        <w:tc>
          <w:tcPr>
            <w:tcW w:w="2721" w:type="dxa"/>
          </w:tcPr>
          <w:p>
            <w:pPr>
              <w:pStyle w:val="0"/>
              <w:jc w:val="center"/>
            </w:pPr>
            <w:r>
              <w:rPr>
                <w:sz w:val="20"/>
              </w:rPr>
              <w:t xml:space="preserve">Ilfat.Mingalimov@tatar.ru</w:t>
            </w:r>
          </w:p>
        </w:tc>
      </w:tr>
      <w:tr>
        <w:tc>
          <w:tcPr>
            <w:tcW w:w="4592" w:type="dxa"/>
          </w:tcPr>
          <w:p>
            <w:pPr>
              <w:pStyle w:val="0"/>
              <w:jc w:val="both"/>
            </w:pPr>
            <w:r>
              <w:rPr>
                <w:sz w:val="20"/>
              </w:rPr>
              <w:t xml:space="preserve">Начальник отдела организационной работы и документооборота</w:t>
            </w:r>
          </w:p>
        </w:tc>
        <w:tc>
          <w:tcPr>
            <w:tcW w:w="1757" w:type="dxa"/>
          </w:tcPr>
          <w:p>
            <w:pPr>
              <w:pStyle w:val="0"/>
              <w:jc w:val="center"/>
            </w:pPr>
            <w:r>
              <w:rPr>
                <w:sz w:val="20"/>
              </w:rPr>
              <w:t xml:space="preserve">(843) 222-60-07</w:t>
            </w:r>
          </w:p>
        </w:tc>
        <w:tc>
          <w:tcPr>
            <w:tcW w:w="2721" w:type="dxa"/>
          </w:tcPr>
          <w:p>
            <w:pPr>
              <w:pStyle w:val="0"/>
              <w:jc w:val="center"/>
            </w:pPr>
            <w:r>
              <w:rPr>
                <w:sz w:val="20"/>
              </w:rPr>
              <w:t xml:space="preserve">Farida.Nurieva@tatar.ru</w:t>
            </w:r>
          </w:p>
        </w:tc>
      </w:tr>
    </w:tbl>
    <w:p>
      <w:pPr>
        <w:pStyle w:val="0"/>
        <w:jc w:val="both"/>
      </w:pPr>
      <w:r>
        <w:rPr>
          <w:sz w:val="20"/>
        </w:rPr>
      </w:r>
    </w:p>
    <w:p>
      <w:pPr>
        <w:pStyle w:val="2"/>
        <w:outlineLvl w:val="2"/>
        <w:jc w:val="center"/>
      </w:pPr>
      <w:r>
        <w:rPr>
          <w:sz w:val="20"/>
        </w:rPr>
        <w:t xml:space="preserve">Аппарат Кабинета Министров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2324"/>
        <w:gridCol w:w="1928"/>
        <w:gridCol w:w="2438"/>
      </w:tblGrid>
      <w:tr>
        <w:tc>
          <w:tcPr>
            <w:tcW w:w="2381" w:type="dxa"/>
          </w:tcPr>
          <w:p>
            <w:pPr>
              <w:pStyle w:val="0"/>
              <w:jc w:val="center"/>
            </w:pPr>
            <w:r>
              <w:rPr>
                <w:sz w:val="20"/>
              </w:rPr>
              <w:t xml:space="preserve">Адрес</w:t>
            </w:r>
          </w:p>
        </w:tc>
        <w:tc>
          <w:tcPr>
            <w:tcW w:w="2324" w:type="dxa"/>
          </w:tcPr>
          <w:p>
            <w:pPr>
              <w:pStyle w:val="0"/>
              <w:jc w:val="center"/>
            </w:pPr>
            <w:r>
              <w:rPr>
                <w:sz w:val="20"/>
              </w:rPr>
              <w:t xml:space="preserve">Должность</w:t>
            </w:r>
          </w:p>
        </w:tc>
        <w:tc>
          <w:tcPr>
            <w:tcW w:w="1928" w:type="dxa"/>
          </w:tcPr>
          <w:p>
            <w:pPr>
              <w:pStyle w:val="0"/>
              <w:jc w:val="center"/>
            </w:pPr>
            <w:r>
              <w:rPr>
                <w:sz w:val="20"/>
              </w:rPr>
              <w:t xml:space="preserve">Телефон</w:t>
            </w:r>
          </w:p>
        </w:tc>
        <w:tc>
          <w:tcPr>
            <w:tcW w:w="2438" w:type="dxa"/>
          </w:tcPr>
          <w:p>
            <w:pPr>
              <w:pStyle w:val="0"/>
              <w:jc w:val="center"/>
            </w:pPr>
            <w:r>
              <w:rPr>
                <w:sz w:val="20"/>
              </w:rPr>
              <w:t xml:space="preserve">Электронный адрес</w:t>
            </w:r>
          </w:p>
        </w:tc>
      </w:tr>
      <w:tr>
        <w:tc>
          <w:tcPr>
            <w:tcW w:w="2381" w:type="dxa"/>
          </w:tcPr>
          <w:p>
            <w:pPr>
              <w:pStyle w:val="0"/>
              <w:jc w:val="both"/>
            </w:pPr>
            <w:r>
              <w:rPr>
                <w:sz w:val="20"/>
              </w:rPr>
              <w:t xml:space="preserve">420014, г. Казань, пл. Свободы, д. 1</w:t>
            </w:r>
          </w:p>
        </w:tc>
        <w:tc>
          <w:tcPr>
            <w:tcW w:w="2324" w:type="dxa"/>
          </w:tcPr>
          <w:p>
            <w:pPr>
              <w:pStyle w:val="0"/>
              <w:jc w:val="both"/>
            </w:pPr>
            <w:r>
              <w:rPr>
                <w:sz w:val="20"/>
              </w:rPr>
              <w:t xml:space="preserve">Начальник Правового управления Аппарата Кабинета Министров Республики Татарстан</w:t>
            </w:r>
          </w:p>
        </w:tc>
        <w:tc>
          <w:tcPr>
            <w:tcW w:w="1928" w:type="dxa"/>
          </w:tcPr>
          <w:p>
            <w:pPr>
              <w:pStyle w:val="0"/>
              <w:jc w:val="center"/>
            </w:pPr>
            <w:r>
              <w:rPr>
                <w:sz w:val="20"/>
              </w:rPr>
              <w:t xml:space="preserve">(843) 264-76-25</w:t>
            </w:r>
          </w:p>
        </w:tc>
        <w:tc>
          <w:tcPr>
            <w:tcW w:w="2438" w:type="dxa"/>
          </w:tcPr>
          <w:p>
            <w:pPr>
              <w:pStyle w:val="0"/>
              <w:jc w:val="center"/>
            </w:pPr>
            <w:r>
              <w:rPr>
                <w:sz w:val="20"/>
              </w:rPr>
              <w:t xml:space="preserve">Marat.Dolgov@tatar.ru</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МЮ РТ от 20.09.2022 N 152 од</w:t>
            <w:br/>
            <w:t>"Об утверждении Административного регламента предоставления государственной услуги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BBAD3FE879917424F46389D3CCE9B79A4E4E2F4A58A3718B47B550C883881D10B1618AA053149184D50F58E22B7E98EB10036FF83A5FD332c4F" TargetMode = "External"/>
	<Relationship Id="rId8" Type="http://schemas.openxmlformats.org/officeDocument/2006/relationships/hyperlink" Target="consultantplus://offline/ref=CBBBAD3FE879917424F47D84C5A0B4BC9D44122A4D5AAD25DE12B30797D38E4850F167DFE317199980DE5B0BA07527CBAA5B0F6CE3265ED0384A309E38cFF" TargetMode = "External"/>
	<Relationship Id="rId9" Type="http://schemas.openxmlformats.org/officeDocument/2006/relationships/hyperlink" Target="consultantplus://offline/ref=CBBBAD3FE879917424F47D84C5A0B4BC9D44122A4D59A92ED71AB30797D38E4850F167DFF117419582DB4508A760719AEC30cCF" TargetMode = "External"/>
	<Relationship Id="rId10" Type="http://schemas.openxmlformats.org/officeDocument/2006/relationships/hyperlink" Target="consultantplus://offline/ref=CBBBAD3FE879917424F47D84C5A0B4BC9D44122A4D5AAC2FD114B30797D38E4850F167DFF117419582DB4508A760719AEC30cCF" TargetMode = "External"/>
	<Relationship Id="rId11" Type="http://schemas.openxmlformats.org/officeDocument/2006/relationships/hyperlink" Target="consultantplus://offline/ref=1DD407C601E086030DA5385DBB7C9BA0B747A7E52D42A082E0FA8FBDD1DCE9B6D5E9D6484F89175D313166B31E987792A54Bc6F" TargetMode = "External"/>
	<Relationship Id="rId12" Type="http://schemas.openxmlformats.org/officeDocument/2006/relationships/hyperlink" Target="consultantplus://offline/ref=1DD407C601E086030DA5385DBB7C9BA0B747A7E52D40A083E2F58FBDD1DCE9B6D5E9D6484F89175D313166B31E987792A54Bc6F" TargetMode = "External"/>
	<Relationship Id="rId13" Type="http://schemas.openxmlformats.org/officeDocument/2006/relationships/hyperlink" Target="consultantplus://offline/ref=1DD407C601E086030DA5385DBB7C9BA0B747A7E52D40A083E2F48FBDD1DCE9B6D5E9D6484F89175D313166B31E987792A54Bc6F" TargetMode = "External"/>
	<Relationship Id="rId14" Type="http://schemas.openxmlformats.org/officeDocument/2006/relationships/hyperlink" Target="consultantplus://offline/ref=1DD407C601E086030DA5385DBB7C9BA0B747A7E52D40A083E2FB8FBDD1DCE9B6D5E9D6484F89175D313166B31E987792A54Bc6F" TargetMode = "External"/>
	<Relationship Id="rId15" Type="http://schemas.openxmlformats.org/officeDocument/2006/relationships/hyperlink" Target="consultantplus://offline/ref=1DD407C601E086030DA52650AD10C6ABB04EF1EB2B41AFDDB8A989EA8E8CEFE395A9D0191ACA490462702DBF1D836B93A6AA15D3F74Cc2F" TargetMode = "External"/>
	<Relationship Id="rId16" Type="http://schemas.openxmlformats.org/officeDocument/2006/relationships/hyperlink" Target="consultantplus://offline/ref=1DD407C601E086030DA52650AD10C6ABB744FBEF254FAFDDB8A989EA8E8CEFE395A9D01F1CC61601776175B01A987493B9B617D14Fc7F" TargetMode = "External"/>
	<Relationship Id="rId17" Type="http://schemas.openxmlformats.org/officeDocument/2006/relationships/hyperlink" Target="consultantplus://offline/ref=1DD407C601E086030DA52650AD10C6ABB744FBEF254FAFDDB8A989EA8E8CEFE395A9D01D1BC61601776175B01A987493B9B617D14Fc7F" TargetMode = "External"/>
	<Relationship Id="rId18" Type="http://schemas.openxmlformats.org/officeDocument/2006/relationships/hyperlink" Target="consultantplus://offline/ref=1DD407C601E086030DA52650AD10C6ABB04EFBE92940AFDDB8A989EA8E8CEFE387A988111CC85C51322A7AB21D48c4F" TargetMode = "External"/>
	<Relationship Id="rId19" Type="http://schemas.openxmlformats.org/officeDocument/2006/relationships/hyperlink" Target="consultantplus://offline/ref=1DD407C601E086030DA52650AD10C6ABB04FF9EF2C41AFDDB8A989EA8E8CEFE387A988111CC85C51322A7AB21D48c4F" TargetMode = "External"/>
	<Relationship Id="rId20" Type="http://schemas.openxmlformats.org/officeDocument/2006/relationships/hyperlink" Target="consultantplus://offline/ref=1DD407C601E086030DA52650AD10C6ABB04EFBE92940AFDDB8A989EA8E8CEFE387A988111CC85C51322A7AB21D48c4F" TargetMode = "External"/>
	<Relationship Id="rId21" Type="http://schemas.openxmlformats.org/officeDocument/2006/relationships/hyperlink" Target="consultantplus://offline/ref=1DD407C601E086030DA52650AD10C6ABB04DFBE02A42AFDDB8A989EA8E8CEFE387A988111CC85C51322A7AB21D48c4F" TargetMode = "External"/>
	<Relationship Id="rId22" Type="http://schemas.openxmlformats.org/officeDocument/2006/relationships/hyperlink" Target="consultantplus://offline/ref=1DD407C601E086030DA52650AD10C6ABB04FF9EF2C41AFDDB8A989EA8E8CEFE387A988111CC85C51322A7AB21D48c4F" TargetMode = "External"/>
	<Relationship Id="rId23" Type="http://schemas.openxmlformats.org/officeDocument/2006/relationships/hyperlink" Target="consultantplus://offline/ref=1DD407C601E086030DA52650AD10C6ABB544FAEC2540AFDDB8A989EA8E8CEFE395A9D01D1ECD4251313F2CE35BD37890A2AA16D2EBC245884DcAF" TargetMode = "External"/>
	<Relationship Id="rId24" Type="http://schemas.openxmlformats.org/officeDocument/2006/relationships/hyperlink" Target="consultantplus://offline/ref=1DD407C601E086030DA52650AD10C6ABB544FAEC2540AFDDB8A989EA8E8CEFE395A9D01D1ECD42533B3F2CE35BD37890A2AA16D2EBC245884DcAF" TargetMode = "External"/>
	<Relationship Id="rId25" Type="http://schemas.openxmlformats.org/officeDocument/2006/relationships/hyperlink" Target="consultantplus://offline/ref=1DD407C601E086030DA52650AD10C6ABB04DFBE02A42AFDDB8A989EA8E8CEFE395A9D01F1BC4490462702DBF1D836B93A6AA15D3F74Cc2F" TargetMode = "External"/>
	<Relationship Id="rId26" Type="http://schemas.openxmlformats.org/officeDocument/2006/relationships/hyperlink" Target="consultantplus://offline/ref=1DD407C601E086030DA52650AD10C6ABB04EFBE92940AFDDB8A989EA8E8CEFE387A988111CC85C51322A7AB21D48c4F" TargetMode = "External"/>
	<Relationship Id="rId27" Type="http://schemas.openxmlformats.org/officeDocument/2006/relationships/hyperlink" Target="consultantplus://offline/ref=1DD407C601E086030DA52650AD10C6ABB04DFBE02A42AFDDB8A989EA8E8CEFE387A988111CC85C51322A7AB21D48c4F" TargetMode = "External"/>
	<Relationship Id="rId28" Type="http://schemas.openxmlformats.org/officeDocument/2006/relationships/hyperlink" Target="consultantplus://offline/ref=1DD407C601E086030DA52650AD10C6ABB04FF9EF2C41AFDDB8A989EA8E8CEFE387A988111CC85C51322A7AB21D48c4F" TargetMode = "External"/>
	<Relationship Id="rId29" Type="http://schemas.openxmlformats.org/officeDocument/2006/relationships/hyperlink" Target="consultantplus://offline/ref=1DD407C601E086030DA52650AD10C6ABB744FBEF254FAFDDB8A989EA8E8CEFE395A9D01F1CC61601776175B01A987493B9B617D14Fc7F" TargetMode = "External"/>
	<Relationship Id="rId30" Type="http://schemas.openxmlformats.org/officeDocument/2006/relationships/hyperlink" Target="consultantplus://offline/ref=1DD407C601E086030DA52650AD10C6ABB04DFBE02A42AFDDB8A989EA8E8CEFE395A9D01E1AC9490462702DBF1D836B93A6AA15D3F74Cc2F" TargetMode = "External"/>
	<Relationship Id="rId31" Type="http://schemas.openxmlformats.org/officeDocument/2006/relationships/hyperlink" Target="consultantplus://offline/ref=1DD407C601E086030DA52650AD10C6ABB04DFBE02A42AFDDB8A989EA8E8CEFE395A9D01E17CD490462702DBF1D836B93A6AA15D3F74Cc2F" TargetMode = "External"/>
	<Relationship Id="rId32" Type="http://schemas.openxmlformats.org/officeDocument/2006/relationships/hyperlink" Target="consultantplus://offline/ref=1DD407C601E086030DA52650AD10C6ABB74EF1EE2C46AFDDB8A989EA8E8CEFE395A9D01D1ECD43503A3F2CE35BD37890A2AA16D2EBC245884DcAF" TargetMode = "External"/>
	<Relationship Id="rId33" Type="http://schemas.openxmlformats.org/officeDocument/2006/relationships/hyperlink" Target="consultantplus://offline/ref=E55CA43D0B6D35FE393CE78209771FDB53750B67FAF5EA1FCFE049029A969F384EB5887FC9DAAEF0F99CF2769E5Fc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МЮ РТ от 20.09.2022 N 152 од
"Об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(Зарегистрировано в Минюсте РТ 10.10.2022 N 9535)</dc:title>
  <dcterms:created xsi:type="dcterms:W3CDTF">2022-11-25T05:28:55Z</dcterms:created>
</cp:coreProperties>
</file>