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КМ РТ от 25.11.2021 N 1131</w:t>
              <w:br/>
              <w:t xml:space="preserve">(ред. от 01.03.2023)</w:t>
              <w:br/>
              <w:t xml:space="preserve">"Об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ноября 2021 г. N 1131</w:t>
      </w:r>
    </w:p>
    <w:p>
      <w:pPr>
        <w:pStyle w:val="2"/>
        <w:jc w:val="both"/>
      </w:pPr>
      <w:r>
        <w:rPr>
          <w:sz w:val="20"/>
        </w:rPr>
      </w:r>
    </w:p>
    <w:p>
      <w:pPr>
        <w:pStyle w:val="2"/>
        <w:jc w:val="center"/>
      </w:pPr>
      <w:r>
        <w:rPr>
          <w:sz w:val="20"/>
        </w:rPr>
        <w:t xml:space="preserve">ОБ УТВЕРЖДЕНИИ ПОЛОЖЕНИЯ О ПОРЯДКЕ ПРЕДОСТАВЛЕНИЯ ГРАНТОВ</w:t>
      </w:r>
    </w:p>
    <w:p>
      <w:pPr>
        <w:pStyle w:val="2"/>
        <w:jc w:val="center"/>
      </w:pPr>
      <w:r>
        <w:rPr>
          <w:sz w:val="20"/>
        </w:rPr>
        <w:t xml:space="preserve">ПРАВИТЕЛЬСТВА РЕСПУБЛИКИ ТАТАРСТАН ДЛЯ ПОДДЕРЖКИ ПРОЕКТОВ</w:t>
      </w:r>
    </w:p>
    <w:p>
      <w:pPr>
        <w:pStyle w:val="2"/>
        <w:jc w:val="center"/>
      </w:pPr>
      <w:r>
        <w:rPr>
          <w:sz w:val="20"/>
        </w:rPr>
        <w:t xml:space="preserve">ТВОРЧЕСКИХ КОЛЛЕКТИВОВ МУНИЦИПАЛЬНЫХ УЧРЕЖДЕНИЙ КУЛЬТУРЫ</w:t>
      </w:r>
    </w:p>
    <w:p>
      <w:pPr>
        <w:pStyle w:val="2"/>
        <w:jc w:val="center"/>
      </w:pPr>
      <w:r>
        <w:rPr>
          <w:sz w:val="20"/>
        </w:rPr>
        <w:t xml:space="preserve">И ИСКУССТВА, СОСТАВА СОВЕТА ПО ОПРЕДЕЛЕНИЮ ПОЛУЧАТЕЛЕЙ</w:t>
      </w:r>
    </w:p>
    <w:p>
      <w:pPr>
        <w:pStyle w:val="2"/>
        <w:jc w:val="center"/>
      </w:pPr>
      <w:r>
        <w:rPr>
          <w:sz w:val="20"/>
        </w:rPr>
        <w:t xml:space="preserve">ГРАНТОВ ПРАВИТЕЛЬСТВА РЕСПУБЛИКИ ТАТАРСТАН ДЛЯ ПОДДЕРЖКИ</w:t>
      </w:r>
    </w:p>
    <w:p>
      <w:pPr>
        <w:pStyle w:val="2"/>
        <w:jc w:val="center"/>
      </w:pPr>
      <w:r>
        <w:rPr>
          <w:sz w:val="20"/>
        </w:rPr>
        <w:t xml:space="preserve">ПРОЕКТОВ ТВОРЧЕСКИХ КОЛЛЕКТИВОВ МУНИЦИПАЛЬНЫХ УЧРЕЖДЕНИЙ</w:t>
      </w:r>
    </w:p>
    <w:p>
      <w:pPr>
        <w:pStyle w:val="2"/>
        <w:jc w:val="center"/>
      </w:pPr>
      <w:r>
        <w:rPr>
          <w:sz w:val="20"/>
        </w:rPr>
        <w:t xml:space="preserve">КУЛЬТУРЫ И ИСКУССТВА, ПРАВИЛ ПРЕДОСТАВЛЕНИЯ ИНЫХ</w:t>
      </w:r>
    </w:p>
    <w:p>
      <w:pPr>
        <w:pStyle w:val="2"/>
        <w:jc w:val="center"/>
      </w:pPr>
      <w:r>
        <w:rPr>
          <w:sz w:val="20"/>
        </w:rPr>
        <w:t xml:space="preserve">МЕЖБЮДЖЕТНЫХ ТРАНСФЕРТОВ ИЗ БЮДЖЕТА РЕСПУБЛИКИ ТАТАРСТАН</w:t>
      </w:r>
    </w:p>
    <w:p>
      <w:pPr>
        <w:pStyle w:val="2"/>
        <w:jc w:val="center"/>
      </w:pPr>
      <w:r>
        <w:rPr>
          <w:sz w:val="20"/>
        </w:rPr>
        <w:t xml:space="preserve">БЮДЖЕТАМ МУНИЦИПАЛЬНЫХ ОБРАЗОВАНИЙ РЕСПУБЛИКИ ТАТАРСТАН</w:t>
      </w:r>
    </w:p>
    <w:p>
      <w:pPr>
        <w:pStyle w:val="2"/>
        <w:jc w:val="center"/>
      </w:pPr>
      <w:r>
        <w:rPr>
          <w:sz w:val="20"/>
        </w:rPr>
        <w:t xml:space="preserve">ДЛЯ ВЫПЛАТЫ ГРАНТОВ ПРАВИТЕЛЬСТВА РЕСПУБЛИКИ ТАТАРСТАН</w:t>
      </w:r>
    </w:p>
    <w:p>
      <w:pPr>
        <w:pStyle w:val="2"/>
        <w:jc w:val="center"/>
      </w:pPr>
      <w:r>
        <w:rPr>
          <w:sz w:val="20"/>
        </w:rPr>
        <w:t xml:space="preserve">ДЛЯ ПОДДЕРЖКИ ПРОЕКТОВ ТВОРЧЕСКИХ КОЛЛЕКТИВОВ МУНИЦИПАЛЬНЫХ</w:t>
      </w:r>
    </w:p>
    <w:p>
      <w:pPr>
        <w:pStyle w:val="2"/>
        <w:jc w:val="center"/>
      </w:pPr>
      <w:r>
        <w:rPr>
          <w:sz w:val="20"/>
        </w:rPr>
        <w:t xml:space="preserve">УЧРЕЖДЕНИЙ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01.03.2023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44" w:tooltip="ПОЛОЖЕНИЕ">
        <w:r>
          <w:rPr>
            <w:sz w:val="20"/>
            <w:color w:val="0000ff"/>
          </w:rPr>
          <w:t xml:space="preserve">Положение</w:t>
        </w:r>
      </w:hyperlink>
      <w:r>
        <w:rPr>
          <w:sz w:val="20"/>
        </w:rPr>
        <w:t xml:space="preserve">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(далее - Положение);</w:t>
      </w:r>
    </w:p>
    <w:p>
      <w:pPr>
        <w:pStyle w:val="0"/>
        <w:spacing w:before="200" w:line-rule="auto"/>
        <w:ind w:firstLine="540"/>
        <w:jc w:val="both"/>
      </w:pPr>
      <w:hyperlink w:history="0" w:anchor="P609" w:tooltip="СОСТАВ">
        <w:r>
          <w:rPr>
            <w:sz w:val="20"/>
            <w:color w:val="0000ff"/>
          </w:rPr>
          <w:t xml:space="preserve">состав</w:t>
        </w:r>
      </w:hyperlink>
      <w:r>
        <w:rPr>
          <w:sz w:val="20"/>
        </w:rPr>
        <w:t xml:space="preserve">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w:t>
      </w:r>
    </w:p>
    <w:p>
      <w:pPr>
        <w:pStyle w:val="0"/>
        <w:spacing w:before="200" w:line-rule="auto"/>
        <w:ind w:firstLine="540"/>
        <w:jc w:val="both"/>
      </w:pPr>
      <w:hyperlink w:history="0" w:anchor="P659" w:tooltip="ПРАВИЛА">
        <w:r>
          <w:rPr>
            <w:sz w:val="20"/>
            <w:color w:val="0000ff"/>
          </w:rPr>
          <w:t xml:space="preserve">Правила</w:t>
        </w:r>
      </w:hyperlink>
      <w:r>
        <w:rPr>
          <w:sz w:val="20"/>
        </w:rPr>
        <w:t xml:space="preserve">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w:t>
      </w:r>
    </w:p>
    <w:p>
      <w:pPr>
        <w:pStyle w:val="0"/>
        <w:spacing w:before="200" w:line-rule="auto"/>
        <w:ind w:firstLine="540"/>
        <w:jc w:val="both"/>
      </w:pPr>
      <w:r>
        <w:rPr>
          <w:sz w:val="20"/>
        </w:rPr>
        <w:t xml:space="preserve">2. Установить, что настоящее постановление вступает в силу со дня его опубликования, за исключением </w:t>
      </w:r>
      <w:hyperlink w:history="0" w:anchor="P329" w:tooltip="6.4. Министерство и органы государственного финансового контроля проводят мониторинг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r>
          <w:rPr>
            <w:sz w:val="20"/>
            <w:color w:val="0000ff"/>
          </w:rPr>
          <w:t xml:space="preserve">пункта 6.4</w:t>
        </w:r>
      </w:hyperlink>
      <w:r>
        <w:rPr>
          <w:sz w:val="20"/>
        </w:rPr>
        <w:t xml:space="preserve"> Положения, вступающего в силу с 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культуры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25 ноября 2021 г. N 1131</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ПОРЯДКЕ ПРЕДОСТАВЛЕНИЯ ГРАНТОВ ПРАВИТЕЛЬСТВА РЕСПУБЛИКИ</w:t>
      </w:r>
    </w:p>
    <w:p>
      <w:pPr>
        <w:pStyle w:val="2"/>
        <w:jc w:val="center"/>
      </w:pPr>
      <w:r>
        <w:rPr>
          <w:sz w:val="20"/>
        </w:rPr>
        <w:t xml:space="preserve">ТАТАРСТАН ДЛЯ ПОДДЕРЖКИ ПРОЕКТОВ ТВОРЧЕСКИХ КОЛЛЕКТИВОВ</w:t>
      </w:r>
    </w:p>
    <w:p>
      <w:pPr>
        <w:pStyle w:val="2"/>
        <w:jc w:val="center"/>
      </w:pPr>
      <w:r>
        <w:rPr>
          <w:sz w:val="20"/>
        </w:rPr>
        <w:t xml:space="preserve">МУНИЦИПАЛЬНЫХ УЧРЕЖДЕНИЙ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01.03.2023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условия и порядок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(далее - грант).</w:t>
      </w:r>
    </w:p>
    <w:bookmarkStart w:id="54" w:name="P54"/>
    <w:bookmarkEnd w:id="54"/>
    <w:p>
      <w:pPr>
        <w:pStyle w:val="0"/>
        <w:spacing w:before="200" w:line-rule="auto"/>
        <w:ind w:firstLine="540"/>
        <w:jc w:val="both"/>
      </w:pPr>
      <w:r>
        <w:rPr>
          <w:sz w:val="20"/>
        </w:rPr>
        <w:t xml:space="preserve">1.2. Целями предоставления гранта являются:</w:t>
      </w:r>
    </w:p>
    <w:p>
      <w:pPr>
        <w:pStyle w:val="0"/>
        <w:spacing w:before="200" w:line-rule="auto"/>
        <w:ind w:firstLine="540"/>
        <w:jc w:val="both"/>
      </w:pPr>
      <w:r>
        <w:rPr>
          <w:sz w:val="20"/>
        </w:rPr>
        <w:t xml:space="preserve">сохранение и обогащение национальной культуры;</w:t>
      </w:r>
    </w:p>
    <w:p>
      <w:pPr>
        <w:pStyle w:val="0"/>
        <w:spacing w:before="200" w:line-rule="auto"/>
        <w:ind w:firstLine="540"/>
        <w:jc w:val="both"/>
      </w:pPr>
      <w:r>
        <w:rPr>
          <w:sz w:val="20"/>
        </w:rPr>
        <w:t xml:space="preserve">поиск и внедрение инновационных форм культурно-досуговой деятельности.</w:t>
      </w:r>
    </w:p>
    <w:bookmarkStart w:id="57" w:name="P57"/>
    <w:bookmarkEnd w:id="57"/>
    <w:p>
      <w:pPr>
        <w:pStyle w:val="0"/>
        <w:spacing w:before="200" w:line-rule="auto"/>
        <w:ind w:firstLine="540"/>
        <w:jc w:val="both"/>
      </w:pPr>
      <w:r>
        <w:rPr>
          <w:sz w:val="20"/>
        </w:rPr>
        <w:t xml:space="preserve">1.3. Предоставление грантов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главного распорядителя бюджетных средств - Министерства культуры Республики Татарстан (далее - Министерство) как до получателя бюджетных средств на цели, указанные в </w:t>
      </w:r>
      <w:hyperlink w:history="0" w:anchor="P54" w:tooltip="1.2. Целями предоставления гранта являются:">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(в ред. </w:t>
      </w:r>
      <w:hyperlink w:history="0" r:id="rId9"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1.4. В настоящем Положении используются следующие понятия:</w:t>
      </w:r>
    </w:p>
    <w:p>
      <w:pPr>
        <w:pStyle w:val="0"/>
        <w:spacing w:before="200" w:line-rule="auto"/>
        <w:ind w:firstLine="540"/>
        <w:jc w:val="both"/>
      </w:pPr>
      <w:r>
        <w:rPr>
          <w:sz w:val="20"/>
        </w:rPr>
        <w:t xml:space="preserve">соискатель гранта - муниципальное учреждение культуры, искусства и кинематографии Республики Татарстан, не являющееся казенным учреждением, в отношении которого функции и полномочия учредителя осуществляет орган местного самоуправления муниципального образования Республики Татарстан;</w:t>
      </w:r>
    </w:p>
    <w:p>
      <w:pPr>
        <w:pStyle w:val="0"/>
        <w:spacing w:before="200" w:line-rule="auto"/>
        <w:ind w:firstLine="540"/>
        <w:jc w:val="both"/>
      </w:pPr>
      <w:r>
        <w:rPr>
          <w:sz w:val="20"/>
        </w:rPr>
        <w:t xml:space="preserve">грантополучатель - соискатель гранта, в отношении которого принято решение о предоставлении гранта по итогам отбора;</w:t>
      </w:r>
    </w:p>
    <w:p>
      <w:pPr>
        <w:pStyle w:val="0"/>
        <w:spacing w:before="200" w:line-rule="auto"/>
        <w:ind w:firstLine="540"/>
        <w:jc w:val="both"/>
      </w:pPr>
      <w:r>
        <w:rPr>
          <w:sz w:val="20"/>
        </w:rPr>
        <w:t xml:space="preserve">проект - мероприятия, направленные на сохранение и обогащение национальной культуры, поиск и внедрение инновационных форм культурно-досуговой деятельности.</w:t>
      </w:r>
    </w:p>
    <w:p>
      <w:pPr>
        <w:pStyle w:val="0"/>
        <w:spacing w:before="200" w:line-rule="auto"/>
        <w:ind w:firstLine="540"/>
        <w:jc w:val="both"/>
      </w:pPr>
      <w:r>
        <w:rPr>
          <w:sz w:val="20"/>
        </w:rPr>
        <w:t xml:space="preserve">1.5. Министерство в рамках настоящего Положения:</w:t>
      </w:r>
    </w:p>
    <w:p>
      <w:pPr>
        <w:pStyle w:val="0"/>
        <w:spacing w:before="200" w:line-rule="auto"/>
        <w:ind w:firstLine="540"/>
        <w:jc w:val="both"/>
      </w:pPr>
      <w:r>
        <w:rPr>
          <w:sz w:val="20"/>
        </w:rPr>
        <w:t xml:space="preserve">организует консультирование по вопросам подготовки заявок;</w:t>
      </w:r>
    </w:p>
    <w:p>
      <w:pPr>
        <w:pStyle w:val="0"/>
        <w:spacing w:before="200" w:line-rule="auto"/>
        <w:ind w:firstLine="540"/>
        <w:jc w:val="both"/>
      </w:pPr>
      <w:r>
        <w:rPr>
          <w:sz w:val="20"/>
        </w:rPr>
        <w:t xml:space="preserve">организует прием и регистрацию заявок и приложенных к ним документов;</w:t>
      </w:r>
    </w:p>
    <w:p>
      <w:pPr>
        <w:pStyle w:val="0"/>
        <w:spacing w:before="200" w:line-rule="auto"/>
        <w:ind w:firstLine="540"/>
        <w:jc w:val="both"/>
      </w:pPr>
      <w:r>
        <w:rPr>
          <w:sz w:val="20"/>
        </w:rPr>
        <w:t xml:space="preserve">обеспечивает сохранность поданных заявок и приложенных к ним документов;</w:t>
      </w:r>
    </w:p>
    <w:p>
      <w:pPr>
        <w:pStyle w:val="0"/>
        <w:spacing w:before="200" w:line-rule="auto"/>
        <w:ind w:firstLine="540"/>
        <w:jc w:val="both"/>
      </w:pPr>
      <w:r>
        <w:rPr>
          <w:sz w:val="20"/>
        </w:rPr>
        <w:t xml:space="preserve">осуществляет организационно-техническое обеспечение деятельности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(далее - совет);</w:t>
      </w:r>
    </w:p>
    <w:p>
      <w:pPr>
        <w:pStyle w:val="0"/>
        <w:spacing w:before="200" w:line-rule="auto"/>
        <w:ind w:firstLine="540"/>
        <w:jc w:val="both"/>
      </w:pPr>
      <w:r>
        <w:rPr>
          <w:sz w:val="20"/>
        </w:rPr>
        <w:t xml:space="preserve">принимает решение о предоставлении гранта или об отказе в предоставлении гранта;</w:t>
      </w:r>
    </w:p>
    <w:p>
      <w:pPr>
        <w:pStyle w:val="0"/>
        <w:spacing w:before="200" w:line-rule="auto"/>
        <w:ind w:firstLine="540"/>
        <w:jc w:val="both"/>
      </w:pPr>
      <w:r>
        <w:rPr>
          <w:sz w:val="20"/>
        </w:rPr>
        <w:t xml:space="preserve">заключает с победителем (победителями) отбора соглашение о предоставлении грантов (далее - соглашение);</w:t>
      </w:r>
    </w:p>
    <w:p>
      <w:pPr>
        <w:pStyle w:val="0"/>
        <w:spacing w:before="200" w:line-rule="auto"/>
        <w:ind w:firstLine="540"/>
        <w:jc w:val="both"/>
      </w:pPr>
      <w:r>
        <w:rPr>
          <w:sz w:val="20"/>
        </w:rPr>
        <w:t xml:space="preserve">осуществляет контроль за использованием предоставленных грантов.</w:t>
      </w:r>
    </w:p>
    <w:p>
      <w:pPr>
        <w:pStyle w:val="0"/>
        <w:jc w:val="both"/>
      </w:pPr>
      <w:r>
        <w:rPr>
          <w:sz w:val="20"/>
        </w:rPr>
        <w:t xml:space="preserve">(в ред. </w:t>
      </w:r>
      <w:hyperlink w:history="0" r:id="rId10"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jc w:val="both"/>
      </w:pPr>
      <w:r>
        <w:rPr>
          <w:sz w:val="20"/>
        </w:rPr>
      </w:r>
    </w:p>
    <w:p>
      <w:pPr>
        <w:pStyle w:val="2"/>
        <w:outlineLvl w:val="1"/>
        <w:jc w:val="center"/>
      </w:pPr>
      <w:r>
        <w:rPr>
          <w:sz w:val="20"/>
        </w:rPr>
        <w:t xml:space="preserve">II. Условия предоставления гранта</w:t>
      </w:r>
    </w:p>
    <w:p>
      <w:pPr>
        <w:pStyle w:val="0"/>
        <w:jc w:val="both"/>
      </w:pPr>
      <w:r>
        <w:rPr>
          <w:sz w:val="20"/>
        </w:rPr>
      </w:r>
    </w:p>
    <w:p>
      <w:pPr>
        <w:pStyle w:val="0"/>
        <w:ind w:firstLine="540"/>
        <w:jc w:val="both"/>
      </w:pPr>
      <w:r>
        <w:rPr>
          <w:sz w:val="20"/>
        </w:rPr>
        <w:t xml:space="preserve">2.1. Условиями предоставления гранта являются:</w:t>
      </w:r>
    </w:p>
    <w:p>
      <w:pPr>
        <w:pStyle w:val="0"/>
        <w:spacing w:before="200" w:line-rule="auto"/>
        <w:ind w:firstLine="540"/>
        <w:jc w:val="both"/>
      </w:pPr>
      <w:r>
        <w:rPr>
          <w:sz w:val="20"/>
        </w:rPr>
        <w:t xml:space="preserve">победа в организуемом Министерством отборе;</w:t>
      </w:r>
    </w:p>
    <w:p>
      <w:pPr>
        <w:pStyle w:val="0"/>
        <w:spacing w:before="200" w:line-rule="auto"/>
        <w:ind w:firstLine="540"/>
        <w:jc w:val="both"/>
      </w:pPr>
      <w:r>
        <w:rPr>
          <w:sz w:val="20"/>
        </w:rPr>
        <w:t xml:space="preserve">запрет на приобретение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грантополучателя, а также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3"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2.2. Способ проведения отбора - конкурс, который заключается в определении грантополучателя исходя из наилучших условий достижения результатов, в целях достижения которых предоставляется грант (далее - результат предоставления гранта).</w:t>
      </w:r>
    </w:p>
    <w:p>
      <w:pPr>
        <w:pStyle w:val="0"/>
        <w:spacing w:before="200" w:line-rule="auto"/>
        <w:ind w:firstLine="540"/>
        <w:jc w:val="both"/>
      </w:pPr>
      <w:r>
        <w:rPr>
          <w:sz w:val="20"/>
        </w:rPr>
        <w:t xml:space="preserve">2.3. Предоставление гранта осуществляется на условиях равного долевого финансирования из бюджета Республики Татарстан и бюджетов муниципальных образований Республики Татарстан.</w:t>
      </w:r>
    </w:p>
    <w:p>
      <w:pPr>
        <w:pStyle w:val="0"/>
        <w:spacing w:before="200" w:line-rule="auto"/>
        <w:ind w:firstLine="540"/>
        <w:jc w:val="both"/>
      </w:pPr>
      <w:r>
        <w:rPr>
          <w:sz w:val="20"/>
        </w:rPr>
        <w:t xml:space="preserve">2.4. Грант предоставляется при условии обеспечения соискателем гранта софинансирования проекта в размере не менее 100 процентов средств гранта.</w:t>
      </w:r>
    </w:p>
    <w:p>
      <w:pPr>
        <w:pStyle w:val="0"/>
        <w:jc w:val="both"/>
      </w:pPr>
      <w:r>
        <w:rPr>
          <w:sz w:val="20"/>
        </w:rPr>
      </w:r>
    </w:p>
    <w:p>
      <w:pPr>
        <w:pStyle w:val="2"/>
        <w:outlineLvl w:val="1"/>
        <w:jc w:val="center"/>
      </w:pPr>
      <w:r>
        <w:rPr>
          <w:sz w:val="20"/>
        </w:rPr>
        <w:t xml:space="preserve">III. Порядок проведения отбора</w:t>
      </w:r>
    </w:p>
    <w:p>
      <w:pPr>
        <w:pStyle w:val="0"/>
        <w:jc w:val="both"/>
      </w:pPr>
      <w:r>
        <w:rPr>
          <w:sz w:val="20"/>
        </w:rPr>
      </w:r>
    </w:p>
    <w:bookmarkStart w:id="87" w:name="P87"/>
    <w:bookmarkEnd w:id="87"/>
    <w:p>
      <w:pPr>
        <w:pStyle w:val="0"/>
        <w:ind w:firstLine="540"/>
        <w:jc w:val="both"/>
      </w:pPr>
      <w:r>
        <w:rPr>
          <w:sz w:val="20"/>
        </w:rPr>
        <w:t xml:space="preserve">3.1. В отборе могут участвовать соискатели гранта, соответствующие на первое число месяца, предшествующего месяцу размещения объявления о проведении отбора, следующим требованиям:</w:t>
      </w:r>
    </w:p>
    <w:p>
      <w:pPr>
        <w:pStyle w:val="0"/>
        <w:spacing w:before="200" w:line-rule="auto"/>
        <w:ind w:firstLine="540"/>
        <w:jc w:val="both"/>
      </w:pPr>
      <w:r>
        <w:rPr>
          <w:sz w:val="20"/>
        </w:rPr>
        <w:t xml:space="preserve">у соискателя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соискателя гранта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соискатель гранта не находится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pPr>
        <w:pStyle w:val="0"/>
        <w:spacing w:before="200" w:line-rule="auto"/>
        <w:ind w:firstLine="540"/>
        <w:jc w:val="both"/>
      </w:pPr>
      <w:r>
        <w:rPr>
          <w:sz w:val="20"/>
        </w:rP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history="0" w:anchor="P54" w:tooltip="1.2. Целями предоставления гранта являются:">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соискатель гранта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4"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Постановлением</w:t>
        </w:r>
      </w:hyperlink>
      <w:r>
        <w:rPr>
          <w:sz w:val="20"/>
        </w:rPr>
        <w:t xml:space="preserve"> КМ РТ от 01.03.2023 N 193)</w:t>
      </w:r>
    </w:p>
    <w:bookmarkStart w:id="95" w:name="P95"/>
    <w:bookmarkEnd w:id="95"/>
    <w:p>
      <w:pPr>
        <w:pStyle w:val="0"/>
        <w:spacing w:before="200" w:line-rule="auto"/>
        <w:ind w:firstLine="540"/>
        <w:jc w:val="both"/>
      </w:pPr>
      <w:r>
        <w:rPr>
          <w:sz w:val="20"/>
        </w:rPr>
        <w:t xml:space="preserve">3.2. Гранты присуждаются по следующим номинациям согласно количеству проектов по каждой из номинаций: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1531"/>
        <w:gridCol w:w="1871"/>
      </w:tblGrid>
      <w:tr>
        <w:tc>
          <w:tcPr>
            <w:tcW w:w="5613" w:type="dxa"/>
          </w:tcPr>
          <w:p>
            <w:pPr>
              <w:pStyle w:val="0"/>
              <w:jc w:val="center"/>
            </w:pPr>
            <w:r>
              <w:rPr>
                <w:sz w:val="20"/>
              </w:rPr>
              <w:t xml:space="preserve">Перечень номинаций</w:t>
            </w:r>
          </w:p>
        </w:tc>
        <w:tc>
          <w:tcPr>
            <w:tcW w:w="1531" w:type="dxa"/>
          </w:tcPr>
          <w:p>
            <w:pPr>
              <w:pStyle w:val="0"/>
              <w:jc w:val="center"/>
            </w:pPr>
            <w:r>
              <w:rPr>
                <w:sz w:val="20"/>
              </w:rPr>
              <w:t xml:space="preserve">Количество проектов</w:t>
            </w:r>
          </w:p>
        </w:tc>
        <w:tc>
          <w:tcPr>
            <w:tcW w:w="1871" w:type="dxa"/>
          </w:tcPr>
          <w:p>
            <w:pPr>
              <w:pStyle w:val="0"/>
              <w:jc w:val="center"/>
            </w:pPr>
            <w:r>
              <w:rPr>
                <w:sz w:val="20"/>
              </w:rPr>
              <w:t xml:space="preserve">Размер одного гранта, рублей</w:t>
            </w:r>
          </w:p>
        </w:tc>
      </w:tr>
      <w:tr>
        <w:tc>
          <w:tcPr>
            <w:tcW w:w="5613" w:type="dxa"/>
          </w:tcPr>
          <w:p>
            <w:pPr>
              <w:pStyle w:val="0"/>
            </w:pPr>
            <w:r>
              <w:rPr>
                <w:sz w:val="20"/>
              </w:rPr>
              <w:t xml:space="preserve">Культурно-досуговая деятельность</w:t>
            </w:r>
          </w:p>
        </w:tc>
        <w:tc>
          <w:tcPr>
            <w:tcW w:w="1531" w:type="dxa"/>
          </w:tcPr>
          <w:p>
            <w:pPr>
              <w:pStyle w:val="0"/>
              <w:jc w:val="center"/>
            </w:pPr>
            <w:r>
              <w:rPr>
                <w:sz w:val="20"/>
              </w:rPr>
              <w:t xml:space="preserve">23</w:t>
            </w:r>
          </w:p>
        </w:tc>
        <w:tc>
          <w:tcPr>
            <w:tcW w:w="1871" w:type="dxa"/>
          </w:tcPr>
          <w:p>
            <w:pPr>
              <w:pStyle w:val="0"/>
              <w:jc w:val="center"/>
            </w:pPr>
            <w:r>
              <w:rPr>
                <w:sz w:val="20"/>
              </w:rPr>
              <w:t xml:space="preserve">200 000,0</w:t>
            </w:r>
          </w:p>
        </w:tc>
      </w:tr>
      <w:tr>
        <w:tc>
          <w:tcPr>
            <w:tcW w:w="5613" w:type="dxa"/>
          </w:tcPr>
          <w:p>
            <w:pPr>
              <w:pStyle w:val="0"/>
            </w:pPr>
            <w:r>
              <w:rPr>
                <w:sz w:val="20"/>
              </w:rPr>
              <w:t xml:space="preserve">Библиотечное дело</w:t>
            </w:r>
          </w:p>
        </w:tc>
        <w:tc>
          <w:tcPr>
            <w:tcW w:w="1531" w:type="dxa"/>
          </w:tcPr>
          <w:p>
            <w:pPr>
              <w:pStyle w:val="0"/>
              <w:jc w:val="center"/>
            </w:pPr>
            <w:r>
              <w:rPr>
                <w:sz w:val="20"/>
              </w:rPr>
              <w:t xml:space="preserve">16</w:t>
            </w:r>
          </w:p>
        </w:tc>
        <w:tc>
          <w:tcPr>
            <w:tcW w:w="1871" w:type="dxa"/>
          </w:tcPr>
          <w:p>
            <w:pPr>
              <w:pStyle w:val="0"/>
              <w:jc w:val="center"/>
            </w:pPr>
            <w:r>
              <w:rPr>
                <w:sz w:val="20"/>
              </w:rPr>
              <w:t xml:space="preserve">150 000,0</w:t>
            </w:r>
          </w:p>
        </w:tc>
      </w:tr>
      <w:tr>
        <w:tc>
          <w:tcPr>
            <w:tcW w:w="5613" w:type="dxa"/>
          </w:tcPr>
          <w:p>
            <w:pPr>
              <w:pStyle w:val="0"/>
              <w:jc w:val="both"/>
            </w:pPr>
            <w:r>
              <w:rPr>
                <w:sz w:val="20"/>
              </w:rPr>
              <w:t xml:space="preserve">Музейно-выставочная деятельность и народные художественные промыслы</w:t>
            </w:r>
          </w:p>
        </w:tc>
        <w:tc>
          <w:tcPr>
            <w:tcW w:w="1531" w:type="dxa"/>
          </w:tcPr>
          <w:p>
            <w:pPr>
              <w:pStyle w:val="0"/>
              <w:jc w:val="center"/>
            </w:pPr>
            <w:r>
              <w:rPr>
                <w:sz w:val="20"/>
              </w:rPr>
              <w:t xml:space="preserve">6</w:t>
            </w:r>
          </w:p>
        </w:tc>
        <w:tc>
          <w:tcPr>
            <w:tcW w:w="1871" w:type="dxa"/>
          </w:tcPr>
          <w:p>
            <w:pPr>
              <w:pStyle w:val="0"/>
              <w:jc w:val="center"/>
            </w:pPr>
            <w:r>
              <w:rPr>
                <w:sz w:val="20"/>
              </w:rPr>
              <w:t xml:space="preserve">200 000,0</w:t>
            </w:r>
          </w:p>
        </w:tc>
      </w:tr>
      <w:tr>
        <w:tc>
          <w:tcPr>
            <w:tcW w:w="5613" w:type="dxa"/>
          </w:tcPr>
          <w:p>
            <w:pPr>
              <w:pStyle w:val="0"/>
            </w:pPr>
            <w:r>
              <w:rPr>
                <w:sz w:val="20"/>
              </w:rPr>
              <w:t xml:space="preserve">Театральное и музыкальное искусство</w:t>
            </w:r>
          </w:p>
        </w:tc>
        <w:tc>
          <w:tcPr>
            <w:tcW w:w="1531" w:type="dxa"/>
          </w:tcPr>
          <w:p>
            <w:pPr>
              <w:pStyle w:val="0"/>
              <w:jc w:val="center"/>
            </w:pPr>
            <w:r>
              <w:rPr>
                <w:sz w:val="20"/>
              </w:rPr>
              <w:t xml:space="preserve">3</w:t>
            </w:r>
          </w:p>
        </w:tc>
        <w:tc>
          <w:tcPr>
            <w:tcW w:w="1871" w:type="dxa"/>
          </w:tcPr>
          <w:p>
            <w:pPr>
              <w:pStyle w:val="0"/>
              <w:jc w:val="center"/>
            </w:pPr>
            <w:r>
              <w:rPr>
                <w:sz w:val="20"/>
              </w:rPr>
              <w:t xml:space="preserve">200 000,0</w:t>
            </w:r>
          </w:p>
        </w:tc>
      </w:tr>
      <w:tr>
        <w:tc>
          <w:tcPr>
            <w:tcW w:w="5613" w:type="dxa"/>
          </w:tcPr>
          <w:p>
            <w:pPr>
              <w:pStyle w:val="0"/>
            </w:pPr>
            <w:r>
              <w:rPr>
                <w:sz w:val="20"/>
              </w:rPr>
              <w:t xml:space="preserve">Кинематография</w:t>
            </w:r>
          </w:p>
        </w:tc>
        <w:tc>
          <w:tcPr>
            <w:tcW w:w="1531" w:type="dxa"/>
          </w:tcPr>
          <w:p>
            <w:pPr>
              <w:pStyle w:val="0"/>
              <w:jc w:val="center"/>
            </w:pPr>
            <w:r>
              <w:rPr>
                <w:sz w:val="20"/>
              </w:rPr>
              <w:t xml:space="preserve">3</w:t>
            </w:r>
          </w:p>
        </w:tc>
        <w:tc>
          <w:tcPr>
            <w:tcW w:w="1871" w:type="dxa"/>
          </w:tcPr>
          <w:p>
            <w:pPr>
              <w:pStyle w:val="0"/>
              <w:jc w:val="center"/>
            </w:pPr>
            <w:r>
              <w:rPr>
                <w:sz w:val="20"/>
              </w:rPr>
              <w:t xml:space="preserve">200 000,0</w:t>
            </w:r>
          </w:p>
        </w:tc>
      </w:tr>
      <w:tr>
        <w:tc>
          <w:tcPr>
            <w:tcW w:w="5613" w:type="dxa"/>
          </w:tcPr>
          <w:p>
            <w:pPr>
              <w:pStyle w:val="0"/>
            </w:pPr>
            <w:r>
              <w:rPr>
                <w:sz w:val="20"/>
              </w:rPr>
              <w:t xml:space="preserve">Художественно-эстетическое образование</w:t>
            </w:r>
          </w:p>
        </w:tc>
        <w:tc>
          <w:tcPr>
            <w:tcW w:w="1531" w:type="dxa"/>
          </w:tcPr>
          <w:p>
            <w:pPr>
              <w:pStyle w:val="0"/>
              <w:jc w:val="center"/>
            </w:pPr>
            <w:r>
              <w:rPr>
                <w:sz w:val="20"/>
              </w:rPr>
              <w:t xml:space="preserve">14</w:t>
            </w:r>
          </w:p>
        </w:tc>
        <w:tc>
          <w:tcPr>
            <w:tcW w:w="1871" w:type="dxa"/>
          </w:tcPr>
          <w:p>
            <w:pPr>
              <w:pStyle w:val="0"/>
              <w:jc w:val="center"/>
            </w:pPr>
            <w:r>
              <w:rPr>
                <w:sz w:val="20"/>
              </w:rPr>
              <w:t xml:space="preserve">150 000,0</w:t>
            </w:r>
          </w:p>
        </w:tc>
      </w:tr>
    </w:tbl>
    <w:p>
      <w:pPr>
        <w:pStyle w:val="0"/>
        <w:jc w:val="both"/>
      </w:pPr>
      <w:r>
        <w:rPr>
          <w:sz w:val="20"/>
        </w:rPr>
      </w:r>
    </w:p>
    <w:bookmarkStart w:id="119" w:name="P119"/>
    <w:bookmarkEnd w:id="119"/>
    <w:p>
      <w:pPr>
        <w:pStyle w:val="0"/>
        <w:ind w:firstLine="540"/>
        <w:jc w:val="both"/>
      </w:pPr>
      <w:r>
        <w:rPr>
          <w:sz w:val="20"/>
        </w:rPr>
        <w:t xml:space="preserve">3.3. Оценка проектов осуществляется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025"/>
        <w:gridCol w:w="4195"/>
      </w:tblGrid>
      <w:tr>
        <w:tc>
          <w:tcPr>
            <w:tcW w:w="794" w:type="dxa"/>
          </w:tcPr>
          <w:p>
            <w:pPr>
              <w:pStyle w:val="0"/>
              <w:jc w:val="center"/>
            </w:pPr>
            <w:r>
              <w:rPr>
                <w:sz w:val="20"/>
              </w:rPr>
              <w:t xml:space="preserve">N п/п</w:t>
            </w:r>
          </w:p>
        </w:tc>
        <w:tc>
          <w:tcPr>
            <w:tcW w:w="4025" w:type="dxa"/>
          </w:tcPr>
          <w:p>
            <w:pPr>
              <w:pStyle w:val="0"/>
              <w:jc w:val="center"/>
            </w:pPr>
            <w:r>
              <w:rPr>
                <w:sz w:val="20"/>
              </w:rPr>
              <w:t xml:space="preserve">Критерии оценок заявок</w:t>
            </w:r>
          </w:p>
        </w:tc>
        <w:tc>
          <w:tcPr>
            <w:tcW w:w="4195" w:type="dxa"/>
          </w:tcPr>
          <w:p>
            <w:pPr>
              <w:pStyle w:val="0"/>
              <w:jc w:val="center"/>
            </w:pPr>
            <w:r>
              <w:rPr>
                <w:sz w:val="20"/>
              </w:rPr>
              <w:t xml:space="preserve">Оценка, баллов</w:t>
            </w:r>
          </w:p>
        </w:tc>
      </w:tr>
      <w:tr>
        <w:tc>
          <w:tcPr>
            <w:tcW w:w="794" w:type="dxa"/>
          </w:tcPr>
          <w:p>
            <w:pPr>
              <w:pStyle w:val="0"/>
              <w:jc w:val="center"/>
            </w:pPr>
            <w:r>
              <w:rPr>
                <w:sz w:val="20"/>
              </w:rPr>
              <w:t xml:space="preserve">1</w:t>
            </w:r>
          </w:p>
        </w:tc>
        <w:tc>
          <w:tcPr>
            <w:tcW w:w="4025" w:type="dxa"/>
          </w:tcPr>
          <w:p>
            <w:pPr>
              <w:pStyle w:val="0"/>
              <w:jc w:val="center"/>
            </w:pPr>
            <w:r>
              <w:rPr>
                <w:sz w:val="20"/>
              </w:rPr>
              <w:t xml:space="preserve">2</w:t>
            </w:r>
          </w:p>
        </w:tc>
        <w:tc>
          <w:tcPr>
            <w:tcW w:w="4195" w:type="dxa"/>
          </w:tcPr>
          <w:p>
            <w:pPr>
              <w:pStyle w:val="0"/>
              <w:jc w:val="center"/>
            </w:pPr>
            <w:r>
              <w:rPr>
                <w:sz w:val="20"/>
              </w:rPr>
              <w:t xml:space="preserve">3</w:t>
            </w:r>
          </w:p>
        </w:tc>
      </w:tr>
      <w:tr>
        <w:tc>
          <w:tcPr>
            <w:tcW w:w="794" w:type="dxa"/>
          </w:tcPr>
          <w:p>
            <w:pPr>
              <w:pStyle w:val="0"/>
              <w:jc w:val="center"/>
            </w:pPr>
            <w:r>
              <w:rPr>
                <w:sz w:val="20"/>
              </w:rPr>
              <w:t xml:space="preserve">1.</w:t>
            </w:r>
          </w:p>
        </w:tc>
        <w:tc>
          <w:tcPr>
            <w:gridSpan w:val="2"/>
            <w:tcW w:w="8220" w:type="dxa"/>
          </w:tcPr>
          <w:p>
            <w:pPr>
              <w:pStyle w:val="0"/>
              <w:jc w:val="both"/>
            </w:pPr>
            <w:r>
              <w:rPr>
                <w:sz w:val="20"/>
              </w:rPr>
              <w:t xml:space="preserve">Критерии значимости и актуальности проекта</w:t>
            </w:r>
          </w:p>
        </w:tc>
      </w:tr>
      <w:tr>
        <w:tc>
          <w:tcPr>
            <w:tcW w:w="794" w:type="dxa"/>
          </w:tcPr>
          <w:p>
            <w:pPr>
              <w:pStyle w:val="0"/>
              <w:jc w:val="center"/>
            </w:pPr>
            <w:r>
              <w:rPr>
                <w:sz w:val="20"/>
              </w:rPr>
              <w:t xml:space="preserve">1.1.</w:t>
            </w:r>
          </w:p>
        </w:tc>
        <w:tc>
          <w:tcPr>
            <w:tcW w:w="4025" w:type="dxa"/>
          </w:tcPr>
          <w:p>
            <w:pPr>
              <w:pStyle w:val="0"/>
              <w:jc w:val="both"/>
            </w:pPr>
            <w:r>
              <w:rPr>
                <w:sz w:val="20"/>
              </w:rPr>
              <w:t xml:space="preserve">Актуальность задач, на решение которых направлен проект</w:t>
            </w:r>
          </w:p>
        </w:tc>
        <w:tc>
          <w:tcPr>
            <w:tcW w:w="4195" w:type="dxa"/>
          </w:tcPr>
          <w:p>
            <w:pPr>
              <w:pStyle w:val="0"/>
              <w:jc w:val="both"/>
            </w:pPr>
            <w:r>
              <w:rPr>
                <w:sz w:val="20"/>
              </w:rPr>
              <w:t xml:space="preserve">0 - актуальность задач не доказана;</w:t>
            </w:r>
          </w:p>
          <w:p>
            <w:pPr>
              <w:pStyle w:val="0"/>
              <w:jc w:val="both"/>
            </w:pPr>
            <w:r>
              <w:rPr>
                <w:sz w:val="20"/>
              </w:rPr>
              <w:t xml:space="preserve">3 - актуальность задач доказана недостаточно убедительно;</w:t>
            </w:r>
          </w:p>
          <w:p>
            <w:pPr>
              <w:pStyle w:val="0"/>
              <w:jc w:val="both"/>
            </w:pPr>
            <w:r>
              <w:rPr>
                <w:sz w:val="20"/>
              </w:rPr>
              <w:t xml:space="preserve">5 - актуальность задач убедительно доказана</w:t>
            </w:r>
          </w:p>
        </w:tc>
      </w:tr>
      <w:tr>
        <w:tc>
          <w:tcPr>
            <w:tcW w:w="794" w:type="dxa"/>
          </w:tcPr>
          <w:p>
            <w:pPr>
              <w:pStyle w:val="0"/>
              <w:jc w:val="center"/>
            </w:pPr>
            <w:r>
              <w:rPr>
                <w:sz w:val="20"/>
              </w:rPr>
              <w:t xml:space="preserve">1.2.</w:t>
            </w:r>
          </w:p>
        </w:tc>
        <w:tc>
          <w:tcPr>
            <w:tcW w:w="4025" w:type="dxa"/>
          </w:tcPr>
          <w:p>
            <w:pPr>
              <w:pStyle w:val="0"/>
              <w:jc w:val="both"/>
            </w:pPr>
            <w:r>
              <w:rPr>
                <w:sz w:val="20"/>
              </w:rPr>
              <w:t xml:space="preserve">Целесообразность мероприятий проекта</w:t>
            </w:r>
          </w:p>
        </w:tc>
        <w:tc>
          <w:tcPr>
            <w:tcW w:w="4195" w:type="dxa"/>
          </w:tcPr>
          <w:p>
            <w:pPr>
              <w:pStyle w:val="0"/>
              <w:jc w:val="both"/>
            </w:pPr>
            <w:r>
              <w:rPr>
                <w:sz w:val="20"/>
              </w:rPr>
              <w:t xml:space="preserve">0 - целесообразность мероприятий проекта не доказана;</w:t>
            </w:r>
          </w:p>
          <w:p>
            <w:pPr>
              <w:pStyle w:val="0"/>
              <w:jc w:val="both"/>
            </w:pPr>
            <w:r>
              <w:rPr>
                <w:sz w:val="20"/>
              </w:rPr>
              <w:t xml:space="preserve">3 - целесообразность мероприятий проекта доказана недостаточно убедительно;</w:t>
            </w:r>
          </w:p>
          <w:p>
            <w:pPr>
              <w:pStyle w:val="0"/>
              <w:jc w:val="both"/>
            </w:pPr>
            <w:r>
              <w:rPr>
                <w:sz w:val="20"/>
              </w:rPr>
              <w:t xml:space="preserve">5 - целесообразность мероприятий проекта убедительно доказана</w:t>
            </w:r>
          </w:p>
        </w:tc>
      </w:tr>
      <w:tr>
        <w:tc>
          <w:tcPr>
            <w:tcW w:w="794" w:type="dxa"/>
          </w:tcPr>
          <w:p>
            <w:pPr>
              <w:pStyle w:val="0"/>
              <w:jc w:val="center"/>
            </w:pPr>
            <w:r>
              <w:rPr>
                <w:sz w:val="20"/>
              </w:rPr>
              <w:t xml:space="preserve">1.3.</w:t>
            </w:r>
          </w:p>
        </w:tc>
        <w:tc>
          <w:tcPr>
            <w:tcW w:w="4025" w:type="dxa"/>
          </w:tcPr>
          <w:p>
            <w:pPr>
              <w:pStyle w:val="0"/>
              <w:jc w:val="both"/>
            </w:pPr>
            <w:r>
              <w:rPr>
                <w:sz w:val="20"/>
              </w:rPr>
              <w:t xml:space="preserve">Значимость мероприятий проекта</w:t>
            </w:r>
          </w:p>
        </w:tc>
        <w:tc>
          <w:tcPr>
            <w:tcW w:w="4195" w:type="dxa"/>
          </w:tcPr>
          <w:p>
            <w:pPr>
              <w:pStyle w:val="0"/>
              <w:jc w:val="both"/>
            </w:pPr>
            <w:r>
              <w:rPr>
                <w:sz w:val="20"/>
              </w:rPr>
              <w:t xml:space="preserve">0 - значимость мероприятий проекта не доказана;</w:t>
            </w:r>
          </w:p>
          <w:p>
            <w:pPr>
              <w:pStyle w:val="0"/>
              <w:jc w:val="both"/>
            </w:pPr>
            <w:r>
              <w:rPr>
                <w:sz w:val="20"/>
              </w:rPr>
              <w:t xml:space="preserve">3 - значимость мероприятий проекта доказана недостаточно убедительно;</w:t>
            </w:r>
          </w:p>
          <w:p>
            <w:pPr>
              <w:pStyle w:val="0"/>
              <w:jc w:val="both"/>
            </w:pPr>
            <w:r>
              <w:rPr>
                <w:sz w:val="20"/>
              </w:rPr>
              <w:t xml:space="preserve">5 - значимость мероприятий проекта убедительно доказана</w:t>
            </w:r>
          </w:p>
        </w:tc>
      </w:tr>
      <w:tr>
        <w:tc>
          <w:tcPr>
            <w:tcW w:w="794" w:type="dxa"/>
          </w:tcPr>
          <w:p>
            <w:pPr>
              <w:pStyle w:val="0"/>
              <w:jc w:val="center"/>
            </w:pPr>
            <w:r>
              <w:rPr>
                <w:sz w:val="20"/>
              </w:rPr>
              <w:t xml:space="preserve">1.4.</w:t>
            </w:r>
          </w:p>
        </w:tc>
        <w:tc>
          <w:tcPr>
            <w:tcW w:w="4025" w:type="dxa"/>
          </w:tcPr>
          <w:p>
            <w:pPr>
              <w:pStyle w:val="0"/>
              <w:jc w:val="both"/>
            </w:pPr>
            <w:r>
              <w:rPr>
                <w:sz w:val="20"/>
              </w:rPr>
              <w:t xml:space="preserve">Разработанность мероприятий проекта</w:t>
            </w:r>
          </w:p>
        </w:tc>
        <w:tc>
          <w:tcPr>
            <w:tcW w:w="4195" w:type="dxa"/>
          </w:tcPr>
          <w:p>
            <w:pPr>
              <w:pStyle w:val="0"/>
              <w:jc w:val="both"/>
            </w:pPr>
            <w:r>
              <w:rPr>
                <w:sz w:val="20"/>
              </w:rPr>
              <w:t xml:space="preserve">0 - разработанность мероприятий проекта не доказана;</w:t>
            </w:r>
          </w:p>
          <w:p>
            <w:pPr>
              <w:pStyle w:val="0"/>
              <w:jc w:val="both"/>
            </w:pPr>
            <w:r>
              <w:rPr>
                <w:sz w:val="20"/>
              </w:rPr>
              <w:t xml:space="preserve">3 - разработанность мероприятий проекта доказана недостаточно убедительно;</w:t>
            </w:r>
          </w:p>
          <w:p>
            <w:pPr>
              <w:pStyle w:val="0"/>
              <w:jc w:val="both"/>
            </w:pPr>
            <w:r>
              <w:rPr>
                <w:sz w:val="20"/>
              </w:rPr>
              <w:t xml:space="preserve">5 - разработанность мероприятий проекта убедительно доказана</w:t>
            </w:r>
          </w:p>
        </w:tc>
      </w:tr>
      <w:tr>
        <w:tc>
          <w:tcPr>
            <w:tcW w:w="794" w:type="dxa"/>
          </w:tcPr>
          <w:p>
            <w:pPr>
              <w:pStyle w:val="0"/>
              <w:jc w:val="center"/>
            </w:pPr>
            <w:r>
              <w:rPr>
                <w:sz w:val="20"/>
              </w:rPr>
              <w:t xml:space="preserve">1.5.</w:t>
            </w:r>
          </w:p>
        </w:tc>
        <w:tc>
          <w:tcPr>
            <w:tcW w:w="4025" w:type="dxa"/>
          </w:tcPr>
          <w:p>
            <w:pPr>
              <w:pStyle w:val="0"/>
              <w:jc w:val="both"/>
            </w:pPr>
            <w:r>
              <w:rPr>
                <w:sz w:val="20"/>
              </w:rPr>
              <w:t xml:space="preserve">Уникальный характер проекта</w:t>
            </w:r>
          </w:p>
        </w:tc>
        <w:tc>
          <w:tcPr>
            <w:tcW w:w="4195" w:type="dxa"/>
          </w:tcPr>
          <w:p>
            <w:pPr>
              <w:pStyle w:val="0"/>
            </w:pPr>
            <w:r>
              <w:rPr>
                <w:sz w:val="20"/>
              </w:rPr>
              <w:t xml:space="preserve">5 - да;</w:t>
            </w:r>
          </w:p>
          <w:p>
            <w:pPr>
              <w:pStyle w:val="0"/>
            </w:pPr>
            <w:r>
              <w:rPr>
                <w:sz w:val="20"/>
              </w:rPr>
              <w:t xml:space="preserve">0 - нет</w:t>
            </w:r>
          </w:p>
        </w:tc>
      </w:tr>
      <w:tr>
        <w:tc>
          <w:tcPr>
            <w:tcW w:w="794" w:type="dxa"/>
          </w:tcPr>
          <w:p>
            <w:pPr>
              <w:pStyle w:val="0"/>
              <w:jc w:val="center"/>
            </w:pPr>
            <w:r>
              <w:rPr>
                <w:sz w:val="20"/>
              </w:rPr>
              <w:t xml:space="preserve">1.6.</w:t>
            </w:r>
          </w:p>
        </w:tc>
        <w:tc>
          <w:tcPr>
            <w:tcW w:w="4025" w:type="dxa"/>
          </w:tcPr>
          <w:p>
            <w:pPr>
              <w:pStyle w:val="0"/>
              <w:jc w:val="both"/>
            </w:pPr>
            <w:r>
              <w:rPr>
                <w:sz w:val="20"/>
              </w:rPr>
              <w:t xml:space="preserve">Новаторский характер проекта и инновационность предлагаемых решений, технологий и методов</w:t>
            </w:r>
          </w:p>
        </w:tc>
        <w:tc>
          <w:tcPr>
            <w:tcW w:w="4195" w:type="dxa"/>
          </w:tcPr>
          <w:p>
            <w:pPr>
              <w:pStyle w:val="0"/>
              <w:jc w:val="both"/>
            </w:pPr>
            <w:r>
              <w:rPr>
                <w:sz w:val="20"/>
              </w:rPr>
              <w:t xml:space="preserve">0 - новаторский характер проекта и инновационность предлагаемых решений, технологий и методов отсутствуют;</w:t>
            </w:r>
          </w:p>
          <w:p>
            <w:pPr>
              <w:pStyle w:val="0"/>
              <w:jc w:val="both"/>
            </w:pPr>
            <w:r>
              <w:rPr>
                <w:sz w:val="20"/>
              </w:rPr>
              <w:t xml:space="preserve">3 - новаторский характер проекта и инновационность предлагаемых решений, технологий и методов присутствуют, имеются незначительные замечания совета;</w:t>
            </w:r>
          </w:p>
          <w:p>
            <w:pPr>
              <w:pStyle w:val="0"/>
              <w:jc w:val="both"/>
            </w:pPr>
            <w:r>
              <w:rPr>
                <w:sz w:val="20"/>
              </w:rPr>
              <w:t xml:space="preserve">5 - новаторский характер проекта и инновационность предлагаемых решений, технологий и методов присутствуют (без замечаний совета)</w:t>
            </w:r>
          </w:p>
        </w:tc>
      </w:tr>
      <w:tr>
        <w:tc>
          <w:tcPr>
            <w:tcW w:w="794" w:type="dxa"/>
            <w:vAlign w:val="center"/>
          </w:tcPr>
          <w:p>
            <w:pPr>
              <w:pStyle w:val="0"/>
              <w:jc w:val="center"/>
            </w:pPr>
            <w:r>
              <w:rPr>
                <w:sz w:val="20"/>
              </w:rPr>
              <w:t xml:space="preserve">2.</w:t>
            </w:r>
          </w:p>
        </w:tc>
        <w:tc>
          <w:tcPr>
            <w:gridSpan w:val="2"/>
            <w:tcW w:w="8220" w:type="dxa"/>
            <w:vAlign w:val="center"/>
          </w:tcPr>
          <w:p>
            <w:pPr>
              <w:pStyle w:val="0"/>
              <w:jc w:val="both"/>
            </w:pPr>
            <w:r>
              <w:rPr>
                <w:sz w:val="20"/>
              </w:rPr>
              <w:t xml:space="preserve">Критерии экономической эффективности</w:t>
            </w:r>
          </w:p>
        </w:tc>
      </w:tr>
      <w:tr>
        <w:tc>
          <w:tcPr>
            <w:tcW w:w="794" w:type="dxa"/>
          </w:tcPr>
          <w:p>
            <w:pPr>
              <w:pStyle w:val="0"/>
              <w:jc w:val="center"/>
            </w:pPr>
            <w:r>
              <w:rPr>
                <w:sz w:val="20"/>
              </w:rPr>
              <w:t xml:space="preserve">2.1.</w:t>
            </w:r>
          </w:p>
        </w:tc>
        <w:tc>
          <w:tcPr>
            <w:tcW w:w="4025" w:type="dxa"/>
          </w:tcPr>
          <w:p>
            <w:pPr>
              <w:pStyle w:val="0"/>
              <w:jc w:val="both"/>
            </w:pPr>
            <w:r>
              <w:rPr>
                <w:sz w:val="20"/>
              </w:rPr>
              <w:t xml:space="preserve">Обоснованность расходов на реализацию проекта</w:t>
            </w:r>
          </w:p>
        </w:tc>
        <w:tc>
          <w:tcPr>
            <w:tcW w:w="4195" w:type="dxa"/>
          </w:tcPr>
          <w:p>
            <w:pPr>
              <w:pStyle w:val="0"/>
              <w:jc w:val="both"/>
            </w:pPr>
            <w:r>
              <w:rPr>
                <w:sz w:val="20"/>
              </w:rPr>
              <w:t xml:space="preserve">0 - обоснованность расходов на реализацию проекта не доказана;</w:t>
            </w:r>
          </w:p>
          <w:p>
            <w:pPr>
              <w:pStyle w:val="0"/>
              <w:jc w:val="both"/>
            </w:pPr>
            <w:r>
              <w:rPr>
                <w:sz w:val="20"/>
              </w:rPr>
              <w:t xml:space="preserve">3 - обоснованность расходов на реализацию проекта доказана недостаточно убедительно;</w:t>
            </w:r>
          </w:p>
          <w:p>
            <w:pPr>
              <w:pStyle w:val="0"/>
              <w:jc w:val="both"/>
            </w:pPr>
            <w:r>
              <w:rPr>
                <w:sz w:val="20"/>
              </w:rPr>
              <w:t xml:space="preserve">5 - обоснованность расходов на реализацию проекта убедительно доказана</w:t>
            </w:r>
          </w:p>
        </w:tc>
      </w:tr>
      <w:tr>
        <w:tc>
          <w:tcPr>
            <w:tcW w:w="794" w:type="dxa"/>
          </w:tcPr>
          <w:p>
            <w:pPr>
              <w:pStyle w:val="0"/>
              <w:jc w:val="center"/>
            </w:pPr>
            <w:r>
              <w:rPr>
                <w:sz w:val="20"/>
              </w:rPr>
              <w:t xml:space="preserve">2.2.</w:t>
            </w:r>
          </w:p>
        </w:tc>
        <w:tc>
          <w:tcPr>
            <w:tcW w:w="4025" w:type="dxa"/>
          </w:tcPr>
          <w:p>
            <w:pPr>
              <w:pStyle w:val="0"/>
              <w:jc w:val="both"/>
            </w:pPr>
            <w:r>
              <w:rPr>
                <w:sz w:val="20"/>
              </w:rPr>
              <w:t xml:space="preserve">Устойчивость проекта - возможность продолжения и развития проекта</w:t>
            </w:r>
          </w:p>
        </w:tc>
        <w:tc>
          <w:tcPr>
            <w:tcW w:w="4195" w:type="dxa"/>
          </w:tcPr>
          <w:p>
            <w:pPr>
              <w:pStyle w:val="0"/>
              <w:jc w:val="both"/>
            </w:pPr>
            <w:r>
              <w:rPr>
                <w:sz w:val="20"/>
              </w:rPr>
              <w:t xml:space="preserve">0 - устойчивость проекта - возможность продолжения и развития проекта не доказана;</w:t>
            </w:r>
          </w:p>
          <w:p>
            <w:pPr>
              <w:pStyle w:val="0"/>
              <w:jc w:val="both"/>
            </w:pPr>
            <w:r>
              <w:rPr>
                <w:sz w:val="20"/>
              </w:rPr>
              <w:t xml:space="preserve">3 - устойчивость проекта - возможность продолжения и развития проекта доказана недостаточно убедительно;</w:t>
            </w:r>
          </w:p>
          <w:p>
            <w:pPr>
              <w:pStyle w:val="0"/>
              <w:jc w:val="both"/>
            </w:pPr>
            <w:r>
              <w:rPr>
                <w:sz w:val="20"/>
              </w:rPr>
              <w:t xml:space="preserve">5 - устойчивость проекта - возможность продолжения и развития проекта убедительно доказана</w:t>
            </w:r>
          </w:p>
        </w:tc>
      </w:tr>
      <w:tr>
        <w:tc>
          <w:tcPr>
            <w:tcW w:w="794" w:type="dxa"/>
            <w:vAlign w:val="center"/>
          </w:tcPr>
          <w:p>
            <w:pPr>
              <w:pStyle w:val="0"/>
              <w:jc w:val="center"/>
            </w:pPr>
            <w:r>
              <w:rPr>
                <w:sz w:val="20"/>
              </w:rPr>
              <w:t xml:space="preserve">3.</w:t>
            </w:r>
          </w:p>
        </w:tc>
        <w:tc>
          <w:tcPr>
            <w:gridSpan w:val="2"/>
            <w:tcW w:w="8220" w:type="dxa"/>
            <w:vAlign w:val="center"/>
          </w:tcPr>
          <w:p>
            <w:pPr>
              <w:pStyle w:val="0"/>
              <w:jc w:val="both"/>
            </w:pPr>
            <w:r>
              <w:rPr>
                <w:sz w:val="20"/>
              </w:rPr>
              <w:t xml:space="preserve">Критерии социальной эффективности</w:t>
            </w:r>
          </w:p>
        </w:tc>
      </w:tr>
      <w:tr>
        <w:tc>
          <w:tcPr>
            <w:tcW w:w="794" w:type="dxa"/>
          </w:tcPr>
          <w:p>
            <w:pPr>
              <w:pStyle w:val="0"/>
              <w:jc w:val="center"/>
            </w:pPr>
            <w:r>
              <w:rPr>
                <w:sz w:val="20"/>
              </w:rPr>
              <w:t xml:space="preserve">3.1.</w:t>
            </w:r>
          </w:p>
        </w:tc>
        <w:tc>
          <w:tcPr>
            <w:tcW w:w="4025" w:type="dxa"/>
          </w:tcPr>
          <w:p>
            <w:pPr>
              <w:pStyle w:val="0"/>
              <w:jc w:val="both"/>
            </w:pPr>
            <w:r>
              <w:rPr>
                <w:sz w:val="20"/>
              </w:rPr>
              <w:t xml:space="preserve">Привлечение соискателями грантов социально ориентированных некоммерческих организаций для реализации творческих проектов</w:t>
            </w:r>
          </w:p>
        </w:tc>
        <w:tc>
          <w:tcPr>
            <w:tcW w:w="4195" w:type="dxa"/>
          </w:tcPr>
          <w:p>
            <w:pPr>
              <w:pStyle w:val="0"/>
            </w:pPr>
            <w:r>
              <w:rPr>
                <w:sz w:val="20"/>
              </w:rPr>
              <w:t xml:space="preserve">6 - да;</w:t>
            </w:r>
          </w:p>
          <w:p>
            <w:pPr>
              <w:pStyle w:val="0"/>
            </w:pPr>
            <w:r>
              <w:rPr>
                <w:sz w:val="20"/>
              </w:rPr>
              <w:t xml:space="preserve">0 - нет</w:t>
            </w:r>
          </w:p>
        </w:tc>
      </w:tr>
      <w:tr>
        <w:tc>
          <w:tcPr>
            <w:tcW w:w="794" w:type="dxa"/>
          </w:tcPr>
          <w:p>
            <w:pPr>
              <w:pStyle w:val="0"/>
              <w:jc w:val="center"/>
            </w:pPr>
            <w:r>
              <w:rPr>
                <w:sz w:val="20"/>
              </w:rPr>
              <w:t xml:space="preserve">3.2.</w:t>
            </w:r>
          </w:p>
        </w:tc>
        <w:tc>
          <w:tcPr>
            <w:tcW w:w="4025" w:type="dxa"/>
          </w:tcPr>
          <w:p>
            <w:pPr>
              <w:pStyle w:val="0"/>
              <w:jc w:val="both"/>
            </w:pPr>
            <w:r>
              <w:rPr>
                <w:sz w:val="20"/>
              </w:rPr>
              <w:t xml:space="preserve">Соответствие мероприятий проекта ожидаемым результатам реализации проекта</w:t>
            </w:r>
          </w:p>
        </w:tc>
        <w:tc>
          <w:tcPr>
            <w:tcW w:w="4195" w:type="dxa"/>
          </w:tcPr>
          <w:p>
            <w:pPr>
              <w:pStyle w:val="0"/>
              <w:jc w:val="both"/>
            </w:pPr>
            <w:r>
              <w:rPr>
                <w:sz w:val="20"/>
              </w:rPr>
              <w:t xml:space="preserve">0 - мероприятия проекта не соответствуют ожидаемым результатам реализации проекта;</w:t>
            </w:r>
          </w:p>
          <w:p>
            <w:pPr>
              <w:pStyle w:val="0"/>
              <w:jc w:val="both"/>
            </w:pPr>
            <w:r>
              <w:rPr>
                <w:sz w:val="20"/>
              </w:rPr>
              <w:t xml:space="preserve">3 - мероприятия проекта в целом соответствуют ожидаемым результатам реализации проекта, имеются замечания совета по отдельным мероприятиям проекта;</w:t>
            </w:r>
          </w:p>
          <w:p>
            <w:pPr>
              <w:pStyle w:val="0"/>
              <w:jc w:val="both"/>
            </w:pPr>
            <w:r>
              <w:rPr>
                <w:sz w:val="20"/>
              </w:rPr>
              <w:t xml:space="preserve">5 - мероприятия проекта позволяют достичь ожидаемого результата реализации проекта в полном объеме</w:t>
            </w:r>
          </w:p>
        </w:tc>
      </w:tr>
      <w:tr>
        <w:tc>
          <w:tcPr>
            <w:tcW w:w="794" w:type="dxa"/>
          </w:tcPr>
          <w:p>
            <w:pPr>
              <w:pStyle w:val="0"/>
              <w:jc w:val="center"/>
            </w:pPr>
            <w:r>
              <w:rPr>
                <w:sz w:val="20"/>
              </w:rPr>
              <w:t xml:space="preserve">4.</w:t>
            </w:r>
          </w:p>
        </w:tc>
        <w:tc>
          <w:tcPr>
            <w:gridSpan w:val="2"/>
            <w:tcW w:w="8220" w:type="dxa"/>
          </w:tcPr>
          <w:p>
            <w:pPr>
              <w:pStyle w:val="0"/>
              <w:jc w:val="both"/>
            </w:pPr>
            <w:r>
              <w:rPr>
                <w:sz w:val="20"/>
              </w:rPr>
              <w:t xml:space="preserve">Критерий профессиональной компетенции</w:t>
            </w:r>
          </w:p>
        </w:tc>
      </w:tr>
      <w:tr>
        <w:tc>
          <w:tcPr>
            <w:tcW w:w="794" w:type="dxa"/>
          </w:tcPr>
          <w:p>
            <w:pPr>
              <w:pStyle w:val="0"/>
              <w:jc w:val="center"/>
            </w:pPr>
            <w:r>
              <w:rPr>
                <w:sz w:val="20"/>
              </w:rPr>
              <w:t xml:space="preserve">4.1.</w:t>
            </w:r>
          </w:p>
        </w:tc>
        <w:tc>
          <w:tcPr>
            <w:tcW w:w="4025" w:type="dxa"/>
          </w:tcPr>
          <w:p>
            <w:pPr>
              <w:pStyle w:val="0"/>
              <w:jc w:val="both"/>
            </w:pPr>
            <w:r>
              <w:rPr>
                <w:sz w:val="20"/>
              </w:rPr>
              <w:t xml:space="preserve">Наличие у соискателя гранта опыта осуществления деятельности, предполагаемой по проекту</w:t>
            </w:r>
          </w:p>
        </w:tc>
        <w:tc>
          <w:tcPr>
            <w:tcW w:w="4195" w:type="dxa"/>
          </w:tcPr>
          <w:p>
            <w:pPr>
              <w:pStyle w:val="0"/>
              <w:jc w:val="both"/>
            </w:pPr>
            <w:r>
              <w:rPr>
                <w:sz w:val="20"/>
              </w:rPr>
              <w:t xml:space="preserve">0 - наличие у соискателей опыта осуществления деятельности, предполагаемой по проекту, менее года;</w:t>
            </w:r>
          </w:p>
          <w:p>
            <w:pPr>
              <w:pStyle w:val="0"/>
              <w:jc w:val="both"/>
            </w:pPr>
            <w:r>
              <w:rPr>
                <w:sz w:val="20"/>
              </w:rPr>
              <w:t xml:space="preserve">3 - наличие у соискателей опыта осуществления деятельности, предполагаемой по проекту, более трех лет;</w:t>
            </w:r>
          </w:p>
          <w:p>
            <w:pPr>
              <w:pStyle w:val="0"/>
              <w:jc w:val="both"/>
            </w:pPr>
            <w:r>
              <w:rPr>
                <w:sz w:val="20"/>
              </w:rPr>
              <w:t xml:space="preserve">5 - наличие у соискателей опыта осуществления деятельности, предполагаемой по проекту, свыше пяти лет</w:t>
            </w:r>
          </w:p>
        </w:tc>
      </w:tr>
      <w:tr>
        <w:tc>
          <w:tcPr>
            <w:tcW w:w="794" w:type="dxa"/>
          </w:tcPr>
          <w:p>
            <w:pPr>
              <w:pStyle w:val="0"/>
              <w:jc w:val="center"/>
            </w:pPr>
            <w:r>
              <w:rPr>
                <w:sz w:val="20"/>
              </w:rPr>
              <w:t xml:space="preserve">5.</w:t>
            </w:r>
          </w:p>
        </w:tc>
        <w:tc>
          <w:tcPr>
            <w:gridSpan w:val="2"/>
            <w:tcW w:w="8220" w:type="dxa"/>
          </w:tcPr>
          <w:p>
            <w:pPr>
              <w:pStyle w:val="0"/>
              <w:jc w:val="both"/>
            </w:pPr>
            <w:r>
              <w:rPr>
                <w:sz w:val="20"/>
              </w:rPr>
              <w:t xml:space="preserve">Дополнительные критерии</w:t>
            </w:r>
          </w:p>
        </w:tc>
      </w:tr>
      <w:tr>
        <w:tc>
          <w:tcPr>
            <w:tcW w:w="794" w:type="dxa"/>
          </w:tcPr>
          <w:p>
            <w:pPr>
              <w:pStyle w:val="0"/>
              <w:jc w:val="center"/>
            </w:pPr>
            <w:r>
              <w:rPr>
                <w:sz w:val="20"/>
              </w:rPr>
              <w:t xml:space="preserve">5.1.</w:t>
            </w:r>
          </w:p>
        </w:tc>
        <w:tc>
          <w:tcPr>
            <w:tcW w:w="4025" w:type="dxa"/>
          </w:tcPr>
          <w:p>
            <w:pPr>
              <w:pStyle w:val="0"/>
              <w:jc w:val="both"/>
            </w:pPr>
            <w:r>
              <w:rPr>
                <w:sz w:val="20"/>
              </w:rPr>
              <w:t xml:space="preserve">Реализация проекта на территории нескольких муниципальных районов и (или) городских округов</w:t>
            </w:r>
          </w:p>
        </w:tc>
        <w:tc>
          <w:tcPr>
            <w:tcW w:w="4195" w:type="dxa"/>
          </w:tcPr>
          <w:p>
            <w:pPr>
              <w:pStyle w:val="0"/>
            </w:pPr>
            <w:r>
              <w:rPr>
                <w:sz w:val="20"/>
              </w:rPr>
              <w:t xml:space="preserve">6 - да;</w:t>
            </w:r>
          </w:p>
          <w:p>
            <w:pPr>
              <w:pStyle w:val="0"/>
            </w:pPr>
            <w:r>
              <w:rPr>
                <w:sz w:val="20"/>
              </w:rPr>
              <w:t xml:space="preserve">0 - нет</w:t>
            </w:r>
          </w:p>
        </w:tc>
      </w:tr>
      <w:tr>
        <w:tc>
          <w:tcPr>
            <w:tcW w:w="794" w:type="dxa"/>
          </w:tcPr>
          <w:p>
            <w:pPr>
              <w:pStyle w:val="0"/>
              <w:jc w:val="center"/>
            </w:pPr>
            <w:r>
              <w:rPr>
                <w:sz w:val="20"/>
              </w:rPr>
              <w:t xml:space="preserve">5.2.</w:t>
            </w:r>
          </w:p>
        </w:tc>
        <w:tc>
          <w:tcPr>
            <w:tcW w:w="4025" w:type="dxa"/>
          </w:tcPr>
          <w:p>
            <w:pPr>
              <w:pStyle w:val="0"/>
              <w:jc w:val="both"/>
            </w:pPr>
            <w:r>
              <w:rPr>
                <w:sz w:val="20"/>
              </w:rPr>
              <w:t xml:space="preserve">Наличие проведенного социологического исследования по рассматриваемой проблематике</w:t>
            </w:r>
          </w:p>
        </w:tc>
        <w:tc>
          <w:tcPr>
            <w:tcW w:w="4195" w:type="dxa"/>
          </w:tcPr>
          <w:p>
            <w:pPr>
              <w:pStyle w:val="0"/>
            </w:pPr>
            <w:r>
              <w:rPr>
                <w:sz w:val="20"/>
              </w:rPr>
              <w:t xml:space="preserve">1 - да;</w:t>
            </w:r>
          </w:p>
          <w:p>
            <w:pPr>
              <w:pStyle w:val="0"/>
            </w:pPr>
            <w:r>
              <w:rPr>
                <w:sz w:val="20"/>
              </w:rPr>
              <w:t xml:space="preserve">0 - нет</w:t>
            </w:r>
          </w:p>
        </w:tc>
      </w:tr>
      <w:tr>
        <w:tc>
          <w:tcPr>
            <w:gridSpan w:val="2"/>
            <w:tcW w:w="4819" w:type="dxa"/>
          </w:tcPr>
          <w:p>
            <w:pPr>
              <w:pStyle w:val="0"/>
            </w:pPr>
            <w:r>
              <w:rPr>
                <w:sz w:val="20"/>
              </w:rPr>
              <w:t xml:space="preserve">Итого</w:t>
            </w:r>
          </w:p>
        </w:tc>
        <w:tc>
          <w:tcPr>
            <w:tcW w:w="4195" w:type="dxa"/>
          </w:tcPr>
          <w:p>
            <w:pPr>
              <w:pStyle w:val="0"/>
            </w:pPr>
            <w:r>
              <w:rPr>
                <w:sz w:val="20"/>
              </w:rPr>
              <w:t xml:space="preserve">0 - 63</w:t>
            </w:r>
          </w:p>
        </w:tc>
      </w:tr>
    </w:tbl>
    <w:p>
      <w:pPr>
        <w:pStyle w:val="0"/>
        <w:jc w:val="both"/>
      </w:pPr>
      <w:r>
        <w:rPr>
          <w:sz w:val="20"/>
        </w:rPr>
      </w:r>
    </w:p>
    <w:p>
      <w:pPr>
        <w:pStyle w:val="0"/>
        <w:ind w:firstLine="540"/>
        <w:jc w:val="both"/>
      </w:pPr>
      <w:r>
        <w:rPr>
          <w:sz w:val="20"/>
        </w:rPr>
        <w:t xml:space="preserve">3.4. Министерство не позднее чем за 30 календарных дней до даты начала отбора обеспечивает размещение объявления о проведении отбора на Едином портале и на своем официальном сайте в информационно-телекоммуникационной сети "Интернет" (</w:t>
      </w:r>
      <w:r>
        <w:rPr>
          <w:sz w:val="20"/>
        </w:rPr>
        <w:t xml:space="preserve">https://mincult.tatarstan.ru/</w:t>
      </w:r>
      <w:r>
        <w:rPr>
          <w:sz w:val="20"/>
        </w:rPr>
        <w:t xml:space="preserve">) (далее - официальный сайт Министерства) с указанием информации о:</w:t>
      </w:r>
    </w:p>
    <w:p>
      <w:pPr>
        <w:pStyle w:val="0"/>
        <w:spacing w:before="200" w:line-rule="auto"/>
        <w:ind w:firstLine="540"/>
        <w:jc w:val="both"/>
      </w:pPr>
      <w:r>
        <w:rPr>
          <w:sz w:val="20"/>
        </w:rPr>
        <w:t xml:space="preserve">сроках проведения отбора;</w:t>
      </w:r>
    </w:p>
    <w:p>
      <w:pPr>
        <w:pStyle w:val="0"/>
        <w:spacing w:before="200" w:line-rule="auto"/>
        <w:ind w:firstLine="540"/>
        <w:jc w:val="both"/>
      </w:pPr>
      <w:r>
        <w:rPr>
          <w:sz w:val="20"/>
        </w:rPr>
        <w:t xml:space="preserve">дате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наименовании, месте нахождения, почтовом адресе, адресе электронной почты Министерства;</w:t>
      </w:r>
    </w:p>
    <w:p>
      <w:pPr>
        <w:pStyle w:val="0"/>
        <w:spacing w:before="200" w:line-rule="auto"/>
        <w:ind w:firstLine="540"/>
        <w:jc w:val="both"/>
      </w:pPr>
      <w:r>
        <w:rPr>
          <w:sz w:val="20"/>
        </w:rPr>
        <w:t xml:space="preserve">результате предоставления гранта в соответствии с </w:t>
      </w:r>
      <w:hyperlink w:history="0" w:anchor="P317" w:tooltip="5.6. Результатом предоставления гранта является реализация грантополучателем проекта в соответствии с номинацией, предусмотренной пунктом 3.2 настоящего Положения, до 31 декабря года, следующего за годом предоставления гранта.">
        <w:r>
          <w:rPr>
            <w:sz w:val="20"/>
            <w:color w:val="0000ff"/>
          </w:rPr>
          <w:t xml:space="preserve">пунктом 5.6</w:t>
        </w:r>
      </w:hyperlink>
      <w:r>
        <w:rPr>
          <w:sz w:val="20"/>
        </w:rPr>
        <w:t xml:space="preserve"> настоящего Положения;</w:t>
      </w:r>
    </w:p>
    <w:p>
      <w:pPr>
        <w:pStyle w:val="0"/>
        <w:spacing w:before="200" w:line-rule="auto"/>
        <w:ind w:firstLine="540"/>
        <w:jc w:val="both"/>
      </w:pPr>
      <w:r>
        <w:rPr>
          <w:sz w:val="20"/>
        </w:rPr>
        <w:t xml:space="preserve">доменном имени и (или) указателях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требованиях к соискателям гранта в соответствии с </w:t>
      </w:r>
      <w:hyperlink w:history="0" w:anchor="P87" w:tooltip="3.1. В отборе могут участвовать соискатели гранта, соответствующие на первое число месяца, предшествующего месяцу размещения объявления о проведении отбора, следующим требованиям:">
        <w:r>
          <w:rPr>
            <w:sz w:val="20"/>
            <w:color w:val="0000ff"/>
          </w:rPr>
          <w:t xml:space="preserve">пунктом 3.1</w:t>
        </w:r>
      </w:hyperlink>
      <w:r>
        <w:rPr>
          <w:sz w:val="20"/>
        </w:rPr>
        <w:t xml:space="preserve"> настоящего Положения и перечне документов, представляемых соискателями гранта для подтверждения их соответствия указанным требованиям;</w:t>
      </w:r>
    </w:p>
    <w:p>
      <w:pPr>
        <w:pStyle w:val="0"/>
        <w:spacing w:before="200" w:line-rule="auto"/>
        <w:ind w:firstLine="540"/>
        <w:jc w:val="both"/>
      </w:pPr>
      <w:r>
        <w:rPr>
          <w:sz w:val="20"/>
        </w:rPr>
        <w:t xml:space="preserve">порядке подачи заявок и требованиях, предъявляемых к форме и содержанию заявок, в соответствии с </w:t>
      </w:r>
      <w:hyperlink w:history="0" w:anchor="P215" w:tooltip="3.5. Для участия в отборе соискатели гранта представляют в Министерство на бумажном носителе:">
        <w:r>
          <w:rPr>
            <w:sz w:val="20"/>
            <w:color w:val="0000ff"/>
          </w:rPr>
          <w:t xml:space="preserve">пунктом 3.5</w:t>
        </w:r>
      </w:hyperlink>
      <w:r>
        <w:rPr>
          <w:sz w:val="20"/>
        </w:rPr>
        <w:t xml:space="preserve"> настоящего Положения;</w:t>
      </w:r>
    </w:p>
    <w:p>
      <w:pPr>
        <w:pStyle w:val="0"/>
        <w:spacing w:before="200" w:line-rule="auto"/>
        <w:ind w:firstLine="540"/>
        <w:jc w:val="both"/>
      </w:pPr>
      <w:r>
        <w:rPr>
          <w:sz w:val="20"/>
        </w:rPr>
        <w:t xml:space="preserve">порядке отзыва заявок, порядке возврата заявок, определяющем в том числе основания для возврата заявок, порядке внесения изменений в заявки;</w:t>
      </w:r>
    </w:p>
    <w:p>
      <w:pPr>
        <w:pStyle w:val="0"/>
        <w:spacing w:before="200" w:line-rule="auto"/>
        <w:ind w:firstLine="540"/>
        <w:jc w:val="both"/>
      </w:pPr>
      <w:r>
        <w:rPr>
          <w:sz w:val="20"/>
        </w:rPr>
        <w:t xml:space="preserve">правилах рассмотрения и оценки заявок на предмет их соответствия установленным настоящим Положением требованиям в соответствии с </w:t>
      </w:r>
      <w:hyperlink w:history="0" w:anchor="P246" w:tooltip="3.13. Основаниями для отклонения заявки на стадии рассмотрения и оценки заявок являются:">
        <w:r>
          <w:rPr>
            <w:sz w:val="20"/>
            <w:color w:val="0000ff"/>
          </w:rPr>
          <w:t xml:space="preserve">пунктами 3.13</w:t>
        </w:r>
      </w:hyperlink>
      <w:r>
        <w:rPr>
          <w:sz w:val="20"/>
        </w:rPr>
        <w:t xml:space="preserve"> - </w:t>
      </w:r>
      <w:hyperlink w:history="0" w:anchor="P257" w:tooltip="3.16. Информация, ставшая известной эксперту в ходе проведения экспертной оценки заявок, является конфиденциальной и разглашению не подлежит.">
        <w:r>
          <w:rPr>
            <w:sz w:val="20"/>
            <w:color w:val="0000ff"/>
          </w:rPr>
          <w:t xml:space="preserve">3.16</w:t>
        </w:r>
      </w:hyperlink>
      <w:r>
        <w:rPr>
          <w:sz w:val="20"/>
        </w:rPr>
        <w:t xml:space="preserve">, </w:t>
      </w:r>
      <w:hyperlink w:history="0" w:anchor="P260" w:tooltip="3.18. Министерство в трехдневный срок, исчисляемый в рабочих днях, со дня поступления протокола заседания совета, принимает решение о предоставлении гранта либо об отказе в предоставлении гранта. Решение Министерства оформляется приказом.">
        <w:r>
          <w:rPr>
            <w:sz w:val="20"/>
            <w:color w:val="0000ff"/>
          </w:rPr>
          <w:t xml:space="preserve">3.18</w:t>
        </w:r>
      </w:hyperlink>
      <w:r>
        <w:rPr>
          <w:sz w:val="20"/>
        </w:rPr>
        <w:t xml:space="preserve"> настоящего Положения;</w:t>
      </w:r>
    </w:p>
    <w:p>
      <w:pPr>
        <w:pStyle w:val="0"/>
        <w:spacing w:before="200" w:line-rule="auto"/>
        <w:ind w:firstLine="540"/>
        <w:jc w:val="both"/>
      </w:pPr>
      <w:r>
        <w:rPr>
          <w:sz w:val="20"/>
        </w:rPr>
        <w:t xml:space="preserve">порядке предоставления соискателям гранта разъяснений положений объявления о проведении отбора, дате начала и окончания срока такого предоставления;</w:t>
      </w:r>
    </w:p>
    <w:p>
      <w:pPr>
        <w:pStyle w:val="0"/>
        <w:spacing w:before="200" w:line-rule="auto"/>
        <w:ind w:firstLine="540"/>
        <w:jc w:val="both"/>
      </w:pPr>
      <w:r>
        <w:rPr>
          <w:sz w:val="20"/>
        </w:rPr>
        <w:t xml:space="preserve">сроке,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условиях признания победителя отбора уклонившимся от заключения соглашения;</w:t>
      </w:r>
    </w:p>
    <w:p>
      <w:pPr>
        <w:pStyle w:val="0"/>
        <w:spacing w:before="200" w:line-rule="auto"/>
        <w:ind w:firstLine="540"/>
        <w:jc w:val="both"/>
      </w:pPr>
      <w:r>
        <w:rPr>
          <w:sz w:val="20"/>
        </w:rPr>
        <w:t xml:space="preserve">дате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bookmarkStart w:id="215" w:name="P215"/>
    <w:bookmarkEnd w:id="215"/>
    <w:p>
      <w:pPr>
        <w:pStyle w:val="0"/>
        <w:spacing w:before="200" w:line-rule="auto"/>
        <w:ind w:firstLine="540"/>
        <w:jc w:val="both"/>
      </w:pPr>
      <w:r>
        <w:rPr>
          <w:sz w:val="20"/>
        </w:rPr>
        <w:t xml:space="preserve">3.5. Для участия в отборе соискатели гранта представляют в Министерство на бумажном носителе:</w:t>
      </w:r>
    </w:p>
    <w:p>
      <w:pPr>
        <w:pStyle w:val="0"/>
        <w:spacing w:before="200" w:line-rule="auto"/>
        <w:ind w:firstLine="540"/>
        <w:jc w:val="both"/>
      </w:pPr>
      <w:hyperlink w:history="0" w:anchor="P351" w:tooltip="Заявка">
        <w:r>
          <w:rPr>
            <w:sz w:val="20"/>
            <w:color w:val="0000ff"/>
          </w:rPr>
          <w:t xml:space="preserve">заявку</w:t>
        </w:r>
      </w:hyperlink>
      <w:r>
        <w:rPr>
          <w:sz w:val="20"/>
        </w:rPr>
        <w:t xml:space="preserve"> по форме согласно приложению N 1 к настоящему Положению, содержащую в том числе информацию о том, что:</w:t>
      </w:r>
    </w:p>
    <w:p>
      <w:pPr>
        <w:pStyle w:val="0"/>
        <w:spacing w:before="200" w:line-rule="auto"/>
        <w:ind w:firstLine="540"/>
        <w:jc w:val="both"/>
      </w:pPr>
      <w:r>
        <w:rPr>
          <w:sz w:val="20"/>
        </w:rPr>
        <w:t xml:space="preserve">у соискателя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соискателя гранта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соискатель гранта не находится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pPr>
        <w:pStyle w:val="0"/>
        <w:spacing w:before="200" w:line-rule="auto"/>
        <w:ind w:firstLine="540"/>
        <w:jc w:val="both"/>
      </w:pPr>
      <w:r>
        <w:rPr>
          <w:sz w:val="20"/>
        </w:rP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history="0" w:anchor="P54" w:tooltip="1.2. Целями предоставления гранта являются:">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соискатель гранта дает согласие на публикацию (размещение) в информационно-телекоммуникационной сети "Интернет" информации о соискателе гранта, о подаваемой соискателем гранта заявке, иной информации о соискателе гранта, связанной с соответствующим отбором;</w:t>
      </w:r>
    </w:p>
    <w:p>
      <w:pPr>
        <w:pStyle w:val="0"/>
        <w:spacing w:before="200" w:line-rule="auto"/>
        <w:ind w:firstLine="540"/>
        <w:jc w:val="both"/>
      </w:pPr>
      <w:hyperlink w:history="0" w:anchor="P484" w:tooltip="                    Смета расходов на реализацию проекта">
        <w:r>
          <w:rPr>
            <w:sz w:val="20"/>
            <w:color w:val="0000ff"/>
          </w:rPr>
          <w:t xml:space="preserve">смету</w:t>
        </w:r>
      </w:hyperlink>
      <w:r>
        <w:rPr>
          <w:sz w:val="20"/>
        </w:rPr>
        <w:t xml:space="preserve"> расходов на реализацию представленного проекта по форме согласно приложению N 2 к настоящему Положению;</w:t>
      </w:r>
    </w:p>
    <w:p>
      <w:pPr>
        <w:pStyle w:val="0"/>
        <w:spacing w:before="200" w:line-rule="auto"/>
        <w:ind w:firstLine="540"/>
        <w:jc w:val="both"/>
      </w:pPr>
      <w:hyperlink w:history="0" w:anchor="P547" w:tooltip="План мероприятий (&quot;дорожная карта&quot;) по реализации проекта">
        <w:r>
          <w:rPr>
            <w:sz w:val="20"/>
            <w:color w:val="0000ff"/>
          </w:rPr>
          <w:t xml:space="preserve">план</w:t>
        </w:r>
      </w:hyperlink>
      <w:r>
        <w:rPr>
          <w:sz w:val="20"/>
        </w:rPr>
        <w:t xml:space="preserve"> мероприятий ("дорожную карту") по реализации проекта по форме согласно приложению N 3 к настоящему Положению;</w:t>
      </w:r>
    </w:p>
    <w:p>
      <w:pPr>
        <w:pStyle w:val="0"/>
        <w:spacing w:before="200" w:line-rule="auto"/>
        <w:ind w:firstLine="540"/>
        <w:jc w:val="both"/>
      </w:pPr>
      <w:r>
        <w:rPr>
          <w:sz w:val="20"/>
        </w:rPr>
        <w:t xml:space="preserve">сопроводительное письмо органа, осуществляющего функции и полномочия учредителя, оформленное на бланке указанного органа, о согласии в отношении соискателя гранта на его участие в отборе;</w:t>
      </w:r>
    </w:p>
    <w:p>
      <w:pPr>
        <w:pStyle w:val="0"/>
        <w:spacing w:before="200" w:line-rule="auto"/>
        <w:ind w:firstLine="540"/>
        <w:jc w:val="both"/>
      </w:pPr>
      <w:r>
        <w:rPr>
          <w:sz w:val="20"/>
        </w:rPr>
        <w:t xml:space="preserve">гарантийное письмо органа, осуществляющего функции и полномочия учредителя по софинансированию проекта в размере не менее 100 процентов от предоставляемого гранта;</w:t>
      </w:r>
    </w:p>
    <w:p>
      <w:pPr>
        <w:pStyle w:val="0"/>
        <w:spacing w:before="200" w:line-rule="auto"/>
        <w:ind w:firstLine="540"/>
        <w:jc w:val="both"/>
      </w:pPr>
      <w:r>
        <w:rPr>
          <w:sz w:val="20"/>
        </w:rPr>
        <w:t xml:space="preserve">копию устава, заверенную печатью соискателя гранта (при наличии) и подписью руководителя;</w:t>
      </w:r>
    </w:p>
    <w:p>
      <w:pPr>
        <w:pStyle w:val="0"/>
        <w:spacing w:before="200" w:line-rule="auto"/>
        <w:ind w:firstLine="540"/>
        <w:jc w:val="both"/>
      </w:pPr>
      <w:r>
        <w:rPr>
          <w:sz w:val="20"/>
        </w:rPr>
        <w:t xml:space="preserve">копию свидетельства о постановке соискателя гранта на учет в налоговом органе;</w:t>
      </w:r>
    </w:p>
    <w:p>
      <w:pPr>
        <w:pStyle w:val="0"/>
        <w:spacing w:before="200" w:line-rule="auto"/>
        <w:ind w:firstLine="540"/>
        <w:jc w:val="both"/>
      </w:pPr>
      <w:r>
        <w:rPr>
          <w:sz w:val="20"/>
        </w:rPr>
        <w:t xml:space="preserve">документы, подтверждающие опыт осуществления деятельности, предполагаемой по проекту (при наличии);</w:t>
      </w:r>
    </w:p>
    <w:p>
      <w:pPr>
        <w:pStyle w:val="0"/>
        <w:spacing w:before="200" w:line-rule="auto"/>
        <w:ind w:firstLine="540"/>
        <w:jc w:val="both"/>
      </w:pPr>
      <w:r>
        <w:rPr>
          <w:sz w:val="20"/>
        </w:rPr>
        <w:t xml:space="preserve">документы, подтверждающие проведение социологического исследования по рассматриваемой проблематике (при наличии);</w:t>
      </w:r>
    </w:p>
    <w:p>
      <w:pPr>
        <w:pStyle w:val="0"/>
        <w:spacing w:before="200" w:line-rule="auto"/>
        <w:ind w:firstLine="540"/>
        <w:jc w:val="both"/>
      </w:pPr>
      <w:r>
        <w:rPr>
          <w:sz w:val="20"/>
        </w:rPr>
        <w:t xml:space="preserve">гарантийное письмо, подтверждающее, что 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5"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Постановлением</w:t>
        </w:r>
      </w:hyperlink>
      <w:r>
        <w:rPr>
          <w:sz w:val="20"/>
        </w:rPr>
        <w:t xml:space="preserve"> КМ РТ от 01.03.2023 N 193)</w:t>
      </w:r>
    </w:p>
    <w:p>
      <w:pPr>
        <w:pStyle w:val="0"/>
        <w:spacing w:before="200" w:line-rule="auto"/>
        <w:ind w:firstLine="540"/>
        <w:jc w:val="both"/>
      </w:pPr>
      <w:r>
        <w:rPr>
          <w:sz w:val="20"/>
        </w:rPr>
        <w:t xml:space="preserve">3.6. Документы, получаемые Министерством в порядке межведомственного информационного взаимодействия:</w:t>
      </w:r>
    </w:p>
    <w:p>
      <w:pPr>
        <w:pStyle w:val="0"/>
        <w:spacing w:before="200" w:line-rule="auto"/>
        <w:ind w:firstLine="540"/>
        <w:jc w:val="both"/>
      </w:pPr>
      <w:r>
        <w:rPr>
          <w:sz w:val="20"/>
        </w:rPr>
        <w:t xml:space="preserve">свидетельство о постановке соискателя гранта на учет в налоговом органе;</w:t>
      </w:r>
    </w:p>
    <w:p>
      <w:pPr>
        <w:pStyle w:val="0"/>
        <w:spacing w:before="200" w:line-rule="auto"/>
        <w:ind w:firstLine="540"/>
        <w:jc w:val="both"/>
      </w:pPr>
      <w:r>
        <w:rPr>
          <w:sz w:val="20"/>
        </w:rPr>
        <w:t xml:space="preserve">справка налогового органа, подтверждающая отсутствие у соискателя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3.7. Заявка и прилагаемые к ней документы представляются на бумажном носителе непосредственно в Министерство в сроки, устанавливаемые приказом Министерства,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3.8. Один соискатель гранта может подавать только одну заявку, в соответствии с которой для участия в отборе представляется только один проект.</w:t>
      </w:r>
    </w:p>
    <w:p>
      <w:pPr>
        <w:pStyle w:val="0"/>
        <w:spacing w:before="200" w:line-rule="auto"/>
        <w:ind w:firstLine="540"/>
        <w:jc w:val="both"/>
      </w:pPr>
      <w:r>
        <w:rPr>
          <w:sz w:val="20"/>
        </w:rPr>
        <w:t xml:space="preserve">Заявки на завершенные (реализованные) проекты не принимаются.</w:t>
      </w:r>
    </w:p>
    <w:p>
      <w:pPr>
        <w:pStyle w:val="0"/>
        <w:spacing w:before="200" w:line-rule="auto"/>
        <w:ind w:firstLine="540"/>
        <w:jc w:val="both"/>
      </w:pPr>
      <w:r>
        <w:rPr>
          <w:sz w:val="20"/>
        </w:rPr>
        <w:t xml:space="preserve">3.9. Поступившая в Министерство заявка регистрируется в день ее поступления в соответствии с датой и временем поступления заявки.</w:t>
      </w:r>
    </w:p>
    <w:p>
      <w:pPr>
        <w:pStyle w:val="0"/>
        <w:spacing w:before="200" w:line-rule="auto"/>
        <w:ind w:firstLine="540"/>
        <w:jc w:val="both"/>
      </w:pPr>
      <w:r>
        <w:rPr>
          <w:sz w:val="20"/>
        </w:rPr>
        <w:t xml:space="preserve">Порядковый номер заявки соответствует номеру регистрации заявки.</w:t>
      </w:r>
    </w:p>
    <w:p>
      <w:pPr>
        <w:pStyle w:val="0"/>
        <w:spacing w:before="200" w:line-rule="auto"/>
        <w:ind w:firstLine="540"/>
        <w:jc w:val="both"/>
      </w:pPr>
      <w:r>
        <w:rPr>
          <w:sz w:val="20"/>
        </w:rPr>
        <w:t xml:space="preserve">3.10. Заявка, поступившая в Министерство после окончания срока приема заявок (в том числе по почте), не регистрируется, и соискатель гранта для участия в отборе не допускается.</w:t>
      </w:r>
    </w:p>
    <w:p>
      <w:pPr>
        <w:pStyle w:val="0"/>
        <w:spacing w:before="200" w:line-rule="auto"/>
        <w:ind w:firstLine="540"/>
        <w:jc w:val="both"/>
      </w:pPr>
      <w:r>
        <w:rPr>
          <w:sz w:val="20"/>
        </w:rPr>
        <w:t xml:space="preserve">3.11. Заявки и прилагаемые к ней документы в соответствии с </w:t>
      </w:r>
      <w:hyperlink w:history="0" w:anchor="P215" w:tooltip="3.5. Для участия в отборе соискатели гранта представляют в Министерство на бумажном носителе:">
        <w:r>
          <w:rPr>
            <w:sz w:val="20"/>
            <w:color w:val="0000ff"/>
          </w:rPr>
          <w:t xml:space="preserve">пунктом 3.5</w:t>
        </w:r>
      </w:hyperlink>
      <w:r>
        <w:rPr>
          <w:sz w:val="20"/>
        </w:rPr>
        <w:t xml:space="preserve"> настоящего Положения, поданные для участия в отборе, не возвращаются и хранятся в Министерстве.</w:t>
      </w:r>
    </w:p>
    <w:p>
      <w:pPr>
        <w:pStyle w:val="0"/>
        <w:spacing w:before="200" w:line-rule="auto"/>
        <w:ind w:firstLine="540"/>
        <w:jc w:val="both"/>
      </w:pPr>
      <w:r>
        <w:rPr>
          <w:sz w:val="20"/>
        </w:rPr>
        <w:t xml:space="preserve">Министерство в 10-дневный срок, исчисляемый в рабочих днях, со дня окончания приема заявок передает совету все поступившие заявки.</w:t>
      </w:r>
    </w:p>
    <w:p>
      <w:pPr>
        <w:pStyle w:val="0"/>
        <w:spacing w:before="200" w:line-rule="auto"/>
        <w:ind w:firstLine="540"/>
        <w:jc w:val="both"/>
      </w:pPr>
      <w:r>
        <w:rPr>
          <w:sz w:val="20"/>
        </w:rPr>
        <w:t xml:space="preserve">3.12. Представленные заявки рассматриваются советом на предмет их соответствия установленным в объявлении о проведении отбора требованиям в пятидневный срок, исчисляемый в рабочих днях, со дня их передачи Министерством.</w:t>
      </w:r>
    </w:p>
    <w:bookmarkStart w:id="246" w:name="P246"/>
    <w:bookmarkEnd w:id="246"/>
    <w:p>
      <w:pPr>
        <w:pStyle w:val="0"/>
        <w:spacing w:before="200" w:line-rule="auto"/>
        <w:ind w:firstLine="540"/>
        <w:jc w:val="both"/>
      </w:pPr>
      <w:r>
        <w:rPr>
          <w:sz w:val="20"/>
        </w:rPr>
        <w:t xml:space="preserve">3.13. Основаниями для отклонения заявки на стадии рассмотрения и оценки заявок являются:</w:t>
      </w:r>
    </w:p>
    <w:p>
      <w:pPr>
        <w:pStyle w:val="0"/>
        <w:spacing w:before="200" w:line-rule="auto"/>
        <w:ind w:firstLine="540"/>
        <w:jc w:val="both"/>
      </w:pPr>
      <w:r>
        <w:rPr>
          <w:sz w:val="20"/>
        </w:rPr>
        <w:t xml:space="preserve">несоответствие соискателя гранта требованиям, установленным </w:t>
      </w:r>
      <w:hyperlink w:history="0" w:anchor="P87" w:tooltip="3.1. В отборе могут участвовать соискатели гранта, соответствующие на первое число месяца, предшествующего месяцу размещения объявления о проведении отбора, следующим требованиям:">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представленных соискателем гранта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соискателем гранта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заявки после даты и (или) времени окончания срока приема заявок.</w:t>
      </w:r>
    </w:p>
    <w:p>
      <w:pPr>
        <w:pStyle w:val="0"/>
        <w:spacing w:before="200" w:line-rule="auto"/>
        <w:ind w:firstLine="540"/>
        <w:jc w:val="both"/>
      </w:pPr>
      <w:r>
        <w:rPr>
          <w:sz w:val="20"/>
        </w:rPr>
        <w:t xml:space="preserve">Перечни соискателей гранта, допущенных к участию в отборе, и соискателей гранта, заявки которых отклонены, утверждаются протоколом заседания совета в пятидневный срок, исчисляемый в рабочих днях.</w:t>
      </w:r>
    </w:p>
    <w:p>
      <w:pPr>
        <w:pStyle w:val="0"/>
        <w:spacing w:before="200" w:line-rule="auto"/>
        <w:ind w:firstLine="540"/>
        <w:jc w:val="both"/>
      </w:pPr>
      <w:r>
        <w:rPr>
          <w:sz w:val="20"/>
        </w:rPr>
        <w:t xml:space="preserve">Перечни соискателей гранта, допущенных к участию в отборе, и соискателей гранта, заявки которых отклонены в трехдневный срок, исчисляемый в рабочих днях, со дня утверждения протокола заседания совета размещаются на официальном сайте Министерства.</w:t>
      </w:r>
    </w:p>
    <w:p>
      <w:pPr>
        <w:pStyle w:val="0"/>
        <w:spacing w:before="200" w:line-rule="auto"/>
        <w:ind w:firstLine="540"/>
        <w:jc w:val="both"/>
      </w:pPr>
      <w:r>
        <w:rPr>
          <w:sz w:val="20"/>
        </w:rPr>
        <w:t xml:space="preserve">Соискатель гранта со дня размещения объявления о проведении отбора на Едином портале вправе направить в письменной форме в Министерство запрос о даче разъяснений положений объявления о проведении отбора. В течение пяти рабочих дней с даты поступления указанного запроса Министерство направляет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позднее чем за пять рабочих дней до даты окончания срока подачи заявок.</w:t>
      </w:r>
    </w:p>
    <w:p>
      <w:pPr>
        <w:pStyle w:val="0"/>
        <w:spacing w:before="200" w:line-rule="auto"/>
        <w:ind w:firstLine="540"/>
        <w:jc w:val="both"/>
      </w:pPr>
      <w:r>
        <w:rPr>
          <w:sz w:val="20"/>
        </w:rPr>
        <w:t xml:space="preserve">3.14. Заявки и приложенные к ним документы в трехдневный срок, исчисляемый в рабочих днях, со дня утверждения протокола заседания совета передаются на рассмотрение экспертов, включенных в состав совета.</w:t>
      </w:r>
    </w:p>
    <w:p>
      <w:pPr>
        <w:pStyle w:val="0"/>
        <w:spacing w:before="200" w:line-rule="auto"/>
        <w:ind w:firstLine="540"/>
        <w:jc w:val="both"/>
      </w:pPr>
      <w:r>
        <w:rPr>
          <w:sz w:val="20"/>
        </w:rPr>
        <w:t xml:space="preserve">Каждый проект рассматривается двумя экспертами. Эксперты оценивают проекты в соответствии с критериями оценки заявок, установленными </w:t>
      </w:r>
      <w:hyperlink w:history="0" w:anchor="P119" w:tooltip="3.3. Оценка проектов осуществляется по следующим критериям:">
        <w:r>
          <w:rPr>
            <w:sz w:val="20"/>
            <w:color w:val="0000ff"/>
          </w:rPr>
          <w:t xml:space="preserve">пунктом 3.3</w:t>
        </w:r>
      </w:hyperlink>
      <w:r>
        <w:rPr>
          <w:sz w:val="20"/>
        </w:rPr>
        <w:t xml:space="preserve"> настоящего Положения. Если оценки экспертов, рассматривавших заявку, различаются на 25 и более баллов, проект рассматривается третьим экспертом, определяемым советом.</w:t>
      </w:r>
    </w:p>
    <w:p>
      <w:pPr>
        <w:pStyle w:val="0"/>
        <w:spacing w:before="200" w:line-rule="auto"/>
        <w:ind w:firstLine="540"/>
        <w:jc w:val="both"/>
      </w:pPr>
      <w:r>
        <w:rPr>
          <w:sz w:val="20"/>
        </w:rPr>
        <w:t xml:space="preserve">3.15. Эксперты в 10-дневный срок, исчисляемый в рабочих днях, со дня передачи им заявок советом рассматривают заявки и приложенные к ним документы и передают экспертные заключения в совет.</w:t>
      </w:r>
    </w:p>
    <w:bookmarkStart w:id="257" w:name="P257"/>
    <w:bookmarkEnd w:id="257"/>
    <w:p>
      <w:pPr>
        <w:pStyle w:val="0"/>
        <w:spacing w:before="200" w:line-rule="auto"/>
        <w:ind w:firstLine="540"/>
        <w:jc w:val="both"/>
      </w:pPr>
      <w:r>
        <w:rPr>
          <w:sz w:val="20"/>
        </w:rPr>
        <w:t xml:space="preserve">3.16. Информация, ставшая известной эксперту в ходе проведения экспертной оценки заявок, является конфиденциальной и разглашению не подлежит.</w:t>
      </w:r>
    </w:p>
    <w:p>
      <w:pPr>
        <w:pStyle w:val="0"/>
        <w:spacing w:before="200" w:line-rule="auto"/>
        <w:ind w:firstLine="540"/>
        <w:jc w:val="both"/>
      </w:pPr>
      <w:r>
        <w:rPr>
          <w:sz w:val="20"/>
        </w:rPr>
        <w:t xml:space="preserve">3.17. Совет в пятидневный срок, исчисляемый в рабочих днях, со дня передачи экспертных заключений, проводит ранжирование соискателей грантов в соответствии с количеством баллов, набранных соискателями гранта в заявленной номинации. Общее количество баллов заявки определяется путем суммирования баллов, набранных по критериям оценки заявок, указанным в </w:t>
      </w:r>
      <w:hyperlink w:history="0" w:anchor="P119" w:tooltip="3.3. Оценка проектов осуществляется по следующим критериям:">
        <w:r>
          <w:rPr>
            <w:sz w:val="20"/>
            <w:color w:val="0000ff"/>
          </w:rPr>
          <w:t xml:space="preserve">пункте 3.3</w:t>
        </w:r>
      </w:hyperlink>
      <w:r>
        <w:rPr>
          <w:sz w:val="20"/>
        </w:rPr>
        <w:t xml:space="preserve"> настоящего Положения. Победителем (победителями) отбора признается (признаются) соискатель (соискатели) гранта, чья заявка набрала наибольшее количество баллов в заявленной номинации в соответствии с </w:t>
      </w:r>
      <w:hyperlink w:history="0" w:anchor="P95" w:tooltip="3.2. Гранты присуждаются по следующим номинациям согласно количеству проектов по каждой из номинаций:">
        <w:r>
          <w:rPr>
            <w:sz w:val="20"/>
            <w:color w:val="0000ff"/>
          </w:rPr>
          <w:t xml:space="preserve">пунктом 3.2</w:t>
        </w:r>
      </w:hyperlink>
      <w:r>
        <w:rPr>
          <w:sz w:val="20"/>
        </w:rPr>
        <w:t xml:space="preserve"> настоящего Положения. Соискатели гранта, набравшие одинаковое количество баллов, ранжируются по дате и времени подачи заявки.</w:t>
      </w:r>
    </w:p>
    <w:p>
      <w:pPr>
        <w:pStyle w:val="0"/>
        <w:spacing w:before="200" w:line-rule="auto"/>
        <w:ind w:firstLine="540"/>
        <w:jc w:val="both"/>
      </w:pPr>
      <w:r>
        <w:rPr>
          <w:sz w:val="20"/>
        </w:rPr>
        <w:t xml:space="preserve">Протокол заседания совета не позднее трех рабочих дней со дня его утверждения направляется в Министерство.</w:t>
      </w:r>
    </w:p>
    <w:bookmarkStart w:id="260" w:name="P260"/>
    <w:bookmarkEnd w:id="260"/>
    <w:p>
      <w:pPr>
        <w:pStyle w:val="0"/>
        <w:spacing w:before="200" w:line-rule="auto"/>
        <w:ind w:firstLine="540"/>
        <w:jc w:val="both"/>
      </w:pPr>
      <w:r>
        <w:rPr>
          <w:sz w:val="20"/>
        </w:rPr>
        <w:t xml:space="preserve">3.18. Министерство в трехдневный срок, исчисляемый в рабочих днях, со дня поступления протокола заседания совета, принимает решение о предоставлении гранта либо об отказе в предоставлении гранта. Решение Министерства оформляется приказом.</w:t>
      </w:r>
    </w:p>
    <w:p>
      <w:pPr>
        <w:pStyle w:val="0"/>
        <w:spacing w:before="200" w:line-rule="auto"/>
        <w:ind w:firstLine="540"/>
        <w:jc w:val="both"/>
      </w:pPr>
      <w:r>
        <w:rPr>
          <w:sz w:val="20"/>
        </w:rPr>
        <w:t xml:space="preserve">3.19. Министерство не позднее семи рабочих дней, исчисляемых со дня принятия решения об определении победителей отбора, обеспечивает размещение информации о результатах отбора на Едином портале и на официальном сайте Министерства, включающей:</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соискателях гранта, заявки которых были рассмотрены;</w:t>
      </w:r>
    </w:p>
    <w:p>
      <w:pPr>
        <w:pStyle w:val="0"/>
        <w:spacing w:before="200" w:line-rule="auto"/>
        <w:ind w:firstLine="540"/>
        <w:jc w:val="both"/>
      </w:pPr>
      <w:r>
        <w:rPr>
          <w:sz w:val="20"/>
        </w:rPr>
        <w:t xml:space="preserve">информацию о соискателях гранта,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присвоенных заявкам значений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наименование грантополучателя, с которым заключается соглашение, и размер предоставляемого ему гранта.</w:t>
      </w:r>
    </w:p>
    <w:p>
      <w:pPr>
        <w:pStyle w:val="0"/>
        <w:spacing w:before="200" w:line-rule="auto"/>
        <w:ind w:firstLine="540"/>
        <w:jc w:val="both"/>
      </w:pPr>
      <w:r>
        <w:rPr>
          <w:sz w:val="20"/>
        </w:rPr>
        <w:t xml:space="preserve">3.20. Основаниями для отказа грантополучателю в предоставлении гранта являются:</w:t>
      </w:r>
    </w:p>
    <w:p>
      <w:pPr>
        <w:pStyle w:val="0"/>
        <w:spacing w:before="200" w:line-rule="auto"/>
        <w:ind w:firstLine="540"/>
        <w:jc w:val="both"/>
      </w:pPr>
      <w:r>
        <w:rPr>
          <w:sz w:val="20"/>
        </w:rPr>
        <w:t xml:space="preserve">несоответствие представленных грантополучателем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грантополучателем информации.</w:t>
      </w:r>
    </w:p>
    <w:p>
      <w:pPr>
        <w:pStyle w:val="0"/>
        <w:jc w:val="both"/>
      </w:pPr>
      <w:r>
        <w:rPr>
          <w:sz w:val="20"/>
        </w:rPr>
      </w:r>
    </w:p>
    <w:p>
      <w:pPr>
        <w:pStyle w:val="2"/>
        <w:outlineLvl w:val="1"/>
        <w:jc w:val="center"/>
      </w:pPr>
      <w:r>
        <w:rPr>
          <w:sz w:val="20"/>
        </w:rPr>
        <w:t xml:space="preserve">IV. Порядок формирования и работы совета</w:t>
      </w:r>
    </w:p>
    <w:p>
      <w:pPr>
        <w:pStyle w:val="0"/>
        <w:jc w:val="both"/>
      </w:pPr>
      <w:r>
        <w:rPr>
          <w:sz w:val="20"/>
        </w:rPr>
      </w:r>
    </w:p>
    <w:p>
      <w:pPr>
        <w:pStyle w:val="0"/>
        <w:ind w:firstLine="540"/>
        <w:jc w:val="both"/>
      </w:pPr>
      <w:r>
        <w:rPr>
          <w:sz w:val="20"/>
        </w:rPr>
        <w:t xml:space="preserve">4.1. Для рассмотрения и оценки заявок формируется совет из представителей Министерства, членов Общественного совета при Министерстве, общественных организаций в сфере культуры, экспертов из числа специалистов в области культуры, искусства и кинематографии, осуществляющих трудовую деятельность в учреждениях, не претендующих на получение гранта, в количестве 20 человек в составе председателя, сопредседателя, заместителя председателя и членов совета.</w:t>
      </w:r>
    </w:p>
    <w:p>
      <w:pPr>
        <w:pStyle w:val="0"/>
        <w:spacing w:before="200" w:line-rule="auto"/>
        <w:ind w:firstLine="540"/>
        <w:jc w:val="both"/>
      </w:pPr>
      <w:r>
        <w:rPr>
          <w:sz w:val="20"/>
        </w:rPr>
        <w:t xml:space="preserve">4.2. </w:t>
      </w:r>
      <w:hyperlink w:history="0" w:anchor="P609" w:tooltip="СОСТАВ">
        <w:r>
          <w:rPr>
            <w:sz w:val="20"/>
            <w:color w:val="0000ff"/>
          </w:rPr>
          <w:t xml:space="preserve">Состав</w:t>
        </w:r>
      </w:hyperlink>
      <w:r>
        <w:rPr>
          <w:sz w:val="20"/>
        </w:rPr>
        <w:t xml:space="preserve"> совета утверждается постановлением Кабинета Министров Республики Татарстан от 25.11.2021 N 1131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(далее - Постановление).</w:t>
      </w:r>
    </w:p>
    <w:p>
      <w:pPr>
        <w:pStyle w:val="0"/>
        <w:spacing w:before="200" w:line-rule="auto"/>
        <w:ind w:firstLine="540"/>
        <w:jc w:val="both"/>
      </w:pPr>
      <w:r>
        <w:rPr>
          <w:sz w:val="20"/>
        </w:rPr>
        <w:t xml:space="preserve">4.3. Работа совета осуществляется путем проведения заседаний. Заседание совета считается правомочным, если на нем присутствует не менее половины от утвержденного состава совета.</w:t>
      </w:r>
    </w:p>
    <w:p>
      <w:pPr>
        <w:pStyle w:val="0"/>
        <w:spacing w:before="200" w:line-rule="auto"/>
        <w:ind w:firstLine="540"/>
        <w:jc w:val="both"/>
      </w:pPr>
      <w:r>
        <w:rPr>
          <w:sz w:val="20"/>
        </w:rPr>
        <w:t xml:space="preserve">Решения совета принимаются открытым голосованием простым большинством голосов его членов, присутствующих на заседании, и оформляются протоколом заседания совета, который подписывают члены совета, присутствовавшие на его заседании, и утверждает председатель совета в течение трех дней со дня проведения заседания совета.</w:t>
      </w:r>
    </w:p>
    <w:p>
      <w:pPr>
        <w:pStyle w:val="0"/>
        <w:spacing w:before="200" w:line-rule="auto"/>
        <w:ind w:firstLine="540"/>
        <w:jc w:val="both"/>
      </w:pPr>
      <w:r>
        <w:rPr>
          <w:sz w:val="20"/>
        </w:rPr>
        <w:t xml:space="preserve">В случае наличия особого мнения члена совета оно также заносится в протокол заседания совета.</w:t>
      </w:r>
    </w:p>
    <w:p>
      <w:pPr>
        <w:pStyle w:val="0"/>
        <w:spacing w:before="200" w:line-rule="auto"/>
        <w:ind w:firstLine="540"/>
        <w:jc w:val="both"/>
      </w:pPr>
      <w:r>
        <w:rPr>
          <w:sz w:val="20"/>
        </w:rPr>
        <w:t xml:space="preserve">4.4. Член совета не принимает участия в работе совета в случае подачи заявки соискателем гранта, в отношении которого имеется заинтересованность члена совета, а также лица, способного оказывать влияние на члена совета.</w:t>
      </w:r>
    </w:p>
    <w:p>
      <w:pPr>
        <w:pStyle w:val="0"/>
        <w:spacing w:before="200" w:line-rule="auto"/>
        <w:ind w:firstLine="540"/>
        <w:jc w:val="both"/>
      </w:pPr>
      <w:r>
        <w:rPr>
          <w:sz w:val="20"/>
        </w:rPr>
        <w:t xml:space="preserve">4.5. Для координации организационно-технической деятельности, подготовки заседаний и ведения документации совета председатель совета назначает секретаря совета из числа членов совета, который не имеет права голоса.</w:t>
      </w:r>
    </w:p>
    <w:p>
      <w:pPr>
        <w:pStyle w:val="0"/>
        <w:jc w:val="both"/>
      </w:pPr>
      <w:r>
        <w:rPr>
          <w:sz w:val="20"/>
        </w:rPr>
      </w:r>
    </w:p>
    <w:p>
      <w:pPr>
        <w:pStyle w:val="2"/>
        <w:outlineLvl w:val="1"/>
        <w:jc w:val="center"/>
      </w:pPr>
      <w:r>
        <w:rPr>
          <w:sz w:val="20"/>
        </w:rPr>
        <w:t xml:space="preserve">V. Порядок предоставления гранта</w:t>
      </w:r>
    </w:p>
    <w:p>
      <w:pPr>
        <w:pStyle w:val="0"/>
        <w:jc w:val="both"/>
      </w:pPr>
      <w:r>
        <w:rPr>
          <w:sz w:val="20"/>
        </w:rPr>
      </w:r>
    </w:p>
    <w:p>
      <w:pPr>
        <w:pStyle w:val="0"/>
        <w:ind w:firstLine="540"/>
        <w:jc w:val="both"/>
      </w:pPr>
      <w:r>
        <w:rPr>
          <w:sz w:val="20"/>
        </w:rPr>
        <w:t xml:space="preserve">5.1. Основанием для предоставления гранта является соглашение, заключаемое Министерством с грантополучателем не позднее 10-го рабочего дня с даты принятия Министерством решения о предоставлении гранта, в соответствии с типовой формой соглашения, установленной Министерством финансов Республики Татарстан.</w:t>
      </w:r>
    </w:p>
    <w:p>
      <w:pPr>
        <w:pStyle w:val="0"/>
        <w:spacing w:before="200" w:line-rule="auto"/>
        <w:ind w:firstLine="540"/>
        <w:jc w:val="both"/>
      </w:pPr>
      <w:r>
        <w:rPr>
          <w:sz w:val="20"/>
        </w:rPr>
        <w:t xml:space="preserve">5.2. В соглашении предусматриваются:</w:t>
      </w:r>
    </w:p>
    <w:p>
      <w:pPr>
        <w:pStyle w:val="0"/>
        <w:spacing w:before="200" w:line-rule="auto"/>
        <w:ind w:firstLine="540"/>
        <w:jc w:val="both"/>
      </w:pPr>
      <w:r>
        <w:rPr>
          <w:sz w:val="20"/>
        </w:rPr>
        <w:t xml:space="preserve">цели предоставления гранта;</w:t>
      </w:r>
    </w:p>
    <w:p>
      <w:pPr>
        <w:pStyle w:val="0"/>
        <w:spacing w:before="200" w:line-rule="auto"/>
        <w:ind w:firstLine="540"/>
        <w:jc w:val="both"/>
      </w:pPr>
      <w:r>
        <w:rPr>
          <w:sz w:val="20"/>
        </w:rPr>
        <w:t xml:space="preserve">размер гранта;</w:t>
      </w:r>
    </w:p>
    <w:p>
      <w:pPr>
        <w:pStyle w:val="0"/>
        <w:spacing w:before="200" w:line-rule="auto"/>
        <w:ind w:firstLine="540"/>
        <w:jc w:val="both"/>
      </w:pPr>
      <w:r>
        <w:rPr>
          <w:sz w:val="20"/>
        </w:rPr>
        <w:t xml:space="preserve">сроки и порядок перечисления гранта;</w:t>
      </w:r>
    </w:p>
    <w:p>
      <w:pPr>
        <w:pStyle w:val="0"/>
        <w:spacing w:before="200" w:line-rule="auto"/>
        <w:ind w:firstLine="540"/>
        <w:jc w:val="both"/>
      </w:pPr>
      <w:r>
        <w:rPr>
          <w:sz w:val="20"/>
        </w:rPr>
        <w:t xml:space="preserve">условие равного долевого финансирования из бюджета Республики Татарстан и бюджетов муниципальных образований Республики Татарстан;</w:t>
      </w:r>
    </w:p>
    <w:p>
      <w:pPr>
        <w:pStyle w:val="0"/>
        <w:spacing w:before="200" w:line-rule="auto"/>
        <w:ind w:firstLine="540"/>
        <w:jc w:val="both"/>
      </w:pPr>
      <w:r>
        <w:rPr>
          <w:sz w:val="20"/>
        </w:rPr>
        <w:t xml:space="preserve">сроки и порядок представления отчета о достижении значений результата предоставления гранта и отчета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точная дата завершения и конечное значение результатов предоставления гранта (конкретная количественная характеристика итогов);</w:t>
      </w:r>
    </w:p>
    <w:p>
      <w:pPr>
        <w:pStyle w:val="0"/>
        <w:jc w:val="both"/>
      </w:pPr>
      <w:r>
        <w:rPr>
          <w:sz w:val="20"/>
        </w:rPr>
        <w:t xml:space="preserve">(в ред. </w:t>
      </w:r>
      <w:hyperlink w:history="0" r:id="rId16"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случаи и порядок возврата гранта;</w:t>
      </w:r>
    </w:p>
    <w:p>
      <w:pPr>
        <w:pStyle w:val="0"/>
        <w:spacing w:before="200" w:line-rule="auto"/>
        <w:ind w:firstLine="540"/>
        <w:jc w:val="both"/>
      </w:pPr>
      <w:r>
        <w:rPr>
          <w:sz w:val="20"/>
        </w:rPr>
        <w:t xml:space="preserve">сроки принятия мер по принудительному взысканию гранта;</w:t>
      </w:r>
    </w:p>
    <w:p>
      <w:pPr>
        <w:pStyle w:val="0"/>
        <w:spacing w:before="200" w:line-rule="auto"/>
        <w:ind w:firstLine="540"/>
        <w:jc w:val="both"/>
      </w:pPr>
      <w:r>
        <w:rPr>
          <w:sz w:val="20"/>
        </w:rPr>
        <w:t xml:space="preserve">ответственность за нарушение условий и порядка предоставления гранта;</w:t>
      </w:r>
    </w:p>
    <w:p>
      <w:pPr>
        <w:pStyle w:val="0"/>
        <w:jc w:val="both"/>
      </w:pPr>
      <w:r>
        <w:rPr>
          <w:sz w:val="20"/>
        </w:rPr>
        <w:t xml:space="preserve">(в ред. </w:t>
      </w:r>
      <w:hyperlink w:history="0" r:id="rId17"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согласие грантополучателя, а также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20"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условие, предусматривающее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Министерством финансов Республики Татарстан решения о наличии потребности в их использовании;</w:t>
      </w:r>
    </w:p>
    <w:p>
      <w:pPr>
        <w:pStyle w:val="0"/>
        <w:spacing w:before="200" w:line-rule="auto"/>
        <w:ind w:firstLine="540"/>
        <w:jc w:val="both"/>
      </w:pPr>
      <w:r>
        <w:rPr>
          <w:sz w:val="20"/>
        </w:rPr>
        <w:t xml:space="preserve">условие и порядок заключения дополнительного соглашения к соглашению, в том числе дополнительного соглашения о расторжении соглашения по форме, прилагаемой к типовой форме соглашения, установленной Министерством финансов Республики Татарстан;</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7" w:tooltip="1.3. Предоставление грантов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главного распорядителя бюджетных средств - Министерства культуры Республики Татарстан (далее - Министерство) как до получателя бюджетных средств на цели, указанные в пункте 1.2 настоящего Положения.">
        <w:r>
          <w:rPr>
            <w:sz w:val="20"/>
            <w:color w:val="0000ff"/>
          </w:rPr>
          <w:t xml:space="preserve">пункте 1.3</w:t>
        </w:r>
      </w:hyperlink>
      <w:r>
        <w:rPr>
          <w:sz w:val="20"/>
        </w:rPr>
        <w:t xml:space="preserve"> настоящего Положения,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запрет на приобретение грантополучателем, а также иными юридическими лицами, получающими средства на основании договоров, заключенных с грантополучателем,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5.3. Перечисление гранта осуществляется на лицевые счета грантополучателей, открытые в Министерстве финансов Республики Татарстан, в соответствии с </w:t>
      </w:r>
      <w:hyperlink w:history="0" w:anchor="P659" w:tooltip="ПРАВИЛА">
        <w:r>
          <w:rPr>
            <w:sz w:val="20"/>
            <w:color w:val="0000ff"/>
          </w:rPr>
          <w:t xml:space="preserve">Правилами</w:t>
        </w:r>
      </w:hyperlink>
      <w:r>
        <w:rPr>
          <w:sz w:val="20"/>
        </w:rPr>
        <w:t xml:space="preserve">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утвержденными Постановлением.</w:t>
      </w:r>
    </w:p>
    <w:p>
      <w:pPr>
        <w:pStyle w:val="0"/>
        <w:spacing w:before="200" w:line-rule="auto"/>
        <w:ind w:firstLine="540"/>
        <w:jc w:val="both"/>
      </w:pPr>
      <w:r>
        <w:rPr>
          <w:sz w:val="20"/>
        </w:rPr>
        <w:t xml:space="preserve">5.4. Перечень направлений расходов, источником финансового обеспечения которых является грант:</w:t>
      </w:r>
    </w:p>
    <w:p>
      <w:pPr>
        <w:pStyle w:val="0"/>
        <w:spacing w:before="200" w:line-rule="auto"/>
        <w:ind w:firstLine="540"/>
        <w:jc w:val="both"/>
      </w:pPr>
      <w:r>
        <w:rPr>
          <w:sz w:val="20"/>
        </w:rPr>
        <w:t xml:space="preserve">оплата работ (оказания услуг) по транспортировке выставочных экспонатов и оборудования, декораций, музыкальных инструментов, костюмов и иного имущества, приобретение горюче-смазочных материалов, оплата проезда, командировочных расходов;</w:t>
      </w:r>
    </w:p>
    <w:p>
      <w:pPr>
        <w:pStyle w:val="0"/>
        <w:spacing w:before="200" w:line-rule="auto"/>
        <w:ind w:firstLine="540"/>
        <w:jc w:val="both"/>
      </w:pPr>
      <w:r>
        <w:rPr>
          <w:sz w:val="20"/>
        </w:rPr>
        <w:t xml:space="preserve">оплата расходов, связанных с созданием художественных произведений, концертных и культурно-просветительских программ, а именно изготовление декораций, приобретение реквизитов и мебели, изготовление и (или) приобретение сценических костюмов, обуви, оплата работ (оказания услуг) по созданию художественных произведений и концертных программ;</w:t>
      </w:r>
    </w:p>
    <w:p>
      <w:pPr>
        <w:pStyle w:val="0"/>
        <w:spacing w:before="200" w:line-rule="auto"/>
        <w:ind w:firstLine="540"/>
        <w:jc w:val="both"/>
      </w:pPr>
      <w:r>
        <w:rPr>
          <w:sz w:val="20"/>
        </w:rPr>
        <w:t xml:space="preserve">оплата расходов на проживание, питание участников, оплата гонораров специалистам, переводчикам, привлекаемым к организации и проведению проекта;</w:t>
      </w:r>
    </w:p>
    <w:p>
      <w:pPr>
        <w:pStyle w:val="0"/>
        <w:spacing w:before="200" w:line-rule="auto"/>
        <w:ind w:firstLine="540"/>
        <w:jc w:val="both"/>
      </w:pPr>
      <w:r>
        <w:rPr>
          <w:sz w:val="20"/>
        </w:rPr>
        <w:t xml:space="preserve">оплата расходов на приобретение сценического оборудования и постановочных средств, закупка оргтехники, музыкальных инструментов;</w:t>
      </w:r>
    </w:p>
    <w:p>
      <w:pPr>
        <w:pStyle w:val="0"/>
        <w:spacing w:before="200" w:line-rule="auto"/>
        <w:ind w:firstLine="540"/>
        <w:jc w:val="both"/>
      </w:pPr>
      <w:r>
        <w:rPr>
          <w:sz w:val="20"/>
        </w:rPr>
        <w:t xml:space="preserve">оплата труда работников учреждения культуры, задействованных в реализации проекта (не более 50 процентов от общей суммы гранта);</w:t>
      </w:r>
    </w:p>
    <w:p>
      <w:pPr>
        <w:pStyle w:val="0"/>
        <w:spacing w:before="200" w:line-rule="auto"/>
        <w:ind w:firstLine="540"/>
        <w:jc w:val="both"/>
      </w:pPr>
      <w:r>
        <w:rPr>
          <w:sz w:val="20"/>
        </w:rPr>
        <w:t xml:space="preserve">оплата расходов, связанных с разработкой и изготовлением полиграфической продукции, сувенирной продукции, фото- и видеоматериалов, услугами связи, администрированием интернет-ресурсов, мобильных приложений и других информационных продуктов, фото- и видеосъемкой, монтажом программ, звукозаписью оркестра, изготовлением билетов.</w:t>
      </w:r>
    </w:p>
    <w:p>
      <w:pPr>
        <w:pStyle w:val="0"/>
        <w:spacing w:before="200" w:line-rule="auto"/>
        <w:ind w:firstLine="540"/>
        <w:jc w:val="both"/>
      </w:pPr>
      <w:r>
        <w:rPr>
          <w:sz w:val="20"/>
        </w:rPr>
        <w:t xml:space="preserve">5.5. За счет средств гранта не финансируются следующие расходы:</w:t>
      </w:r>
    </w:p>
    <w:p>
      <w:pPr>
        <w:pStyle w:val="0"/>
        <w:spacing w:before="200" w:line-rule="auto"/>
        <w:ind w:firstLine="540"/>
        <w:jc w:val="both"/>
      </w:pPr>
      <w:r>
        <w:rPr>
          <w:sz w:val="20"/>
        </w:rPr>
        <w:t xml:space="preserve">текущие расходы соискателя гранта: аренда помещения, а также расходы по уже осуществленному или текущему проекту;</w:t>
      </w:r>
    </w:p>
    <w:p>
      <w:pPr>
        <w:pStyle w:val="0"/>
        <w:spacing w:before="200" w:line-rule="auto"/>
        <w:ind w:firstLine="540"/>
        <w:jc w:val="both"/>
      </w:pPr>
      <w:r>
        <w:rPr>
          <w:sz w:val="20"/>
        </w:rPr>
        <w:t xml:space="preserve">коммерческие проекты;</w:t>
      </w:r>
    </w:p>
    <w:p>
      <w:pPr>
        <w:pStyle w:val="0"/>
        <w:spacing w:before="200" w:line-rule="auto"/>
        <w:ind w:firstLine="540"/>
        <w:jc w:val="both"/>
      </w:pPr>
      <w:r>
        <w:rPr>
          <w:sz w:val="20"/>
        </w:rPr>
        <w:t xml:space="preserve">закупка оборудования, не требуемого для реализации проекта;</w:t>
      </w:r>
    </w:p>
    <w:p>
      <w:pPr>
        <w:pStyle w:val="0"/>
        <w:spacing w:before="200" w:line-rule="auto"/>
        <w:ind w:firstLine="540"/>
        <w:jc w:val="both"/>
      </w:pPr>
      <w:r>
        <w:rPr>
          <w:sz w:val="20"/>
        </w:rPr>
        <w:t xml:space="preserve">закупка офисной мебели;</w:t>
      </w:r>
    </w:p>
    <w:p>
      <w:pPr>
        <w:pStyle w:val="0"/>
        <w:spacing w:before="200" w:line-rule="auto"/>
        <w:ind w:firstLine="540"/>
        <w:jc w:val="both"/>
      </w:pPr>
      <w:r>
        <w:rPr>
          <w:sz w:val="20"/>
        </w:rPr>
        <w:t xml:space="preserve">проведение ремонта зданий.</w:t>
      </w:r>
    </w:p>
    <w:bookmarkStart w:id="317" w:name="P317"/>
    <w:bookmarkEnd w:id="317"/>
    <w:p>
      <w:pPr>
        <w:pStyle w:val="0"/>
        <w:spacing w:before="200" w:line-rule="auto"/>
        <w:ind w:firstLine="540"/>
        <w:jc w:val="both"/>
      </w:pPr>
      <w:r>
        <w:rPr>
          <w:sz w:val="20"/>
        </w:rPr>
        <w:t xml:space="preserve">5.6. Результатом предоставления гранта является реализация грантополучателем проекта в соответствии с номинацией, предусмотренной </w:t>
      </w:r>
      <w:hyperlink w:history="0" w:anchor="P95" w:tooltip="3.2. Гранты присуждаются по следующим номинациям согласно количеству проектов по каждой из номинаций:">
        <w:r>
          <w:rPr>
            <w:sz w:val="20"/>
            <w:color w:val="0000ff"/>
          </w:rPr>
          <w:t xml:space="preserve">пунктом 3.2</w:t>
        </w:r>
      </w:hyperlink>
      <w:r>
        <w:rPr>
          <w:sz w:val="20"/>
        </w:rPr>
        <w:t xml:space="preserve"> настоящего Положения, до 31 декабря года, следующего за годом предоставления гранта.</w:t>
      </w:r>
    </w:p>
    <w:p>
      <w:pPr>
        <w:pStyle w:val="0"/>
        <w:jc w:val="both"/>
      </w:pPr>
      <w:r>
        <w:rPr>
          <w:sz w:val="20"/>
        </w:rPr>
      </w:r>
    </w:p>
    <w:p>
      <w:pPr>
        <w:pStyle w:val="2"/>
        <w:outlineLvl w:val="1"/>
        <w:jc w:val="center"/>
      </w:pPr>
      <w:r>
        <w:rPr>
          <w:sz w:val="20"/>
        </w:rPr>
        <w:t xml:space="preserve">VI. Заключительные положения</w:t>
      </w:r>
    </w:p>
    <w:p>
      <w:pPr>
        <w:pStyle w:val="0"/>
        <w:jc w:val="both"/>
      </w:pPr>
      <w:r>
        <w:rPr>
          <w:sz w:val="20"/>
        </w:rPr>
      </w:r>
    </w:p>
    <w:p>
      <w:pPr>
        <w:pStyle w:val="0"/>
        <w:ind w:firstLine="540"/>
        <w:jc w:val="both"/>
      </w:pPr>
      <w:r>
        <w:rPr>
          <w:sz w:val="20"/>
        </w:rPr>
        <w:t xml:space="preserve">6.1. Грантополучатель ежеквартально, не позднее 15 числа месяца, следующего за отчетным кварталом, представляет отчеты о достижении значений результата предоставления гранта и об осуществлении расходов, источником финансового обеспечения которых является грант, по формам, прилагаемым к типовым формам соглашений, установленным Министерством финансов Республики Татарстан.</w:t>
      </w:r>
    </w:p>
    <w:p>
      <w:pPr>
        <w:pStyle w:val="0"/>
        <w:spacing w:before="200" w:line-rule="auto"/>
        <w:ind w:firstLine="540"/>
        <w:jc w:val="both"/>
      </w:pPr>
      <w:r>
        <w:rPr>
          <w:sz w:val="20"/>
        </w:rPr>
        <w:t xml:space="preserve">6.2. Остатки гранта,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bookmarkStart w:id="323" w:name="P323"/>
    <w:bookmarkEnd w:id="323"/>
    <w:p>
      <w:pPr>
        <w:pStyle w:val="0"/>
        <w:spacing w:before="200" w:line-rule="auto"/>
        <w:ind w:firstLine="540"/>
        <w:jc w:val="both"/>
      </w:pPr>
      <w:r>
        <w:rPr>
          <w:sz w:val="20"/>
        </w:rPr>
        <w:t xml:space="preserve">В случае потребности направления средств, не использованных в отчетном финансовом году, на цели, указанные в </w:t>
      </w:r>
      <w:hyperlink w:history="0" w:anchor="P54" w:tooltip="1.2. Целями предоставления гранта являются:">
        <w:r>
          <w:rPr>
            <w:sz w:val="20"/>
            <w:color w:val="0000ff"/>
          </w:rPr>
          <w:t xml:space="preserve">пункте 1.2</w:t>
        </w:r>
      </w:hyperlink>
      <w:r>
        <w:rPr>
          <w:sz w:val="20"/>
        </w:rPr>
        <w:t xml:space="preserve"> настоящего Положения, грантополучатель представляет в Министерство не позднее 15 января года, следующего за отчетным, информацию с обоснованием такой потребности.</w:t>
      </w:r>
    </w:p>
    <w:p>
      <w:pPr>
        <w:pStyle w:val="0"/>
        <w:spacing w:before="200" w:line-rule="auto"/>
        <w:ind w:firstLine="540"/>
        <w:jc w:val="both"/>
      </w:pPr>
      <w:r>
        <w:rPr>
          <w:sz w:val="20"/>
        </w:rPr>
        <w:t xml:space="preserve">Министерство не позднее 10 календарных дней со дня получения от грантополучателя информации, указанной в </w:t>
      </w:r>
      <w:hyperlink w:history="0" w:anchor="P323" w:tooltip="В случае потребности направления средств, не использованных в отчетном финансовом году, на цели, указанные в пункте 1.2 настоящего Положения, грантополучатель представляет в Министерство не позднее 15 января года, следующего за отчетным, информацию с обоснованием такой потребности.">
        <w:r>
          <w:rPr>
            <w:sz w:val="20"/>
            <w:color w:val="0000ff"/>
          </w:rPr>
          <w:t xml:space="preserve">абзаце втором</w:t>
        </w:r>
      </w:hyperlink>
      <w:r>
        <w:rPr>
          <w:sz w:val="20"/>
        </w:rPr>
        <w:t xml:space="preserve"> настоящего пункта,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грантополучателя в направлении в текущем финансовом году остатка гранта, не использованного в отчетном финансовом году.</w:t>
      </w:r>
    </w:p>
    <w:p>
      <w:pPr>
        <w:pStyle w:val="0"/>
        <w:spacing w:before="200" w:line-rule="auto"/>
        <w:ind w:firstLine="540"/>
        <w:jc w:val="both"/>
      </w:pPr>
      <w:r>
        <w:rPr>
          <w:sz w:val="20"/>
        </w:rPr>
        <w:t xml:space="preserve">В случае принятия Министерством решения о наличии потребности грантополучателя в направлении в текущем финансовом году остатка гранта, не использованного в отчетном финансовом году, между Министерством и грантополучателем заключается дополнительное соглашение к соглашению в трехдневный срок, исчисляемый в календарных днях, со дня принятия такого решения.</w:t>
      </w:r>
    </w:p>
    <w:p>
      <w:pPr>
        <w:pStyle w:val="0"/>
        <w:spacing w:before="200" w:line-rule="auto"/>
        <w:ind w:firstLine="540"/>
        <w:jc w:val="both"/>
      </w:pPr>
      <w:r>
        <w:rPr>
          <w:sz w:val="20"/>
        </w:rPr>
        <w:t xml:space="preserve">6.3. Министерство осуществляет проверку соблюдения грантополучателем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6.3 в ред. </w:t>
      </w:r>
      <w:hyperlink w:history="0" r:id="rId23"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bookmarkStart w:id="329" w:name="P329"/>
    <w:bookmarkEnd w:id="329"/>
    <w:p>
      <w:pPr>
        <w:pStyle w:val="0"/>
        <w:spacing w:before="200" w:line-rule="auto"/>
        <w:ind w:firstLine="540"/>
        <w:jc w:val="both"/>
      </w:pPr>
      <w:r>
        <w:rPr>
          <w:sz w:val="20"/>
        </w:rPr>
        <w:t xml:space="preserve">6.4. Министерство и органы государственного финансового контроля проводят мониторинг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6.5. В случае нарушения грантополучателем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 а также недостижения результата предоставления гранта, грантополучатель осуществляет возврат полученных средств в бюджет Республики Татарстан в полном объеме в течение 30 календарных дней с даты получения письменного требования Министерства.</w:t>
      </w:r>
    </w:p>
    <w:p>
      <w:pPr>
        <w:pStyle w:val="0"/>
        <w:jc w:val="both"/>
      </w:pPr>
      <w:r>
        <w:rPr>
          <w:sz w:val="20"/>
        </w:rPr>
        <w:t xml:space="preserve">(в ред. </w:t>
      </w:r>
      <w:hyperlink w:history="0" r:id="rId24"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6.6. В случае отказа от добровольного возврата в доход бюджета Республики Татарстан указанных средств Министерство принимает меры по их взысканию в принудительном порядке в семидневный срок, исчисляемый в календарных днях, со дня получения отказа грантополучателя в возврате полученных средств в бюджет Республики Татарстан или по истечении срока добровольного возврата полученных грантополучателем средств в бюджет Республики Татарстан, указанных в письменном требовании Министерства,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грантов</w:t>
      </w:r>
    </w:p>
    <w:p>
      <w:pPr>
        <w:pStyle w:val="0"/>
        <w:jc w:val="right"/>
      </w:pPr>
      <w:r>
        <w:rPr>
          <w:sz w:val="20"/>
        </w:rPr>
        <w:t xml:space="preserve">Правительства Республики Татарстан</w:t>
      </w:r>
    </w:p>
    <w:p>
      <w:pPr>
        <w:pStyle w:val="0"/>
        <w:jc w:val="right"/>
      </w:pPr>
      <w:r>
        <w:rPr>
          <w:sz w:val="20"/>
        </w:rPr>
        <w:t xml:space="preserve">для поддержки проектов творческих</w:t>
      </w:r>
    </w:p>
    <w:p>
      <w:pPr>
        <w:pStyle w:val="0"/>
        <w:jc w:val="right"/>
      </w:pPr>
      <w:r>
        <w:rPr>
          <w:sz w:val="20"/>
        </w:rPr>
        <w:t xml:space="preserve">коллективов муниципальных учреждений</w:t>
      </w:r>
    </w:p>
    <w:p>
      <w:pPr>
        <w:pStyle w:val="0"/>
        <w:jc w:val="right"/>
      </w:pPr>
      <w:r>
        <w:rPr>
          <w:sz w:val="20"/>
        </w:rPr>
        <w:t xml:space="preserve">культуры и искусства</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01.03.2023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51" w:name="P351"/>
    <w:bookmarkEnd w:id="351"/>
    <w:p>
      <w:pPr>
        <w:pStyle w:val="0"/>
        <w:jc w:val="center"/>
      </w:pPr>
      <w:r>
        <w:rPr>
          <w:sz w:val="20"/>
        </w:rPr>
        <w:t xml:space="preserve">Заявка</w:t>
      </w:r>
    </w:p>
    <w:p>
      <w:pPr>
        <w:pStyle w:val="0"/>
        <w:jc w:val="center"/>
      </w:pPr>
      <w:r>
        <w:rPr>
          <w:sz w:val="20"/>
        </w:rPr>
        <w:t xml:space="preserve">на соискание грантов Правительства Республики Татарстан</w:t>
      </w:r>
    </w:p>
    <w:p>
      <w:pPr>
        <w:pStyle w:val="0"/>
        <w:jc w:val="center"/>
      </w:pPr>
      <w:r>
        <w:rPr>
          <w:sz w:val="20"/>
        </w:rPr>
        <w:t xml:space="preserve">для поддержки проектов творческих коллективов муниципальных</w:t>
      </w:r>
    </w:p>
    <w:p>
      <w:pPr>
        <w:pStyle w:val="0"/>
        <w:jc w:val="center"/>
      </w:pPr>
      <w:r>
        <w:rPr>
          <w:sz w:val="20"/>
        </w:rPr>
        <w:t xml:space="preserve">учреждений культуры и искусства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26"/>
      </w:tblGrid>
      <w:tr>
        <w:tc>
          <w:tcPr>
            <w:tcW w:w="3288" w:type="dxa"/>
          </w:tcPr>
          <w:p>
            <w:pPr>
              <w:pStyle w:val="0"/>
              <w:jc w:val="both"/>
            </w:pPr>
            <w:r>
              <w:rPr>
                <w:sz w:val="20"/>
              </w:rPr>
              <w:t xml:space="preserve">Наименование номинации</w:t>
            </w:r>
          </w:p>
        </w:tc>
        <w:tc>
          <w:tcPr>
            <w:tcW w:w="5726" w:type="dxa"/>
          </w:tcPr>
          <w:p>
            <w:pPr>
              <w:pStyle w:val="0"/>
            </w:pPr>
            <w:r>
              <w:rPr>
                <w:sz w:val="20"/>
              </w:rPr>
            </w:r>
          </w:p>
        </w:tc>
      </w:tr>
      <w:tr>
        <w:tc>
          <w:tcPr>
            <w:tcW w:w="3288" w:type="dxa"/>
          </w:tcPr>
          <w:p>
            <w:pPr>
              <w:pStyle w:val="0"/>
              <w:jc w:val="both"/>
            </w:pPr>
            <w:r>
              <w:rPr>
                <w:sz w:val="20"/>
              </w:rPr>
              <w:t xml:space="preserve">Наименование проекта</w:t>
            </w:r>
          </w:p>
        </w:tc>
        <w:tc>
          <w:tcPr>
            <w:tcW w:w="5726" w:type="dxa"/>
          </w:tcPr>
          <w:p>
            <w:pPr>
              <w:pStyle w:val="0"/>
            </w:pPr>
            <w:r>
              <w:rPr>
                <w:sz w:val="20"/>
              </w:rPr>
            </w:r>
          </w:p>
        </w:tc>
      </w:tr>
      <w:tr>
        <w:tc>
          <w:tcPr>
            <w:tcW w:w="3288" w:type="dxa"/>
          </w:tcPr>
          <w:p>
            <w:pPr>
              <w:pStyle w:val="0"/>
              <w:jc w:val="both"/>
            </w:pPr>
            <w:r>
              <w:rPr>
                <w:sz w:val="20"/>
              </w:rPr>
              <w:t xml:space="preserve">Краткое содержание проекта</w:t>
            </w:r>
          </w:p>
        </w:tc>
        <w:tc>
          <w:tcPr>
            <w:tcW w:w="5726" w:type="dxa"/>
          </w:tcPr>
          <w:p>
            <w:pPr>
              <w:pStyle w:val="0"/>
              <w:jc w:val="both"/>
            </w:pPr>
            <w:r>
              <w:rPr>
                <w:sz w:val="20"/>
              </w:rPr>
              <w:t xml:space="preserve">(текстовая презентация проекта, отражающая основную идею проекта (не более 1000 символов))</w:t>
            </w:r>
          </w:p>
        </w:tc>
      </w:tr>
      <w:tr>
        <w:tc>
          <w:tcPr>
            <w:tcW w:w="3288" w:type="dxa"/>
          </w:tcPr>
          <w:p>
            <w:pPr>
              <w:pStyle w:val="0"/>
              <w:jc w:val="both"/>
            </w:pPr>
            <w:r>
              <w:rPr>
                <w:sz w:val="20"/>
              </w:rPr>
              <w:t xml:space="preserve">Обоснование социальной значимости проекта</w:t>
            </w:r>
          </w:p>
        </w:tc>
        <w:tc>
          <w:tcPr>
            <w:tcW w:w="5726" w:type="dxa"/>
          </w:tcPr>
          <w:p>
            <w:pPr>
              <w:pStyle w:val="0"/>
              <w:jc w:val="both"/>
            </w:pPr>
            <w:r>
              <w:rPr>
                <w:sz w:val="20"/>
              </w:rPr>
              <w:t xml:space="preserve">__________________________________________</w:t>
            </w:r>
          </w:p>
          <w:p>
            <w:pPr>
              <w:pStyle w:val="0"/>
              <w:jc w:val="both"/>
            </w:pPr>
            <w:r>
              <w:rPr>
                <w:sz w:val="20"/>
              </w:rPr>
              <w:t xml:space="preserve">(рекомендуется охарактеризовать ситуацию, побудившую к созданию проекта. Наличие социологического исследования по рассматриваемой проблематике. Отсутствие финансовых средств не является проблемой. Под проблемой понимается ситуация, складывающаяся в области культуры, искусства, для разрешения которой и предлагается проект. Из описания проблем логически должны вытекать цели и задачи проекта (не более 1 000 символов))</w:t>
            </w:r>
          </w:p>
        </w:tc>
      </w:tr>
      <w:tr>
        <w:tc>
          <w:tcPr>
            <w:tcW w:w="3288" w:type="dxa"/>
          </w:tcPr>
          <w:p>
            <w:pPr>
              <w:pStyle w:val="0"/>
              <w:jc w:val="both"/>
            </w:pPr>
            <w:r>
              <w:rPr>
                <w:sz w:val="20"/>
              </w:rPr>
              <w:t xml:space="preserve">Цель и задачи проекта</w:t>
            </w:r>
          </w:p>
        </w:tc>
        <w:tc>
          <w:tcPr>
            <w:tcW w:w="5726" w:type="dxa"/>
          </w:tcPr>
          <w:p>
            <w:pPr>
              <w:pStyle w:val="0"/>
              <w:jc w:val="both"/>
            </w:pPr>
            <w:r>
              <w:rPr>
                <w:sz w:val="20"/>
              </w:rPr>
              <w:t xml:space="preserve">__________________________________________</w:t>
            </w:r>
          </w:p>
          <w:p>
            <w:pPr>
              <w:pStyle w:val="0"/>
              <w:jc w:val="both"/>
            </w:pPr>
            <w:r>
              <w:rPr>
                <w:sz w:val="20"/>
              </w:rPr>
              <w:t xml:space="preserve">(цель формулируется в общих терминах, в то время как задачи характеризуют конкретные результаты деятельности. Не следует путать задачи, которые определяют то, что Вы хотите получить в результате, с тем, что Вы хотите сделать)</w:t>
            </w:r>
          </w:p>
        </w:tc>
      </w:tr>
      <w:tr>
        <w:tc>
          <w:tcPr>
            <w:gridSpan w:val="2"/>
            <w:tcW w:w="9014" w:type="dxa"/>
          </w:tcPr>
          <w:p>
            <w:pPr>
              <w:pStyle w:val="0"/>
              <w:jc w:val="both"/>
            </w:pPr>
            <w:r>
              <w:rPr>
                <w:sz w:val="20"/>
              </w:rPr>
              <w:t xml:space="preserve">Ожидаемые результаты</w:t>
            </w:r>
          </w:p>
        </w:tc>
      </w:tr>
      <w:tr>
        <w:tc>
          <w:tcPr>
            <w:tcW w:w="3288" w:type="dxa"/>
          </w:tcPr>
          <w:p>
            <w:pPr>
              <w:pStyle w:val="0"/>
              <w:jc w:val="both"/>
            </w:pPr>
            <w:r>
              <w:rPr>
                <w:sz w:val="20"/>
              </w:rPr>
              <w:t xml:space="preserve">Количественные результаты</w:t>
            </w:r>
          </w:p>
        </w:tc>
        <w:tc>
          <w:tcPr>
            <w:tcW w:w="5726" w:type="dxa"/>
          </w:tcPr>
          <w:p>
            <w:pPr>
              <w:pStyle w:val="0"/>
              <w:jc w:val="both"/>
            </w:pPr>
            <w:r>
              <w:rPr>
                <w:sz w:val="20"/>
              </w:rPr>
              <w:t xml:space="preserve">__________________________________________</w:t>
            </w:r>
          </w:p>
          <w:p>
            <w:pPr>
              <w:pStyle w:val="0"/>
              <w:jc w:val="both"/>
            </w:pPr>
            <w:r>
              <w:rPr>
                <w:sz w:val="20"/>
              </w:rPr>
              <w:t xml:space="preserve">(формулируются конкретные, измеримые в числовых значениях результаты, которые планируется достичь за период реализации проекта)</w:t>
            </w:r>
          </w:p>
        </w:tc>
      </w:tr>
      <w:tr>
        <w:tc>
          <w:tcPr>
            <w:tcW w:w="3288" w:type="dxa"/>
          </w:tcPr>
          <w:p>
            <w:pPr>
              <w:pStyle w:val="0"/>
              <w:jc w:val="both"/>
            </w:pPr>
            <w:r>
              <w:rPr>
                <w:sz w:val="20"/>
              </w:rPr>
              <w:t xml:space="preserve">Качественные результаты</w:t>
            </w:r>
          </w:p>
        </w:tc>
        <w:tc>
          <w:tcPr>
            <w:tcW w:w="5726" w:type="dxa"/>
          </w:tcPr>
          <w:p>
            <w:pPr>
              <w:pStyle w:val="0"/>
              <w:jc w:val="both"/>
            </w:pPr>
            <w:r>
              <w:rPr>
                <w:sz w:val="20"/>
              </w:rPr>
              <w:t xml:space="preserve">__________________________________________</w:t>
            </w:r>
          </w:p>
          <w:p>
            <w:pPr>
              <w:pStyle w:val="0"/>
              <w:jc w:val="both"/>
            </w:pPr>
            <w:r>
              <w:rPr>
                <w:sz w:val="20"/>
              </w:rPr>
              <w:t xml:space="preserve">(указываются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 не более 1 000 символов))</w:t>
            </w:r>
          </w:p>
        </w:tc>
      </w:tr>
      <w:tr>
        <w:tblPrEx>
          <w:tblBorders>
            <w:insideH w:val="nil"/>
          </w:tblBorders>
        </w:tblPrEx>
        <w:tc>
          <w:tcPr>
            <w:tcW w:w="3288" w:type="dxa"/>
            <w:tcBorders>
              <w:bottom w:val="nil"/>
            </w:tcBorders>
          </w:tcPr>
          <w:p>
            <w:pPr>
              <w:pStyle w:val="0"/>
              <w:jc w:val="both"/>
            </w:pPr>
            <w:r>
              <w:rPr>
                <w:sz w:val="20"/>
              </w:rPr>
              <w:t xml:space="preserve">Запрашиваемая сумма гранта, в том числе за счет:</w:t>
            </w:r>
          </w:p>
        </w:tc>
        <w:tc>
          <w:tcPr>
            <w:tcW w:w="5726" w:type="dxa"/>
            <w:tcBorders>
              <w:bottom w:val="nil"/>
            </w:tcBorders>
          </w:tcPr>
          <w:p>
            <w:pPr>
              <w:pStyle w:val="0"/>
            </w:pPr>
            <w:r>
              <w:rPr>
                <w:sz w:val="20"/>
              </w:rPr>
            </w:r>
          </w:p>
        </w:tc>
      </w:tr>
      <w:tr>
        <w:tblPrEx>
          <w:tblBorders>
            <w:insideH w:val="nil"/>
          </w:tblBorders>
        </w:tblPrEx>
        <w:tc>
          <w:tcPr>
            <w:tcW w:w="3288" w:type="dxa"/>
            <w:tcBorders>
              <w:top w:val="nil"/>
            </w:tcBorders>
          </w:tcPr>
          <w:p>
            <w:pPr>
              <w:pStyle w:val="0"/>
              <w:jc w:val="both"/>
            </w:pPr>
            <w:r>
              <w:rPr>
                <w:sz w:val="20"/>
              </w:rPr>
              <w:t xml:space="preserve">бюджета Республики Татарстан;</w:t>
            </w:r>
          </w:p>
          <w:p>
            <w:pPr>
              <w:pStyle w:val="0"/>
              <w:jc w:val="both"/>
            </w:pPr>
            <w:r>
              <w:rPr>
                <w:sz w:val="20"/>
              </w:rPr>
              <w:t xml:space="preserve">местного бюджета;</w:t>
            </w:r>
          </w:p>
          <w:p>
            <w:pPr>
              <w:pStyle w:val="0"/>
              <w:jc w:val="both"/>
            </w:pPr>
            <w:r>
              <w:rPr>
                <w:sz w:val="20"/>
              </w:rPr>
              <w:t xml:space="preserve">иных источников финансирования (указать каких)</w:t>
            </w:r>
          </w:p>
        </w:tc>
        <w:tc>
          <w:tcPr>
            <w:tcW w:w="5726" w:type="dxa"/>
            <w:tcBorders>
              <w:top w:val="nil"/>
            </w:tcBorders>
          </w:tcPr>
          <w:p>
            <w:pPr>
              <w:pStyle w:val="0"/>
              <w:jc w:val="both"/>
            </w:pPr>
            <w:r>
              <w:rPr>
                <w:sz w:val="20"/>
              </w:rPr>
              <w:t xml:space="preserve">__________ рублей,</w:t>
            </w:r>
          </w:p>
          <w:p>
            <w:pPr>
              <w:pStyle w:val="0"/>
              <w:jc w:val="both"/>
            </w:pPr>
            <w:r>
              <w:rPr>
                <w:sz w:val="20"/>
              </w:rPr>
              <w:t xml:space="preserve">__________ рублей,</w:t>
            </w:r>
          </w:p>
          <w:p>
            <w:pPr>
              <w:pStyle w:val="0"/>
              <w:jc w:val="both"/>
            </w:pPr>
            <w:r>
              <w:rPr>
                <w:sz w:val="20"/>
              </w:rPr>
              <w:t xml:space="preserve">__________ рублей</w:t>
            </w:r>
          </w:p>
        </w:tc>
      </w:tr>
      <w:tr>
        <w:tc>
          <w:tcPr>
            <w:tcW w:w="3288" w:type="dxa"/>
          </w:tcPr>
          <w:p>
            <w:pPr>
              <w:pStyle w:val="0"/>
              <w:jc w:val="both"/>
            </w:pPr>
            <w:r>
              <w:rPr>
                <w:sz w:val="20"/>
              </w:rPr>
              <w:t xml:space="preserve">Смета расходов</w:t>
            </w:r>
          </w:p>
        </w:tc>
        <w:tc>
          <w:tcPr>
            <w:tcW w:w="5726" w:type="dxa"/>
          </w:tcPr>
          <w:p>
            <w:pPr>
              <w:pStyle w:val="0"/>
              <w:jc w:val="both"/>
            </w:pPr>
            <w:r>
              <w:rPr>
                <w:sz w:val="20"/>
              </w:rPr>
              <w:t xml:space="preserve">На отдельном листе, заверенная подписью руководителя, бухгалтера соискателя гранта и печатью соискателя гранта (при наличии) (форма прилагается)</w:t>
            </w:r>
          </w:p>
        </w:tc>
      </w:tr>
      <w:tr>
        <w:tc>
          <w:tcPr>
            <w:gridSpan w:val="2"/>
            <w:tcW w:w="9014" w:type="dxa"/>
          </w:tcPr>
          <w:p>
            <w:pPr>
              <w:pStyle w:val="0"/>
              <w:jc w:val="both"/>
            </w:pPr>
            <w:r>
              <w:rPr>
                <w:sz w:val="20"/>
              </w:rPr>
              <w:t xml:space="preserve">Сроки реализации проекта</w:t>
            </w:r>
          </w:p>
        </w:tc>
      </w:tr>
      <w:tr>
        <w:tc>
          <w:tcPr>
            <w:tcW w:w="3288" w:type="dxa"/>
            <w:vMerge w:val="restart"/>
          </w:tcPr>
          <w:p>
            <w:pPr>
              <w:pStyle w:val="0"/>
              <w:jc w:val="both"/>
            </w:pPr>
            <w:r>
              <w:rPr>
                <w:sz w:val="20"/>
              </w:rPr>
              <w:t xml:space="preserve">Дата начала реализации проекта</w:t>
            </w:r>
          </w:p>
        </w:tc>
        <w:tc>
          <w:tcPr>
            <w:tcW w:w="5726" w:type="dxa"/>
            <w:tcBorders>
              <w:bottom w:val="nil"/>
            </w:tcBorders>
          </w:tcPr>
          <w:p>
            <w:pPr>
              <w:pStyle w:val="0"/>
              <w:jc w:val="both"/>
            </w:pPr>
            <w:r>
              <w:rPr>
                <w:sz w:val="20"/>
              </w:rPr>
              <w:t xml:space="preserve">__________________________________________</w:t>
            </w:r>
          </w:p>
        </w:tc>
      </w:tr>
      <w:tr>
        <w:tc>
          <w:tcPr>
            <w:vMerge w:val="continue"/>
          </w:tcPr>
          <w:p/>
        </w:tc>
        <w:tc>
          <w:tcPr>
            <w:tcW w:w="5726" w:type="dxa"/>
            <w:tcBorders>
              <w:top w:val="nil"/>
            </w:tcBorders>
          </w:tcPr>
          <w:p>
            <w:pPr>
              <w:pStyle w:val="0"/>
              <w:jc w:val="center"/>
            </w:pPr>
            <w:r>
              <w:rPr>
                <w:sz w:val="20"/>
              </w:rPr>
              <w:t xml:space="preserve">(месяц, год)</w:t>
            </w:r>
          </w:p>
        </w:tc>
      </w:tr>
      <w:tr>
        <w:tc>
          <w:tcPr>
            <w:tcW w:w="3288" w:type="dxa"/>
            <w:vMerge w:val="restart"/>
          </w:tcPr>
          <w:p>
            <w:pPr>
              <w:pStyle w:val="0"/>
              <w:jc w:val="both"/>
            </w:pPr>
            <w:r>
              <w:rPr>
                <w:sz w:val="20"/>
              </w:rPr>
              <w:t xml:space="preserve">Дата окончания реализации проекта</w:t>
            </w:r>
          </w:p>
        </w:tc>
        <w:tc>
          <w:tcPr>
            <w:tcW w:w="5726" w:type="dxa"/>
            <w:tcBorders>
              <w:bottom w:val="nil"/>
            </w:tcBorders>
          </w:tcPr>
          <w:p>
            <w:pPr>
              <w:pStyle w:val="0"/>
              <w:jc w:val="both"/>
            </w:pPr>
            <w:r>
              <w:rPr>
                <w:sz w:val="20"/>
              </w:rPr>
              <w:t xml:space="preserve">__________________________________________</w:t>
            </w:r>
          </w:p>
        </w:tc>
      </w:tr>
      <w:tr>
        <w:tc>
          <w:tcPr>
            <w:vMerge w:val="continue"/>
          </w:tcPr>
          <w:p/>
        </w:tc>
        <w:tc>
          <w:tcPr>
            <w:tcW w:w="5726" w:type="dxa"/>
            <w:tcBorders>
              <w:top w:val="nil"/>
            </w:tcBorders>
          </w:tcPr>
          <w:p>
            <w:pPr>
              <w:pStyle w:val="0"/>
              <w:jc w:val="center"/>
            </w:pPr>
            <w:r>
              <w:rPr>
                <w:sz w:val="20"/>
              </w:rPr>
              <w:t xml:space="preserve">(месяц, год)</w:t>
            </w:r>
          </w:p>
        </w:tc>
      </w:tr>
      <w:tr>
        <w:tc>
          <w:tcPr>
            <w:tcW w:w="3288" w:type="dxa"/>
          </w:tcPr>
          <w:p>
            <w:pPr>
              <w:pStyle w:val="0"/>
              <w:jc w:val="both"/>
            </w:pPr>
            <w:r>
              <w:rPr>
                <w:sz w:val="20"/>
              </w:rPr>
              <w:t xml:space="preserve">Документы, подтверждающие намерения партнеров</w:t>
            </w:r>
          </w:p>
        </w:tc>
        <w:tc>
          <w:tcPr>
            <w:tcW w:w="5726" w:type="dxa"/>
          </w:tcPr>
          <w:p>
            <w:pPr>
              <w:pStyle w:val="0"/>
              <w:jc w:val="both"/>
            </w:pPr>
            <w:r>
              <w:rPr>
                <w:sz w:val="20"/>
              </w:rPr>
              <w:t xml:space="preserve">__________________________________________</w:t>
            </w:r>
          </w:p>
          <w:p>
            <w:pPr>
              <w:pStyle w:val="0"/>
              <w:jc w:val="both"/>
            </w:pPr>
            <w:r>
              <w:rPr>
                <w:sz w:val="20"/>
              </w:rPr>
              <w:t xml:space="preserve">(указываются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 Подшиваются к заявке по желанию соискателя гранта (не более пяти документов, содержащих информацию о роли и конкретных формах участия ключевых партнеров (из перечисленных выше) в реализации проекта)</w:t>
            </w:r>
          </w:p>
        </w:tc>
      </w:tr>
      <w:tr>
        <w:tc>
          <w:tcPr>
            <w:tcW w:w="3288" w:type="dxa"/>
          </w:tcPr>
          <w:p>
            <w:pPr>
              <w:pStyle w:val="0"/>
              <w:jc w:val="both"/>
            </w:pPr>
            <w:r>
              <w:rPr>
                <w:sz w:val="20"/>
              </w:rPr>
              <w:t xml:space="preserve">Привлечение социально ориентированных некоммерческих организаций для совместной реализации проектов</w:t>
            </w:r>
          </w:p>
        </w:tc>
        <w:tc>
          <w:tcPr>
            <w:tcW w:w="5726" w:type="dxa"/>
          </w:tcPr>
          <w:p>
            <w:pPr>
              <w:pStyle w:val="0"/>
              <w:jc w:val="both"/>
            </w:pPr>
            <w:r>
              <w:rPr>
                <w:sz w:val="20"/>
              </w:rPr>
              <w:t xml:space="preserve">__________________________________________</w:t>
            </w:r>
          </w:p>
          <w:p>
            <w:pPr>
              <w:pStyle w:val="0"/>
              <w:jc w:val="both"/>
            </w:pPr>
            <w:r>
              <w:rPr>
                <w:sz w:val="20"/>
              </w:rPr>
              <w:t xml:space="preserve">(указывается перечень организаций (при наличии))</w:t>
            </w:r>
          </w:p>
        </w:tc>
      </w:tr>
      <w:tr>
        <w:tc>
          <w:tcPr>
            <w:tcW w:w="3288" w:type="dxa"/>
          </w:tcPr>
          <w:p>
            <w:pPr>
              <w:pStyle w:val="0"/>
              <w:jc w:val="both"/>
            </w:pPr>
            <w:r>
              <w:rPr>
                <w:sz w:val="20"/>
              </w:rPr>
              <w:t xml:space="preserve">Наличие у соискателей гранта опыта осуществления деятельности, предполагаемой по проекту</w:t>
            </w:r>
          </w:p>
        </w:tc>
        <w:tc>
          <w:tcPr>
            <w:tcW w:w="5726" w:type="dxa"/>
          </w:tcPr>
          <w:p>
            <w:pPr>
              <w:pStyle w:val="0"/>
              <w:jc w:val="both"/>
            </w:pPr>
            <w:r>
              <w:rPr>
                <w:sz w:val="20"/>
              </w:rPr>
              <w:t xml:space="preserve">Да/нет</w:t>
            </w:r>
          </w:p>
          <w:p>
            <w:pPr>
              <w:pStyle w:val="0"/>
              <w:jc w:val="both"/>
            </w:pPr>
            <w:r>
              <w:rPr>
                <w:sz w:val="20"/>
              </w:rPr>
              <w:t xml:space="preserve">(кратко охарактеризовать род деятельности и перечислить основные творческие работы организации, отразить имеющиеся результаты в осуществлении аналогичных проектов)</w:t>
            </w:r>
          </w:p>
        </w:tc>
      </w:tr>
      <w:tr>
        <w:tc>
          <w:tcPr>
            <w:tcW w:w="3288" w:type="dxa"/>
          </w:tcPr>
          <w:p>
            <w:pPr>
              <w:pStyle w:val="0"/>
              <w:jc w:val="both"/>
            </w:pPr>
            <w:r>
              <w:rPr>
                <w:sz w:val="20"/>
              </w:rPr>
              <w:t xml:space="preserve">Оказывалась ли грантовая поддержка организации за последние три года</w:t>
            </w:r>
          </w:p>
        </w:tc>
        <w:tc>
          <w:tcPr>
            <w:tcW w:w="5726" w:type="dxa"/>
          </w:tcPr>
          <w:p>
            <w:pPr>
              <w:pStyle w:val="0"/>
              <w:jc w:val="both"/>
            </w:pPr>
            <w:r>
              <w:rPr>
                <w:sz w:val="20"/>
              </w:rPr>
              <w:t xml:space="preserve">__________________________________________</w:t>
            </w:r>
          </w:p>
          <w:p>
            <w:pPr>
              <w:pStyle w:val="0"/>
              <w:jc w:val="both"/>
            </w:pPr>
            <w:r>
              <w:rPr>
                <w:sz w:val="20"/>
              </w:rPr>
              <w:t xml:space="preserve">(указать наименование конкурсов, творческих проектов, размер гранта, год получения)</w:t>
            </w:r>
          </w:p>
        </w:tc>
      </w:tr>
      <w:tr>
        <w:tc>
          <w:tcPr>
            <w:tcW w:w="3288" w:type="dxa"/>
          </w:tcPr>
          <w:p>
            <w:pPr>
              <w:pStyle w:val="0"/>
              <w:jc w:val="both"/>
            </w:pPr>
            <w:r>
              <w:rPr>
                <w:sz w:val="20"/>
              </w:rPr>
              <w:t xml:space="preserve">Целевая аудитория и география участников проекта, численный состав</w:t>
            </w:r>
          </w:p>
        </w:tc>
        <w:tc>
          <w:tcPr>
            <w:tcW w:w="5726" w:type="dxa"/>
          </w:tcPr>
          <w:p>
            <w:pPr>
              <w:pStyle w:val="0"/>
              <w:jc w:val="both"/>
            </w:pPr>
            <w:r>
              <w:rPr>
                <w:sz w:val="20"/>
              </w:rPr>
              <w:t xml:space="preserve">__________________________________________</w:t>
            </w:r>
          </w:p>
          <w:p>
            <w:pPr>
              <w:pStyle w:val="0"/>
            </w:pPr>
            <w:r>
              <w:rPr>
                <w:sz w:val="20"/>
              </w:rPr>
              <w:t xml:space="preserve">__________________________________________</w:t>
            </w:r>
          </w:p>
        </w:tc>
      </w:tr>
      <w:tr>
        <w:tc>
          <w:tcPr>
            <w:tcW w:w="3288" w:type="dxa"/>
          </w:tcPr>
          <w:p>
            <w:pPr>
              <w:pStyle w:val="0"/>
              <w:jc w:val="both"/>
            </w:pPr>
            <w:r>
              <w:rPr>
                <w:sz w:val="20"/>
              </w:rPr>
              <w:t xml:space="preserve">Территория, на которой планируется реализация проекта (населенные пункты, муниципальные образования)</w:t>
            </w:r>
          </w:p>
        </w:tc>
        <w:tc>
          <w:tcPr>
            <w:tcW w:w="5726" w:type="dxa"/>
          </w:tcPr>
          <w:p>
            <w:pPr>
              <w:pStyle w:val="0"/>
              <w:jc w:val="both"/>
            </w:pPr>
            <w:r>
              <w:rPr>
                <w:sz w:val="20"/>
              </w:rPr>
              <w:t xml:space="preserve">__________________________________________</w:t>
            </w:r>
          </w:p>
          <w:p>
            <w:pPr>
              <w:pStyle w:val="0"/>
              <w:jc w:val="both"/>
            </w:pPr>
            <w:r>
              <w:rPr>
                <w:sz w:val="20"/>
              </w:rPr>
              <w:t xml:space="preserve">(указывается перечень населенных пунктов, муниципальных образований)</w:t>
            </w:r>
          </w:p>
        </w:tc>
      </w:tr>
      <w:tr>
        <w:tc>
          <w:tcPr>
            <w:tcW w:w="3288" w:type="dxa"/>
          </w:tcPr>
          <w:p>
            <w:pPr>
              <w:pStyle w:val="0"/>
              <w:jc w:val="both"/>
            </w:pPr>
            <w:r>
              <w:rPr>
                <w:sz w:val="20"/>
              </w:rPr>
              <w:t xml:space="preserve">Способы деятельности</w:t>
            </w:r>
          </w:p>
        </w:tc>
        <w:tc>
          <w:tcPr>
            <w:tcW w:w="5726" w:type="dxa"/>
          </w:tcPr>
          <w:p>
            <w:pPr>
              <w:pStyle w:val="0"/>
              <w:jc w:val="both"/>
            </w:pPr>
            <w:r>
              <w:rPr>
                <w:sz w:val="20"/>
              </w:rPr>
              <w:t xml:space="preserve">__________________________________________</w:t>
            </w:r>
          </w:p>
          <w:p>
            <w:pPr>
              <w:pStyle w:val="0"/>
              <w:jc w:val="both"/>
            </w:pPr>
            <w:r>
              <w:rPr>
                <w:sz w:val="20"/>
              </w:rPr>
              <w:t xml:space="preserve">__________________________________________</w:t>
            </w:r>
          </w:p>
          <w:p>
            <w:pPr>
              <w:pStyle w:val="0"/>
              <w:jc w:val="both"/>
            </w:pPr>
            <w:r>
              <w:rPr>
                <w:sz w:val="20"/>
              </w:rPr>
              <w:t xml:space="preserve">(рекомендуется указать:</w:t>
            </w:r>
          </w:p>
          <w:p>
            <w:pPr>
              <w:pStyle w:val="0"/>
              <w:ind w:left="34"/>
              <w:jc w:val="both"/>
            </w:pPr>
            <w:r>
              <w:rPr>
                <w:sz w:val="20"/>
              </w:rPr>
              <w:t xml:space="preserve">1) как будет выполняться работа и почему выбран именно такой способ деятельности;</w:t>
            </w:r>
          </w:p>
          <w:p>
            <w:pPr>
              <w:pStyle w:val="0"/>
              <w:ind w:left="34"/>
              <w:jc w:val="both"/>
            </w:pPr>
            <w:r>
              <w:rPr>
                <w:sz w:val="20"/>
              </w:rPr>
              <w:t xml:space="preserve">2) чем будут заниматься исполнители - участники проекта;</w:t>
            </w:r>
          </w:p>
          <w:p>
            <w:pPr>
              <w:pStyle w:val="0"/>
              <w:ind w:left="34"/>
              <w:jc w:val="both"/>
            </w:pPr>
            <w:r>
              <w:rPr>
                <w:sz w:val="20"/>
              </w:rPr>
              <w:t xml:space="preserve">3) как будут проходить мероприятия (или реализовываться продукты деятельности);</w:t>
            </w:r>
          </w:p>
          <w:p>
            <w:pPr>
              <w:pStyle w:val="0"/>
              <w:ind w:left="34"/>
              <w:jc w:val="both"/>
            </w:pPr>
            <w:r>
              <w:rPr>
                <w:sz w:val="20"/>
              </w:rPr>
              <w:t xml:space="preserve">4) где и каким образом будут привлекаться дополнительные ресурсы)</w:t>
            </w:r>
          </w:p>
        </w:tc>
      </w:tr>
      <w:tr>
        <w:tc>
          <w:tcPr>
            <w:tcW w:w="3288" w:type="dxa"/>
          </w:tcPr>
          <w:p>
            <w:pPr>
              <w:pStyle w:val="0"/>
              <w:jc w:val="both"/>
            </w:pPr>
            <w:r>
              <w:rPr>
                <w:sz w:val="20"/>
              </w:rPr>
              <w:t xml:space="preserve">Полное наименование соискателя гранта (согласно свидетельству о регистрации)</w:t>
            </w:r>
          </w:p>
        </w:tc>
        <w:tc>
          <w:tcPr>
            <w:tcW w:w="5726" w:type="dxa"/>
          </w:tcPr>
          <w:p>
            <w:pPr>
              <w:pStyle w:val="0"/>
              <w:jc w:val="both"/>
            </w:pPr>
            <w:r>
              <w:rPr>
                <w:sz w:val="20"/>
              </w:rPr>
              <w:t xml:space="preserve">__________________________________________</w:t>
            </w:r>
          </w:p>
          <w:p>
            <w:pPr>
              <w:pStyle w:val="0"/>
            </w:pPr>
            <w:r>
              <w:rPr>
                <w:sz w:val="20"/>
              </w:rPr>
              <w:t xml:space="preserve">__________________________________________</w:t>
            </w:r>
          </w:p>
        </w:tc>
      </w:tr>
      <w:tr>
        <w:tc>
          <w:tcPr>
            <w:tcW w:w="3288" w:type="dxa"/>
          </w:tcPr>
          <w:p>
            <w:pPr>
              <w:pStyle w:val="0"/>
              <w:jc w:val="both"/>
            </w:pPr>
            <w:r>
              <w:rPr>
                <w:sz w:val="20"/>
              </w:rPr>
              <w:t xml:space="preserve">Авторы проекта (фамилия, имя, отчество (последнее - при наличии), должность)</w:t>
            </w:r>
          </w:p>
        </w:tc>
        <w:tc>
          <w:tcPr>
            <w:tcW w:w="5726" w:type="dxa"/>
          </w:tcPr>
          <w:p>
            <w:pPr>
              <w:pStyle w:val="0"/>
              <w:jc w:val="both"/>
            </w:pPr>
            <w:r>
              <w:rPr>
                <w:sz w:val="20"/>
              </w:rPr>
              <w:t xml:space="preserve">__________________________________________</w:t>
            </w:r>
          </w:p>
          <w:p>
            <w:pPr>
              <w:pStyle w:val="0"/>
            </w:pPr>
            <w:r>
              <w:rPr>
                <w:sz w:val="20"/>
              </w:rPr>
              <w:t xml:space="preserve">__________________________________________</w:t>
            </w:r>
          </w:p>
        </w:tc>
      </w:tr>
      <w:tr>
        <w:tc>
          <w:tcPr>
            <w:tcW w:w="3288" w:type="dxa"/>
          </w:tcPr>
          <w:p>
            <w:pPr>
              <w:pStyle w:val="0"/>
              <w:jc w:val="both"/>
            </w:pPr>
            <w:r>
              <w:rPr>
                <w:sz w:val="20"/>
              </w:rPr>
              <w:t xml:space="preserve">Почтовый адрес соискателя гранта</w:t>
            </w:r>
          </w:p>
        </w:tc>
        <w:tc>
          <w:tcPr>
            <w:tcW w:w="5726" w:type="dxa"/>
          </w:tcPr>
          <w:p>
            <w:pPr>
              <w:pStyle w:val="0"/>
              <w:jc w:val="both"/>
            </w:pPr>
            <w:r>
              <w:rPr>
                <w:sz w:val="20"/>
              </w:rPr>
              <w:t xml:space="preserve">__________________________________________</w:t>
            </w:r>
          </w:p>
        </w:tc>
      </w:tr>
      <w:tr>
        <w:tc>
          <w:tcPr>
            <w:tcW w:w="3288" w:type="dxa"/>
          </w:tcPr>
          <w:p>
            <w:pPr>
              <w:pStyle w:val="0"/>
              <w:jc w:val="both"/>
            </w:pPr>
            <w:r>
              <w:rPr>
                <w:sz w:val="20"/>
              </w:rPr>
              <w:t xml:space="preserve">Контактный телефон</w:t>
            </w:r>
          </w:p>
        </w:tc>
        <w:tc>
          <w:tcPr>
            <w:tcW w:w="5726" w:type="dxa"/>
          </w:tcPr>
          <w:p>
            <w:pPr>
              <w:pStyle w:val="0"/>
            </w:pPr>
            <w:r>
              <w:rPr>
                <w:sz w:val="20"/>
              </w:rPr>
            </w:r>
          </w:p>
        </w:tc>
      </w:tr>
      <w:tr>
        <w:tc>
          <w:tcPr>
            <w:tcW w:w="3288" w:type="dxa"/>
          </w:tcPr>
          <w:p>
            <w:pPr>
              <w:pStyle w:val="0"/>
              <w:jc w:val="both"/>
            </w:pPr>
            <w:r>
              <w:rPr>
                <w:sz w:val="20"/>
              </w:rPr>
              <w:t xml:space="preserve">Адрес электронной почты</w:t>
            </w:r>
          </w:p>
        </w:tc>
        <w:tc>
          <w:tcPr>
            <w:tcW w:w="5726" w:type="dxa"/>
          </w:tcPr>
          <w:p>
            <w:pPr>
              <w:pStyle w:val="0"/>
            </w:pPr>
            <w:r>
              <w:rPr>
                <w:sz w:val="20"/>
              </w:rPr>
            </w:r>
          </w:p>
        </w:tc>
      </w:tr>
    </w:tbl>
    <w:p>
      <w:pPr>
        <w:pStyle w:val="0"/>
        <w:jc w:val="both"/>
      </w:pPr>
      <w:r>
        <w:rPr>
          <w:sz w:val="20"/>
        </w:rPr>
      </w:r>
    </w:p>
    <w:p>
      <w:pPr>
        <w:pStyle w:val="0"/>
        <w:ind w:firstLine="540"/>
        <w:jc w:val="both"/>
      </w:pPr>
      <w:r>
        <w:rPr>
          <w:sz w:val="20"/>
        </w:rPr>
        <w:t xml:space="preserve">Документы, прилагаемые к заявке:</w:t>
      </w:r>
    </w:p>
    <w:p>
      <w:pPr>
        <w:pStyle w:val="0"/>
        <w:spacing w:before="200" w:line-rule="auto"/>
        <w:ind w:firstLine="540"/>
        <w:jc w:val="both"/>
      </w:pPr>
      <w:r>
        <w:rPr>
          <w:sz w:val="20"/>
        </w:rPr>
        <w:t xml:space="preserve">копия устава, заверенная печатью соискателя гранта (при наличии) и подписью руководителя;</w:t>
      </w:r>
    </w:p>
    <w:p>
      <w:pPr>
        <w:pStyle w:val="0"/>
        <w:spacing w:before="200" w:line-rule="auto"/>
        <w:ind w:firstLine="540"/>
        <w:jc w:val="both"/>
      </w:pPr>
      <w:r>
        <w:rPr>
          <w:sz w:val="20"/>
        </w:rPr>
        <w:t xml:space="preserve">копия свидетельства о постановке соискателя гранта на учет в налоговом органе;</w:t>
      </w:r>
    </w:p>
    <w:p>
      <w:pPr>
        <w:pStyle w:val="0"/>
        <w:spacing w:before="200" w:line-rule="auto"/>
        <w:ind w:firstLine="540"/>
        <w:jc w:val="both"/>
      </w:pPr>
      <w:r>
        <w:rPr>
          <w:sz w:val="20"/>
        </w:rPr>
        <w:t xml:space="preserve">справка налогового органа, подтверждающая отсутствие у соискателя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гарантийное письмо органа местного самоуправления муниципального образования Республики Татарстан, осуществляющего функции и полномочия учредителя в отношении соискателя гранта, о согласии софинансирования соответствующего проекта из средств бюджета муниципального образования в размере не менее 100 процентов от размера гранта;</w:t>
      </w:r>
    </w:p>
    <w:p>
      <w:pPr>
        <w:pStyle w:val="0"/>
        <w:spacing w:before="200" w:line-rule="auto"/>
        <w:ind w:firstLine="540"/>
        <w:jc w:val="both"/>
      </w:pPr>
      <w:r>
        <w:rPr>
          <w:sz w:val="20"/>
        </w:rPr>
        <w:t xml:space="preserve">гарантийное письмо, подтверждающее, что 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Подтверждаю, что:</w:t>
      </w:r>
    </w:p>
    <w:p>
      <w:pPr>
        <w:pStyle w:val="0"/>
        <w:spacing w:before="200" w:line-rule="auto"/>
        <w:ind w:firstLine="540"/>
        <w:jc w:val="both"/>
      </w:pPr>
      <w:r>
        <w:rPr>
          <w:sz w:val="20"/>
        </w:rPr>
        <w:t xml:space="preserve">у соискателя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соискателя гранта отсутствует просроченная задолженность по возврату в бюджет Республики Татарстан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соискатель гранта не находится в процессе реорганизации (за исключением реорганизации в форме присоединения к соискателю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pPr>
        <w:pStyle w:val="0"/>
        <w:spacing w:before="200" w:line-rule="auto"/>
        <w:ind w:firstLine="540"/>
        <w:jc w:val="both"/>
      </w:pPr>
      <w:r>
        <w:rPr>
          <w:sz w:val="20"/>
        </w:rPr>
        <w:t xml:space="preserve">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history="0" w:anchor="P54" w:tooltip="1.2. Целями предоставления гранта являются:">
        <w:r>
          <w:rPr>
            <w:sz w:val="20"/>
            <w:color w:val="0000ff"/>
          </w:rPr>
          <w:t xml:space="preserve">пункте 1.2</w:t>
        </w:r>
      </w:hyperlink>
      <w:r>
        <w:rPr>
          <w:sz w:val="20"/>
        </w:rPr>
        <w:t xml:space="preserve">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утвержденного постановлением Кабинета Министров Республики Татарстан от 25.11.2021 N 1131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w:t>
      </w:r>
    </w:p>
    <w:p>
      <w:pPr>
        <w:pStyle w:val="0"/>
        <w:spacing w:before="200" w:line-rule="auto"/>
        <w:ind w:firstLine="540"/>
        <w:jc w:val="both"/>
      </w:pPr>
      <w:r>
        <w:rPr>
          <w:sz w:val="20"/>
        </w:rPr>
        <w:t xml:space="preserve">орган местного самоуправления муниципального образования Республики Татарстан, осуществляющий функции и полномочия учредителя в отношении соискателя гранта, обеспечивает привлечение средств бюджета муниципального образования Республики Татарстан на территории муниципального образования Республики Татарстан в размере не менее 100 процентов размера гранта.</w:t>
      </w:r>
    </w:p>
    <w:p>
      <w:pPr>
        <w:pStyle w:val="0"/>
        <w:spacing w:before="200" w:line-rule="auto"/>
        <w:ind w:firstLine="540"/>
        <w:jc w:val="both"/>
      </w:pPr>
      <w:r>
        <w:rPr>
          <w:sz w:val="20"/>
        </w:rPr>
        <w:t xml:space="preserve">Даю согласие на публикацию (размещение) в информационно-телекоммуникационной сети "Интернет" информации о соискателе гранта, о подаваемой заявке, иной информации о соискателе гранта, связанной с отбором.</w:t>
      </w:r>
    </w:p>
    <w:p>
      <w:pPr>
        <w:pStyle w:val="0"/>
        <w:jc w:val="both"/>
      </w:pPr>
      <w:r>
        <w:rPr>
          <w:sz w:val="20"/>
        </w:rPr>
      </w:r>
    </w:p>
    <w:p>
      <w:pPr>
        <w:pStyle w:val="1"/>
        <w:jc w:val="both"/>
      </w:pPr>
      <w:r>
        <w:rPr>
          <w:sz w:val="20"/>
        </w:rPr>
        <w:t xml:space="preserve">    Руководитель соискателя гранта:</w:t>
      </w:r>
    </w:p>
    <w:p>
      <w:pPr>
        <w:pStyle w:val="1"/>
        <w:jc w:val="both"/>
      </w:pPr>
      <w:r>
        <w:rPr>
          <w:sz w:val="20"/>
        </w:rPr>
      </w:r>
    </w:p>
    <w:p>
      <w:pPr>
        <w:pStyle w:val="1"/>
        <w:jc w:val="both"/>
      </w:pPr>
      <w:r>
        <w:rPr>
          <w:sz w:val="20"/>
        </w:rPr>
        <w:t xml:space="preserve">____________________________________/______________________/_______________</w:t>
      </w:r>
    </w:p>
    <w:p>
      <w:pPr>
        <w:pStyle w:val="1"/>
        <w:jc w:val="both"/>
      </w:pPr>
      <w:r>
        <w:rPr>
          <w:sz w:val="20"/>
        </w:rPr>
        <w:t xml:space="preserve">   (фамилия, имя, отчество                (должность)        (подпись)</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"__" ________ 20__ г.                                   М.П. (при наличии)</w:t>
      </w:r>
    </w:p>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грантов</w:t>
      </w:r>
    </w:p>
    <w:p>
      <w:pPr>
        <w:pStyle w:val="0"/>
        <w:jc w:val="right"/>
      </w:pPr>
      <w:r>
        <w:rPr>
          <w:sz w:val="20"/>
        </w:rPr>
        <w:t xml:space="preserve">Правительства Республики Татарстан</w:t>
      </w:r>
    </w:p>
    <w:p>
      <w:pPr>
        <w:pStyle w:val="0"/>
        <w:jc w:val="right"/>
      </w:pPr>
      <w:r>
        <w:rPr>
          <w:sz w:val="20"/>
        </w:rPr>
        <w:t xml:space="preserve">для поддержки проектов творческих</w:t>
      </w:r>
    </w:p>
    <w:p>
      <w:pPr>
        <w:pStyle w:val="0"/>
        <w:jc w:val="right"/>
      </w:pPr>
      <w:r>
        <w:rPr>
          <w:sz w:val="20"/>
        </w:rPr>
        <w:t xml:space="preserve">коллективов муниципальных учреждений</w:t>
      </w:r>
    </w:p>
    <w:p>
      <w:pPr>
        <w:pStyle w:val="0"/>
        <w:jc w:val="right"/>
      </w:pPr>
      <w:r>
        <w:rPr>
          <w:sz w:val="20"/>
        </w:rPr>
        <w:t xml:space="preserve">культуры и искусства</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w:t>
      </w:r>
    </w:p>
    <w:p>
      <w:pPr>
        <w:pStyle w:val="1"/>
        <w:jc w:val="both"/>
      </w:pPr>
      <w:r>
        <w:rPr>
          <w:sz w:val="20"/>
        </w:rPr>
        <w:t xml:space="preserve">                                                  (должность, фамилия, имя,</w:t>
      </w:r>
    </w:p>
    <w:p>
      <w:pPr>
        <w:pStyle w:val="1"/>
        <w:jc w:val="both"/>
      </w:pPr>
      <w:r>
        <w:rPr>
          <w:sz w:val="20"/>
        </w:rPr>
        <w:t xml:space="preserve">                                           _______________________________</w:t>
      </w:r>
    </w:p>
    <w:p>
      <w:pPr>
        <w:pStyle w:val="1"/>
        <w:jc w:val="both"/>
      </w:pPr>
      <w:r>
        <w:rPr>
          <w:sz w:val="20"/>
        </w:rPr>
        <w:t xml:space="preserve">                                           отчество руководителя соискателя</w:t>
      </w:r>
    </w:p>
    <w:p>
      <w:pPr>
        <w:pStyle w:val="1"/>
        <w:jc w:val="both"/>
      </w:pPr>
      <w:r>
        <w:rPr>
          <w:sz w:val="20"/>
        </w:rPr>
        <w:t xml:space="preserve">                                                        гранта</w:t>
      </w:r>
    </w:p>
    <w:p>
      <w:pPr>
        <w:pStyle w:val="1"/>
        <w:jc w:val="both"/>
      </w:pPr>
      <w:r>
        <w:rPr>
          <w:sz w:val="20"/>
        </w:rPr>
        <w:t xml:space="preserve">                                           _______________________________</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                                           "__" ________ 20__ г.</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r>
    </w:p>
    <w:bookmarkStart w:id="484" w:name="P484"/>
    <w:bookmarkEnd w:id="484"/>
    <w:p>
      <w:pPr>
        <w:pStyle w:val="1"/>
        <w:jc w:val="both"/>
      </w:pPr>
      <w:r>
        <w:rPr>
          <w:sz w:val="20"/>
        </w:rPr>
        <w:t xml:space="preserve">                    Смета расходов на реализацию проекта</w:t>
      </w:r>
    </w:p>
    <w:p>
      <w:pPr>
        <w:pStyle w:val="1"/>
        <w:jc w:val="both"/>
      </w:pPr>
      <w:r>
        <w:rPr>
          <w:sz w:val="20"/>
        </w:rPr>
      </w:r>
    </w:p>
    <w:p>
      <w:pPr>
        <w:pStyle w:val="1"/>
        <w:jc w:val="both"/>
      </w:pPr>
      <w:r>
        <w:rPr>
          <w:sz w:val="20"/>
        </w:rPr>
        <w:t xml:space="preserve">____________________________________________________________________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74"/>
        <w:gridCol w:w="1275"/>
        <w:gridCol w:w="1984"/>
        <w:gridCol w:w="1077"/>
      </w:tblGrid>
      <w:tr>
        <w:tc>
          <w:tcPr>
            <w:tcW w:w="3175" w:type="dxa"/>
          </w:tcPr>
          <w:p>
            <w:pPr>
              <w:pStyle w:val="0"/>
              <w:jc w:val="center"/>
            </w:pPr>
            <w:r>
              <w:rPr>
                <w:sz w:val="20"/>
              </w:rPr>
              <w:t xml:space="preserve">Наименование статьи</w:t>
            </w:r>
          </w:p>
        </w:tc>
        <w:tc>
          <w:tcPr>
            <w:tcW w:w="1474" w:type="dxa"/>
          </w:tcPr>
          <w:p>
            <w:pPr>
              <w:pStyle w:val="0"/>
              <w:jc w:val="center"/>
            </w:pPr>
            <w:r>
              <w:rPr>
                <w:sz w:val="20"/>
              </w:rPr>
              <w:t xml:space="preserve">Средства бюджета Республики Татарстан</w:t>
            </w:r>
          </w:p>
        </w:tc>
        <w:tc>
          <w:tcPr>
            <w:tcW w:w="1275" w:type="dxa"/>
          </w:tcPr>
          <w:p>
            <w:pPr>
              <w:pStyle w:val="0"/>
              <w:jc w:val="center"/>
            </w:pPr>
            <w:r>
              <w:rPr>
                <w:sz w:val="20"/>
              </w:rPr>
              <w:t xml:space="preserve">Средства местного бюджета</w:t>
            </w:r>
          </w:p>
        </w:tc>
        <w:tc>
          <w:tcPr>
            <w:tcW w:w="1984" w:type="dxa"/>
          </w:tcPr>
          <w:p>
            <w:pPr>
              <w:pStyle w:val="0"/>
              <w:jc w:val="center"/>
            </w:pPr>
            <w:r>
              <w:rPr>
                <w:sz w:val="20"/>
              </w:rPr>
              <w:t xml:space="preserve">Средства иных источников финансирования</w:t>
            </w:r>
          </w:p>
        </w:tc>
        <w:tc>
          <w:tcPr>
            <w:tcW w:w="1077" w:type="dxa"/>
          </w:tcPr>
          <w:p>
            <w:pPr>
              <w:pStyle w:val="0"/>
              <w:jc w:val="center"/>
            </w:pPr>
            <w:r>
              <w:rPr>
                <w:sz w:val="20"/>
              </w:rPr>
              <w:t xml:space="preserve">Всего</w:t>
            </w:r>
          </w:p>
        </w:tc>
      </w:tr>
      <w:tr>
        <w:tc>
          <w:tcPr>
            <w:tcW w:w="3175" w:type="dxa"/>
            <w:vAlign w:val="center"/>
          </w:tcPr>
          <w:p>
            <w:pPr>
              <w:pStyle w:val="0"/>
              <w:jc w:val="center"/>
            </w:pPr>
            <w:r>
              <w:rPr>
                <w:sz w:val="20"/>
              </w:rPr>
              <w:t xml:space="preserve">1</w:t>
            </w:r>
          </w:p>
        </w:tc>
        <w:tc>
          <w:tcPr>
            <w:tcW w:w="1474" w:type="dxa"/>
            <w:vAlign w:val="center"/>
          </w:tcPr>
          <w:p>
            <w:pPr>
              <w:pStyle w:val="0"/>
              <w:jc w:val="center"/>
            </w:pPr>
            <w:r>
              <w:rPr>
                <w:sz w:val="20"/>
              </w:rPr>
              <w:t xml:space="preserve">2</w:t>
            </w:r>
          </w:p>
        </w:tc>
        <w:tc>
          <w:tcPr>
            <w:tcW w:w="1275"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r>
      <w:tr>
        <w:tc>
          <w:tcPr>
            <w:tcW w:w="3175" w:type="dxa"/>
          </w:tcPr>
          <w:p>
            <w:pPr>
              <w:pStyle w:val="0"/>
              <w:jc w:val="both"/>
            </w:pPr>
            <w:r>
              <w:rPr>
                <w:sz w:val="20"/>
              </w:rPr>
              <w:t xml:space="preserve">Оплата работ (оказания услуг) по транспортировке выставочных экспонатов и оборудования, декораций, музыкальных инструментов, костюмов и иного имущества, приобретение горюче-смазочных материалов, оплата проезда, командировочных расходов</w:t>
            </w:r>
          </w:p>
        </w:tc>
        <w:tc>
          <w:tcPr>
            <w:tcW w:w="1474" w:type="dxa"/>
            <w:vAlign w:val="center"/>
          </w:tcPr>
          <w:p>
            <w:pPr>
              <w:pStyle w:val="0"/>
            </w:pPr>
            <w:r>
              <w:rPr>
                <w:sz w:val="20"/>
              </w:rPr>
            </w:r>
          </w:p>
        </w:tc>
        <w:tc>
          <w:tcPr>
            <w:tcW w:w="1275" w:type="dxa"/>
            <w:vAlign w:val="center"/>
          </w:tcPr>
          <w:p>
            <w:pPr>
              <w:pStyle w:val="0"/>
            </w:pPr>
            <w:r>
              <w:rPr>
                <w:sz w:val="20"/>
              </w:rPr>
            </w:r>
          </w:p>
        </w:tc>
        <w:tc>
          <w:tcPr>
            <w:tcW w:w="1984" w:type="dxa"/>
            <w:vAlign w:val="center"/>
          </w:tcPr>
          <w:p>
            <w:pPr>
              <w:pStyle w:val="0"/>
            </w:pPr>
            <w:r>
              <w:rPr>
                <w:sz w:val="20"/>
              </w:rPr>
            </w:r>
          </w:p>
        </w:tc>
        <w:tc>
          <w:tcPr>
            <w:tcW w:w="1077" w:type="dxa"/>
            <w:vAlign w:val="center"/>
          </w:tcPr>
          <w:p>
            <w:pPr>
              <w:pStyle w:val="0"/>
            </w:pPr>
            <w:r>
              <w:rPr>
                <w:sz w:val="20"/>
              </w:rPr>
            </w:r>
          </w:p>
        </w:tc>
      </w:tr>
      <w:tr>
        <w:tc>
          <w:tcPr>
            <w:tcW w:w="3175" w:type="dxa"/>
          </w:tcPr>
          <w:p>
            <w:pPr>
              <w:pStyle w:val="0"/>
              <w:jc w:val="both"/>
            </w:pPr>
            <w:r>
              <w:rPr>
                <w:sz w:val="20"/>
              </w:rPr>
              <w:t xml:space="preserve">Оплата расходов, связанных с созданием художественных произведений, концертных и культурно-просветительских программ, а именно изготовление декораций, приобретение реквизитов и мебели, изготовление и (или) приобретение сценических костюмов, обуви, оплата работ (оказания услуг) по созданию художественных произведений и концертных программ</w:t>
            </w:r>
          </w:p>
        </w:tc>
        <w:tc>
          <w:tcPr>
            <w:tcW w:w="1474" w:type="dxa"/>
            <w:vAlign w:val="center"/>
          </w:tcPr>
          <w:p>
            <w:pPr>
              <w:pStyle w:val="0"/>
            </w:pPr>
            <w:r>
              <w:rPr>
                <w:sz w:val="20"/>
              </w:rPr>
            </w:r>
          </w:p>
        </w:tc>
        <w:tc>
          <w:tcPr>
            <w:tcW w:w="1275" w:type="dxa"/>
            <w:vAlign w:val="center"/>
          </w:tcPr>
          <w:p>
            <w:pPr>
              <w:pStyle w:val="0"/>
            </w:pPr>
            <w:r>
              <w:rPr>
                <w:sz w:val="20"/>
              </w:rPr>
            </w:r>
          </w:p>
        </w:tc>
        <w:tc>
          <w:tcPr>
            <w:tcW w:w="1984" w:type="dxa"/>
            <w:vAlign w:val="center"/>
          </w:tcPr>
          <w:p>
            <w:pPr>
              <w:pStyle w:val="0"/>
            </w:pPr>
            <w:r>
              <w:rPr>
                <w:sz w:val="20"/>
              </w:rPr>
            </w:r>
          </w:p>
        </w:tc>
        <w:tc>
          <w:tcPr>
            <w:tcW w:w="1077" w:type="dxa"/>
            <w:vAlign w:val="center"/>
          </w:tcPr>
          <w:p>
            <w:pPr>
              <w:pStyle w:val="0"/>
            </w:pPr>
            <w:r>
              <w:rPr>
                <w:sz w:val="20"/>
              </w:rPr>
            </w:r>
          </w:p>
        </w:tc>
      </w:tr>
      <w:tr>
        <w:tc>
          <w:tcPr>
            <w:tcW w:w="3175" w:type="dxa"/>
          </w:tcPr>
          <w:p>
            <w:pPr>
              <w:pStyle w:val="0"/>
              <w:jc w:val="both"/>
            </w:pPr>
            <w:r>
              <w:rPr>
                <w:sz w:val="20"/>
              </w:rPr>
              <w:t xml:space="preserve">Оплата расходов на проживание, питание участников, оплата гонораров специалистам, переводчикам, привлекаемым к организации и проведению проекта</w:t>
            </w:r>
          </w:p>
        </w:tc>
        <w:tc>
          <w:tcPr>
            <w:tcW w:w="1474" w:type="dxa"/>
            <w:vAlign w:val="center"/>
          </w:tcPr>
          <w:p>
            <w:pPr>
              <w:pStyle w:val="0"/>
            </w:pPr>
            <w:r>
              <w:rPr>
                <w:sz w:val="20"/>
              </w:rPr>
            </w:r>
          </w:p>
        </w:tc>
        <w:tc>
          <w:tcPr>
            <w:tcW w:w="1275" w:type="dxa"/>
            <w:vAlign w:val="center"/>
          </w:tcPr>
          <w:p>
            <w:pPr>
              <w:pStyle w:val="0"/>
            </w:pPr>
            <w:r>
              <w:rPr>
                <w:sz w:val="20"/>
              </w:rPr>
            </w:r>
          </w:p>
        </w:tc>
        <w:tc>
          <w:tcPr>
            <w:tcW w:w="1984" w:type="dxa"/>
            <w:vAlign w:val="center"/>
          </w:tcPr>
          <w:p>
            <w:pPr>
              <w:pStyle w:val="0"/>
            </w:pPr>
            <w:r>
              <w:rPr>
                <w:sz w:val="20"/>
              </w:rPr>
            </w:r>
          </w:p>
        </w:tc>
        <w:tc>
          <w:tcPr>
            <w:tcW w:w="1077" w:type="dxa"/>
            <w:vAlign w:val="center"/>
          </w:tcPr>
          <w:p>
            <w:pPr>
              <w:pStyle w:val="0"/>
            </w:pPr>
            <w:r>
              <w:rPr>
                <w:sz w:val="20"/>
              </w:rPr>
            </w:r>
          </w:p>
        </w:tc>
      </w:tr>
      <w:tr>
        <w:tc>
          <w:tcPr>
            <w:tcW w:w="3175" w:type="dxa"/>
          </w:tcPr>
          <w:p>
            <w:pPr>
              <w:pStyle w:val="0"/>
              <w:jc w:val="both"/>
            </w:pPr>
            <w:r>
              <w:rPr>
                <w:sz w:val="20"/>
              </w:rPr>
              <w:t xml:space="preserve">Оплата расходов на приобретение сценического оборудования и постановочных средств, закупка оргтехники, музыкальных инструментов</w:t>
            </w:r>
          </w:p>
        </w:tc>
        <w:tc>
          <w:tcPr>
            <w:tcW w:w="1474" w:type="dxa"/>
            <w:vAlign w:val="center"/>
          </w:tcPr>
          <w:p>
            <w:pPr>
              <w:pStyle w:val="0"/>
            </w:pPr>
            <w:r>
              <w:rPr>
                <w:sz w:val="20"/>
              </w:rPr>
            </w:r>
          </w:p>
        </w:tc>
        <w:tc>
          <w:tcPr>
            <w:tcW w:w="1275" w:type="dxa"/>
            <w:vAlign w:val="center"/>
          </w:tcPr>
          <w:p>
            <w:pPr>
              <w:pStyle w:val="0"/>
            </w:pPr>
            <w:r>
              <w:rPr>
                <w:sz w:val="20"/>
              </w:rPr>
            </w:r>
          </w:p>
        </w:tc>
        <w:tc>
          <w:tcPr>
            <w:tcW w:w="1984" w:type="dxa"/>
            <w:vAlign w:val="center"/>
          </w:tcPr>
          <w:p>
            <w:pPr>
              <w:pStyle w:val="0"/>
            </w:pPr>
            <w:r>
              <w:rPr>
                <w:sz w:val="20"/>
              </w:rPr>
            </w:r>
          </w:p>
        </w:tc>
        <w:tc>
          <w:tcPr>
            <w:tcW w:w="1077" w:type="dxa"/>
            <w:vAlign w:val="center"/>
          </w:tcPr>
          <w:p>
            <w:pPr>
              <w:pStyle w:val="0"/>
            </w:pPr>
            <w:r>
              <w:rPr>
                <w:sz w:val="20"/>
              </w:rPr>
            </w:r>
          </w:p>
        </w:tc>
      </w:tr>
      <w:tr>
        <w:tc>
          <w:tcPr>
            <w:tcW w:w="3175" w:type="dxa"/>
          </w:tcPr>
          <w:p>
            <w:pPr>
              <w:pStyle w:val="0"/>
              <w:jc w:val="both"/>
            </w:pPr>
            <w:r>
              <w:rPr>
                <w:sz w:val="20"/>
              </w:rPr>
              <w:t xml:space="preserve">Оплата труда работников учреждения культуры, задействованных в реализации проекта (не более 50 процентов от общей суммы гранта)</w:t>
            </w:r>
          </w:p>
        </w:tc>
        <w:tc>
          <w:tcPr>
            <w:tcW w:w="1474" w:type="dxa"/>
            <w:vAlign w:val="center"/>
          </w:tcPr>
          <w:p>
            <w:pPr>
              <w:pStyle w:val="0"/>
            </w:pPr>
            <w:r>
              <w:rPr>
                <w:sz w:val="20"/>
              </w:rPr>
            </w:r>
          </w:p>
        </w:tc>
        <w:tc>
          <w:tcPr>
            <w:tcW w:w="1275" w:type="dxa"/>
            <w:vAlign w:val="center"/>
          </w:tcPr>
          <w:p>
            <w:pPr>
              <w:pStyle w:val="0"/>
            </w:pPr>
            <w:r>
              <w:rPr>
                <w:sz w:val="20"/>
              </w:rPr>
            </w:r>
          </w:p>
        </w:tc>
        <w:tc>
          <w:tcPr>
            <w:tcW w:w="1984" w:type="dxa"/>
            <w:vAlign w:val="center"/>
          </w:tcPr>
          <w:p>
            <w:pPr>
              <w:pStyle w:val="0"/>
            </w:pPr>
            <w:r>
              <w:rPr>
                <w:sz w:val="20"/>
              </w:rPr>
            </w:r>
          </w:p>
        </w:tc>
        <w:tc>
          <w:tcPr>
            <w:tcW w:w="1077" w:type="dxa"/>
            <w:vAlign w:val="center"/>
          </w:tcPr>
          <w:p>
            <w:pPr>
              <w:pStyle w:val="0"/>
            </w:pPr>
            <w:r>
              <w:rPr>
                <w:sz w:val="20"/>
              </w:rPr>
            </w:r>
          </w:p>
        </w:tc>
      </w:tr>
      <w:tr>
        <w:tc>
          <w:tcPr>
            <w:tcW w:w="3175" w:type="dxa"/>
          </w:tcPr>
          <w:p>
            <w:pPr>
              <w:pStyle w:val="0"/>
              <w:jc w:val="both"/>
            </w:pPr>
            <w:r>
              <w:rPr>
                <w:sz w:val="20"/>
              </w:rPr>
              <w:t xml:space="preserve">Оплата расходов, связанных с разработкой и изготовлением полиграфической продукции, сувенирной продукции, фото- и видеоматериалов, услугами связи, администрированием интернет-ресурсов, мобильных приложений и других информационных продуктов, фото- и видеосъемкой, монтажом программ, звукозаписью оркестра, изготовлением билетов</w:t>
            </w:r>
          </w:p>
        </w:tc>
        <w:tc>
          <w:tcPr>
            <w:tcW w:w="1474" w:type="dxa"/>
            <w:vAlign w:val="center"/>
          </w:tcPr>
          <w:p>
            <w:pPr>
              <w:pStyle w:val="0"/>
            </w:pPr>
            <w:r>
              <w:rPr>
                <w:sz w:val="20"/>
              </w:rPr>
            </w:r>
          </w:p>
        </w:tc>
        <w:tc>
          <w:tcPr>
            <w:tcW w:w="1275" w:type="dxa"/>
            <w:vAlign w:val="center"/>
          </w:tcPr>
          <w:p>
            <w:pPr>
              <w:pStyle w:val="0"/>
            </w:pPr>
            <w:r>
              <w:rPr>
                <w:sz w:val="20"/>
              </w:rPr>
            </w:r>
          </w:p>
        </w:tc>
        <w:tc>
          <w:tcPr>
            <w:tcW w:w="1984" w:type="dxa"/>
            <w:vAlign w:val="center"/>
          </w:tcPr>
          <w:p>
            <w:pPr>
              <w:pStyle w:val="0"/>
            </w:pPr>
            <w:r>
              <w:rPr>
                <w:sz w:val="20"/>
              </w:rPr>
            </w:r>
          </w:p>
        </w:tc>
        <w:tc>
          <w:tcPr>
            <w:tcW w:w="1077" w:type="dxa"/>
            <w:vAlign w:val="center"/>
          </w:tcPr>
          <w:p>
            <w:pPr>
              <w:pStyle w:val="0"/>
            </w:pPr>
            <w:r>
              <w:rPr>
                <w:sz w:val="20"/>
              </w:rPr>
            </w:r>
          </w:p>
        </w:tc>
      </w:tr>
    </w:tbl>
    <w:p>
      <w:pPr>
        <w:pStyle w:val="0"/>
        <w:jc w:val="both"/>
      </w:pPr>
      <w:r>
        <w:rPr>
          <w:sz w:val="20"/>
        </w:rPr>
      </w:r>
    </w:p>
    <w:p>
      <w:pPr>
        <w:pStyle w:val="1"/>
        <w:jc w:val="both"/>
      </w:pPr>
      <w:r>
        <w:rPr>
          <w:sz w:val="20"/>
        </w:rPr>
        <w:t xml:space="preserve">Главный бухгалтер (бухгалтер)</w:t>
      </w:r>
    </w:p>
    <w:p>
      <w:pPr>
        <w:pStyle w:val="1"/>
        <w:jc w:val="both"/>
      </w:pPr>
      <w:r>
        <w:rPr>
          <w:sz w:val="20"/>
        </w:rPr>
        <w:t xml:space="preserve">____________________________________________________/______________________</w:t>
      </w:r>
    </w:p>
    <w:p>
      <w:pPr>
        <w:pStyle w:val="1"/>
        <w:jc w:val="both"/>
      </w:pPr>
      <w:r>
        <w:rPr>
          <w:sz w:val="20"/>
        </w:rPr>
        <w:t xml:space="preserve">(фамилия, имя, отчество (последнее - при наличии))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грантов</w:t>
      </w:r>
    </w:p>
    <w:p>
      <w:pPr>
        <w:pStyle w:val="0"/>
        <w:jc w:val="right"/>
      </w:pPr>
      <w:r>
        <w:rPr>
          <w:sz w:val="20"/>
        </w:rPr>
        <w:t xml:space="preserve">Правительства Республики Татарстан</w:t>
      </w:r>
    </w:p>
    <w:p>
      <w:pPr>
        <w:pStyle w:val="0"/>
        <w:jc w:val="right"/>
      </w:pPr>
      <w:r>
        <w:rPr>
          <w:sz w:val="20"/>
        </w:rPr>
        <w:t xml:space="preserve">для поддержки проектов творческих</w:t>
      </w:r>
    </w:p>
    <w:p>
      <w:pPr>
        <w:pStyle w:val="0"/>
        <w:jc w:val="right"/>
      </w:pPr>
      <w:r>
        <w:rPr>
          <w:sz w:val="20"/>
        </w:rPr>
        <w:t xml:space="preserve">коллективов муниципальных учреждений</w:t>
      </w:r>
    </w:p>
    <w:p>
      <w:pPr>
        <w:pStyle w:val="0"/>
        <w:jc w:val="right"/>
      </w:pPr>
      <w:r>
        <w:rPr>
          <w:sz w:val="20"/>
        </w:rPr>
        <w:t xml:space="preserve">культуры и искусства</w:t>
      </w:r>
    </w:p>
    <w:p>
      <w:pPr>
        <w:pStyle w:val="0"/>
        <w:jc w:val="both"/>
      </w:pPr>
      <w:r>
        <w:rPr>
          <w:sz w:val="20"/>
        </w:rPr>
      </w:r>
    </w:p>
    <w:p>
      <w:pPr>
        <w:pStyle w:val="0"/>
        <w:jc w:val="right"/>
      </w:pPr>
      <w:r>
        <w:rPr>
          <w:sz w:val="20"/>
        </w:rPr>
        <w:t xml:space="preserve">Форма</w:t>
      </w:r>
    </w:p>
    <w:p>
      <w:pPr>
        <w:pStyle w:val="0"/>
        <w:jc w:val="both"/>
      </w:pPr>
      <w:r>
        <w:rPr>
          <w:sz w:val="20"/>
        </w:rPr>
      </w:r>
    </w:p>
    <w:bookmarkStart w:id="547" w:name="P547"/>
    <w:bookmarkEnd w:id="547"/>
    <w:p>
      <w:pPr>
        <w:pStyle w:val="0"/>
        <w:jc w:val="center"/>
      </w:pPr>
      <w:r>
        <w:rPr>
          <w:sz w:val="20"/>
        </w:rPr>
        <w:t xml:space="preserve">План мероприятий ("дорожная карта") по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757"/>
        <w:gridCol w:w="1361"/>
        <w:gridCol w:w="3345"/>
      </w:tblGrid>
      <w:tr>
        <w:tc>
          <w:tcPr>
            <w:tcW w:w="567" w:type="dxa"/>
          </w:tcPr>
          <w:p>
            <w:pPr>
              <w:pStyle w:val="0"/>
              <w:jc w:val="center"/>
            </w:pPr>
            <w:r>
              <w:rPr>
                <w:sz w:val="20"/>
              </w:rPr>
              <w:t xml:space="preserve">N п/п</w:t>
            </w:r>
          </w:p>
        </w:tc>
        <w:tc>
          <w:tcPr>
            <w:tcW w:w="1928" w:type="dxa"/>
          </w:tcPr>
          <w:p>
            <w:pPr>
              <w:pStyle w:val="0"/>
              <w:jc w:val="center"/>
            </w:pPr>
            <w:r>
              <w:rPr>
                <w:sz w:val="20"/>
              </w:rPr>
              <w:t xml:space="preserve">Наименование задачи проекта</w:t>
            </w:r>
          </w:p>
        </w:tc>
        <w:tc>
          <w:tcPr>
            <w:tcW w:w="1757" w:type="dxa"/>
          </w:tcPr>
          <w:p>
            <w:pPr>
              <w:pStyle w:val="0"/>
              <w:jc w:val="center"/>
            </w:pPr>
            <w:r>
              <w:rPr>
                <w:sz w:val="20"/>
              </w:rPr>
              <w:t xml:space="preserve">Перечень мероприятий по реализации проекта</w:t>
            </w:r>
          </w:p>
        </w:tc>
        <w:tc>
          <w:tcPr>
            <w:tcW w:w="1361" w:type="dxa"/>
          </w:tcPr>
          <w:p>
            <w:pPr>
              <w:pStyle w:val="0"/>
              <w:jc w:val="center"/>
            </w:pPr>
            <w:r>
              <w:rPr>
                <w:sz w:val="20"/>
              </w:rPr>
              <w:t xml:space="preserve">Сроки реализации проекта</w:t>
            </w:r>
          </w:p>
        </w:tc>
        <w:tc>
          <w:tcPr>
            <w:tcW w:w="3345" w:type="dxa"/>
          </w:tcPr>
          <w:p>
            <w:pPr>
              <w:pStyle w:val="0"/>
              <w:jc w:val="center"/>
            </w:pPr>
            <w:r>
              <w:rPr>
                <w:sz w:val="20"/>
              </w:rPr>
              <w:t xml:space="preserve">Ожидаемые итоги (с указанием количественных и качественных показателей) проекта</w:t>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r>
        <w:tc>
          <w:tcPr>
            <w:tcW w:w="567"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3345" w:type="dxa"/>
          </w:tcPr>
          <w:p>
            <w:pPr>
              <w:pStyle w:val="0"/>
            </w:pPr>
            <w:r>
              <w:rPr>
                <w:sz w:val="20"/>
              </w:rPr>
            </w:r>
          </w:p>
        </w:tc>
      </w:tr>
    </w:tbl>
    <w:p>
      <w:pPr>
        <w:pStyle w:val="0"/>
        <w:jc w:val="both"/>
      </w:pPr>
      <w:r>
        <w:rPr>
          <w:sz w:val="20"/>
        </w:rPr>
      </w:r>
    </w:p>
    <w:p>
      <w:pPr>
        <w:pStyle w:val="1"/>
        <w:jc w:val="both"/>
      </w:pPr>
      <w:r>
        <w:rPr>
          <w:sz w:val="20"/>
        </w:rPr>
        <w:t xml:space="preserve">Руководитель соискателя гранта:</w:t>
      </w:r>
    </w:p>
    <w:p>
      <w:pPr>
        <w:pStyle w:val="1"/>
        <w:jc w:val="both"/>
      </w:pPr>
      <w:r>
        <w:rPr>
          <w:sz w:val="20"/>
        </w:rPr>
        <w:t xml:space="preserve">_________________________________________/________________/________________</w:t>
      </w:r>
    </w:p>
    <w:p>
      <w:pPr>
        <w:pStyle w:val="1"/>
        <w:jc w:val="both"/>
      </w:pPr>
      <w:r>
        <w:rPr>
          <w:sz w:val="20"/>
        </w:rPr>
        <w:t xml:space="preserve">(фамилия, имя, отчество (последнее - при    (должность)      (подпись)</w:t>
      </w:r>
    </w:p>
    <w:p>
      <w:pPr>
        <w:pStyle w:val="1"/>
        <w:jc w:val="both"/>
      </w:pPr>
      <w:r>
        <w:rPr>
          <w:sz w:val="20"/>
        </w:rPr>
        <w:t xml:space="preserve">                наличии))</w:t>
      </w:r>
    </w:p>
    <w:p>
      <w:pPr>
        <w:pStyle w:val="1"/>
        <w:jc w:val="both"/>
      </w:pPr>
      <w:r>
        <w:rPr>
          <w:sz w:val="20"/>
        </w:rPr>
        <w:t xml:space="preserve">"__" ________ 20__ г.</w:t>
      </w:r>
    </w:p>
    <w:p>
      <w:pPr>
        <w:pStyle w:val="1"/>
        <w:jc w:val="both"/>
      </w:pPr>
      <w:r>
        <w:rPr>
          <w:sz w:val="20"/>
        </w:rPr>
      </w:r>
    </w:p>
    <w:p>
      <w:pPr>
        <w:pStyle w:val="1"/>
        <w:jc w:val="both"/>
      </w:pPr>
      <w:r>
        <w:rPr>
          <w:sz w:val="20"/>
        </w:rPr>
        <w:t xml:space="preserve">    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25 ноября 2021 г. N 1131</w:t>
      </w:r>
    </w:p>
    <w:p>
      <w:pPr>
        <w:pStyle w:val="0"/>
        <w:jc w:val="both"/>
      </w:pPr>
      <w:r>
        <w:rPr>
          <w:sz w:val="20"/>
        </w:rPr>
      </w:r>
    </w:p>
    <w:bookmarkStart w:id="609" w:name="P609"/>
    <w:bookmarkEnd w:id="609"/>
    <w:p>
      <w:pPr>
        <w:pStyle w:val="2"/>
        <w:jc w:val="center"/>
      </w:pPr>
      <w:r>
        <w:rPr>
          <w:sz w:val="20"/>
        </w:rPr>
        <w:t xml:space="preserve">СОСТАВ</w:t>
      </w:r>
    </w:p>
    <w:p>
      <w:pPr>
        <w:pStyle w:val="2"/>
        <w:jc w:val="center"/>
      </w:pPr>
      <w:r>
        <w:rPr>
          <w:sz w:val="20"/>
        </w:rPr>
        <w:t xml:space="preserve">СОВЕТА ПО ОПРЕДЕЛЕНИЮ ПОЛУЧАТЕЛЕЙ ГРАНТОВ ПРАВИТЕЛЬСТВА</w:t>
      </w:r>
    </w:p>
    <w:p>
      <w:pPr>
        <w:pStyle w:val="2"/>
        <w:jc w:val="center"/>
      </w:pPr>
      <w:r>
        <w:rPr>
          <w:sz w:val="20"/>
        </w:rPr>
        <w:t xml:space="preserve">РЕСПУБЛИКИ ТАТАРСТАН ДЛЯ ПОДДЕРЖКИ ПРОЕКТОВ ТВОРЧЕСКИХ</w:t>
      </w:r>
    </w:p>
    <w:p>
      <w:pPr>
        <w:pStyle w:val="2"/>
        <w:jc w:val="center"/>
      </w:pPr>
      <w:r>
        <w:rPr>
          <w:sz w:val="20"/>
        </w:rPr>
        <w:t xml:space="preserve">КОЛЛЕКТИВОВ МУНИЦИПАЛЬНЫХ УЧРЕЖДЕНИЙ КУЛЬТУРЫ И ИСКУССТВА</w:t>
      </w:r>
    </w:p>
    <w:p>
      <w:pPr>
        <w:pStyle w:val="0"/>
        <w:jc w:val="both"/>
      </w:pPr>
      <w:r>
        <w:rPr>
          <w:sz w:val="20"/>
        </w:rPr>
      </w:r>
    </w:p>
    <w:tbl>
      <w:tblPr>
        <w:tblInd w:w="0" w:type="dxa"/>
        <w:tblLayout w:type="fixed"/>
        <w:tblCellMar>
          <w:top w:w="102" w:type="dxa"/>
          <w:left w:w="62" w:type="dxa"/>
          <w:bottom w:w="102" w:type="dxa"/>
          <w:right w:w="62" w:type="dxa"/>
        </w:tblCellMar>
      </w:tblPr>
      <w:tblGrid>
        <w:gridCol w:w="2438"/>
        <w:gridCol w:w="7377"/>
      </w:tblGrid>
      <w:tr>
        <w:tc>
          <w:tcPr>
            <w:tcW w:w="2438" w:type="dxa"/>
            <w:tcBorders>
              <w:top w:val="nil"/>
              <w:left w:val="nil"/>
              <w:bottom w:val="nil"/>
              <w:right w:val="nil"/>
            </w:tcBorders>
          </w:tcPr>
          <w:p>
            <w:pPr>
              <w:pStyle w:val="0"/>
            </w:pPr>
            <w:r>
              <w:rPr>
                <w:sz w:val="20"/>
              </w:rPr>
              <w:t xml:space="preserve">Игламов Нияз Рауфович</w:t>
            </w:r>
          </w:p>
        </w:tc>
        <w:tc>
          <w:tcPr>
            <w:tcW w:w="7377" w:type="dxa"/>
            <w:tcBorders>
              <w:top w:val="nil"/>
              <w:left w:val="nil"/>
              <w:bottom w:val="nil"/>
              <w:right w:val="nil"/>
            </w:tcBorders>
          </w:tcPr>
          <w:p>
            <w:pPr>
              <w:pStyle w:val="0"/>
              <w:jc w:val="both"/>
            </w:pPr>
            <w:r>
              <w:rPr>
                <w:sz w:val="20"/>
              </w:rPr>
              <w:t xml:space="preserve">председатель Общественного совета при Министерстве культуры Республики Татарстан, председатель совета</w:t>
            </w:r>
          </w:p>
        </w:tc>
      </w:tr>
      <w:tr>
        <w:tc>
          <w:tcPr>
            <w:tcW w:w="2438" w:type="dxa"/>
            <w:tcBorders>
              <w:top w:val="nil"/>
              <w:left w:val="nil"/>
              <w:bottom w:val="nil"/>
              <w:right w:val="nil"/>
            </w:tcBorders>
          </w:tcPr>
          <w:p>
            <w:pPr>
              <w:pStyle w:val="0"/>
            </w:pPr>
            <w:r>
              <w:rPr>
                <w:sz w:val="20"/>
              </w:rPr>
              <w:t xml:space="preserve">Аюпова Ирада Хафизяновна</w:t>
            </w:r>
          </w:p>
        </w:tc>
        <w:tc>
          <w:tcPr>
            <w:tcW w:w="7377" w:type="dxa"/>
            <w:tcBorders>
              <w:top w:val="nil"/>
              <w:left w:val="nil"/>
              <w:bottom w:val="nil"/>
              <w:right w:val="nil"/>
            </w:tcBorders>
          </w:tcPr>
          <w:p>
            <w:pPr>
              <w:pStyle w:val="0"/>
              <w:jc w:val="both"/>
            </w:pPr>
            <w:r>
              <w:rPr>
                <w:sz w:val="20"/>
              </w:rPr>
              <w:t xml:space="preserve">министр культуры Республики Татарстан, сопредседатель совета</w:t>
            </w:r>
          </w:p>
        </w:tc>
      </w:tr>
      <w:tr>
        <w:tc>
          <w:tcPr>
            <w:tcW w:w="2438" w:type="dxa"/>
            <w:tcBorders>
              <w:top w:val="nil"/>
              <w:left w:val="nil"/>
              <w:bottom w:val="nil"/>
              <w:right w:val="nil"/>
            </w:tcBorders>
          </w:tcPr>
          <w:p>
            <w:pPr>
              <w:pStyle w:val="0"/>
            </w:pPr>
            <w:r>
              <w:rPr>
                <w:sz w:val="20"/>
              </w:rPr>
              <w:t xml:space="preserve">Абдулхакова Айслу Радифовна</w:t>
            </w:r>
          </w:p>
        </w:tc>
        <w:tc>
          <w:tcPr>
            <w:tcW w:w="7377" w:type="dxa"/>
            <w:tcBorders>
              <w:top w:val="nil"/>
              <w:left w:val="nil"/>
              <w:bottom w:val="nil"/>
              <w:right w:val="nil"/>
            </w:tcBorders>
          </w:tcPr>
          <w:p>
            <w:pPr>
              <w:pStyle w:val="0"/>
              <w:jc w:val="both"/>
            </w:pPr>
            <w:r>
              <w:rPr>
                <w:sz w:val="20"/>
              </w:rPr>
              <w:t xml:space="preserve">заведующий кафедрой библиотечно-информационной деятельности и интеллектуальных систем федерального государственного бюджетного образовательного учреждения высшего образования "Казанский государственный институт культуры" (эксперт) (по согласованию)</w:t>
            </w:r>
          </w:p>
        </w:tc>
      </w:tr>
      <w:tr>
        <w:tc>
          <w:tcPr>
            <w:tcW w:w="2438" w:type="dxa"/>
            <w:tcBorders>
              <w:top w:val="nil"/>
              <w:left w:val="nil"/>
              <w:bottom w:val="nil"/>
              <w:right w:val="nil"/>
            </w:tcBorders>
          </w:tcPr>
          <w:p>
            <w:pPr>
              <w:pStyle w:val="0"/>
            </w:pPr>
            <w:r>
              <w:rPr>
                <w:sz w:val="20"/>
              </w:rPr>
              <w:t xml:space="preserve">Адгамова Юлия Ильдаровна</w:t>
            </w:r>
          </w:p>
        </w:tc>
        <w:tc>
          <w:tcPr>
            <w:tcW w:w="7377" w:type="dxa"/>
            <w:tcBorders>
              <w:top w:val="nil"/>
              <w:left w:val="nil"/>
              <w:bottom w:val="nil"/>
              <w:right w:val="nil"/>
            </w:tcBorders>
          </w:tcPr>
          <w:p>
            <w:pPr>
              <w:pStyle w:val="0"/>
              <w:jc w:val="both"/>
            </w:pPr>
            <w:r>
              <w:rPr>
                <w:sz w:val="20"/>
              </w:rPr>
              <w:t xml:space="preserve">первый заместитель министра культуры Республики Татарстан</w:t>
            </w:r>
          </w:p>
        </w:tc>
      </w:tr>
      <w:tr>
        <w:tc>
          <w:tcPr>
            <w:tcW w:w="2438" w:type="dxa"/>
            <w:tcBorders>
              <w:top w:val="nil"/>
              <w:left w:val="nil"/>
              <w:bottom w:val="nil"/>
              <w:right w:val="nil"/>
            </w:tcBorders>
          </w:tcPr>
          <w:p>
            <w:pPr>
              <w:pStyle w:val="0"/>
            </w:pPr>
            <w:r>
              <w:rPr>
                <w:sz w:val="20"/>
              </w:rPr>
              <w:t xml:space="preserve">Валиуллина Наиля Рафиковна</w:t>
            </w:r>
          </w:p>
        </w:tc>
        <w:tc>
          <w:tcPr>
            <w:tcW w:w="7377" w:type="dxa"/>
            <w:tcBorders>
              <w:top w:val="nil"/>
              <w:left w:val="nil"/>
              <w:bottom w:val="nil"/>
              <w:right w:val="nil"/>
            </w:tcBorders>
          </w:tcPr>
          <w:p>
            <w:pPr>
              <w:pStyle w:val="0"/>
              <w:jc w:val="both"/>
            </w:pPr>
            <w:r>
              <w:rPr>
                <w:sz w:val="20"/>
              </w:rPr>
              <w:t xml:space="preserve">директор государственного бюджетного учреждения культуры Республики Татарстан "Республиканская юношеская библиотека" (эксперт)</w:t>
            </w:r>
          </w:p>
        </w:tc>
      </w:tr>
      <w:tr>
        <w:tc>
          <w:tcPr>
            <w:tcW w:w="2438" w:type="dxa"/>
            <w:tcBorders>
              <w:top w:val="nil"/>
              <w:left w:val="nil"/>
              <w:bottom w:val="nil"/>
              <w:right w:val="nil"/>
            </w:tcBorders>
          </w:tcPr>
          <w:p>
            <w:pPr>
              <w:pStyle w:val="0"/>
            </w:pPr>
            <w:r>
              <w:rPr>
                <w:sz w:val="20"/>
              </w:rPr>
              <w:t xml:space="preserve">Дедюлева Рита Рифхатовна</w:t>
            </w:r>
          </w:p>
        </w:tc>
        <w:tc>
          <w:tcPr>
            <w:tcW w:w="7377" w:type="dxa"/>
            <w:tcBorders>
              <w:top w:val="nil"/>
              <w:left w:val="nil"/>
              <w:bottom w:val="nil"/>
              <w:right w:val="nil"/>
            </w:tcBorders>
          </w:tcPr>
          <w:p>
            <w:pPr>
              <w:pStyle w:val="0"/>
              <w:jc w:val="both"/>
            </w:pPr>
            <w:r>
              <w:rPr>
                <w:sz w:val="20"/>
              </w:rPr>
              <w:t xml:space="preserve">заведующий отделом организационно-аналитической, методической работы государственного бюджетного учреждения "Ресурсный центр внедрения инноваций и сохранения традиций в сфере культуры Республики Татарстан" (эксперт)</w:t>
            </w:r>
          </w:p>
        </w:tc>
      </w:tr>
      <w:tr>
        <w:tc>
          <w:tcPr>
            <w:tcW w:w="2438" w:type="dxa"/>
            <w:tcBorders>
              <w:top w:val="nil"/>
              <w:left w:val="nil"/>
              <w:bottom w:val="nil"/>
              <w:right w:val="nil"/>
            </w:tcBorders>
          </w:tcPr>
          <w:p>
            <w:pPr>
              <w:pStyle w:val="0"/>
            </w:pPr>
            <w:r>
              <w:rPr>
                <w:sz w:val="20"/>
              </w:rPr>
              <w:t xml:space="preserve">Козырева Фания Фаисовна</w:t>
            </w:r>
          </w:p>
        </w:tc>
        <w:tc>
          <w:tcPr>
            <w:tcW w:w="7377" w:type="dxa"/>
            <w:tcBorders>
              <w:top w:val="nil"/>
              <w:left w:val="nil"/>
              <w:bottom w:val="nil"/>
              <w:right w:val="nil"/>
            </w:tcBorders>
          </w:tcPr>
          <w:p>
            <w:pPr>
              <w:pStyle w:val="0"/>
              <w:jc w:val="both"/>
            </w:pPr>
            <w:r>
              <w:rPr>
                <w:sz w:val="20"/>
              </w:rPr>
              <w:t xml:space="preserve">начальник отдела научных исследований, инноваций и развития профессиональных компетенций Министерства культуры Республики Татарстан (эксперт)</w:t>
            </w:r>
          </w:p>
        </w:tc>
      </w:tr>
      <w:tr>
        <w:tc>
          <w:tcPr>
            <w:tcW w:w="2438" w:type="dxa"/>
            <w:tcBorders>
              <w:top w:val="nil"/>
              <w:left w:val="nil"/>
              <w:bottom w:val="nil"/>
              <w:right w:val="nil"/>
            </w:tcBorders>
          </w:tcPr>
          <w:p>
            <w:pPr>
              <w:pStyle w:val="0"/>
            </w:pPr>
            <w:r>
              <w:rPr>
                <w:sz w:val="20"/>
              </w:rPr>
              <w:t xml:space="preserve">Мартынов Евгений Петрович</w:t>
            </w:r>
          </w:p>
        </w:tc>
        <w:tc>
          <w:tcPr>
            <w:tcW w:w="7377" w:type="dxa"/>
            <w:tcBorders>
              <w:top w:val="nil"/>
              <w:left w:val="nil"/>
              <w:bottom w:val="nil"/>
              <w:right w:val="nil"/>
            </w:tcBorders>
          </w:tcPr>
          <w:p>
            <w:pPr>
              <w:pStyle w:val="0"/>
              <w:jc w:val="both"/>
            </w:pPr>
            <w:r>
              <w:rPr>
                <w:sz w:val="20"/>
              </w:rPr>
              <w:t xml:space="preserve">заведующий организационным отделом государственного бюджетного учреждения культуры "Национальный музей Республики Татарстан" (эксперт)</w:t>
            </w:r>
          </w:p>
        </w:tc>
      </w:tr>
      <w:tr>
        <w:tc>
          <w:tcPr>
            <w:tcW w:w="2438" w:type="dxa"/>
            <w:tcBorders>
              <w:top w:val="nil"/>
              <w:left w:val="nil"/>
              <w:bottom w:val="nil"/>
              <w:right w:val="nil"/>
            </w:tcBorders>
          </w:tcPr>
          <w:p>
            <w:pPr>
              <w:pStyle w:val="0"/>
            </w:pPr>
            <w:r>
              <w:rPr>
                <w:sz w:val="20"/>
              </w:rPr>
              <w:t xml:space="preserve">Мингазова Луиза Петровна</w:t>
            </w:r>
          </w:p>
        </w:tc>
        <w:tc>
          <w:tcPr>
            <w:tcW w:w="7377" w:type="dxa"/>
            <w:tcBorders>
              <w:top w:val="nil"/>
              <w:left w:val="nil"/>
              <w:bottom w:val="nil"/>
              <w:right w:val="nil"/>
            </w:tcBorders>
          </w:tcPr>
          <w:p>
            <w:pPr>
              <w:pStyle w:val="0"/>
              <w:jc w:val="both"/>
            </w:pPr>
            <w:r>
              <w:rPr>
                <w:sz w:val="20"/>
              </w:rPr>
              <w:t xml:space="preserve">профессор кафедры этнохудожественного творчества и музыкального образования федерального государственного бюджетного образовательного учреждения высшего образования "Казанский государственный институт культуры" (эксперт) (по согласованию)</w:t>
            </w:r>
          </w:p>
        </w:tc>
      </w:tr>
      <w:tr>
        <w:tc>
          <w:tcPr>
            <w:tcW w:w="2438" w:type="dxa"/>
            <w:tcBorders>
              <w:top w:val="nil"/>
              <w:left w:val="nil"/>
              <w:bottom w:val="nil"/>
              <w:right w:val="nil"/>
            </w:tcBorders>
          </w:tcPr>
          <w:p>
            <w:pPr>
              <w:pStyle w:val="0"/>
            </w:pPr>
            <w:r>
              <w:rPr>
                <w:sz w:val="20"/>
              </w:rPr>
              <w:t xml:space="preserve">Мусин Нияз Ильдусович</w:t>
            </w:r>
          </w:p>
        </w:tc>
        <w:tc>
          <w:tcPr>
            <w:tcW w:w="7377" w:type="dxa"/>
            <w:tcBorders>
              <w:top w:val="nil"/>
              <w:left w:val="nil"/>
              <w:bottom w:val="nil"/>
              <w:right w:val="nil"/>
            </w:tcBorders>
          </w:tcPr>
          <w:p>
            <w:pPr>
              <w:pStyle w:val="0"/>
              <w:jc w:val="both"/>
            </w:pPr>
            <w:r>
              <w:rPr>
                <w:sz w:val="20"/>
              </w:rPr>
              <w:t xml:space="preserve">начальник отдела проектного управления Министерства культуры Республики Татарстан</w:t>
            </w:r>
          </w:p>
        </w:tc>
      </w:tr>
      <w:tr>
        <w:tc>
          <w:tcPr>
            <w:tcW w:w="2438" w:type="dxa"/>
            <w:tcBorders>
              <w:top w:val="nil"/>
              <w:left w:val="nil"/>
              <w:bottom w:val="nil"/>
              <w:right w:val="nil"/>
            </w:tcBorders>
          </w:tcPr>
          <w:p>
            <w:pPr>
              <w:pStyle w:val="0"/>
            </w:pPr>
            <w:r>
              <w:rPr>
                <w:sz w:val="20"/>
              </w:rPr>
              <w:t xml:space="preserve">Натфуллин Дамир Данилович</w:t>
            </w:r>
          </w:p>
        </w:tc>
        <w:tc>
          <w:tcPr>
            <w:tcW w:w="7377" w:type="dxa"/>
            <w:tcBorders>
              <w:top w:val="nil"/>
              <w:left w:val="nil"/>
              <w:bottom w:val="nil"/>
              <w:right w:val="nil"/>
            </w:tcBorders>
          </w:tcPr>
          <w:p>
            <w:pPr>
              <w:pStyle w:val="0"/>
              <w:jc w:val="both"/>
            </w:pPr>
            <w:r>
              <w:rPr>
                <w:sz w:val="20"/>
              </w:rPr>
              <w:t xml:space="preserve">заместитель министра культуры Республики Татарстан</w:t>
            </w:r>
          </w:p>
        </w:tc>
      </w:tr>
      <w:tr>
        <w:tc>
          <w:tcPr>
            <w:tcW w:w="2438" w:type="dxa"/>
            <w:tcBorders>
              <w:top w:val="nil"/>
              <w:left w:val="nil"/>
              <w:bottom w:val="nil"/>
              <w:right w:val="nil"/>
            </w:tcBorders>
          </w:tcPr>
          <w:p>
            <w:pPr>
              <w:pStyle w:val="0"/>
            </w:pPr>
            <w:r>
              <w:rPr>
                <w:sz w:val="20"/>
              </w:rPr>
              <w:t xml:space="preserve">Садриев Раис Мухаметович</w:t>
            </w:r>
          </w:p>
        </w:tc>
        <w:tc>
          <w:tcPr>
            <w:tcW w:w="7377" w:type="dxa"/>
            <w:tcBorders>
              <w:top w:val="nil"/>
              <w:left w:val="nil"/>
              <w:bottom w:val="nil"/>
              <w:right w:val="nil"/>
            </w:tcBorders>
          </w:tcPr>
          <w:p>
            <w:pPr>
              <w:pStyle w:val="0"/>
              <w:jc w:val="both"/>
            </w:pPr>
            <w:r>
              <w:rPr>
                <w:sz w:val="20"/>
              </w:rPr>
              <w:t xml:space="preserve">заместитель директора государственного бюджетного учреждения культуры Республики Татарстан "Татаркино" (эксперт)</w:t>
            </w:r>
          </w:p>
        </w:tc>
      </w:tr>
      <w:tr>
        <w:tc>
          <w:tcPr>
            <w:tcW w:w="2438" w:type="dxa"/>
            <w:tcBorders>
              <w:top w:val="nil"/>
              <w:left w:val="nil"/>
              <w:bottom w:val="nil"/>
              <w:right w:val="nil"/>
            </w:tcBorders>
          </w:tcPr>
          <w:p>
            <w:pPr>
              <w:pStyle w:val="0"/>
            </w:pPr>
            <w:r>
              <w:rPr>
                <w:sz w:val="20"/>
              </w:rPr>
              <w:t xml:space="preserve">Самсонова Виктория Владимировна</w:t>
            </w:r>
          </w:p>
        </w:tc>
        <w:tc>
          <w:tcPr>
            <w:tcW w:w="7377" w:type="dxa"/>
            <w:tcBorders>
              <w:top w:val="nil"/>
              <w:left w:val="nil"/>
              <w:bottom w:val="nil"/>
              <w:right w:val="nil"/>
            </w:tcBorders>
          </w:tcPr>
          <w:p>
            <w:pPr>
              <w:pStyle w:val="0"/>
              <w:jc w:val="both"/>
            </w:pPr>
            <w:r>
              <w:rPr>
                <w:sz w:val="20"/>
              </w:rPr>
              <w:t xml:space="preserve">начальник отдела инфраструктурного развития и творческих индустрий Министерства культуры Республики Татарстан</w:t>
            </w:r>
          </w:p>
        </w:tc>
      </w:tr>
      <w:tr>
        <w:tc>
          <w:tcPr>
            <w:tcW w:w="2438" w:type="dxa"/>
            <w:tcBorders>
              <w:top w:val="nil"/>
              <w:left w:val="nil"/>
              <w:bottom w:val="nil"/>
              <w:right w:val="nil"/>
            </w:tcBorders>
          </w:tcPr>
          <w:p>
            <w:pPr>
              <w:pStyle w:val="0"/>
            </w:pPr>
            <w:r>
              <w:rPr>
                <w:sz w:val="20"/>
              </w:rPr>
              <w:t xml:space="preserve">Сафиуллина Раиса Гарифовна</w:t>
            </w:r>
          </w:p>
        </w:tc>
        <w:tc>
          <w:tcPr>
            <w:tcW w:w="7377" w:type="dxa"/>
            <w:tcBorders>
              <w:top w:val="nil"/>
              <w:left w:val="nil"/>
              <w:bottom w:val="nil"/>
              <w:right w:val="nil"/>
            </w:tcBorders>
          </w:tcPr>
          <w:p>
            <w:pPr>
              <w:pStyle w:val="0"/>
              <w:jc w:val="both"/>
            </w:pPr>
            <w:r>
              <w:rPr>
                <w:sz w:val="20"/>
              </w:rPr>
              <w:t xml:space="preserve">член Общественного совета при Министерстве культуры Республики Татарстан (по согласованию)</w:t>
            </w:r>
          </w:p>
        </w:tc>
      </w:tr>
      <w:tr>
        <w:tc>
          <w:tcPr>
            <w:tcW w:w="2438" w:type="dxa"/>
            <w:tcBorders>
              <w:top w:val="nil"/>
              <w:left w:val="nil"/>
              <w:bottom w:val="nil"/>
              <w:right w:val="nil"/>
            </w:tcBorders>
          </w:tcPr>
          <w:p>
            <w:pPr>
              <w:pStyle w:val="0"/>
            </w:pPr>
            <w:r>
              <w:rPr>
                <w:sz w:val="20"/>
              </w:rPr>
              <w:t xml:space="preserve">Тазетдинова Руфина Ринатовна</w:t>
            </w:r>
          </w:p>
        </w:tc>
        <w:tc>
          <w:tcPr>
            <w:tcW w:w="7377" w:type="dxa"/>
            <w:tcBorders>
              <w:top w:val="nil"/>
              <w:left w:val="nil"/>
              <w:bottom w:val="nil"/>
              <w:right w:val="nil"/>
            </w:tcBorders>
          </w:tcPr>
          <w:p>
            <w:pPr>
              <w:pStyle w:val="0"/>
              <w:jc w:val="both"/>
            </w:pPr>
            <w:r>
              <w:rPr>
                <w:sz w:val="20"/>
              </w:rPr>
              <w:t xml:space="preserve">директор государственного автономного профессионального образовательного учреждения "Казанское театральное училище" (техникум) (эксперт)</w:t>
            </w:r>
          </w:p>
        </w:tc>
      </w:tr>
      <w:tr>
        <w:tc>
          <w:tcPr>
            <w:tcW w:w="2438" w:type="dxa"/>
            <w:tcBorders>
              <w:top w:val="nil"/>
              <w:left w:val="nil"/>
              <w:bottom w:val="nil"/>
              <w:right w:val="nil"/>
            </w:tcBorders>
          </w:tcPr>
          <w:p>
            <w:pPr>
              <w:pStyle w:val="0"/>
            </w:pPr>
            <w:r>
              <w:rPr>
                <w:sz w:val="20"/>
              </w:rPr>
              <w:t xml:space="preserve">Файзуллина Диана Фаридовна</w:t>
            </w:r>
          </w:p>
        </w:tc>
        <w:tc>
          <w:tcPr>
            <w:tcW w:w="7377" w:type="dxa"/>
            <w:tcBorders>
              <w:top w:val="nil"/>
              <w:left w:val="nil"/>
              <w:bottom w:val="nil"/>
              <w:right w:val="nil"/>
            </w:tcBorders>
          </w:tcPr>
          <w:p>
            <w:pPr>
              <w:pStyle w:val="0"/>
              <w:jc w:val="both"/>
            </w:pPr>
            <w:r>
              <w:rPr>
                <w:sz w:val="20"/>
              </w:rPr>
              <w:t xml:space="preserve">заведующий кафедрой музеологии, культурологии и искусствоведения федерального государственного бюджетного образовательного учреждения высшего образования "Казанский государственный институт культуры" (эксперт) (по согласованию)</w:t>
            </w:r>
          </w:p>
        </w:tc>
      </w:tr>
      <w:tr>
        <w:tc>
          <w:tcPr>
            <w:tcW w:w="2438" w:type="dxa"/>
            <w:tcBorders>
              <w:top w:val="nil"/>
              <w:left w:val="nil"/>
              <w:bottom w:val="nil"/>
              <w:right w:val="nil"/>
            </w:tcBorders>
          </w:tcPr>
          <w:p>
            <w:pPr>
              <w:pStyle w:val="0"/>
            </w:pPr>
            <w:r>
              <w:rPr>
                <w:sz w:val="20"/>
              </w:rPr>
              <w:t xml:space="preserve">Харисов Зуфар Назимович</w:t>
            </w:r>
          </w:p>
        </w:tc>
        <w:tc>
          <w:tcPr>
            <w:tcW w:w="7377" w:type="dxa"/>
            <w:tcBorders>
              <w:top w:val="nil"/>
              <w:left w:val="nil"/>
              <w:bottom w:val="nil"/>
              <w:right w:val="nil"/>
            </w:tcBorders>
          </w:tcPr>
          <w:p>
            <w:pPr>
              <w:pStyle w:val="0"/>
              <w:jc w:val="both"/>
            </w:pPr>
            <w:r>
              <w:rPr>
                <w:sz w:val="20"/>
              </w:rPr>
              <w:t xml:space="preserve">актер государственного бюджетного учреждения "Татарский государственный театр драмы и комедии им. К.Тинчурина" (эксперт)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25 ноября 2021 г. N 1131</w:t>
      </w:r>
    </w:p>
    <w:p>
      <w:pPr>
        <w:pStyle w:val="0"/>
        <w:jc w:val="both"/>
      </w:pPr>
      <w:r>
        <w:rPr>
          <w:sz w:val="20"/>
        </w:rPr>
      </w:r>
    </w:p>
    <w:bookmarkStart w:id="659" w:name="P659"/>
    <w:bookmarkEnd w:id="659"/>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РЕСПУБЛИКИ ТАТАРСТАН БЮДЖЕТАМ МУНИЦИПАЛЬНЫХ ОБРАЗОВАНИЙ</w:t>
      </w:r>
    </w:p>
    <w:p>
      <w:pPr>
        <w:pStyle w:val="2"/>
        <w:jc w:val="center"/>
      </w:pPr>
      <w:r>
        <w:rPr>
          <w:sz w:val="20"/>
        </w:rPr>
        <w:t xml:space="preserve">РЕСПУБЛИКИ ТАТАРСТАН ДЛЯ ВЫПЛАТЫ ГРАНТОВ ПРАВИТЕЛЬСТВА</w:t>
      </w:r>
    </w:p>
    <w:p>
      <w:pPr>
        <w:pStyle w:val="2"/>
        <w:jc w:val="center"/>
      </w:pPr>
      <w:r>
        <w:rPr>
          <w:sz w:val="20"/>
        </w:rPr>
        <w:t xml:space="preserve">РЕСПУБЛИКИ ТАТАРСТАН ДЛЯ ПОДДЕРЖКИ ПРОЕКТОВ ТВОРЧЕСКИХ</w:t>
      </w:r>
    </w:p>
    <w:p>
      <w:pPr>
        <w:pStyle w:val="2"/>
        <w:jc w:val="center"/>
      </w:pPr>
      <w:r>
        <w:rPr>
          <w:sz w:val="20"/>
        </w:rPr>
        <w:t xml:space="preserve">КОЛЛЕКТИВОВ МУНИЦИПАЛЬНЫХ УЧРЕЖДЕНИЙ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01.03.2023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по итогам отбора, проведенного в соответствии с </w:t>
      </w:r>
      <w:hyperlink w:history="0" w:anchor="P44" w:tooltip="ПОЛОЖЕНИЕ">
        <w:r>
          <w:rPr>
            <w:sz w:val="20"/>
            <w:color w:val="0000ff"/>
          </w:rPr>
          <w:t xml:space="preserve">Положением</w:t>
        </w:r>
      </w:hyperlink>
      <w:r>
        <w:rPr>
          <w:sz w:val="20"/>
        </w:rPr>
        <w:t xml:space="preserve">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утвержденным постановлением Кабинета Министров Республики Татарстан от 25.11.2021 N 1131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(далее - Положение).</w:t>
      </w:r>
    </w:p>
    <w:p>
      <w:pPr>
        <w:pStyle w:val="0"/>
        <w:spacing w:before="200" w:line-rule="auto"/>
        <w:ind w:firstLine="540"/>
        <w:jc w:val="both"/>
      </w:pPr>
      <w:r>
        <w:rPr>
          <w:sz w:val="20"/>
        </w:rPr>
        <w:t xml:space="preserve">2. Объем иных межбюджетных трансфертов, предоставляемых бюджету i-го муниципального образования (C</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position w:val="-25"/>
        </w:rPr>
        <w:drawing>
          <wp:inline distT="0" distB="0" distL="0" distR="0">
            <wp:extent cx="10287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ij</w:t>
      </w:r>
      <w:r>
        <w:rPr>
          <w:sz w:val="20"/>
        </w:rPr>
        <w:t xml:space="preserve"> - количество грантополучателей, находящихся на территории i-го муниципального образования, по j-й номинации;</w:t>
      </w:r>
    </w:p>
    <w:p>
      <w:pPr>
        <w:pStyle w:val="0"/>
        <w:spacing w:before="200" w:line-rule="auto"/>
        <w:ind w:firstLine="540"/>
        <w:jc w:val="both"/>
      </w:pPr>
      <w:r>
        <w:rPr>
          <w:sz w:val="20"/>
        </w:rPr>
        <w:t xml:space="preserve">P</w:t>
      </w:r>
      <w:r>
        <w:rPr>
          <w:sz w:val="20"/>
          <w:vertAlign w:val="subscript"/>
        </w:rPr>
        <w:t xml:space="preserve">j</w:t>
      </w:r>
      <w:r>
        <w:rPr>
          <w:sz w:val="20"/>
        </w:rPr>
        <w:t xml:space="preserve"> - размер гранта по j-й номинации в соответствии с </w:t>
      </w:r>
      <w:hyperlink w:history="0" w:anchor="P95" w:tooltip="3.2. Гранты присуждаются по следующим номинациям согласно количеству проектов по каждой из номинаций:">
        <w:r>
          <w:rPr>
            <w:sz w:val="20"/>
            <w:color w:val="0000ff"/>
          </w:rPr>
          <w:t xml:space="preserve">пунктом 3.2</w:t>
        </w:r>
      </w:hyperlink>
      <w:r>
        <w:rPr>
          <w:sz w:val="20"/>
        </w:rPr>
        <w:t xml:space="preserve"> Положения;</w:t>
      </w:r>
    </w:p>
    <w:p>
      <w:pPr>
        <w:pStyle w:val="0"/>
        <w:spacing w:before="200" w:line-rule="auto"/>
        <w:ind w:firstLine="540"/>
        <w:jc w:val="both"/>
      </w:pPr>
      <w:r>
        <w:rPr>
          <w:sz w:val="20"/>
        </w:rPr>
        <w:t xml:space="preserve">j - количество номинаций.</w:t>
      </w:r>
    </w:p>
    <w:p>
      <w:pPr>
        <w:pStyle w:val="0"/>
        <w:spacing w:before="200" w:line-rule="auto"/>
        <w:ind w:firstLine="540"/>
        <w:jc w:val="both"/>
      </w:pPr>
      <w:r>
        <w:rPr>
          <w:sz w:val="20"/>
        </w:rPr>
        <w:t xml:space="preserve">3. Главным распорядителем бюджетных средств, предоставляемых в соответствии с настоящими Правилами, является Министерство культуры Республики Татарстан (далее - Министерство).</w:t>
      </w:r>
    </w:p>
    <w:bookmarkStart w:id="678" w:name="P678"/>
    <w:bookmarkEnd w:id="678"/>
    <w:p>
      <w:pPr>
        <w:pStyle w:val="0"/>
        <w:spacing w:before="200" w:line-rule="auto"/>
        <w:ind w:firstLine="540"/>
        <w:jc w:val="both"/>
      </w:pPr>
      <w:r>
        <w:rPr>
          <w:sz w:val="20"/>
        </w:rPr>
        <w:t xml:space="preserve">4. Иные межбюджетные трансферты предоставляются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доведенных в установленном порядке до Министерства как до получателя бюджетных средств на цели предоставления грантов.</w:t>
      </w:r>
    </w:p>
    <w:p>
      <w:pPr>
        <w:pStyle w:val="0"/>
        <w:spacing w:before="200" w:line-rule="auto"/>
        <w:ind w:firstLine="540"/>
        <w:jc w:val="both"/>
      </w:pPr>
      <w:r>
        <w:rPr>
          <w:sz w:val="20"/>
        </w:rPr>
        <w:t xml:space="preserve">5. Условиями предоставления иных межбюджетных трансфертов являются:</w:t>
      </w:r>
    </w:p>
    <w:p>
      <w:pPr>
        <w:pStyle w:val="0"/>
        <w:spacing w:before="200" w:line-rule="auto"/>
        <w:ind w:firstLine="540"/>
        <w:jc w:val="both"/>
      </w:pPr>
      <w:r>
        <w:rPr>
          <w:sz w:val="20"/>
        </w:rPr>
        <w:t xml:space="preserve">а) наличие на территории муниципального образования грантополучателей;</w:t>
      </w:r>
    </w:p>
    <w:p>
      <w:pPr>
        <w:pStyle w:val="0"/>
        <w:spacing w:before="200" w:line-rule="auto"/>
        <w:ind w:firstLine="540"/>
        <w:jc w:val="both"/>
      </w:pPr>
      <w:r>
        <w:rPr>
          <w:sz w:val="20"/>
        </w:rPr>
        <w:t xml:space="preserve">б) заключение муниципальным образованием соглашения о предоставлении иных межбюджетных трансфертов (далее - соглашение);</w:t>
      </w:r>
    </w:p>
    <w:p>
      <w:pPr>
        <w:pStyle w:val="0"/>
        <w:spacing w:before="200" w:line-rule="auto"/>
        <w:ind w:firstLine="540"/>
        <w:jc w:val="both"/>
      </w:pPr>
      <w:r>
        <w:rPr>
          <w:sz w:val="20"/>
        </w:rPr>
        <w:t xml:space="preserve">в) наличие в бюджете муниципального образования (сводной бюджетной росписи) бюджетных ассигнований на софинансирование грантов, выделяемых из бюджета Республики Татарстан, в размере 100 процентов от суммы иных межбюджетных трансфертов.</w:t>
      </w:r>
    </w:p>
    <w:bookmarkStart w:id="683" w:name="P683"/>
    <w:bookmarkEnd w:id="683"/>
    <w:p>
      <w:pPr>
        <w:pStyle w:val="0"/>
        <w:spacing w:before="200" w:line-rule="auto"/>
        <w:ind w:firstLine="540"/>
        <w:jc w:val="both"/>
      </w:pPr>
      <w:r>
        <w:rPr>
          <w:sz w:val="20"/>
        </w:rPr>
        <w:t xml:space="preserve">6. Для получения иных межбюджетных трансфертов уполномоченный орган местного самоуправления муниципального образования Республики Татарстан (далее - уполномоченный орган) в сроки, определенные Министерством, представляет в Министерство следующие документы:</w:t>
      </w:r>
    </w:p>
    <w:p>
      <w:pPr>
        <w:pStyle w:val="0"/>
        <w:spacing w:before="200" w:line-rule="auto"/>
        <w:ind w:firstLine="540"/>
        <w:jc w:val="both"/>
      </w:pPr>
      <w:r>
        <w:rPr>
          <w:sz w:val="20"/>
        </w:rPr>
        <w:t xml:space="preserve">заявку о предоставлении иных межбюджетных трансфертов по форме, утвержденной приказом Министерства;</w:t>
      </w:r>
    </w:p>
    <w:p>
      <w:pPr>
        <w:pStyle w:val="0"/>
        <w:spacing w:before="200" w:line-rule="auto"/>
        <w:ind w:firstLine="540"/>
        <w:jc w:val="both"/>
      </w:pPr>
      <w:r>
        <w:rPr>
          <w:sz w:val="20"/>
        </w:rPr>
        <w:t xml:space="preserve">заверенную в установленном порядке копию правового акта муниципального образования, устанавливающего порядок использования иных межбюджетных трансфертов;</w:t>
      </w:r>
    </w:p>
    <w:p>
      <w:pPr>
        <w:pStyle w:val="0"/>
        <w:spacing w:before="200" w:line-rule="auto"/>
        <w:ind w:firstLine="540"/>
        <w:jc w:val="both"/>
      </w:pPr>
      <w:r>
        <w:rPr>
          <w:sz w:val="20"/>
        </w:rPr>
        <w:t xml:space="preserve">выписку из решения представительного органа муниципального образования о бюджете муниципального образования на текущий финансовый год (сводной бюджетной росписи), заверенную уполномоченным лицом и подтверждающую наличие в бюджете муниципального образования (сводной бюджетной росписи) бюджетных ассигнований на софинансирование грантов, выделяемых из бюджета Республики Татарстан, в размере 100 процентов от суммы иных межбюджетных трансфертов;</w:t>
      </w:r>
    </w:p>
    <w:p>
      <w:pPr>
        <w:pStyle w:val="0"/>
        <w:spacing w:before="200" w:line-rule="auto"/>
        <w:ind w:firstLine="540"/>
        <w:jc w:val="both"/>
      </w:pPr>
      <w:r>
        <w:rPr>
          <w:sz w:val="20"/>
        </w:rPr>
        <w:t xml:space="preserve">документ, подтверждающий полномочия лица, подписавшего заявку о предоставлении иных межбюджетных трансфертов;</w:t>
      </w:r>
    </w:p>
    <w:p>
      <w:pPr>
        <w:pStyle w:val="0"/>
        <w:spacing w:before="200" w:line-rule="auto"/>
        <w:ind w:firstLine="540"/>
        <w:jc w:val="both"/>
      </w:pPr>
      <w:r>
        <w:rPr>
          <w:sz w:val="20"/>
        </w:rPr>
        <w:t xml:space="preserve">копии документов о внесении записи в Единый государственный реестр юридических лиц о грантополучателях.</w:t>
      </w:r>
    </w:p>
    <w:bookmarkStart w:id="689" w:name="P689"/>
    <w:bookmarkEnd w:id="689"/>
    <w:p>
      <w:pPr>
        <w:pStyle w:val="0"/>
        <w:spacing w:before="200" w:line-rule="auto"/>
        <w:ind w:firstLine="540"/>
        <w:jc w:val="both"/>
      </w:pPr>
      <w:r>
        <w:rPr>
          <w:sz w:val="20"/>
        </w:rPr>
        <w:t xml:space="preserve">7. Документы, поступившие от уполномоченного органа, рассматриваются Министерством в пятидневный срок, исчисляемый в рабочих днях, со дня их поступления. По итогам рассмотрения документов Министерство принимает решение о предоставлении иных межбюджетных трансфертов либо об отклонении представленных уполномоченным органом документов.</w:t>
      </w:r>
    </w:p>
    <w:p>
      <w:pPr>
        <w:pStyle w:val="0"/>
        <w:spacing w:before="200" w:line-rule="auto"/>
        <w:ind w:firstLine="540"/>
        <w:jc w:val="both"/>
      </w:pPr>
      <w:r>
        <w:rPr>
          <w:sz w:val="20"/>
        </w:rPr>
        <w:t xml:space="preserve">Основаниями для отклонения представленных уполномоченным органом документов являются:</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683" w:tooltip="6. Для получения иных межбюджетных трансфертов уполномоченный орган местного самоуправления муниципального образования Республики Татарстан (далее - уполномоченный орган) в сроки, определенные Министерством, представляет в Министерство следующие документы:">
        <w:r>
          <w:rPr>
            <w:sz w:val="20"/>
            <w:color w:val="0000ff"/>
          </w:rPr>
          <w:t xml:space="preserve">пункте 6</w:t>
        </w:r>
      </w:hyperlink>
      <w:r>
        <w:rPr>
          <w:sz w:val="20"/>
        </w:rPr>
        <w:t xml:space="preserve"> настоящих Правил, или документов, не соответствующих требованиям </w:t>
      </w:r>
      <w:hyperlink w:history="0" w:anchor="P683" w:tooltip="6. Для получения иных межбюджетных трансфертов уполномоченный орган местного самоуправления муниципального образования Республики Татарстан (далее - уполномоченный орган) в сроки, определенные Министерством, представляет в Министерство следующие документы:">
        <w:r>
          <w:rPr>
            <w:sz w:val="20"/>
            <w:color w:val="0000ff"/>
          </w:rPr>
          <w:t xml:space="preserve">пункта 6</w:t>
        </w:r>
      </w:hyperlink>
      <w:r>
        <w:rPr>
          <w:sz w:val="20"/>
        </w:rPr>
        <w:t xml:space="preserve"> настоящих Правил;</w:t>
      </w:r>
    </w:p>
    <w:p>
      <w:pPr>
        <w:pStyle w:val="0"/>
        <w:spacing w:before="200" w:line-rule="auto"/>
        <w:ind w:firstLine="540"/>
        <w:jc w:val="both"/>
      </w:pPr>
      <w:r>
        <w:rPr>
          <w:sz w:val="20"/>
        </w:rPr>
        <w:t xml:space="preserve">несоблюдение уполномоченным органом условий предоставления иных межбюджетных трансфертов, предусмотренных </w:t>
      </w:r>
      <w:hyperlink w:history="0" w:anchor="P678" w:tooltip="4. Иные межбюджетные трансферты предоставляются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доведенных в установленном порядке до Министерства как до получателя бюджетных средств на цели предоставления грантов.">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Министерство в срок, указанный в </w:t>
      </w:r>
      <w:hyperlink w:history="0" w:anchor="P689" w:tooltip="7. Документы, поступившие от уполномоченного органа, рассматриваются Министерством в пятидневный срок, исчисляемый в рабочих днях, со дня их поступления. По итогам рассмотрения документов Министерство принимает решение о предоставлении иных межбюджетных трансфертов либо об отклонении представленных уполномоченным органом документов.">
        <w:r>
          <w:rPr>
            <w:sz w:val="20"/>
            <w:color w:val="0000ff"/>
          </w:rPr>
          <w:t xml:space="preserve">абзаце первом</w:t>
        </w:r>
      </w:hyperlink>
      <w:r>
        <w:rPr>
          <w:sz w:val="20"/>
        </w:rPr>
        <w:t xml:space="preserve"> настоящего пункта, уведомляет уполномоченный орган об отклонении поданных им документов с указанием причины отклонения.</w:t>
      </w:r>
    </w:p>
    <w:p>
      <w:pPr>
        <w:pStyle w:val="0"/>
        <w:spacing w:before="200" w:line-rule="auto"/>
        <w:ind w:firstLine="540"/>
        <w:jc w:val="both"/>
      </w:pPr>
      <w:r>
        <w:rPr>
          <w:sz w:val="20"/>
        </w:rPr>
        <w:t xml:space="preserve">Уполномоченный орган вправе повторно подать документы в 10-дневный срок со дня получения уведомления об отклонении ранее поданных документов при условии выполнения требований, установленных настоящими Правилами.</w:t>
      </w:r>
    </w:p>
    <w:p>
      <w:pPr>
        <w:pStyle w:val="0"/>
        <w:spacing w:before="200" w:line-rule="auto"/>
        <w:ind w:firstLine="540"/>
        <w:jc w:val="both"/>
      </w:pPr>
      <w:r>
        <w:rPr>
          <w:sz w:val="20"/>
        </w:rPr>
        <w:t xml:space="preserve">8. Иные межбюджетные трансферты предоставляются на основании соглашения о предоставлении иного межбюджетного трансферта из бюджета Республики Татарстан местному бюджету по типовой форме, утвержденной приказом Министерства финансов Республики Татарстан.</w:t>
      </w:r>
    </w:p>
    <w:p>
      <w:pPr>
        <w:pStyle w:val="0"/>
        <w:jc w:val="both"/>
      </w:pPr>
      <w:r>
        <w:rPr>
          <w:sz w:val="20"/>
        </w:rPr>
        <w:t xml:space="preserve">(в ред. </w:t>
      </w:r>
      <w:hyperlink w:history="0" r:id="rId28"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целевое назначение и условия использования иных межбюджетных трансфертов;</w:t>
      </w:r>
    </w:p>
    <w:p>
      <w:pPr>
        <w:pStyle w:val="0"/>
        <w:spacing w:before="200" w:line-rule="auto"/>
        <w:ind w:firstLine="540"/>
        <w:jc w:val="both"/>
      </w:pPr>
      <w:r>
        <w:rPr>
          <w:sz w:val="20"/>
        </w:rPr>
        <w:t xml:space="preserve">порядок, размер и сроки перечисления иных межбюджетных трансфертов;</w:t>
      </w:r>
    </w:p>
    <w:p>
      <w:pPr>
        <w:pStyle w:val="0"/>
        <w:spacing w:before="200" w:line-rule="auto"/>
        <w:ind w:firstLine="540"/>
        <w:jc w:val="both"/>
      </w:pPr>
      <w:r>
        <w:rPr>
          <w:sz w:val="20"/>
        </w:rPr>
        <w:t xml:space="preserve">уровень софинансирования грантов, выделяемых из бюджета Республики Татарстан, в размере 100 процентов от суммы иных межбюджетных трансфертов;</w:t>
      </w:r>
    </w:p>
    <w:p>
      <w:pPr>
        <w:pStyle w:val="0"/>
        <w:spacing w:before="200" w:line-rule="auto"/>
        <w:ind w:firstLine="540"/>
        <w:jc w:val="both"/>
      </w:pPr>
      <w:r>
        <w:rPr>
          <w:sz w:val="20"/>
        </w:rPr>
        <w:t xml:space="preserve">показатели результативности использования иных межбюджетных трансфертов;</w:t>
      </w:r>
    </w:p>
    <w:p>
      <w:pPr>
        <w:pStyle w:val="0"/>
        <w:spacing w:before="200" w:line-rule="auto"/>
        <w:ind w:firstLine="540"/>
        <w:jc w:val="both"/>
      </w:pPr>
      <w:r>
        <w:rPr>
          <w:sz w:val="20"/>
        </w:rPr>
        <w:t xml:space="preserve">порядок возврата сумм, использованных получателем иных межбюджетных трансфертов, в случае установления по итогам проверок, проведенных органом государственного финансового контроля и Министерством, фактов нецелевого использования иных межбюджетных трансфертов и нарушения условий, установленных настоящими Правилами и соглашением;</w:t>
      </w:r>
    </w:p>
    <w:p>
      <w:pPr>
        <w:pStyle w:val="0"/>
        <w:spacing w:before="200" w:line-rule="auto"/>
        <w:ind w:firstLine="540"/>
        <w:jc w:val="both"/>
      </w:pPr>
      <w:r>
        <w:rPr>
          <w:sz w:val="20"/>
        </w:rPr>
        <w:t xml:space="preserve">порядок и сроки представления отчета об использовании иных межбюджетных трансфертов и отчета о достижении показателей результативности использования иных межбюджетных трансфертов;</w:t>
      </w:r>
    </w:p>
    <w:p>
      <w:pPr>
        <w:pStyle w:val="0"/>
        <w:spacing w:before="200" w:line-rule="auto"/>
        <w:ind w:firstLine="540"/>
        <w:jc w:val="both"/>
      </w:pPr>
      <w:r>
        <w:rPr>
          <w:sz w:val="20"/>
        </w:rPr>
        <w:t xml:space="preserve">порядок осуществления проверки Министерством и органом государственного финансового контроля соблюдения целей, условий и порядка предоставления иных межбюджетных трансфертов;</w:t>
      </w:r>
    </w:p>
    <w:p>
      <w:pPr>
        <w:pStyle w:val="0"/>
        <w:spacing w:before="200" w:line-rule="auto"/>
        <w:ind w:firstLine="540"/>
        <w:jc w:val="both"/>
      </w:pPr>
      <w:r>
        <w:rPr>
          <w:sz w:val="20"/>
        </w:rPr>
        <w:t xml:space="preserve">сроки перечисления грантов грантополучателям.</w:t>
      </w:r>
    </w:p>
    <w:p>
      <w:pPr>
        <w:pStyle w:val="0"/>
        <w:spacing w:before="200" w:line-rule="auto"/>
        <w:ind w:firstLine="540"/>
        <w:jc w:val="both"/>
      </w:pPr>
      <w:r>
        <w:rPr>
          <w:sz w:val="20"/>
        </w:rPr>
        <w:t xml:space="preserve">9. Министерство в 10-дневный срок, исчисляемый в рабочих днях, со дня заключения соглашения перечисляет иные межбюджетные трансферты на единые счета бюджетов муниципальных образований.</w:t>
      </w:r>
    </w:p>
    <w:p>
      <w:pPr>
        <w:pStyle w:val="0"/>
        <w:spacing w:before="200" w:line-rule="auto"/>
        <w:ind w:firstLine="540"/>
        <w:jc w:val="both"/>
      </w:pPr>
      <w:r>
        <w:rPr>
          <w:sz w:val="20"/>
        </w:rPr>
        <w:t xml:space="preserve">10. Уполномоченный орган в пятидневный срок, исчисляемый в рабочих днях, со дня поступления иных межбюджетных трансфертов на единый счет бюджета муниципального образования, перечисляет грант на лицевой счет грантополучателя в Министерстве финансов Республики Татарстан.</w:t>
      </w:r>
    </w:p>
    <w:p>
      <w:pPr>
        <w:pStyle w:val="0"/>
        <w:spacing w:before="200" w:line-rule="auto"/>
        <w:ind w:firstLine="540"/>
        <w:jc w:val="both"/>
      </w:pPr>
      <w:r>
        <w:rPr>
          <w:sz w:val="20"/>
        </w:rPr>
        <w:t xml:space="preserve">11. Уполномоченный орган представляет в Министерство отчет об использовании иных межбюджетных трансфертов и отчет о достижении показателей результативности использования иных межбюджетных трансфертов согласно формам, срокам и порядку, предусмотренным соглашением.</w:t>
      </w:r>
    </w:p>
    <w:p>
      <w:pPr>
        <w:pStyle w:val="0"/>
        <w:spacing w:before="200" w:line-rule="auto"/>
        <w:ind w:firstLine="540"/>
        <w:jc w:val="both"/>
      </w:pPr>
      <w:r>
        <w:rPr>
          <w:sz w:val="20"/>
        </w:rPr>
        <w:t xml:space="preserve">Показателем результативности использования иных межбюджетных трансфертов является количество муниципальных учреждений культуры, искусства и кинематографии, находящихся на территории муниципального образования, признанных грантополучателями, которым выплачен грант, установленный соглашением.</w:t>
      </w:r>
    </w:p>
    <w:p>
      <w:pPr>
        <w:pStyle w:val="0"/>
        <w:spacing w:before="200" w:line-rule="auto"/>
        <w:ind w:firstLine="540"/>
        <w:jc w:val="both"/>
      </w:pPr>
      <w:r>
        <w:rPr>
          <w:sz w:val="20"/>
        </w:rPr>
        <w:t xml:space="preserve">12. Уполномоченный орган несет ответственность согласно законодательству за недостоверность представляемых отчетных сведений и нецелевое использование иных межбюджетных трансфертов.</w:t>
      </w:r>
    </w:p>
    <w:p>
      <w:pPr>
        <w:pStyle w:val="0"/>
        <w:spacing w:before="200" w:line-rule="auto"/>
        <w:ind w:firstLine="540"/>
        <w:jc w:val="both"/>
      </w:pPr>
      <w:r>
        <w:rPr>
          <w:sz w:val="20"/>
        </w:rPr>
        <w:t xml:space="preserve">13. Контроль за целевым использованием иных межбюджетных трансфертов осуществляет Министерство в соответствии с законодательством.</w:t>
      </w:r>
    </w:p>
    <w:p>
      <w:pPr>
        <w:pStyle w:val="0"/>
        <w:spacing w:before="200" w:line-rule="auto"/>
        <w:ind w:firstLine="540"/>
        <w:jc w:val="both"/>
      </w:pPr>
      <w:r>
        <w:rPr>
          <w:sz w:val="20"/>
        </w:rPr>
        <w:t xml:space="preserve">14. Нецелевое использование уполномоченным органом иных межбюджетных трансфертов влечет бесспорное взыскание суммы средств, полученных из бюджета Республики Татарстан, в размере средств, использованных не по целевому назначению.</w:t>
      </w:r>
    </w:p>
    <w:p>
      <w:pPr>
        <w:pStyle w:val="0"/>
        <w:spacing w:before="200" w:line-rule="auto"/>
        <w:ind w:firstLine="540"/>
        <w:jc w:val="both"/>
      </w:pPr>
      <w:r>
        <w:rPr>
          <w:sz w:val="20"/>
        </w:rPr>
        <w:t xml:space="preserve">15. Не использованные по состоянию на 1 января года, следующего за годом предоставления гранта, иные межбюджетные трансферты подлежат возврату в доход бюджета Республики Татарстан в течение первых 15 рабочих дней года, следующего за годом предоставления гранта.</w:t>
      </w:r>
    </w:p>
    <w:p>
      <w:pPr>
        <w:pStyle w:val="0"/>
        <w:spacing w:before="200" w:line-rule="auto"/>
        <w:ind w:firstLine="540"/>
        <w:jc w:val="both"/>
      </w:pPr>
      <w:r>
        <w:rPr>
          <w:sz w:val="20"/>
        </w:rPr>
        <w:t xml:space="preserve">В соответствии с решением Министерства о наличии потребности в иных межбюджетных трансфертах, не использованных в текущем финансовом году, средства в объеме, не превышающем остатка указанных иных межбюджетных трансфертов,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иных межбюджетных трансфертов.</w:t>
      </w:r>
    </w:p>
    <w:p>
      <w:pPr>
        <w:pStyle w:val="0"/>
        <w:spacing w:before="200" w:line-rule="auto"/>
        <w:ind w:firstLine="540"/>
        <w:jc w:val="both"/>
      </w:pPr>
      <w:r>
        <w:rPr>
          <w:sz w:val="20"/>
        </w:rPr>
        <w:t xml:space="preserve">В случае если неиспользованный остаток иных межбюджетных трансфертов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 с соблюдением общих требований, установленных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25.11.2021 N 1131</w:t>
            <w:br/>
            <w:t>(ред. от 01.03.2023)</w:t>
            <w:br/>
            <w:t>"Об утверждении Положения о порядке предоставления грантов...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BEA7631F7F3053587A55A632C442F47B30F21ABF6D519BAE40D230578747C7C8D298433FE1AFA7FB87845FD3CC45963CE2911163C69A0788BCE894CDV3P" TargetMode = "External"/>
	<Relationship Id="rId8" Type="http://schemas.openxmlformats.org/officeDocument/2006/relationships/hyperlink" Target="consultantplus://offline/ref=3CF6378B4382EF2131D74DCA381FB815A05AD5023DA474C8F7A450839D770CC8A6B3507099A8179A204BED0EF5EE000A3CBD4255F5C40EE96C325A9BD5VAP" TargetMode = "External"/>
	<Relationship Id="rId9" Type="http://schemas.openxmlformats.org/officeDocument/2006/relationships/hyperlink" Target="consultantplus://offline/ref=3CF6378B4382EF2131D74DCA381FB815A05AD5023DA474C8F7A450839D770CC8A6B3507099A8179A204BED0EF6EE000A3CBD4255F5C40EE96C325A9BD5VAP" TargetMode = "External"/>
	<Relationship Id="rId10" Type="http://schemas.openxmlformats.org/officeDocument/2006/relationships/hyperlink" Target="consultantplus://offline/ref=3CF6378B4382EF2131D74DCA381FB815A05AD5023DA474C8F7A450839D770CC8A6B3507099A8179A204BED0EF8EE000A3CBD4255F5C40EE96C325A9BD5VAP" TargetMode = "External"/>
	<Relationship Id="rId11" Type="http://schemas.openxmlformats.org/officeDocument/2006/relationships/hyperlink" Target="consultantplus://offline/ref=3CF6378B4382EF2131D753C72E73E51EA752890D3FA37D9DACF356D4C2270A9DE6F35627DDEC1E90741AA95CFDE75D4578EE5155FCD8D0VDP" TargetMode = "External"/>
	<Relationship Id="rId12" Type="http://schemas.openxmlformats.org/officeDocument/2006/relationships/hyperlink" Target="consultantplus://offline/ref=3CF6378B4382EF2131D753C72E73E51EA752890D3FA37D9DACF356D4C2270A9DE6F35627DDEE1890741AA95CFDE75D4578EE5155FCD8D0VDP" TargetMode = "External"/>
	<Relationship Id="rId13" Type="http://schemas.openxmlformats.org/officeDocument/2006/relationships/hyperlink" Target="consultantplus://offline/ref=3CF6378B4382EF2131D74DCA381FB815A05AD5023DA474C8F7A450839D770CC8A6B3507099A8179A204BED0EF9EE000A3CBD4255F5C40EE96C325A9BD5VAP" TargetMode = "External"/>
	<Relationship Id="rId14" Type="http://schemas.openxmlformats.org/officeDocument/2006/relationships/hyperlink" Target="consultantplus://offline/ref=3CF6378B4382EF2131D74DCA381FB815A05AD5023DA474C8F7A450839D770CC8A6B3507099A8179A204BED01F1EE000A3CBD4255F5C40EE96C325A9BD5VAP" TargetMode = "External"/>
	<Relationship Id="rId15" Type="http://schemas.openxmlformats.org/officeDocument/2006/relationships/hyperlink" Target="consultantplus://offline/ref=3CF6378B4382EF2131D74DCA381FB815A05AD5023DA474C8F7A450839D770CC8A6B3507099A8179A204BED01F3EE000A3CBD4255F5C40EE96C325A9BD5VAP" TargetMode = "External"/>
	<Relationship Id="rId16" Type="http://schemas.openxmlformats.org/officeDocument/2006/relationships/hyperlink" Target="consultantplus://offline/ref=3CF6378B4382EF2131D74DCA381FB815A05AD5023DA474C8F7A450839D770CC8A6B3507099A8179A204BED01F6EE000A3CBD4255F5C40EE96C325A9BD5VAP" TargetMode = "External"/>
	<Relationship Id="rId17" Type="http://schemas.openxmlformats.org/officeDocument/2006/relationships/hyperlink" Target="consultantplus://offline/ref=3CF6378B4382EF2131D74DCA381FB815A05AD5023DA474C8F7A450839D770CC8A6B3507099A8179A204BED01F8EE000A3CBD4255F5C40EE96C325A9BD5VAP" TargetMode = "External"/>
	<Relationship Id="rId18" Type="http://schemas.openxmlformats.org/officeDocument/2006/relationships/hyperlink" Target="consultantplus://offline/ref=3CF6378B4382EF2131D753C72E73E51EA752890D3FA37D9DACF356D4C2270A9DE6F35627DDEC1E90741AA95CFDE75D4578EE5155FCD8D0VDP" TargetMode = "External"/>
	<Relationship Id="rId19" Type="http://schemas.openxmlformats.org/officeDocument/2006/relationships/hyperlink" Target="consultantplus://offline/ref=3CF6378B4382EF2131D753C72E73E51EA752890D3FA37D9DACF356D4C2270A9DE6F35627DDEE1890741AA95CFDE75D4578EE5155FCD8D0VDP" TargetMode = "External"/>
	<Relationship Id="rId20" Type="http://schemas.openxmlformats.org/officeDocument/2006/relationships/hyperlink" Target="consultantplus://offline/ref=3CF6378B4382EF2131D74DCA381FB815A05AD5023DA474C8F7A450839D770CC8A6B3507099A8179A204BED01F9EE000A3CBD4255F5C40EE96C325A9BD5VAP" TargetMode = "External"/>
	<Relationship Id="rId21" Type="http://schemas.openxmlformats.org/officeDocument/2006/relationships/hyperlink" Target="consultantplus://offline/ref=3CF6378B4382EF2131D753C72E73E51EA752890D3FA37D9DACF356D4C2270A9DE6F35627DDEC1E90741AA95CFDE75D4578EE5155FCD8D0VDP" TargetMode = "External"/>
	<Relationship Id="rId22" Type="http://schemas.openxmlformats.org/officeDocument/2006/relationships/hyperlink" Target="consultantplus://offline/ref=3CF6378B4382EF2131D753C72E73E51EA752890D3FA37D9DACF356D4C2270A9DE6F35627DDEE1890741AA95CFDE75D4578EE5155FCD8D0VDP" TargetMode = "External"/>
	<Relationship Id="rId23" Type="http://schemas.openxmlformats.org/officeDocument/2006/relationships/hyperlink" Target="consultantplus://offline/ref=3CF6378B4382EF2131D74DCA381FB815A05AD5023DA474C8F7A450839D770CC8A6B3507099A8179A204BED00F1EE000A3CBD4255F5C40EE96C325A9BD5VAP" TargetMode = "External"/>
	<Relationship Id="rId24" Type="http://schemas.openxmlformats.org/officeDocument/2006/relationships/hyperlink" Target="consultantplus://offline/ref=3CF6378B4382EF2131D74DCA381FB815A05AD5023DA474C8F7A450839D770CC8A6B3507099A8179A204BED00F4EE000A3CBD4255F5C40EE96C325A9BD5VAP" TargetMode = "External"/>
	<Relationship Id="rId25" Type="http://schemas.openxmlformats.org/officeDocument/2006/relationships/hyperlink" Target="consultantplus://offline/ref=3CF6378B4382EF2131D74DCA381FB815A05AD5023DA474C8F7A450839D770CC8A6B3507099A8179A204BED00F5EE000A3CBD4255F5C40EE96C325A9BD5VAP" TargetMode = "External"/>
	<Relationship Id="rId26" Type="http://schemas.openxmlformats.org/officeDocument/2006/relationships/hyperlink" Target="consultantplus://offline/ref=3CF6378B4382EF2131D74DCA381FB815A05AD5023DA474C8F7A450839D770CC8A6B3507099A8179A204BED00F6EE000A3CBD4255F5C40EE96C325A9BD5VAP" TargetMode = "External"/>
	<Relationship Id="rId27" Type="http://schemas.openxmlformats.org/officeDocument/2006/relationships/image" Target="media/image2.wmf"/>
	<Relationship Id="rId28" Type="http://schemas.openxmlformats.org/officeDocument/2006/relationships/hyperlink" Target="consultantplus://offline/ref=3CF6378B4382EF2131D74DCA381FB815A05AD5023DA474C8F7A450839D770CC8A6B3507099A8179A204BED00F7EE000A3CBD4255F5C40EE96C325A9BD5V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25.11.2021 N 1131
(ред. от 01.03.2023)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Правил предоставления иных межбюджетных трансфертов из бюджета Республики Татарстан б</dc:title>
  <dcterms:created xsi:type="dcterms:W3CDTF">2023-06-29T15:21:02Z</dcterms:created>
</cp:coreProperties>
</file>