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Республики Тыва от 24.05.2023 N 336</w:t>
              <w:br/>
              <w:t xml:space="preserve">"О Порядке предоставления субсидий социально ориентированным некоммерческим межрегиональным, республиканским и местным молодежным объединениям, осуществляющим социально значимую деятельность и реализующим социально ориентированные проекты в Республике Тыва"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ТЫВА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мая 2023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МЕЖРЕГИОНАЛЬНЫМ, РЕСПУБЛИКАНСКИМ И МЕСТНЫМ</w:t>
      </w:r>
    </w:p>
    <w:p>
      <w:pPr>
        <w:pStyle w:val="2"/>
        <w:jc w:val="center"/>
      </w:pPr>
      <w:r>
        <w:rPr>
          <w:sz w:val="20"/>
        </w:rPr>
        <w:t xml:space="preserve">МОЛОДЕЖНЫМ ОБЪЕДИНЕНИЯМ, ОСУЩЕСТВЛЯЮЩИМ СОЦИАЛЬНО ЗНАЧИМУЮ</w:t>
      </w:r>
    </w:p>
    <w:p>
      <w:pPr>
        <w:pStyle w:val="2"/>
        <w:jc w:val="center"/>
      </w:pPr>
      <w:r>
        <w:rPr>
          <w:sz w:val="20"/>
        </w:rPr>
        <w:t xml:space="preserve">ДЕЯТЕЛЬНОСТЬ И РЕАЛИЗУЮЩИМ СОЦИАЛЬНО ОРИЕНТИРОВАННЫЕ</w:t>
      </w:r>
    </w:p>
    <w:p>
      <w:pPr>
        <w:pStyle w:val="2"/>
        <w:jc w:val="center"/>
      </w:pPr>
      <w:r>
        <w:rPr>
          <w:sz w:val="20"/>
        </w:rPr>
        <w:t xml:space="preserve">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Республики Тыва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межрегиональным, республиканским и местным молодежным объединениям, осуществляющим социально значимую деятельность и реализующим социально ориентированные проекты в Республике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настоящее постановление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официальном сайте Республики Тыва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и.о. заместителя Председателя Правительства Республики Тыва Чюдюка А.А.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О.САРЫГЛАР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Тыва</w:t>
      </w:r>
    </w:p>
    <w:p>
      <w:pPr>
        <w:pStyle w:val="0"/>
        <w:jc w:val="right"/>
      </w:pPr>
      <w:r>
        <w:rPr>
          <w:sz w:val="20"/>
        </w:rPr>
        <w:t xml:space="preserve">от 24 мая 2023 г. N 336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МЕЖРЕГИОНАЛЬНЫМ, РЕСПУБЛИКАНСКИМ И</w:t>
      </w:r>
    </w:p>
    <w:p>
      <w:pPr>
        <w:pStyle w:val="2"/>
        <w:jc w:val="center"/>
      </w:pPr>
      <w:r>
        <w:rPr>
          <w:sz w:val="20"/>
        </w:rPr>
        <w:t xml:space="preserve">МЕСТНЫМ МОЛОДЕЖНЫМ ОБЪЕДИНЕНИЯМ, ОСУЩЕСТВЛЯЮЩИМ</w:t>
      </w:r>
    </w:p>
    <w:p>
      <w:pPr>
        <w:pStyle w:val="2"/>
        <w:jc w:val="center"/>
      </w:pPr>
      <w:r>
        <w:rPr>
          <w:sz w:val="20"/>
        </w:rPr>
        <w:t xml:space="preserve">СОЦИАЛЬНО ЗНАЧИМУЮ ДЕЯТЕЛЬНОСТЬ И РЕАЛИЗУЮЩИМ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ОРИЕНТИРОВАННЫЕ 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предоставления субсидий социально ориентированным некоммерческим межрегиональным, республиканским и местным молодежным объединениям, осуществляющим социально значимую деятельность и реализующим социально ориентированные проекты в Республике Тыва (далее - Порядок), регулирует порядок и условия предоставления субсидий из республиканского бюджета Республики Тыва социально ориентированным некоммерческим межрегиональным, республиканским и местным молодежным объединениям (далее - субсидия) в рамках реализации федерального проекта "Развитие системы поддержки молодежи ("Молодежь России") национального </w:t>
      </w:r>
      <w:hyperlink w:history="0" r:id="rId9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рамках государственной </w:t>
      </w:r>
      <w:hyperlink w:history="0" r:id="rId10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и государственной </w:t>
      </w:r>
      <w:hyperlink w:history="0" r:id="rId11" w:tooltip="Постановление Правительства Республики Тыва от 06.10.2021 N 527 (ред. от 02.03.2023) &quot;Об утверждении государственной программы Республики Тыва &quot;Развитие системы государственной молодежной политики на 2022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Тыва "Развитие системы государственной молодежной политики на 2022 - 2024 годы", утвержденной постановлением Правительства Республики Тыва от 6 октября 2021 г. N 527, а также возврата субсидии и требования к отчетности и контролю за соблюдением условий и порядка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Получателями субсидии являются социально ориентированные некоммерческие межрегиональные, республиканские и местные молодежные объединения (далее соответственно - молодежные объединения), не являющиеся государственными (муниципальными) учреждениями, осуществляющие социально значимую деятельность и реализующие социально ориентированные проекты (далее - получатели субсидии).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в целях реализации проектов молодежных объединений в рамках осуществления их уставной деятельности, соответствующей положениям </w:t>
      </w:r>
      <w:hyperlink w:history="0" r:id="rId1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(далее - Федеральный закон "О некоммерческих организациях").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носит целевой характер и не может быть использована на иные цели.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Агентства по делам молодежи Республики Тыва (далее - Агентство) как главного получателя средств республиканского бюджета Республики Тыва на предоставление субсидии на соответствующий финансовый год.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молодежных объединений, представивших в Агентство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Критерием отбора участников является наличие регистрации в установленном законодательством порядке, осуществление на территории Республики Тыва в соответствии со своими учредительными документами видов деятельности, предусмотренных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"О некоммерческих организациях", и соответствие заявок и документов, представленных на конкурс, требованиям настоящего Порядка.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 на основании представленных молодежными объединениями заявок на участие в отборе исходя из соответствия молодежных объединений критерию отбора, установленному </w:t>
      </w:r>
      <w:hyperlink w:history="0" w:anchor="P44" w:tooltip="1.5. Субсидия предоставляется на основании отбора молодежных объединений, представивших в Агент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Порядка, и очередности поступления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закона о республиканском бюджете на очередной финансовый год и на плановый период (проекта закона Республики Тыва о внесении изменений в закон о республиканском бюджете на текущий финансовый год и на плановый период)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для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Субсидии предоставляются по результатам проведения конкурса на предоставление субсидий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проведения конкурса создается комиссия по рассмотрению заявок на предоставление субсидий (далее - комиссия). Состав комиссии и положение о комиссии, содержащее порядок ее формирования, утверждаются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Конкурс состоит из следующих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Агентством объявления о проведении конкурса (далее - объявление);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заявок Агентством;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заявок комиссией;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подведение итогов конкурса Агентством.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Объявление размещается Агентством ежеквартально до 25 числа месяца, следующего за отчетным периодом, на сайте Агентства в информационно-телекоммуникационной сети "Интернет" (далее - официальный сайт) и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 (дата и время начала (окончания) подачи (приема) заявок, которые не могут быть меньше 30 календарных дней, следующих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Агентства;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настоящим Порядком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отбора на официальном сайте Агентства, которая не может быть позднее 14-го календарного дня, следующего за днем определения победителя отбора.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 отбора должен соответствовать следующим требованиям по состоянию на первое число месяца подачи заявки: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являться получателями средств из республиканского бюджета Республики Тыва на основании иных нормативных правовых актов на цели, указанные в </w:t>
      </w:r>
      <w:hyperlink w:history="0" w:anchor="P41" w:tooltip="1.3. Субсидии предоставляются в целях реализации проектов молодежных объединений в рамках осуществления их уставной деятельности, соответствующей положениям статьи 31.1 Федерального закона от 12 января 1996 г. N 7-ФЗ &quot;О некоммерческих организациях&quot; (далее - Федеральный закон &quot;О некоммерческих организациях&quot;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участниками отбора не могут быть физические лица, государственные корпорации, государственные компании, государственные учреждения, муниципальные организации, потребительские кооперативы, товарищества собственников жилья, садоводческие, огороднические и дачные некоммерческие объединения граждан, религиозные объединения, общественные объединения, не являющиеся юридическими лицами, коммерческие организации, некоммерческие организации, представители которых являются членами конкурсной комиссии.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получения субсидии участники отбора в период, указанный в извещении о проведении конкурса, представляют в Агентство заявки в бумажном и электронном виде, в которых указывается в том числе согласие на публикацию (размещение) на едином портале (при наличии возможности) и на официальном сайте Агентства как получателя бюджетных средств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участника отбора, а также копии всех изменений и дополнений к нему либо копия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свидетельства о государственной регистрации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свидетельства о внесении записи в Единый государственный реестр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свидетельства о постановке на налоговый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справка о состоянии расчетов молодежных объединений по налогам, сборам, страховым взносам, пеням и штрафам;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копия документа, подтверждающего назначение на должность и полномочия руководителя, или доверенность, уполномочивающую физическое лицо на подписание соглашения от лица молодежного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согласие на обработку персональных данных, содержащихся в заявке, в случаях, установленных Федеральным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г.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опись представленных документов, заверенная подписью руководителя и печатью молодежного объединения.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документы, представленные участником отбора в соответствии с </w:t>
      </w:r>
      <w:hyperlink w:history="0" w:anchor="P80" w:tooltip="2.6. Для получения субсидии участники отбора в период, указанный в извещении о проведении конкурса, представляют в Агентство заявки в бумажном и электронном виде, в которых указывается в том числе согласие на публикацию (размещение) на едином портале (при наличии возможности) и на официальном сайте Агентства как получателя бюджетных средств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 следующих до..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 (далее - документы),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прошиты, пронумерованы, подписаны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(с приложением документов, подтверждающих его полномочия в соответствии с законодательством Российской Федерации) и заверены печатью участника отбора (при ее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оформлены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представлены с сопроводительным письмом, составленным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Заявки и документы регистрируются в день их поступления в Агентство в соответствии с установленными в Агентстве правилами делопроизводства в порядке очередности их поступления с указанием даты, времени поступления и порядкового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целях проверки участника отбора на соответствие требованиям, предусмотренным </w:t>
      </w:r>
      <w:hyperlink w:history="0" w:anchor="P72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73" w:tooltip="2) у участника отбора должна отсутствовать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;">
        <w:r>
          <w:rPr>
            <w:sz w:val="20"/>
            <w:color w:val="0000ff"/>
          </w:rPr>
          <w:t xml:space="preserve">2 пункта 2.5</w:t>
        </w:r>
      </w:hyperlink>
      <w:r>
        <w:rPr>
          <w:sz w:val="20"/>
        </w:rPr>
        <w:t xml:space="preserve"> настоящего Порядка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Агентство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Агентство в течение 20 рабочих дней со дня окончания срока приема заявок передает заявки и документы участников отбора в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Решение о предоставлении субсидии принимается комиссией на основании совокупного анализа представленных участником отбора заявок и документов, а также информации (сведений), полученной в соответствии с </w:t>
      </w:r>
      <w:hyperlink w:history="0" w:anchor="P71" w:tooltip="2.5. Участник отбора должен соответствовать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Заявки рассматриваются комиссией в течение пяти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Заявки оцениваются по сумме баллов, присвоенных им комиссией по результатам оценки каждого из критериев отбора, которым соответствует заявка и максимальная оценка которых установлена в </w:t>
      </w:r>
      <w:hyperlink w:history="0" w:anchor="P553" w:tooltip="ОЦЕНКА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итогам рассмотрения заявок члены комиссии в экспертных листах указывают итоговое количество баллов по каждой заявке. По итогам расчета общего количества баллов во всех экспертных листах выстраивается рейтинг заявок. Заявке с наивысшим количеством набранных баллов присваивается первое место в рейтинге. В случае если в двух и более заявках совпадает наивысшее количество набранных баллов, комиссией принимается решение о предоставлении субсидии заявителю, заявка которого была зарегистрирована в журнале регистрации заявок первой.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подачи для участия в отборе единственной заявки комиссия принимает решение о предоставлении субсидии подавшему эту заявку заявителю, если отсутствуют основания для отклонения заявки и (или) отказа заявителю в предоставлении субсидии, установленные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Конкурс признается несостоявшимся,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подана ни одна заявка;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заявки или единственная заявка признаны не соответствующими установленным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признания отбора несостоявшимся по решению Агентства отбор заявителей проводится повторно.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Комиссия по результатам рассмотрения документов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отклонении заявки при наличии одного или нескольких оснований для отклонения заявки,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Решение комиссии оформляется протоколом заседания комиссии,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состав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количество набранных заявителями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заявителя, в отношении которого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заявителей, в отношении которых принято решение об отклонении заявки в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наименование заявителей, в отношении которых принято решение об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подписывается председателем, секретарем комиссии и всеми присутствующими на заседании членами комиссии в течение трех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одного рабочего дня со дня оформления протокола заседания комиссия представляет в Агентство протокол заседания комиссии, заявки и документы, представленные заявителями, проекты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Размер субсидии определяется комиссией по отбору участников на получение субсидии в пределах средств республиканского бюджета Республики Тыва, предусмотренных на указанные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Размер субсидии, предоставляемой конкретному молодежному объединению, определяется стоимостью проекта (без учета собственных средств молодежного объединения), предусмотренного для реализации данного проекта в пределах бюджетных ассигнований из федерального бюджета республиканскому бюджету Республики Тыва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к здоровому образу жизни и обеспечивающих достижение целей, показателей и результатов федерального проекта "Развитие системы поддержки молодежи ("Молодежь России") национального </w:t>
      </w:r>
      <w:hyperlink w:history="0" r:id="rId15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"Образование" в рамках государственной </w:t>
      </w:r>
      <w:hyperlink w:history="0" r:id="rId16" w:tooltip="Постановление Правительства РФ от 26.12.2017 N 1642 (ред. от 27.02.2023) &quot;Об утверждении государственной программы Российской Федерации &quot;Развитие образования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"Развитие образования" и государственной </w:t>
      </w:r>
      <w:hyperlink w:history="0" r:id="rId17" w:tooltip="Постановление Правительства Республики Тыва от 06.10.2021 N 527 (ред. от 02.03.2023) &quot;Об утверждении государственной программы Республики Тыва &quot;Развитие системы государственной молодежной политики на 2022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Республики Тыва "Развитие системы государственной молодежной политики на 2022 - 2024 годы",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к здоровому образу жизни у граждан, включая мероприятия, направленные на снижение уровня потребления алкоголя и табака, профилактику репродуктивного здоровья,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Агентство не позднее 14-го календарного дня, следующего за днем определения победителя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Агентства размещает информацию о результатах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дата, время и место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дата, время и место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Основаниями для отклонения заявки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 и (или) требованиям, установленным </w:t>
      </w:r>
      <w:hyperlink w:history="0" w:anchor="P71" w:tooltip="2.5. Участник отбора должен соответствовать следующим требованиям по состоянию на первое число месяца подачи заявки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времени, определенных для подачи заявок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отбора заявки и документов требованиям к заявкам и документам, установленным в объявлении о проведении отбора, и (или) требованиям, установленным в </w:t>
      </w:r>
      <w:hyperlink w:history="0" w:anchor="P72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участником отбора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критериям, установленным </w:t>
      </w:r>
      <w:hyperlink w:history="0" w:anchor="P44" w:tooltip="1.5. Субсидия предоставляется на основании отбора молодежных объединений, представивших в Агентство заявки для предоставления субсидии, которые передаются в течение 20 рабочих дней со дня окончания приема заявок в комиссию по отбору участников на получение субсидии из республиканского бюджета Республики Тыва.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72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получателя субсидии на осуществление Агентством и органом государственного финансового контроля Республики Тыва проверок соблюдения получателем субсидии порядка и условий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запрет приобретения получателем субсидии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Республики Тыва, регулирующими предоставление субсидий указанным юридическим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Агентством и органом государственного финансового контроля Республики Тыва проверок соблюдения указанными поставщиками (подрядчиками, исполнителями) порядка и условий предоставления субсидии, а также запрета приобретения указанными поставщиками (подрядчиками, исполнителями) за счет полученных средств, источником которых является субсидия,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в случае уменьшения Агентству как получателю средств республиканского бюджета ранее доведенных лимитов бюджетных обязательств, указанных в </w:t>
      </w:r>
      <w:hyperlink w:history="0" w:anchor="P43" w:tooltip="1.4. Предоставление субсидии осуществляется в пределах лимитов бюджетных обязательств, доведенных до Агентства по делам молодежи Республики Тыва (далее - Агентство) как главного получателя средств республиканского бюджета Республики Тыва на предоставление субсидии на соответствующий финансовый год.">
        <w:r>
          <w:rPr>
            <w:sz w:val="20"/>
            <w:color w:val="0000ff"/>
          </w:rPr>
          <w:t xml:space="preserve">пункте 1.4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Агентством и получателем субсидии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Возврат субсидий в республиканский бюджет Республики Тыва в случае нарушения условий их предоставления, выявленного в том числе по фактам проверок, проведенных главным распорядителем как получателем бюджетных средств и органом государственного финансового контроля, осуществляется в соответствии с </w:t>
      </w:r>
      <w:hyperlink w:history="0" w:anchor="P164" w:tooltip="5.2. В случае, если после предоставления субсидии выявлено нарушение порядка и условий предоставления субсидий, выявленного в том числе по фактам проверок, проведенных Агентством и органом государственного финансового контроля, (в том числе представление документов, содержащих недостоверные сведения), а также в случае недостижения значений результатов, в случае выявления в текущем финансовом году остатков субсидии, не использованных в отчетном финансовом году, в случаях, предусмотренных соглашением, субс..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 и </w:t>
      </w:r>
      <w:hyperlink w:history="0" w:anchor="P165" w:tooltip="5.3. Требование о возврате субсидии в республиканский бюджет Республики Тыва в письменной форме направляется Агентством молодежным объединениям в течение 5 рабочих дней со дня выявления нарушения.">
        <w:r>
          <w:rPr>
            <w:sz w:val="20"/>
            <w:color w:val="0000ff"/>
          </w:rPr>
          <w:t xml:space="preserve">5.3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на основании соглашения, условием заключения которого является принятие Агентством решения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 заявителем, прошедшим конкурсный отбор и признанным победителем, Агентство в течение пяти рабочих дней со дня издания приказа о предоставлении субсидии заключает соглашение о предоставлении субсидии в соответствии с типовой формой, установленной Министерством финансов Республики Тыва для соответствующего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Агентство перечисляет субсидию в течение 10 рабочих дней со дня, следующего за днем поступления финансовых средств на счет Агентства, в сроки, установленные соглашением, но не позднее 15 декабря текущего года. Субсидия перечисляется на расчетный счет получателя субсидии, открытый в кредитной организации, указанный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получателям субсидии в следующем финансовом году в пределах утвержденных лимитов бюджетных обязательств без повторного прохождения проверки на соответствие условиям, указанным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достижение целевых индикаторов и показателей путем увеличения числа получателей грантов, выданных из регионального (муниципального) бюджета физическим и юридическим лицам по направлению молодежной политики: в 2023 - 11, в 2024 - 15 в соответствии с государственной </w:t>
      </w:r>
      <w:hyperlink w:history="0" r:id="rId18" w:tooltip="Постановление Правительства Республики Тыва от 06.10.2021 N 527 (ред. от 02.03.2023) &quot;Об утверждении государственной программы Республики Тыва &quot;Развитие системы государственной молодежной политики на 2022 - 2024 годы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Республики Тыва "Развитие системы государственной молодежной политики на 2022 - 2024 годы", утвержденной постановлением Правительства Республики Тыва от 6 октября 2021 г. N 527.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Агентство по формам, определенным типовыми формами соглашений (договоров), установленными Министерством финансов Республики Тыва, отчет о достижении значений результата предоставления субсидии и показателей, необходимых для достижения результата предоставления субсидии, и отчет об осуществлении расходов, источником финансового обеспечения которых является субсидия, в течение 20 рабочих дней со дня использования субсидии, но не позднее 25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Агентство в течение пяти рабочих дней со дня получения отчета осуществляет проверку его полноты и правильности оформления.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Отчет возвращается получателю субсидии в случае выявления в нем опечаток, технических ошибок и (или) в случае его представления с нарушением установленных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Получатель субсидии в течение 5 рабочих дней со дня получения возвращенного отчета устраняет допущенные опечатки, технические ошибки и (или) нарушения установленных требований и представляет уточненный отчет Агентству.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 ответственности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Агентство осуществляет обязательную проверку соблюдения порядка и условий предоставления субсидий получателем субсидии, в том числе в части достижения результатов предоставления субсидии, а также проверка осуществляется органом государственного финансового контроля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случае, если после предоставления субсидии выявлено нарушение порядка и условий предоставления субсидий, выявленного в том числе по фактам проверок, проведенных Агентством и органом государственного финансового контроля, (в том числе представление документов, содержащих недостоверные сведения), а также в случае недостижения значений результатов, в случае выявления в текущем финансовом году остатков субсидии, не использованных в отчетном финансовом году, в случаях, предусмотренных соглашением, субсидия подлежит возврату в республиканский бюджет Республики Тыва в течение 10 рабочих дней со дня получения требования Агентства.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Требование о возврате субсидии в республиканский бюджет Республики Тыва в письменной форме направляется Агентством молодежным объединениям в течение 5 рабочих дней со дня выявления нарушения.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 даты получения письменного уведомления о возврате средств субсидии получатель субсидии обязан вернуть средства, полученные на основании заключенного с Агентством соглашения о предоставлении субсидии, в полном объеме в добровольном порядке. В случае отказа в добровольном возврате либо возврата субсидии не в полном объеме Агентство обеспечивает взыскание субсидии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Не использованные по состоянию на 25 декабря текущего финансового года остатки субсидии подлежат возврату получателем субсидии на счет Агентства через счета,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Федерации, не позднее 29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Контроль за целевым использованием субсидий осуществляется в соответствии с Бюджетным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межрегиональным, республиканским и</w:t>
      </w:r>
    </w:p>
    <w:p>
      <w:pPr>
        <w:pStyle w:val="0"/>
        <w:jc w:val="right"/>
      </w:pPr>
      <w:r>
        <w:rPr>
          <w:sz w:val="20"/>
        </w:rPr>
        <w:t xml:space="preserve">местным молодежным объединениям,</w:t>
      </w:r>
    </w:p>
    <w:p>
      <w:pPr>
        <w:pStyle w:val="0"/>
        <w:jc w:val="right"/>
      </w:pPr>
      <w:r>
        <w:rPr>
          <w:sz w:val="20"/>
        </w:rPr>
        <w:t xml:space="preserve">осуществляющим социально значимую</w:t>
      </w:r>
    </w:p>
    <w:p>
      <w:pPr>
        <w:pStyle w:val="0"/>
        <w:jc w:val="right"/>
      </w:pPr>
      <w:r>
        <w:rPr>
          <w:sz w:val="20"/>
        </w:rPr>
        <w:t xml:space="preserve">деятельность и реализующим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ориентированные 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  на участие в конкурсе по отбору претендентов</w:t>
      </w:r>
    </w:p>
    <w:p>
      <w:pPr>
        <w:pStyle w:val="1"/>
        <w:jc w:val="both"/>
      </w:pPr>
      <w:r>
        <w:rPr>
          <w:sz w:val="20"/>
        </w:rPr>
        <w:t xml:space="preserve">           на предоставление субсидий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         некоммерческим межрегиональным, республиканским и местным</w:t>
      </w:r>
    </w:p>
    <w:p>
      <w:pPr>
        <w:pStyle w:val="1"/>
        <w:jc w:val="both"/>
      </w:pPr>
      <w:r>
        <w:rPr>
          <w:sz w:val="20"/>
        </w:rPr>
        <w:t xml:space="preserve">             молодежным объединениям (молодежным объединениям)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1. Общая информация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1.1.  Наименование  организации  (с  указанием  организационно-правовой</w:t>
      </w:r>
    </w:p>
    <w:p>
      <w:pPr>
        <w:pStyle w:val="1"/>
        <w:jc w:val="both"/>
      </w:pPr>
      <w:r>
        <w:rPr>
          <w:sz w:val="20"/>
        </w:rPr>
        <w:t xml:space="preserve">формы) -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1.2.   Руководитель   организации   (Ф.И.О.,   должность  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организации) -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городской телефон с кодом населенного пункта _________________________;</w:t>
      </w:r>
    </w:p>
    <w:p>
      <w:pPr>
        <w:pStyle w:val="1"/>
        <w:jc w:val="both"/>
      </w:pPr>
      <w:r>
        <w:rPr>
          <w:sz w:val="20"/>
        </w:rPr>
        <w:t xml:space="preserve">    мобильный телефон 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1.3.  Наименование проекта с указанием направления, по которому заявлен</w:t>
      </w:r>
    </w:p>
    <w:p>
      <w:pPr>
        <w:pStyle w:val="1"/>
        <w:jc w:val="both"/>
      </w:pPr>
      <w:r>
        <w:rPr>
          <w:sz w:val="20"/>
        </w:rPr>
        <w:t xml:space="preserve">проект -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1.4.  Руководитель проекта (Ф.И.О., должность  руководителя проекта) -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городской телефон с кодом населенного пункта _________________________;</w:t>
      </w:r>
    </w:p>
    <w:p>
      <w:pPr>
        <w:pStyle w:val="1"/>
        <w:jc w:val="both"/>
      </w:pPr>
      <w:r>
        <w:rPr>
          <w:sz w:val="20"/>
        </w:rPr>
        <w:t xml:space="preserve">    мобильный телефон 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1.5. Бухгалтер проекта (ФИО) - _______________________________________:</w:t>
      </w:r>
    </w:p>
    <w:p>
      <w:pPr>
        <w:pStyle w:val="1"/>
        <w:jc w:val="both"/>
      </w:pPr>
      <w:r>
        <w:rPr>
          <w:sz w:val="20"/>
        </w:rPr>
        <w:t xml:space="preserve">    городской телефон с кодом населенного пункта _________________________;</w:t>
      </w:r>
    </w:p>
    <w:p>
      <w:pPr>
        <w:pStyle w:val="1"/>
        <w:jc w:val="both"/>
      </w:pPr>
      <w:r>
        <w:rPr>
          <w:sz w:val="20"/>
        </w:rPr>
        <w:t xml:space="preserve">    мобильный телефон 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1.6. Срок выполнения проекта -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продолжительность проекта -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начало реализации проекта -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окончание реализации проекта -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1.7. Полная стоимость проекта, предоставляемая сумма, денежные средства</w:t>
      </w:r>
    </w:p>
    <w:p>
      <w:pPr>
        <w:pStyle w:val="1"/>
        <w:jc w:val="both"/>
      </w:pPr>
      <w:r>
        <w:rPr>
          <w:sz w:val="20"/>
        </w:rPr>
        <w:t xml:space="preserve">полная стоимость проекта в рублях -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предоставляемая сумма в рублях -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денежные средства в рублях -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1.8. Дата заполнения заявки на конкурс - 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2. Информация об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2.1. Полное наименование организации - ________________________________</w:t>
      </w:r>
    </w:p>
    <w:p>
      <w:pPr>
        <w:pStyle w:val="1"/>
        <w:jc w:val="both"/>
      </w:pPr>
      <w:r>
        <w:rPr>
          <w:sz w:val="20"/>
        </w:rPr>
        <w:t xml:space="preserve">    2.2. Сокращенное наименование организации - ___________________________</w:t>
      </w:r>
    </w:p>
    <w:p>
      <w:pPr>
        <w:pStyle w:val="1"/>
        <w:jc w:val="both"/>
      </w:pPr>
      <w:r>
        <w:rPr>
          <w:sz w:val="20"/>
        </w:rPr>
        <w:t xml:space="preserve">    2.3.   Дата   внесения   записи   о   создании   организации  в  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реестр юридических лиц (число, месяц, год) - 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2.4.    Организационно-правовая   форма   (согласно   свидетельству   о</w:t>
      </w:r>
    </w:p>
    <w:p>
      <w:pPr>
        <w:pStyle w:val="1"/>
        <w:jc w:val="both"/>
      </w:pPr>
      <w:r>
        <w:rPr>
          <w:sz w:val="20"/>
        </w:rPr>
        <w:t xml:space="preserve">регистрации) -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2.5. Учредители:</w:t>
      </w:r>
    </w:p>
    <w:p>
      <w:pPr>
        <w:pStyle w:val="1"/>
        <w:jc w:val="both"/>
      </w:pPr>
      <w:r>
        <w:rPr>
          <w:sz w:val="20"/>
        </w:rPr>
        <w:t xml:space="preserve">    физические лица (указать количество) - ________________________________</w:t>
      </w:r>
    </w:p>
    <w:p>
      <w:pPr>
        <w:pStyle w:val="1"/>
        <w:jc w:val="both"/>
      </w:pPr>
      <w:r>
        <w:rPr>
          <w:sz w:val="20"/>
        </w:rPr>
        <w:t xml:space="preserve">    юридические лица (перечислить) -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2.6. Вышестоящая организация (если имеется) -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2.7.   Наличие  структурных  подразделений  (если  имеются),  их  общее</w:t>
      </w:r>
    </w:p>
    <w:p>
      <w:pPr>
        <w:pStyle w:val="1"/>
        <w:jc w:val="both"/>
      </w:pPr>
      <w:r>
        <w:rPr>
          <w:sz w:val="20"/>
        </w:rPr>
        <w:t xml:space="preserve">количество, месторасположение каждого: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(общее количество структурных подразделений)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и месторасположение структурных подразделений)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2.8.  Наличие  структур,  членом  которых  является  организация  (если</w:t>
      </w:r>
    </w:p>
    <w:p>
      <w:pPr>
        <w:pStyle w:val="1"/>
        <w:jc w:val="both"/>
      </w:pPr>
      <w:r>
        <w:rPr>
          <w:sz w:val="20"/>
        </w:rPr>
        <w:t xml:space="preserve">имеются, перечислить с указанием их организационно-правовой формы): 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(общее количество структур, членом которых является организация)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структур с указанием организационно-правовой формы)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2.9. Юридический адрес (с почтовым индексом) организации: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2.10. Фактический адрес (с почтовым индексом) организации: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2.11. Почтовый адрес (с индексом) организации: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2.12. Дополнительная контактная информация организации: 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(телефоны организации (с кодом населенного пункта)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(факс организации (с кодом населенного пункта)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(адрес электронной почты)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(веб-сайт, дата создания веб-сайта)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2.13.  Реквизиты организации (ОГРН, ИНН, КПП, ОКПО, </w:t>
      </w:r>
      <w:hyperlink w:history="0"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, наименование</w:t>
      </w:r>
    </w:p>
    <w:p>
      <w:pPr>
        <w:pStyle w:val="1"/>
        <w:jc w:val="both"/>
      </w:pPr>
      <w:r>
        <w:rPr>
          <w:sz w:val="20"/>
        </w:rPr>
        <w:t xml:space="preserve">учреждения  банка,  местонахождение  банка,  корреспондентский  счет,  БИК,</w:t>
      </w:r>
    </w:p>
    <w:p>
      <w:pPr>
        <w:pStyle w:val="1"/>
        <w:jc w:val="both"/>
      </w:pPr>
      <w:r>
        <w:rPr>
          <w:sz w:val="20"/>
        </w:rPr>
        <w:t xml:space="preserve">расчетный счет):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(основной государственный регистрационный номер (ОГРН)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(индивидуальный номер налогоплательщика (ИНН)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(код причины постановки на учет (КПП)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(код по общероссийскому классификатору продукции (ОКПО)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(код(ы) по общероссийскому классификатору внешнеэкономической</w:t>
      </w:r>
    </w:p>
    <w:p>
      <w:pPr>
        <w:pStyle w:val="1"/>
        <w:jc w:val="both"/>
      </w:pPr>
      <w:r>
        <w:rPr>
          <w:sz w:val="20"/>
        </w:rPr>
        <w:t xml:space="preserve">                     деятельности </w:t>
      </w:r>
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(ОКВЭД)</w:t>
        </w:r>
      </w:hyperlink>
      <w:r>
        <w:rPr>
          <w:sz w:val="20"/>
        </w:rPr>
        <w:t xml:space="preserve">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учреждения банка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(местонахождение банка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(корреспондентский счет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(банковский идентификационный код (БИК)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(расчетный счет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2.14.   Имеющиеся   материально-технические  и  информационные  ресурсы</w:t>
      </w:r>
    </w:p>
    <w:p>
      <w:pPr>
        <w:pStyle w:val="1"/>
        <w:jc w:val="both"/>
      </w:pPr>
      <w:r>
        <w:rPr>
          <w:sz w:val="20"/>
        </w:rPr>
        <w:t xml:space="preserve">(описание с указанием количественных показателей):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(помещение)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(оборудование)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(веб-сайт)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(периодические издания)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(другое)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3. Информация о деятельности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География деятельности организации -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3.2. Основные виды деятельности организации (не более 5) -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3.3.  Количество  членов организации (данные приводятся по состоянию на</w:t>
      </w:r>
    </w:p>
    <w:p>
      <w:pPr>
        <w:pStyle w:val="1"/>
        <w:jc w:val="both"/>
      </w:pPr>
      <w:r>
        <w:rPr>
          <w:sz w:val="20"/>
        </w:rPr>
        <w:t xml:space="preserve">последний отчетный период):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физических лиц 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юридических лиц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3.4.   Количество   сотрудников  (данные  приводятся  по  состоянию  на</w:t>
      </w:r>
    </w:p>
    <w:p>
      <w:pPr>
        <w:pStyle w:val="1"/>
        <w:jc w:val="both"/>
      </w:pPr>
      <w:r>
        <w:rPr>
          <w:sz w:val="20"/>
        </w:rPr>
        <w:t xml:space="preserve">последний отчетный период):</w:t>
      </w:r>
    </w:p>
    <w:p>
      <w:pPr>
        <w:pStyle w:val="1"/>
        <w:jc w:val="both"/>
      </w:pPr>
      <w:r>
        <w:rPr>
          <w:sz w:val="20"/>
        </w:rPr>
        <w:t xml:space="preserve">    на постоянной основе 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временных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3.5.   Количество   добровольцев   организации  (данные  приводятся  по</w:t>
      </w:r>
    </w:p>
    <w:p>
      <w:pPr>
        <w:pStyle w:val="1"/>
        <w:jc w:val="both"/>
      </w:pPr>
      <w:r>
        <w:rPr>
          <w:sz w:val="20"/>
        </w:rPr>
        <w:t xml:space="preserve">состоянию на последний отчетный период):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3.6. Денежные средства, полученные организацией в предыдущем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"/>
        <w:gridCol w:w="5102"/>
        <w:gridCol w:w="1474"/>
        <w:gridCol w:w="1417"/>
      </w:tblGrid>
      <w:tr>
        <w:tc>
          <w:tcPr>
            <w:tcW w:w="5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1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поступления денежных средств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рублей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организацией в предыдущем году,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гранты российских некоммерческих организаций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российских юридических лиц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бюджетов субъектов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бюджетов муниципальных образований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3.7.  Количество  физических  и  юридических лиц, а также домохозяйств,</w:t>
      </w:r>
    </w:p>
    <w:p>
      <w:pPr>
        <w:pStyle w:val="1"/>
        <w:jc w:val="both"/>
      </w:pPr>
      <w:r>
        <w:rPr>
          <w:sz w:val="20"/>
        </w:rPr>
        <w:t xml:space="preserve">которым организацией постоянно оказывались услуги за последний год:</w:t>
      </w:r>
    </w:p>
    <w:p>
      <w:pPr>
        <w:pStyle w:val="1"/>
        <w:jc w:val="both"/>
      </w:pPr>
      <w:r>
        <w:rPr>
          <w:sz w:val="20"/>
        </w:rPr>
        <w:t xml:space="preserve">    физические лица 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юридические лица 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домохозяйства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3.8.   Основные   реализованные   проекты   за   последние   5   лет  в</w:t>
      </w:r>
    </w:p>
    <w:p>
      <w:pPr>
        <w:pStyle w:val="1"/>
        <w:jc w:val="both"/>
      </w:pPr>
      <w:r>
        <w:rPr>
          <w:sz w:val="20"/>
        </w:rPr>
        <w:t xml:space="preserve">хронологическом порядке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8"/>
        <w:gridCol w:w="1871"/>
        <w:gridCol w:w="1644"/>
        <w:gridCol w:w="2211"/>
        <w:gridCol w:w="1701"/>
      </w:tblGrid>
      <w:tr>
        <w:tc>
          <w:tcPr>
            <w:tcW w:w="5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выполнения</w:t>
            </w:r>
          </w:p>
        </w:tc>
        <w:tc>
          <w:tcPr>
            <w:tcW w:w="22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Суммы, источники финансирования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Достигнутые результаты</w:t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4. Описание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4.1. Наименование проекта -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4.2. Аннотация проекта (не более 1/3 страницы) - 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4.3.  Характеристика  ситуации  на  начало реализации проекта, описание</w:t>
      </w:r>
    </w:p>
    <w:p>
      <w:pPr>
        <w:pStyle w:val="1"/>
        <w:jc w:val="both"/>
      </w:pPr>
      <w:r>
        <w:rPr>
          <w:sz w:val="20"/>
        </w:rPr>
        <w:t xml:space="preserve">проблем(ы),  решению  (снижению)  которой(ых)  посвящен проект, обоснование</w:t>
      </w:r>
    </w:p>
    <w:p>
      <w:pPr>
        <w:pStyle w:val="1"/>
        <w:jc w:val="both"/>
      </w:pPr>
      <w:r>
        <w:rPr>
          <w:sz w:val="20"/>
        </w:rPr>
        <w:t xml:space="preserve">социальной значимости проекта (не более 1 страницы):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4.4. Цель проекта -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4.5. Задачи проекта -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4.6. Механизм реализации проекта, основные этапы и мероприятия  проекта</w:t>
      </w:r>
    </w:p>
    <w:p>
      <w:pPr>
        <w:pStyle w:val="1"/>
        <w:jc w:val="both"/>
      </w:pPr>
      <w:r>
        <w:rPr>
          <w:sz w:val="20"/>
        </w:rPr>
        <w:t xml:space="preserve">с указанием сроков их реализации: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4.7. Ожидаемые результаты реализации проекта: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4.8. Индикаторы эффективности реализации проекта -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4.9.  Информация  об организациях, участвующих в финансировании и (или)</w:t>
      </w:r>
    </w:p>
    <w:p>
      <w:pPr>
        <w:pStyle w:val="1"/>
        <w:jc w:val="both"/>
      </w:pPr>
      <w:r>
        <w:rPr>
          <w:sz w:val="20"/>
        </w:rPr>
        <w:t xml:space="preserve">реализации проекта: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(наименование организации, вид участия, в случае финансового</w:t>
      </w:r>
    </w:p>
    <w:p>
      <w:pPr>
        <w:pStyle w:val="1"/>
        <w:jc w:val="both"/>
      </w:pPr>
      <w:r>
        <w:rPr>
          <w:sz w:val="20"/>
        </w:rPr>
        <w:t xml:space="preserve">                        участия - доля в процентах)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4.10.  Источники  и  механизмы  обеспечения  продолжения  проекта после</w:t>
      </w:r>
    </w:p>
    <w:p>
      <w:pPr>
        <w:pStyle w:val="1"/>
        <w:jc w:val="both"/>
      </w:pPr>
      <w:r>
        <w:rPr>
          <w:sz w:val="20"/>
        </w:rPr>
        <w:t xml:space="preserve">окончания  срока выполнения проекта, предусмотренного </w:t>
      </w:r>
      <w:hyperlink w:history="0" w:anchor="P46" w:tooltip="1.6. Способом проведения отбора является конкурс на основании представленных молодежными объединениями заявок на участие в отборе исходя из соответствия молодежных объединений критерию отбора, установленному пунктом 1.5 настоящего Порядка, и очередности поступления заявок.">
        <w:r>
          <w:rPr>
            <w:sz w:val="20"/>
            <w:color w:val="0000ff"/>
          </w:rPr>
          <w:t xml:space="preserve">пунктом 1.6</w:t>
        </w:r>
      </w:hyperlink>
      <w:r>
        <w:rPr>
          <w:sz w:val="20"/>
        </w:rPr>
        <w:t xml:space="preserve"> Заявки на</w:t>
      </w:r>
    </w:p>
    <w:p>
      <w:pPr>
        <w:pStyle w:val="1"/>
        <w:jc w:val="both"/>
      </w:pPr>
      <w:r>
        <w:rPr>
          <w:sz w:val="20"/>
        </w:rPr>
        <w:t xml:space="preserve">участие   в   конкурсе   СО   НКО   на  предоставление  субсидий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ориентированным некоммерческим организациям: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5. Смета (детализированный бюджет)</w:t>
      </w:r>
    </w:p>
    <w:p>
      <w:pPr>
        <w:pStyle w:val="1"/>
        <w:jc w:val="both"/>
      </w:pPr>
      <w:r>
        <w:rPr>
          <w:sz w:val="20"/>
        </w:rPr>
        <w:t xml:space="preserve">                  планируемых расходов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5.1. Предоставленные средства: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304"/>
        <w:gridCol w:w="2268"/>
        <w:gridCol w:w="1474"/>
        <w:gridCol w:w="1678"/>
        <w:gridCol w:w="1074"/>
      </w:tblGrid>
      <w:tr>
        <w:tc>
          <w:tcPr>
            <w:tcW w:w="6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с указанием подтверждающего документа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6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0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(руб.)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5.2. Собственные или привлеченные из других источников средства: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5"/>
        <w:gridCol w:w="1304"/>
        <w:gridCol w:w="2324"/>
        <w:gridCol w:w="1417"/>
        <w:gridCol w:w="1678"/>
        <w:gridCol w:w="1077"/>
      </w:tblGrid>
      <w:tr>
        <w:tc>
          <w:tcPr>
            <w:tcW w:w="6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Статья расходов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 с указанием подтверждающего документа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(руб.)</w:t>
            </w:r>
          </w:p>
        </w:tc>
        <w:tc>
          <w:tcPr>
            <w:tcW w:w="16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(руб.)</w:t>
            </w:r>
          </w:p>
        </w:tc>
      </w:tr>
      <w:tr>
        <w:tc>
          <w:tcPr>
            <w:tcW w:w="6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0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90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Комплект заявочных документов прилагается.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Приложения на ___________ листах в одном экземпляре.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конкурсной  документации  на  участие  в  конкурсе, подтверждаю. С</w:t>
      </w:r>
    </w:p>
    <w:p>
      <w:pPr>
        <w:pStyle w:val="1"/>
        <w:jc w:val="both"/>
      </w:pPr>
      <w:r>
        <w:rPr>
          <w:sz w:val="20"/>
        </w:rPr>
        <w:t xml:space="preserve">целями,  условиями  и  порядком  предоставления  и  использования  субсидии</w:t>
      </w:r>
    </w:p>
    <w:p>
      <w:pPr>
        <w:pStyle w:val="1"/>
        <w:jc w:val="both"/>
      </w:pPr>
      <w:r>
        <w:rPr>
          <w:sz w:val="20"/>
        </w:rPr>
        <w:t xml:space="preserve">ознакомлен и согласен.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Должность, подпись руководителя</w:t>
      </w:r>
    </w:p>
    <w:p>
      <w:pPr>
        <w:pStyle w:val="1"/>
        <w:jc w:val="both"/>
      </w:pPr>
      <w:r>
        <w:rPr>
          <w:sz w:val="20"/>
        </w:rPr>
        <w:t xml:space="preserve">организации с расшифровкой подписи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главного бухгалтера</w:t>
      </w:r>
    </w:p>
    <w:p>
      <w:pPr>
        <w:pStyle w:val="1"/>
        <w:jc w:val="both"/>
      </w:pPr>
      <w:r>
        <w:rPr>
          <w:sz w:val="20"/>
        </w:rPr>
        <w:t xml:space="preserve">организации с расшифровкой подписи 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 некоммерческим</w:t>
      </w:r>
    </w:p>
    <w:p>
      <w:pPr>
        <w:pStyle w:val="0"/>
        <w:jc w:val="right"/>
      </w:pPr>
      <w:r>
        <w:rPr>
          <w:sz w:val="20"/>
        </w:rPr>
        <w:t xml:space="preserve">межрегиональным, республиканским и</w:t>
      </w:r>
    </w:p>
    <w:p>
      <w:pPr>
        <w:pStyle w:val="0"/>
        <w:jc w:val="right"/>
      </w:pPr>
      <w:r>
        <w:rPr>
          <w:sz w:val="20"/>
        </w:rPr>
        <w:t xml:space="preserve">местным молодежным объединениям,</w:t>
      </w:r>
    </w:p>
    <w:p>
      <w:pPr>
        <w:pStyle w:val="0"/>
        <w:jc w:val="right"/>
      </w:pPr>
      <w:r>
        <w:rPr>
          <w:sz w:val="20"/>
        </w:rPr>
        <w:t xml:space="preserve">осуществляющим социально значимую</w:t>
      </w:r>
    </w:p>
    <w:p>
      <w:pPr>
        <w:pStyle w:val="0"/>
        <w:jc w:val="right"/>
      </w:pPr>
      <w:r>
        <w:rPr>
          <w:sz w:val="20"/>
        </w:rPr>
        <w:t xml:space="preserve">деятельность и реализующим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ориентированные проекты в Республике Тыва</w:t>
      </w:r>
    </w:p>
    <w:p>
      <w:pPr>
        <w:pStyle w:val="0"/>
        <w:jc w:val="both"/>
      </w:pPr>
      <w:r>
        <w:rPr>
          <w:sz w:val="20"/>
        </w:rPr>
      </w:r>
    </w:p>
    <w:bookmarkStart w:id="553" w:name="P553"/>
    <w:bookmarkEnd w:id="553"/>
    <w:p>
      <w:pPr>
        <w:pStyle w:val="2"/>
        <w:jc w:val="center"/>
      </w:pPr>
      <w:r>
        <w:rPr>
          <w:sz w:val="20"/>
        </w:rPr>
        <w:t xml:space="preserve">ОЦЕНКА</w:t>
      </w:r>
    </w:p>
    <w:p>
      <w:pPr>
        <w:pStyle w:val="2"/>
        <w:jc w:val="center"/>
      </w:pPr>
      <w:r>
        <w:rPr>
          <w:sz w:val="20"/>
        </w:rPr>
        <w:t xml:space="preserve">КРИТЕРИЕВ ОТБОРА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МЕЖРЕГИОНАЛЬНЫХ, РЕСПУБЛИКАНСКИХ И МЕСТНЫХ МОЛОДЕЖНЫХ</w:t>
      </w:r>
    </w:p>
    <w:p>
      <w:pPr>
        <w:pStyle w:val="2"/>
        <w:jc w:val="center"/>
      </w:pPr>
      <w:r>
        <w:rPr>
          <w:sz w:val="20"/>
        </w:rPr>
        <w:t xml:space="preserve">ОБЪЕДИНЕНИЙ НА ПОЛУЧЕНИЕ СУБСИДИИ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ТЫВА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95"/>
        <w:gridCol w:w="3798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gridSpan w:val="3"/>
            <w:tcW w:w="850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Обязательные критерии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высокая значимость проекта - анализ ситуации, предшествующей реализации проекта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Целостность - общий смысл проекта очевиден и ясен, каждая его часть соответствует общему замыслу и предполагаемому результату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Ограниченность (по времени, целям и задачам, результатам и т.д.) - это характеристика проекта, позволяющая контролировать ход его реализации не менее двух лет по четко определенным этапам на основании обозначенных, измеряемых результатов каждого этапа. Ограниченность проекта означает, что он содержит: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и конкретные сроки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четкие и измеряемые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конкретные и измеряемые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планы и графики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конкретное количество и качество ресурсов, необходимых для реализации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Последовательность и связность - логика построения частей, которые соотносятся и обосновывают друг друга, цели и задачи напрямую вытекают из поставленной проблемы, смета проекта опирается на описание ресурсов и сочетается с планом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Объективность и обоснованность - доказательность того, что идея проекта, подход к решению проблемы появились не случайным образом, а являются следствием работы авторов по осмыслению ситуации и оценки возможностей воздействия на нее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Компетентность авторов и персонала - адекватное выражение осведомленности авторов в проблематике, средствах и возможностях решения вопроса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Жизнеспособность - определение перспектив развития проекта в дальнейшем, возможности его реализации в других условиях</w:t>
            </w:r>
          </w:p>
        </w:tc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- от 1 до 5 баллов; не соответствует - 0 баллов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Республики Тыва от 24.05.2023 N 336</w:t>
            <w:br/>
            <w:t>"О Порядке предоставления субсидий социально ориентирова...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D1C31231DF7816FD8D92500E1949508ACC481411DF06976BBE5FB832592E0474650EA19A3C3FB8CB87153F8756B2040B588AF0C394D0D0FF" TargetMode = "External"/>
	<Relationship Id="rId8" Type="http://schemas.openxmlformats.org/officeDocument/2006/relationships/hyperlink" Target="consultantplus://offline/ref=CD1C31231DF7816FD8D92500E1949508ACC4864016F16976BBE5FB832592E0475450B213A3C1ED87EA3E15AD7A060AF" TargetMode = "External"/>
	<Relationship Id="rId9" Type="http://schemas.openxmlformats.org/officeDocument/2006/relationships/hyperlink" Target="consultantplus://offline/ref=CD1C31231DF7816FD8D92500E1949508ABC68A401EF86976BBE5FB832592E0475450B213A3C1ED87EA3E15AD7A060AF" TargetMode = "External"/>
	<Relationship Id="rId10" Type="http://schemas.openxmlformats.org/officeDocument/2006/relationships/hyperlink" Target="consultantplus://offline/ref=CD1C31231DF7816FD8D92500E1949508ACC382441FF16976BBE5FB832592E0474650EA1FA1C5F386E52B43FC3C3C295CB190B108274DDCEF0A06F" TargetMode = "External"/>
	<Relationship Id="rId11" Type="http://schemas.openxmlformats.org/officeDocument/2006/relationships/hyperlink" Target="consultantplus://offline/ref=CD1C31231DF7816FD8D93B0DF7F8CF06ACCCDD4E1DF96024E0BAA0DE729BEA10011FB35DE5C8F287EC2015AF733D751AE083B30A274FDAF3A7EEEF0106F" TargetMode = "External"/>
	<Relationship Id="rId12" Type="http://schemas.openxmlformats.org/officeDocument/2006/relationships/hyperlink" Target="consultantplus://offline/ref=CD1C31231DF7816FD8D92500E1949508ACC4874B1FF86976BBE5FB832592E0474650EA1FA2C1F8D3BD6442A07A6D3A5EB390B30E3B040CF" TargetMode = "External"/>
	<Relationship Id="rId13" Type="http://schemas.openxmlformats.org/officeDocument/2006/relationships/hyperlink" Target="consultantplus://offline/ref=CD1C31231DF7816FD8D92500E1949508ACC4874B1FF86976BBE5FB832592E0474650EA1FA2C1F8D3BD6442A07A6D3A5EB390B30E3B040CF" TargetMode = "External"/>
	<Relationship Id="rId14" Type="http://schemas.openxmlformats.org/officeDocument/2006/relationships/hyperlink" Target="consultantplus://offline/ref=CD1C31231DF7816FD8D92500E1949508ACC48A411EF16976BBE5FB832592E0475450B213A3C1ED87EA3E15AD7A060AF" TargetMode = "External"/>
	<Relationship Id="rId15" Type="http://schemas.openxmlformats.org/officeDocument/2006/relationships/hyperlink" Target="consultantplus://offline/ref=B21DE10ED028FD239A950B891DB27A2BA33FEE1983693634DBBE1C3F1B5199C8038E7EC7D0E3E1EA484F80A58B1B0CF" TargetMode = "External"/>
	<Relationship Id="rId16" Type="http://schemas.openxmlformats.org/officeDocument/2006/relationships/hyperlink" Target="consultantplus://offline/ref=B21DE10ED028FD239A950B891DB27A2BA43AE61D82603634DBBE1C3F1B5199C8118E26CBD2E7FFEB475AD6F4CDEA3C6C9749B23BBB57C1AC1209F" TargetMode = "External"/>
	<Relationship Id="rId17" Type="http://schemas.openxmlformats.org/officeDocument/2006/relationships/hyperlink" Target="consultantplus://offline/ref=B21DE10ED028FD239A9515840BDE2025A435B91780683F6680E147624C58939F56C17F8996EAFEEA4E5180A782EB602AC65AB039BB55C7B028DCF81306F" TargetMode = "External"/>
	<Relationship Id="rId18" Type="http://schemas.openxmlformats.org/officeDocument/2006/relationships/hyperlink" Target="consultantplus://offline/ref=B21DE10ED028FD239A9515840BDE2025A435B91780683F6680E147624C58939F56C17F8996EAFEEA4E5180A782EB602AC65AB039BB55C7B028DCF81306F" TargetMode = "External"/>
	<Relationship Id="rId19" Type="http://schemas.openxmlformats.org/officeDocument/2006/relationships/hyperlink" Target="consultantplus://offline/ref=B21DE10ED028FD239A950B891DB27A2BA43DE51880613634DBBE1C3F1B5199C8118E26C9D5E7FBE11A00C6F084BD35709351AC3FA5571C02F" TargetMode = "External"/>
	<Relationship Id="rId20" Type="http://schemas.openxmlformats.org/officeDocument/2006/relationships/hyperlink" Target="consultantplus://offline/ref=B21DE10ED028FD239A950B891DB27A2BA43DE51880613634DBBE1C3F1B5199C8118E26C9D5E5FDE11A00C6F084BD35709351AC3FA5571C02F" TargetMode = "External"/>
	<Relationship Id="rId21" Type="http://schemas.openxmlformats.org/officeDocument/2006/relationships/hyperlink" Target="consultantplus://offline/ref=B21DE10ED028FD239A950B891DB27A2BA43DE51880613634DBBE1C3F1B5199C8038E7EC7D0E3E1EA484F80A58B1B0CF" TargetMode = "External"/>
	<Relationship Id="rId22" Type="http://schemas.openxmlformats.org/officeDocument/2006/relationships/hyperlink" Target="consultantplus://offline/ref=B21DE10ED028FD239A950B891DB27A2BA43AE01983683634DBBE1C3F1B5199C8038E7EC7D0E3E1EA484F80A58B1B0CF" TargetMode = "External"/>
	<Relationship Id="rId23" Type="http://schemas.openxmlformats.org/officeDocument/2006/relationships/hyperlink" Target="consultantplus://offline/ref=B21DE10ED028FD239A950B891DB27A2BA43AE01983683634DBBE1C3F1B5199C8038E7EC7D0E3E1EA484F80A58B1B0C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24.05.2023 N 336
"О Порядке предоставления субсидий социально ориентированным некоммерческим межрегиональным, республиканским и местным молодежным объединениям, осуществляющим социально значимую деятельность и реализующим социально ориентированные проекты в Республике Тыва"</dc:title>
  <dcterms:created xsi:type="dcterms:W3CDTF">2023-06-24T05:52:52Z</dcterms:created>
</cp:coreProperties>
</file>