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14.01.2021 N 7</w:t>
              <w:br/>
              <w:t xml:space="preserve">(ред. от 19.04.2023)</w:t>
              <w:br/>
              <w:t xml:space="preserve">"Об утверждении государственной программы Республики Тыва "Социальная поддержка граждан в Республике Тыва на 2021 - 2023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января 2021 г. N 7</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7"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8"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31.01.2022 </w:t>
            </w:r>
            <w:hyperlink w:history="0" r:id="rId9" w:tooltip="Постановление Правительства Республики Тыва от 31.01.2022 N 43 &quot;О внесении изменения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43</w:t>
              </w:r>
            </w:hyperlink>
            <w:r>
              <w:rPr>
                <w:sz w:val="20"/>
                <w:color w:val="392c69"/>
              </w:rPr>
              <w:t xml:space="preserve">, от 06.04.2022 </w:t>
            </w:r>
            <w:hyperlink w:history="0" r:id="rId10"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19.04.2023 </w:t>
            </w:r>
            <w:hyperlink w:history="0" r:id="rId11"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постановлением</w:t>
        </w:r>
      </w:hyperlink>
      <w:r>
        <w:rPr>
          <w:sz w:val="20"/>
        </w:rPr>
        <w:t xml:space="preserve"> Правительства Республики Тыва от 5 июня 2014 г. N 259 "Об утверждении порядка разработки, реализации и оценки эффективности государственных программ Республики Тыва" Правительство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4" w:tooltip="ГОСУДАРСТВЕННАЯ ПРОГРАММА">
        <w:r>
          <w:rPr>
            <w:sz w:val="20"/>
            <w:color w:val="0000ff"/>
          </w:rPr>
          <w:t xml:space="preserve">программу</w:t>
        </w:r>
      </w:hyperlink>
      <w:r>
        <w:rPr>
          <w:sz w:val="20"/>
        </w:rPr>
        <w:t xml:space="preserve"> Республики Тыва "Социальная поддержка граждан в Республике Тыва на 2021 - 2023 годы".</w:t>
      </w:r>
    </w:p>
    <w:p>
      <w:pPr>
        <w:pStyle w:val="0"/>
        <w:spacing w:before="200" w:line-rule="auto"/>
        <w:ind w:firstLine="540"/>
        <w:jc w:val="both"/>
      </w:pPr>
      <w:r>
        <w:rPr>
          <w:sz w:val="20"/>
        </w:rPr>
        <w:t xml:space="preserve">2. Настоящее постановление вступает в силу с 1 января 2021 г.</w:t>
      </w:r>
    </w:p>
    <w:p>
      <w:pPr>
        <w:pStyle w:val="0"/>
        <w:spacing w:before="200" w:line-rule="auto"/>
        <w:ind w:firstLine="540"/>
        <w:jc w:val="both"/>
      </w:pPr>
      <w:r>
        <w:rPr>
          <w:sz w:val="20"/>
        </w:rPr>
        <w:t xml:space="preserve">3.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 опубликовать в газетах "Тувинская правда" и "Шын".</w:t>
      </w:r>
    </w:p>
    <w:p>
      <w:pPr>
        <w:pStyle w:val="0"/>
        <w:spacing w:before="200" w:line-rule="auto"/>
        <w:ind w:firstLine="540"/>
        <w:jc w:val="both"/>
      </w:pPr>
      <w:r>
        <w:rPr>
          <w:sz w:val="20"/>
        </w:rPr>
        <w:t xml:space="preserve">4. Контроль за исполнением настоящего постановления возложить на и.о. заместителя Председателя Правительства Республики Тыва Сарыглара О.Д.</w:t>
      </w:r>
    </w:p>
    <w:p>
      <w:pPr>
        <w:pStyle w:val="0"/>
        <w:jc w:val="both"/>
      </w:pPr>
      <w:r>
        <w:rPr>
          <w:sz w:val="20"/>
        </w:rPr>
        <w:t xml:space="preserve">(в ред. постановлений Правительства РТ от 06.04.2022 </w:t>
      </w:r>
      <w:hyperlink w:history="0" r:id="rId13"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rPr>
        <w:t xml:space="preserve">, от 19.04.2023 </w:t>
      </w:r>
      <w:hyperlink w:history="0" r:id="rId14"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rPr>
        <w:t xml:space="preserve">)</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Ш.КАРА-ООЛ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14 января 2021 г. N 7</w:t>
      </w:r>
    </w:p>
    <w:p>
      <w:pPr>
        <w:pStyle w:val="0"/>
        <w:jc w:val="both"/>
      </w:pPr>
      <w:r>
        <w:rPr>
          <w:sz w:val="20"/>
        </w:rPr>
      </w:r>
    </w:p>
    <w:bookmarkStart w:id="34" w:name="P34"/>
    <w:bookmarkEnd w:id="34"/>
    <w:p>
      <w:pPr>
        <w:pStyle w:val="2"/>
        <w:jc w:val="center"/>
      </w:pPr>
      <w:r>
        <w:rPr>
          <w:sz w:val="20"/>
        </w:rPr>
        <w:t xml:space="preserve">ГОСУДАРСТВЕННАЯ ПРОГРАММА</w:t>
      </w:r>
    </w:p>
    <w:p>
      <w:pPr>
        <w:pStyle w:val="2"/>
        <w:jc w:val="center"/>
      </w:pPr>
      <w:r>
        <w:rPr>
          <w:sz w:val="20"/>
        </w:rPr>
        <w:t xml:space="preserve">"СОЦИАЛЬНАЯ ПОДДЕРЖКА ГРАЖДАН В РЕСПУБЛИКЕ ТЫВА</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15"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16"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31.01.2022 </w:t>
            </w:r>
            <w:hyperlink w:history="0" r:id="rId17" w:tooltip="Постановление Правительства Республики Тыва от 31.01.2022 N 43 &quot;О внесении изменения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43</w:t>
              </w:r>
            </w:hyperlink>
            <w:r>
              <w:rPr>
                <w:sz w:val="20"/>
                <w:color w:val="392c69"/>
              </w:rPr>
              <w:t xml:space="preserve">, от 06.04.2022 </w:t>
            </w:r>
            <w:hyperlink w:history="0" r:id="rId18"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w:t>
            </w:r>
          </w:p>
          <w:p>
            <w:pPr>
              <w:pStyle w:val="0"/>
              <w:jc w:val="center"/>
            </w:pPr>
            <w:r>
              <w:rPr>
                <w:sz w:val="20"/>
                <w:color w:val="392c69"/>
              </w:rPr>
              <w:t xml:space="preserve">от 19.04.2023 </w:t>
            </w:r>
            <w:hyperlink w:history="0" r:id="rId19"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Наименование</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государственная программа Республики Тыва "Социальная поддержка граждан в Республике Тыва на 2021 - 2023 годы" (далее - Программа)</w:t>
            </w:r>
          </w:p>
        </w:tc>
      </w:tr>
      <w:tr>
        <w:tc>
          <w:tcPr>
            <w:tcW w:w="3118" w:type="dxa"/>
            <w:tcBorders>
              <w:top w:val="nil"/>
              <w:left w:val="nil"/>
              <w:bottom w:val="nil"/>
              <w:right w:val="nil"/>
            </w:tcBorders>
          </w:tcPr>
          <w:p>
            <w:pPr>
              <w:pStyle w:val="0"/>
            </w:pPr>
            <w:r>
              <w:rPr>
                <w:sz w:val="20"/>
              </w:rPr>
              <w:t xml:space="preserve">Государственный заказчик - координатор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Ответственные исполнители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0"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Соисполнители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и туризма Республики Тыва, Министерство спорта Республики Тыва, Министерство здравоохранения Республики Тыва, Министерство цифрового развития Республики Тыва, Министерство строительства Республики Тыва, Министерство жилищно-коммунального хозяйства Республики Тыва, Министерство топлива и энергетики Республики Тыва, Государственное казенное учреждение Республики Тыва "Госстройзаказ",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муниципальных образований (по согласованию)</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1"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17.01.2022 N 11)</w:t>
            </w:r>
          </w:p>
        </w:tc>
      </w:tr>
      <w:tr>
        <w:tc>
          <w:tcPr>
            <w:tcW w:w="3118"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социально ориентированные некоммерческие организации, действующие на территории Республики Тыва (по согласованию)</w:t>
            </w:r>
          </w:p>
        </w:tc>
      </w:tr>
      <w:tr>
        <w:tc>
          <w:tcPr>
            <w:tcW w:w="3118" w:type="dxa"/>
            <w:tcBorders>
              <w:top w:val="nil"/>
              <w:left w:val="nil"/>
              <w:bottom w:val="nil"/>
              <w:right w:val="nil"/>
            </w:tcBorders>
          </w:tcPr>
          <w:p>
            <w:pPr>
              <w:pStyle w:val="0"/>
            </w:pPr>
            <w:r>
              <w:rPr>
                <w:sz w:val="20"/>
              </w:rPr>
              <w:t xml:space="preserve">Подпрограммы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на 2021 - 2023 годы";</w:t>
            </w:r>
          </w:p>
          <w:p>
            <w:pPr>
              <w:pStyle w:val="0"/>
            </w:pP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w:t>
            </w:r>
          </w:p>
          <w:p>
            <w:pPr>
              <w:pStyle w:val="0"/>
            </w:pP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w:t>
            </w:r>
          </w:p>
          <w:p>
            <w:pPr>
              <w:pStyle w:val="0"/>
            </w:pPr>
            <w:hyperlink w:history="0" w:anchor="P1333" w:tooltip="ПОДПРОГРАММА 4">
              <w:r>
                <w:rPr>
                  <w:sz w:val="20"/>
                  <w:color w:val="0000ff"/>
                </w:rPr>
                <w:t xml:space="preserve">подпрограмма 4</w:t>
              </w:r>
            </w:hyperlink>
            <w:r>
              <w:rPr>
                <w:sz w:val="20"/>
              </w:rPr>
              <w:t xml:space="preserve"> "Поддержка социально ориентированных некоммерческих организаций в Республике Тыва на 2021 - 2023 годы";</w:t>
            </w:r>
          </w:p>
          <w:p>
            <w:pPr>
              <w:pStyle w:val="0"/>
            </w:pPr>
            <w:hyperlink w:history="0" w:anchor="P1483" w:tooltip="ПОДПРОГРАММА 5">
              <w:r>
                <w:rPr>
                  <w:sz w:val="20"/>
                  <w:color w:val="0000ff"/>
                </w:rPr>
                <w:t xml:space="preserve">подпрограмма 5</w:t>
              </w:r>
            </w:hyperlink>
            <w:r>
              <w:rPr>
                <w:sz w:val="20"/>
              </w:rPr>
              <w:t xml:space="preserve"> "Социальная защита семьи и детей в Республике Тыва на 2021 - 2023 годы"</w:t>
            </w:r>
          </w:p>
        </w:tc>
      </w:tr>
      <w:tr>
        <w:tc>
          <w:tcPr>
            <w:tcW w:w="3118"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 МГН) в Республике Тыва;</w:t>
            </w:r>
          </w:p>
          <w:p>
            <w:pPr>
              <w:pStyle w:val="0"/>
            </w:pPr>
            <w:r>
              <w:rPr>
                <w:sz w:val="20"/>
              </w:rPr>
              <w:t xml:space="preserve">повышение уровня и качества жизни пожилых граждан, инвалидов, отдельных категорий населения, в отношении которых законодательно установлены обязательства государства по предоставлению мер социальной поддержки;</w:t>
            </w:r>
          </w:p>
          <w:p>
            <w:pPr>
              <w:pStyle w:val="0"/>
            </w:pPr>
            <w:r>
              <w:rPr>
                <w:sz w:val="20"/>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pPr>
              <w:pStyle w:val="0"/>
            </w:pPr>
            <w:r>
              <w:rPr>
                <w:sz w:val="20"/>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pPr>
            <w:r>
              <w:rPr>
                <w:sz w:val="20"/>
              </w:rPr>
              <w:t xml:space="preserve">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p>
            <w:pPr>
              <w:pStyle w:val="0"/>
            </w:pPr>
            <w:r>
              <w:rPr>
                <w:sz w:val="20"/>
              </w:rPr>
              <w:t xml:space="preserve">повышение качества и эффективности социальной поддержки семей с детьми;</w:t>
            </w:r>
          </w:p>
          <w:p>
            <w:pPr>
              <w:pStyle w:val="0"/>
            </w:pPr>
            <w:r>
              <w:rPr>
                <w:sz w:val="20"/>
              </w:rPr>
              <w:t xml:space="preserve">развитие и повышение эффективности системы отдыха и оздоровления детей, находящихся в трудной жизненной ситуации;</w:t>
            </w:r>
          </w:p>
          <w:p>
            <w:pPr>
              <w:pStyle w:val="0"/>
            </w:pPr>
            <w:r>
              <w:rPr>
                <w:sz w:val="20"/>
              </w:rPr>
              <w:t xml:space="preserve">повышение качества жизни и обеспечение прав на меры социальной поддержки отдельных категорий граждан, проживающих в Республике Тыва;</w:t>
            </w:r>
          </w:p>
          <w:p>
            <w:pPr>
              <w:pStyle w:val="0"/>
            </w:pPr>
            <w:r>
              <w:rPr>
                <w:sz w:val="20"/>
              </w:rPr>
              <w:t xml:space="preserve">повышение качества и эффективности социального обслуживания граждан, находящихся в трудной жизненной ситуации;</w:t>
            </w:r>
          </w:p>
          <w:p>
            <w:pPr>
              <w:pStyle w:val="0"/>
            </w:pPr>
            <w:r>
              <w:rPr>
                <w:sz w:val="20"/>
              </w:rPr>
              <w:t xml:space="preserve">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социальная поддержка семей, имеющих несовершеннолетних детей, проживающих в сельских населенных пунктах на территории Республики Тыва;</w:t>
            </w:r>
          </w:p>
          <w:p>
            <w:pPr>
              <w:pStyle w:val="0"/>
            </w:pPr>
            <w:r>
              <w:rPr>
                <w:sz w:val="20"/>
              </w:rPr>
              <w:t xml:space="preserve">снижение уровня бедности;</w:t>
            </w:r>
          </w:p>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p>
            <w:pPr>
              <w:pStyle w:val="0"/>
            </w:pPr>
            <w:r>
              <w:rPr>
                <w:sz w:val="20"/>
              </w:rPr>
              <w:t xml:space="preserve">оказание мер поддержки в рамках губернаторского проекта "Социальный картофель";</w:t>
            </w:r>
          </w:p>
          <w:p>
            <w:pPr>
              <w:pStyle w:val="0"/>
            </w:pPr>
            <w:r>
              <w:rPr>
                <w:sz w:val="20"/>
              </w:rPr>
              <w:t xml:space="preserve">оказание мер поддержки в рамках губернаторского проекта "Корова - кормилица";</w:t>
            </w:r>
          </w:p>
          <w:p>
            <w:pPr>
              <w:pStyle w:val="0"/>
            </w:pPr>
            <w:r>
              <w:rPr>
                <w:sz w:val="20"/>
              </w:rPr>
              <w:t xml:space="preserve">оказание мер поддержки в рамках губернаторского проекта "Социальный уголь";</w:t>
            </w:r>
          </w:p>
          <w:p>
            <w:pPr>
              <w:pStyle w:val="0"/>
            </w:pPr>
            <w:r>
              <w:rPr>
                <w:sz w:val="20"/>
              </w:rPr>
              <w:t xml:space="preserve">обеспечение ежемесячной денежной выплаты на ребенка в возрасте от трех до семи лет включительно;</w:t>
            </w:r>
          </w:p>
          <w:p>
            <w:pPr>
              <w:pStyle w:val="0"/>
            </w:pPr>
            <w:r>
              <w:rPr>
                <w:sz w:val="20"/>
              </w:rPr>
              <w:t xml:space="preserve">обеспечение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pPr>
              <w:pStyle w:val="0"/>
            </w:pPr>
            <w:r>
              <w:rPr>
                <w:sz w:val="20"/>
              </w:rPr>
              <w:t xml:space="preserve">осуществление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2"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Постановления</w:t>
              </w:r>
            </w:hyperlink>
            <w:r>
              <w:rPr>
                <w:sz w:val="20"/>
              </w:rPr>
              <w:t xml:space="preserve"> Правительства РТ от 17.01.2022 N 11)</w:t>
            </w:r>
          </w:p>
        </w:tc>
      </w:tr>
      <w:tr>
        <w:tc>
          <w:tcPr>
            <w:tcW w:w="3118"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pPr>
              <w:pStyle w:val="0"/>
            </w:pPr>
            <w:r>
              <w:rPr>
                <w:sz w:val="20"/>
              </w:rPr>
              <w:t xml:space="preserve">обеспечение граждан пожилого возраста информацией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p>
            <w:pPr>
              <w:pStyle w:val="0"/>
            </w:pPr>
            <w:r>
              <w:rPr>
                <w:sz w:val="20"/>
              </w:rPr>
              <w:t xml:space="preserve">улучшение качества социального обслуживания граждан пожилого возраста, повышение престижа профессии социальных работников;</w:t>
            </w:r>
          </w:p>
          <w:p>
            <w:pPr>
              <w:pStyle w:val="0"/>
            </w:pPr>
            <w:r>
              <w:rPr>
                <w:sz w:val="20"/>
              </w:rPr>
              <w:t xml:space="preserve">обеспечение финансово-хозяйственной деятельности стационарных организаций социального обслуживания;</w:t>
            </w:r>
          </w:p>
          <w:p>
            <w:pPr>
              <w:pStyle w:val="0"/>
            </w:pPr>
            <w:r>
              <w:rPr>
                <w:sz w:val="20"/>
              </w:rPr>
              <w:t xml:space="preserve">реализация комплекса мероприятий по социальной реабилитации и адаптации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pPr>
            <w:r>
              <w:rPr>
                <w:sz w:val="20"/>
              </w:rPr>
              <w:t xml:space="preserve">формирование благоприятных условий для осуществления деятельности социально ориентированных некоммерческих организаций;</w:t>
            </w:r>
          </w:p>
          <w:p>
            <w:pPr>
              <w:pStyle w:val="0"/>
            </w:pPr>
            <w:r>
              <w:rPr>
                <w:sz w:val="20"/>
              </w:rPr>
              <w:t xml:space="preserve">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и культурного развития региона;</w:t>
            </w:r>
          </w:p>
          <w:p>
            <w:pPr>
              <w:pStyle w:val="0"/>
            </w:pPr>
            <w:r>
              <w:rPr>
                <w:sz w:val="20"/>
              </w:rPr>
              <w:t xml:space="preserve">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pPr>
              <w:pStyle w:val="0"/>
            </w:pPr>
            <w:r>
              <w:rPr>
                <w:sz w:val="20"/>
              </w:rPr>
              <w:t xml:space="preserve">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p>
            <w:pPr>
              <w:pStyle w:val="0"/>
            </w:pPr>
            <w:r>
              <w:rPr>
                <w:sz w:val="20"/>
              </w:rPr>
              <w:t xml:space="preserve">обеспечение выполнения в полном объеме государственных гарантий по предоставлению мер социальной поддержки семьям с детьми;</w:t>
            </w:r>
          </w:p>
          <w:p>
            <w:pPr>
              <w:pStyle w:val="0"/>
            </w:pPr>
            <w:r>
              <w:rPr>
                <w:sz w:val="20"/>
              </w:rPr>
              <w:t xml:space="preserve">профилактика социального неблагополучия семей с детьми;</w:t>
            </w:r>
          </w:p>
          <w:p>
            <w:pPr>
              <w:pStyle w:val="0"/>
            </w:pPr>
            <w:r>
              <w:rPr>
                <w:sz w:val="20"/>
              </w:rPr>
              <w:t xml:space="preserve">оказание социальных услуг семьям, детям, гражданам, находящимся в трудной жизненной ситуации, направленных на содействие улучшению их социального, материального положения и социально-психологического статуса;</w:t>
            </w:r>
          </w:p>
          <w:p>
            <w:pPr>
              <w:pStyle w:val="0"/>
            </w:pPr>
            <w:r>
              <w:rPr>
                <w:sz w:val="20"/>
              </w:rPr>
              <w:t xml:space="preserve">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w:t>
            </w:r>
          </w:p>
          <w:p>
            <w:pPr>
              <w:pStyle w:val="0"/>
            </w:pPr>
            <w:r>
              <w:rPr>
                <w:sz w:val="20"/>
              </w:rPr>
              <w:t xml:space="preserve">предоставление натуральной помощи семьям, стимулирование активных действий по преодолению трудной жизненной ситуации;</w:t>
            </w:r>
          </w:p>
          <w:p>
            <w:pPr>
              <w:pStyle w:val="0"/>
            </w:pPr>
            <w:r>
              <w:rPr>
                <w:sz w:val="20"/>
              </w:rPr>
              <w:t xml:space="preserve">обеспечение отдыхом детей, находящихся в трудной жизненной ситуации;</w:t>
            </w:r>
          </w:p>
          <w:p>
            <w:pPr>
              <w:pStyle w:val="0"/>
            </w:pPr>
            <w:r>
              <w:rPr>
                <w:sz w:val="20"/>
              </w:rPr>
              <w:t xml:space="preserve">строительство (приобретение) жилых помещений для последующего обеспечения жилыми помещениями детей-сирот и детей, оставшихся без попечения родителей, лиц из числа детей-сирот и детей, оставшихся попечения родителей, по договорам найма специализированных жилых помещений;</w:t>
            </w:r>
          </w:p>
          <w:p>
            <w:pPr>
              <w:pStyle w:val="0"/>
            </w:pPr>
            <w:r>
              <w:rPr>
                <w:sz w:val="20"/>
              </w:rPr>
              <w:t xml:space="preserve">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p>
            <w:pPr>
              <w:pStyle w:val="0"/>
            </w:pPr>
            <w:r>
              <w:rPr>
                <w:sz w:val="20"/>
              </w:rPr>
              <w:t xml:space="preserve">учет жилых помещений, включенных в специализированный жилищный фонд Республики Тыва и переданных на праве оперативного управления;</w:t>
            </w:r>
          </w:p>
          <w:p>
            <w:pPr>
              <w:pStyle w:val="0"/>
            </w:pPr>
            <w:r>
              <w:rPr>
                <w:sz w:val="20"/>
              </w:rPr>
              <w:t xml:space="preserve">реализация комплекса мер по обеспечению прав и законных интересов детей-сирот и детей, оставшихся без попечения родителей</w:t>
            </w:r>
          </w:p>
        </w:tc>
      </w:tr>
      <w:tr>
        <w:tc>
          <w:tcPr>
            <w:tcW w:w="3118"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охват пожилых людей, принявших участие в социально значимых мероприятиях, - 1600 человек;</w:t>
            </w:r>
          </w:p>
          <w:p>
            <w:pPr>
              <w:pStyle w:val="0"/>
            </w:pPr>
            <w:r>
              <w:rPr>
                <w:sz w:val="20"/>
              </w:rPr>
              <w:t xml:space="preserve">удовлетворенность качеством предоставления социальных услуг их получателями в стационарных учреждениях социального обслуживания - 100 процентов;</w:t>
            </w:r>
          </w:p>
          <w:p>
            <w:pPr>
              <w:pStyle w:val="0"/>
            </w:pPr>
            <w:r>
              <w:rPr>
                <w:sz w:val="20"/>
              </w:rPr>
              <w:t xml:space="preserve">уменьшение жалоб от получателей социальных выплат на качество их предоставления - 4 случая;</w:t>
            </w:r>
          </w:p>
          <w:p>
            <w:pPr>
              <w:pStyle w:val="0"/>
            </w:pPr>
            <w:r>
              <w:rPr>
                <w:sz w:val="20"/>
              </w:rPr>
              <w:t xml:space="preserve">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 - 4 единицы;</w:t>
            </w:r>
          </w:p>
          <w:p>
            <w:pPr>
              <w:pStyle w:val="0"/>
            </w:pPr>
            <w:r>
              <w:rPr>
                <w:sz w:val="20"/>
              </w:rPr>
              <w:t xml:space="preserve">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 - 112 человек;</w:t>
            </w:r>
          </w:p>
          <w:p>
            <w:pPr>
              <w:pStyle w:val="0"/>
            </w:pPr>
            <w:r>
              <w:rPr>
                <w:sz w:val="20"/>
              </w:rPr>
              <w:t xml:space="preserve">количество социально ориентированных некоммерческих организаций, принявших участие в конкурсе на получение государственной поддержки, - 0 единиц;</w:t>
            </w:r>
          </w:p>
          <w:p>
            <w:pPr>
              <w:pStyle w:val="0"/>
            </w:pPr>
            <w:r>
              <w:rPr>
                <w:sz w:val="20"/>
              </w:rPr>
              <w:t xml:space="preserve">обеспечение в полном объеме компенсацией отдельных категорий граждан для оплаты взноса на капитальный ремонт общего имущества в многоквартирном доме - 300 человек;</w:t>
            </w:r>
          </w:p>
          <w:p>
            <w:pPr>
              <w:pStyle w:val="0"/>
            </w:pPr>
            <w:r>
              <w:rPr>
                <w:sz w:val="20"/>
              </w:rPr>
              <w:t xml:space="preserve">снижение уровня бедности - 27,1 процента;</w:t>
            </w:r>
          </w:p>
          <w:p>
            <w:pPr>
              <w:pStyle w:val="0"/>
            </w:pPr>
            <w:r>
              <w:rPr>
                <w:sz w:val="20"/>
              </w:rPr>
              <w:t xml:space="preserve">обеспечение в полном объеме социальных выплат - 100 процентов;</w:t>
            </w:r>
          </w:p>
          <w:p>
            <w:pPr>
              <w:pStyle w:val="0"/>
            </w:pPr>
            <w:r>
              <w:rPr>
                <w:sz w:val="20"/>
              </w:rPr>
              <w:t xml:space="preserve">численность семей с детьми, преодолевших трудную жизненную ситуацию посредством сопровождения, - 500 человек;</w:t>
            </w:r>
          </w:p>
          <w:p>
            <w:pPr>
              <w:pStyle w:val="0"/>
            </w:pPr>
            <w:r>
              <w:rPr>
                <w:sz w:val="20"/>
              </w:rPr>
              <w:t xml:space="preserve">численность детей, находящихся в трудной жизненной ситуации, отдохнувших в детских оздоровительных лагерях стационарного типа, - 1915 человек;</w:t>
            </w:r>
          </w:p>
          <w:p>
            <w:pPr>
              <w:pStyle w:val="0"/>
            </w:pPr>
            <w:r>
              <w:rPr>
                <w:sz w:val="20"/>
              </w:rPr>
              <w:t xml:space="preserve">создание рабочих мест при организации летнего отдыха, в год - 192 единицы;</w:t>
            </w:r>
          </w:p>
          <w:p>
            <w:pPr>
              <w:pStyle w:val="0"/>
            </w:pPr>
            <w:r>
              <w:rPr>
                <w:sz w:val="20"/>
              </w:rPr>
              <w:t xml:space="preserve">количество учреждений социального обслуживания населения, внедривших социальное сопровождение семей с детьми, - 20 единиц;</w:t>
            </w:r>
          </w:p>
          <w:p>
            <w:pPr>
              <w:pStyle w:val="0"/>
            </w:pPr>
            <w:r>
              <w:rPr>
                <w:sz w:val="20"/>
              </w:rPr>
              <w:t xml:space="preserve">предоставление социального обслуживания в стационарной форме, в год - 66506 койко-дней;</w:t>
            </w:r>
          </w:p>
          <w:p>
            <w:pPr>
              <w:pStyle w:val="0"/>
            </w:pPr>
            <w:r>
              <w:rPr>
                <w:sz w:val="20"/>
              </w:rPr>
              <w:t xml:space="preserve">предоставление социального обслуживания в полустационарной форме, в год - 41513 детодней;</w:t>
            </w:r>
          </w:p>
          <w:p>
            <w:pPr>
              <w:pStyle w:val="0"/>
            </w:pPr>
            <w:r>
              <w:rPr>
                <w:sz w:val="20"/>
              </w:rPr>
              <w:t xml:space="preserve">доля детей, оставшихся без попечения родителей,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- 99 процентов;</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- 155 детей;</w:t>
            </w:r>
          </w:p>
          <w:p>
            <w:pPr>
              <w:pStyle w:val="0"/>
            </w:pPr>
            <w:r>
              <w:rPr>
                <w:sz w:val="20"/>
              </w:rPr>
              <w:t xml:space="preserve">численность приемных семей в республике - 125 семей;</w:t>
            </w:r>
          </w:p>
          <w:p>
            <w:pPr>
              <w:pStyle w:val="0"/>
            </w:pPr>
            <w:r>
              <w:rPr>
                <w:sz w:val="20"/>
              </w:rPr>
              <w:t xml:space="preserve">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 - 2,3 процента;</w:t>
            </w:r>
          </w:p>
          <w:p>
            <w:pPr>
              <w:pStyle w:val="0"/>
            </w:pPr>
            <w:r>
              <w:rPr>
                <w:sz w:val="20"/>
              </w:rPr>
              <w:t xml:space="preserve">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- 100 процентов;</w:t>
            </w:r>
          </w:p>
          <w:p>
            <w:pPr>
              <w:pStyle w:val="0"/>
            </w:pPr>
            <w:r>
              <w:rPr>
                <w:sz w:val="20"/>
              </w:rPr>
              <w:t xml:space="preserve">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 - 5200 семей;</w:t>
            </w:r>
          </w:p>
          <w:p>
            <w:pPr>
              <w:pStyle w:val="0"/>
            </w:pPr>
            <w:r>
              <w:rPr>
                <w:sz w:val="20"/>
              </w:rPr>
              <w:t xml:space="preserve">предоставление гражданам субсидий на оплату жилого помещения и коммунальных услуг - 20100 человек;</w:t>
            </w:r>
          </w:p>
          <w:p>
            <w:pPr>
              <w:pStyle w:val="0"/>
            </w:pPr>
            <w:r>
              <w:rPr>
                <w:sz w:val="20"/>
              </w:rPr>
              <w:t xml:space="preserve">предоставление отдельных мер социальной поддержки гражданам, подвергшимся воздействию радиации, - 0 человек;</w:t>
            </w:r>
          </w:p>
          <w:p>
            <w:pPr>
              <w:pStyle w:val="0"/>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- 13 процентов;</w:t>
            </w:r>
          </w:p>
          <w:p>
            <w:pPr>
              <w:pStyle w:val="0"/>
            </w:pPr>
            <w:r>
              <w:rPr>
                <w:sz w:val="20"/>
              </w:rPr>
              <w:t xml:space="preserve">ввод в эксплуатацию объектов капитального строительства для размещения граждан в стационарных организациях социального обслуживания - 1 объект;</w:t>
            </w:r>
          </w:p>
          <w:p>
            <w:pPr>
              <w:pStyle w:val="0"/>
            </w:pPr>
            <w:r>
              <w:rPr>
                <w:sz w:val="20"/>
              </w:rPr>
              <w:t xml:space="preserve">численность семей, получивших меру поддержки, в рамках губернаторского проекта "Социальный картофель", - 1340 семей;</w:t>
            </w:r>
          </w:p>
          <w:p>
            <w:pPr>
              <w:pStyle w:val="0"/>
            </w:pPr>
            <w:r>
              <w:rPr>
                <w:sz w:val="20"/>
              </w:rPr>
              <w:t xml:space="preserve">численность семей, получивших меру поддержки, в рамках губернаторского проекта "Корова - кормилица", - 0 семей;</w:t>
            </w:r>
          </w:p>
          <w:p>
            <w:pPr>
              <w:pStyle w:val="0"/>
            </w:pPr>
            <w:r>
              <w:rPr>
                <w:sz w:val="20"/>
              </w:rPr>
              <w:t xml:space="preserve">численность семей, получивших меру поддержки, в рамках губернаторского проекта "Социальный уголь", - 3222 семей;</w:t>
            </w:r>
          </w:p>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- 32580 человек;</w:t>
            </w:r>
          </w:p>
          <w:p>
            <w:pPr>
              <w:pStyle w:val="0"/>
            </w:pPr>
            <w:r>
              <w:rPr>
                <w:sz w:val="20"/>
              </w:rPr>
              <w:t xml:space="preserve">общее число детей-сирот и детей, оставшихся без попечения родителей, - 3870 человек;</w:t>
            </w:r>
          </w:p>
          <w:p>
            <w:pPr>
              <w:pStyle w:val="0"/>
            </w:pPr>
            <w:r>
              <w:rPr>
                <w:sz w:val="20"/>
              </w:rPr>
              <w:t xml:space="preserve">количество детей-сирот и детей, оставшихся без попечения родителей, устроенных в семейные формы устройства, - 3685 человек;</w:t>
            </w:r>
          </w:p>
          <w:p>
            <w:pPr>
              <w:pStyle w:val="0"/>
            </w:pPr>
            <w:r>
              <w:rPr>
                <w:sz w:val="20"/>
              </w:rPr>
              <w:t xml:space="preserve">удельный вес детей, прошедших социальную реабилитацию в специальных учреждениях для несовершеннолетних, к общему числу безнадзорных и беспризорных - 100 процентов;</w:t>
            </w:r>
          </w:p>
          <w:p>
            <w:pPr>
              <w:pStyle w:val="0"/>
            </w:pPr>
            <w:r>
              <w:rPr>
                <w:sz w:val="20"/>
              </w:rPr>
              <w:t xml:space="preserve">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 - 4596 человек;</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 - 5 человек;</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 - 48 человек</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3"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Этапы и 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2021 - 2023 годы</w:t>
            </w:r>
          </w:p>
        </w:tc>
      </w:tr>
      <w:tr>
        <w:tc>
          <w:tcPr>
            <w:tcW w:w="3118" w:type="dxa"/>
            <w:tcBorders>
              <w:top w:val="nil"/>
              <w:left w:val="nil"/>
              <w:bottom w:val="nil"/>
              <w:right w:val="nil"/>
            </w:tcBorders>
          </w:tcPr>
          <w:p>
            <w:pPr>
              <w:pStyle w:val="0"/>
            </w:pPr>
            <w:r>
              <w:rPr>
                <w:sz w:val="20"/>
              </w:rPr>
              <w:t xml:space="preserve">Объемы бюджетных ассигнований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за счет всех источников составляет 24932344,8 тыс. рублей, в том числе:</w:t>
            </w:r>
          </w:p>
          <w:p>
            <w:pPr>
              <w:pStyle w:val="0"/>
            </w:pPr>
            <w:r>
              <w:rPr>
                <w:sz w:val="20"/>
              </w:rPr>
              <w:t xml:space="preserve">в 2021 г. - 9109003,9 тыс. рублей;</w:t>
            </w:r>
          </w:p>
          <w:p>
            <w:pPr>
              <w:pStyle w:val="0"/>
            </w:pPr>
            <w:r>
              <w:rPr>
                <w:sz w:val="20"/>
              </w:rPr>
              <w:t xml:space="preserve">в 2022 г. - 8920288,8 тыс. рублей;</w:t>
            </w:r>
          </w:p>
          <w:p>
            <w:pPr>
              <w:pStyle w:val="0"/>
            </w:pPr>
            <w:r>
              <w:rPr>
                <w:sz w:val="20"/>
              </w:rPr>
              <w:t xml:space="preserve">в 2023 г. - 6903052,0 тыс. рублей,</w:t>
            </w:r>
          </w:p>
          <w:p>
            <w:pPr>
              <w:pStyle w:val="0"/>
            </w:pPr>
            <w:r>
              <w:rPr>
                <w:sz w:val="20"/>
              </w:rPr>
              <w:t xml:space="preserve">из них за счет средств федерального бюджета - 18196858,8 тыс. рублей, в том числе:</w:t>
            </w:r>
          </w:p>
          <w:p>
            <w:pPr>
              <w:pStyle w:val="0"/>
            </w:pPr>
            <w:r>
              <w:rPr>
                <w:sz w:val="20"/>
              </w:rPr>
              <w:t xml:space="preserve">в 2021 г. - 6797675,8 тыс. рублей;</w:t>
            </w:r>
          </w:p>
          <w:p>
            <w:pPr>
              <w:pStyle w:val="0"/>
            </w:pPr>
            <w:r>
              <w:rPr>
                <w:sz w:val="20"/>
              </w:rPr>
              <w:t xml:space="preserve">в 2022 г. - 6717332,8 тыс. рублей;</w:t>
            </w:r>
          </w:p>
          <w:p>
            <w:pPr>
              <w:pStyle w:val="0"/>
            </w:pPr>
            <w:r>
              <w:rPr>
                <w:sz w:val="20"/>
              </w:rPr>
              <w:t xml:space="preserve">в 2023 г. - 4681850,2 тыс. рублей;</w:t>
            </w:r>
          </w:p>
          <w:p>
            <w:pPr>
              <w:pStyle w:val="0"/>
            </w:pPr>
            <w:r>
              <w:rPr>
                <w:sz w:val="20"/>
              </w:rPr>
              <w:t xml:space="preserve">за счет средств республиканского бюджета Республики Тыва - 6427386,0 тыс. рублей, в том числе:</w:t>
            </w:r>
          </w:p>
          <w:p>
            <w:pPr>
              <w:pStyle w:val="0"/>
            </w:pPr>
            <w:r>
              <w:rPr>
                <w:sz w:val="20"/>
              </w:rPr>
              <w:t xml:space="preserve">в 2021 г. - 2208628,1 тыс. рублей;</w:t>
            </w:r>
          </w:p>
          <w:p>
            <w:pPr>
              <w:pStyle w:val="0"/>
            </w:pPr>
            <w:r>
              <w:rPr>
                <w:sz w:val="20"/>
              </w:rPr>
              <w:t xml:space="preserve">в 2022 г. - 2100256,1 тыс. рублей;</w:t>
            </w:r>
          </w:p>
          <w:p>
            <w:pPr>
              <w:pStyle w:val="0"/>
            </w:pPr>
            <w:r>
              <w:rPr>
                <w:sz w:val="20"/>
              </w:rPr>
              <w:t xml:space="preserve">в 2023 г. - 2118501,8 тыс. рублей;</w:t>
            </w:r>
          </w:p>
          <w:p>
            <w:pPr>
              <w:pStyle w:val="0"/>
            </w:pPr>
            <w:r>
              <w:rPr>
                <w:sz w:val="20"/>
              </w:rPr>
              <w:t xml:space="preserve">за счет внебюджетных источников - 308100,0 тыс. рублей, в том числе:</w:t>
            </w:r>
          </w:p>
          <w:p>
            <w:pPr>
              <w:pStyle w:val="0"/>
            </w:pPr>
            <w:r>
              <w:rPr>
                <w:sz w:val="20"/>
              </w:rPr>
              <w:t xml:space="preserve">в 2021 г. - 102700,0 тыс. рублей;</w:t>
            </w:r>
          </w:p>
          <w:p>
            <w:pPr>
              <w:pStyle w:val="0"/>
            </w:pPr>
            <w:r>
              <w:rPr>
                <w:sz w:val="20"/>
              </w:rPr>
              <w:t xml:space="preserve">в 2022 г. - 102700,0 тыс. рублей;</w:t>
            </w:r>
          </w:p>
          <w:p>
            <w:pPr>
              <w:pStyle w:val="0"/>
            </w:pPr>
            <w:r>
              <w:rPr>
                <w:sz w:val="20"/>
              </w:rPr>
              <w:t xml:space="preserve">в 2023 г. - 102700,0 тыс. рублей.</w:t>
            </w:r>
          </w:p>
          <w:p>
            <w:pPr>
              <w:pStyle w:val="0"/>
            </w:pPr>
            <w:r>
              <w:rPr>
                <w:sz w:val="20"/>
              </w:rPr>
              <w:t xml:space="preserve">Финансирование по подпрограммам:</w:t>
            </w:r>
          </w:p>
          <w:p>
            <w:pPr>
              <w:pStyle w:val="0"/>
            </w:pP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на 2021 - 2023 годы" - общие затраты за счет всех источников финансирования составляют 3567035,7 тыс. рублей, в том числе:</w:t>
            </w:r>
          </w:p>
          <w:p>
            <w:pPr>
              <w:pStyle w:val="0"/>
            </w:pPr>
            <w:r>
              <w:rPr>
                <w:sz w:val="20"/>
              </w:rPr>
              <w:t xml:space="preserve">в 2021 г. - 1118615,4 тыс. рублей;</w:t>
            </w:r>
          </w:p>
          <w:p>
            <w:pPr>
              <w:pStyle w:val="0"/>
            </w:pPr>
            <w:r>
              <w:rPr>
                <w:sz w:val="20"/>
              </w:rPr>
              <w:t xml:space="preserve">в 2022 г. - 1203258,4 тыс. рублей;</w:t>
            </w:r>
          </w:p>
          <w:p>
            <w:pPr>
              <w:pStyle w:val="0"/>
            </w:pPr>
            <w:r>
              <w:rPr>
                <w:sz w:val="20"/>
              </w:rPr>
              <w:t xml:space="preserve">в 2023 г. - 1245161,9 тыс. рублей, из них:</w:t>
            </w:r>
          </w:p>
          <w:p>
            <w:pPr>
              <w:pStyle w:val="0"/>
            </w:pPr>
            <w:r>
              <w:rPr>
                <w:sz w:val="20"/>
              </w:rPr>
              <w:t xml:space="preserve">за счет средств федерального бюджета - 2392752,6 тыс. рублей, в том числе:</w:t>
            </w:r>
          </w:p>
          <w:p>
            <w:pPr>
              <w:pStyle w:val="0"/>
            </w:pPr>
            <w:r>
              <w:rPr>
                <w:sz w:val="20"/>
              </w:rPr>
              <w:t xml:space="preserve">в 2021 г. - 654014,9 тыс. рублей;</w:t>
            </w:r>
          </w:p>
          <w:p>
            <w:pPr>
              <w:pStyle w:val="0"/>
            </w:pPr>
            <w:r>
              <w:rPr>
                <w:sz w:val="20"/>
              </w:rPr>
              <w:t xml:space="preserve">в 2022 г. - 854488,1 тыс. рублей;</w:t>
            </w:r>
          </w:p>
          <w:p>
            <w:pPr>
              <w:pStyle w:val="0"/>
            </w:pPr>
            <w:r>
              <w:rPr>
                <w:sz w:val="20"/>
              </w:rPr>
              <w:t xml:space="preserve">в 2023 г. - 884249,6 тыс. рублей;</w:t>
            </w:r>
          </w:p>
          <w:p>
            <w:pPr>
              <w:pStyle w:val="0"/>
            </w:pPr>
            <w:r>
              <w:rPr>
                <w:sz w:val="20"/>
              </w:rPr>
              <w:t xml:space="preserve">за счет средств республиканского бюджета Республики Тыва - 1174283,1 тыс. рублей, в том числе:</w:t>
            </w:r>
          </w:p>
          <w:p>
            <w:pPr>
              <w:pStyle w:val="0"/>
            </w:pPr>
            <w:r>
              <w:rPr>
                <w:sz w:val="20"/>
              </w:rPr>
              <w:t xml:space="preserve">в 2021 г. - 464600,5 тыс. рублей;</w:t>
            </w:r>
          </w:p>
          <w:p>
            <w:pPr>
              <w:pStyle w:val="0"/>
            </w:pPr>
            <w:r>
              <w:rPr>
                <w:sz w:val="20"/>
              </w:rPr>
              <w:t xml:space="preserve">в 2022 г. - 348770,3 тыс. рублей;</w:t>
            </w:r>
          </w:p>
          <w:p>
            <w:pPr>
              <w:pStyle w:val="0"/>
            </w:pPr>
            <w:r>
              <w:rPr>
                <w:sz w:val="20"/>
              </w:rPr>
              <w:t xml:space="preserve">в 2023 г. - 360912,3 тыс. рублей;</w:t>
            </w:r>
          </w:p>
          <w:p>
            <w:pPr>
              <w:pStyle w:val="0"/>
            </w:pP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 - общие затраты за счет всех источников финансирования составляют 2711167,1 тыс. рублей, в том числе:</w:t>
            </w:r>
          </w:p>
          <w:p>
            <w:pPr>
              <w:pStyle w:val="0"/>
            </w:pPr>
            <w:r>
              <w:rPr>
                <w:sz w:val="20"/>
              </w:rPr>
              <w:t xml:space="preserve">в 2021 г. - 856227,1 тыс. рублей;</w:t>
            </w:r>
          </w:p>
          <w:p>
            <w:pPr>
              <w:pStyle w:val="0"/>
            </w:pPr>
            <w:r>
              <w:rPr>
                <w:sz w:val="20"/>
              </w:rPr>
              <w:t xml:space="preserve">в 2022 г. - 689258,6 тыс. рублей;</w:t>
            </w:r>
          </w:p>
          <w:p>
            <w:pPr>
              <w:pStyle w:val="0"/>
            </w:pPr>
            <w:r>
              <w:rPr>
                <w:sz w:val="20"/>
              </w:rPr>
              <w:t xml:space="preserve">в 2023 г. - 1165681,3 тыс. рублей, из них:</w:t>
            </w:r>
          </w:p>
          <w:p>
            <w:pPr>
              <w:pStyle w:val="0"/>
            </w:pPr>
            <w:r>
              <w:rPr>
                <w:sz w:val="20"/>
              </w:rPr>
              <w:t xml:space="preserve">за счет средств федерального бюджета - 903500,4 тыс. рублей, в том числе:</w:t>
            </w:r>
          </w:p>
          <w:p>
            <w:pPr>
              <w:pStyle w:val="0"/>
            </w:pPr>
            <w:r>
              <w:rPr>
                <w:sz w:val="20"/>
              </w:rPr>
              <w:t xml:space="preserve">в 2021 г. - 248548,6 тыс. рублей;</w:t>
            </w:r>
          </w:p>
          <w:p>
            <w:pPr>
              <w:pStyle w:val="0"/>
            </w:pPr>
            <w:r>
              <w:rPr>
                <w:sz w:val="20"/>
              </w:rPr>
              <w:t xml:space="preserve">в 2022 г. - 76318,1 тыс. рублей;</w:t>
            </w:r>
          </w:p>
          <w:p>
            <w:pPr>
              <w:pStyle w:val="0"/>
            </w:pPr>
            <w:r>
              <w:rPr>
                <w:sz w:val="20"/>
              </w:rPr>
              <w:t xml:space="preserve">в 2023 г. - 578633,7 тыс. рублей;</w:t>
            </w:r>
          </w:p>
          <w:p>
            <w:pPr>
              <w:pStyle w:val="0"/>
            </w:pPr>
            <w:r>
              <w:rPr>
                <w:sz w:val="20"/>
              </w:rPr>
              <w:t xml:space="preserve">за счет средств республиканского бюджета Республики Тыва - 1499566,7 тыс. рублей, в том числе:</w:t>
            </w:r>
          </w:p>
          <w:p>
            <w:pPr>
              <w:pStyle w:val="0"/>
            </w:pPr>
            <w:r>
              <w:rPr>
                <w:sz w:val="20"/>
              </w:rPr>
              <w:t xml:space="preserve">в 2021 г. - 504978,5 тыс. рублей;</w:t>
            </w:r>
          </w:p>
          <w:p>
            <w:pPr>
              <w:pStyle w:val="0"/>
            </w:pPr>
            <w:r>
              <w:rPr>
                <w:sz w:val="20"/>
              </w:rPr>
              <w:t xml:space="preserve">в 2022 г. - 510240,5 тыс. рублей;</w:t>
            </w:r>
          </w:p>
          <w:p>
            <w:pPr>
              <w:pStyle w:val="0"/>
            </w:pPr>
            <w:r>
              <w:rPr>
                <w:sz w:val="20"/>
              </w:rPr>
              <w:t xml:space="preserve">в 2023 г. - 484347,6 тыс. рублей;</w:t>
            </w:r>
          </w:p>
          <w:p>
            <w:pPr>
              <w:pStyle w:val="0"/>
            </w:pPr>
            <w:r>
              <w:rPr>
                <w:sz w:val="20"/>
              </w:rPr>
              <w:t xml:space="preserve">за счет внебюджетных источников - 308100,0 тыс. рублей, в том числе:</w:t>
            </w:r>
          </w:p>
          <w:p>
            <w:pPr>
              <w:pStyle w:val="0"/>
            </w:pPr>
            <w:r>
              <w:rPr>
                <w:sz w:val="20"/>
              </w:rPr>
              <w:t xml:space="preserve">в 2021 г. - 102700,0 тыс. рублей;</w:t>
            </w:r>
          </w:p>
          <w:p>
            <w:pPr>
              <w:pStyle w:val="0"/>
            </w:pPr>
            <w:r>
              <w:rPr>
                <w:sz w:val="20"/>
              </w:rPr>
              <w:t xml:space="preserve">в 2022 г. - 102700,0 тыс. рублей;</w:t>
            </w:r>
          </w:p>
          <w:p>
            <w:pPr>
              <w:pStyle w:val="0"/>
            </w:pPr>
            <w:r>
              <w:rPr>
                <w:sz w:val="20"/>
              </w:rPr>
              <w:t xml:space="preserve">в 2023 г. - 102700,0 тыс. рублей;</w:t>
            </w:r>
          </w:p>
          <w:p>
            <w:pPr>
              <w:pStyle w:val="0"/>
            </w:pP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 - финансирование расходов на реализацию мероприятий подпрограммы не предусмотрено;</w:t>
            </w:r>
          </w:p>
          <w:p>
            <w:pPr>
              <w:pStyle w:val="0"/>
            </w:pPr>
            <w:hyperlink w:history="0" w:anchor="P1333" w:tooltip="ПОДПРОГРАММА 4">
              <w:r>
                <w:rPr>
                  <w:sz w:val="20"/>
                  <w:color w:val="0000ff"/>
                </w:rPr>
                <w:t xml:space="preserve">подпрограмма 4</w:t>
              </w:r>
            </w:hyperlink>
            <w:r>
              <w:rPr>
                <w:sz w:val="20"/>
              </w:rPr>
              <w:t xml:space="preserve"> "Поддержка социально ориентированных некоммерческих организаций в Республике Тыва на 2021 - 2023 годы" - общие затраты за счет средств республиканского бюджета Республики Тыва составляют 1150,0 тыс. рублей, в том числе:</w:t>
            </w:r>
          </w:p>
          <w:p>
            <w:pPr>
              <w:pStyle w:val="0"/>
            </w:pPr>
            <w:r>
              <w:rPr>
                <w:sz w:val="20"/>
              </w:rPr>
              <w:t xml:space="preserve">в 2021 г. - 1150,0 тыс. рублей;</w:t>
            </w:r>
          </w:p>
          <w:p>
            <w:pPr>
              <w:pStyle w:val="0"/>
            </w:pPr>
            <w:r>
              <w:rPr>
                <w:sz w:val="20"/>
              </w:rPr>
              <w:t xml:space="preserve">в 2022 г. - 0 тыс. рублей;</w:t>
            </w:r>
          </w:p>
          <w:p>
            <w:pPr>
              <w:pStyle w:val="0"/>
            </w:pPr>
            <w:r>
              <w:rPr>
                <w:sz w:val="20"/>
              </w:rPr>
              <w:t xml:space="preserve">в 2023 г. - 0 тыс. рублей;</w:t>
            </w:r>
          </w:p>
          <w:p>
            <w:pPr>
              <w:pStyle w:val="0"/>
            </w:pPr>
            <w:hyperlink w:history="0" w:anchor="P1483" w:tooltip="ПОДПРОГРАММА 5">
              <w:r>
                <w:rPr>
                  <w:sz w:val="20"/>
                  <w:color w:val="0000ff"/>
                </w:rPr>
                <w:t xml:space="preserve">подпрограмма 5</w:t>
              </w:r>
            </w:hyperlink>
            <w:r>
              <w:rPr>
                <w:sz w:val="20"/>
              </w:rPr>
              <w:t xml:space="preserve"> "Социальная защита семьи и детей на 2021 - 2023 годы" - общие затраты за счет всех источников финансирования составляют 18652922,0 тыс. рублей, в том числе:</w:t>
            </w:r>
          </w:p>
          <w:p>
            <w:pPr>
              <w:pStyle w:val="0"/>
            </w:pPr>
            <w:r>
              <w:rPr>
                <w:sz w:val="20"/>
              </w:rPr>
              <w:t xml:space="preserve">в 2021 г. - 7133011,4 тыс. рублей;</w:t>
            </w:r>
          </w:p>
          <w:p>
            <w:pPr>
              <w:pStyle w:val="0"/>
            </w:pPr>
            <w:r>
              <w:rPr>
                <w:sz w:val="20"/>
              </w:rPr>
              <w:t xml:space="preserve">в 2022 г. - 7027771,8 тыс. рублей;</w:t>
            </w:r>
          </w:p>
          <w:p>
            <w:pPr>
              <w:pStyle w:val="0"/>
            </w:pPr>
            <w:r>
              <w:rPr>
                <w:sz w:val="20"/>
              </w:rPr>
              <w:t xml:space="preserve">в 2023 г. - 4492208,8 тыс. рублей, из них:</w:t>
            </w:r>
          </w:p>
          <w:p>
            <w:pPr>
              <w:pStyle w:val="0"/>
            </w:pPr>
            <w:r>
              <w:rPr>
                <w:sz w:val="20"/>
              </w:rPr>
              <w:t xml:space="preserve">за счет средств федерального бюджета - 14900605,8 тыс. рублей, в том числе:</w:t>
            </w:r>
          </w:p>
          <w:p>
            <w:pPr>
              <w:pStyle w:val="0"/>
            </w:pPr>
            <w:r>
              <w:rPr>
                <w:sz w:val="20"/>
              </w:rPr>
              <w:t xml:space="preserve">в 2021 г. - 5895112,3 тыс. рублей;</w:t>
            </w:r>
          </w:p>
          <w:p>
            <w:pPr>
              <w:pStyle w:val="0"/>
            </w:pPr>
            <w:r>
              <w:rPr>
                <w:sz w:val="20"/>
              </w:rPr>
              <w:t xml:space="preserve">в 2022 г. - 5786526,6 тыс. рублей;</w:t>
            </w:r>
          </w:p>
          <w:p>
            <w:pPr>
              <w:pStyle w:val="0"/>
            </w:pPr>
            <w:r>
              <w:rPr>
                <w:sz w:val="20"/>
              </w:rPr>
              <w:t xml:space="preserve">в 2023 г. - 3218966,9 тыс. рублей;</w:t>
            </w:r>
          </w:p>
          <w:p>
            <w:pPr>
              <w:pStyle w:val="0"/>
            </w:pPr>
            <w:r>
              <w:rPr>
                <w:sz w:val="20"/>
              </w:rPr>
              <w:t xml:space="preserve">за счет средств республиканского бюджета Республики Тыва - 3752386,2 тыс. рублей, в том числе:</w:t>
            </w:r>
          </w:p>
          <w:p>
            <w:pPr>
              <w:pStyle w:val="0"/>
            </w:pPr>
            <w:r>
              <w:rPr>
                <w:sz w:val="20"/>
              </w:rPr>
              <w:t xml:space="preserve">в 2021 г. - 1237899,1 тыс. рублей;</w:t>
            </w:r>
          </w:p>
          <w:p>
            <w:pPr>
              <w:pStyle w:val="0"/>
            </w:pPr>
            <w:r>
              <w:rPr>
                <w:sz w:val="20"/>
              </w:rPr>
              <w:t xml:space="preserve">в 2022 г. - 1241245,2 тыс. рублей;</w:t>
            </w:r>
          </w:p>
          <w:p>
            <w:pPr>
              <w:pStyle w:val="0"/>
            </w:pPr>
            <w:r>
              <w:rPr>
                <w:sz w:val="20"/>
              </w:rPr>
              <w:t xml:space="preserve">в 2023 г. - 1273241,9 тыс. рублей</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24"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tc>
      </w:tr>
      <w:tr>
        <w:tc>
          <w:tcPr>
            <w:tcW w:w="3118"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в полном объеме гарантированных государством социальных выплат отдельным категориям граждан;</w:t>
            </w:r>
          </w:p>
          <w:p>
            <w:pPr>
              <w:pStyle w:val="0"/>
            </w:pPr>
            <w:r>
              <w:rPr>
                <w:sz w:val="20"/>
              </w:rPr>
              <w:t xml:space="preserve">совершенствование региональной нормативной правовой базы, направленной на усиление адресности при предоставлении мер социальной поддержки, оптимизация бюджетных расходов;</w:t>
            </w:r>
          </w:p>
          <w:p>
            <w:pPr>
              <w:pStyle w:val="0"/>
            </w:pPr>
            <w:r>
              <w:rPr>
                <w:sz w:val="20"/>
              </w:rPr>
              <w:t xml:space="preserve">улучшение жилищных условий около 8 ветеранов боевых действий и 28 инвалидов;</w:t>
            </w:r>
          </w:p>
          <w:p>
            <w:pPr>
              <w:pStyle w:val="0"/>
            </w:pPr>
            <w:r>
              <w:rPr>
                <w:sz w:val="20"/>
              </w:rPr>
              <w:t xml:space="preserve">обеспечение оперативного получения гражданами пожилого возраста необходимой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pPr>
              <w:pStyle w:val="0"/>
            </w:pPr>
            <w:r>
              <w:rPr>
                <w:sz w:val="20"/>
              </w:rPr>
              <w:t xml:space="preserve">оказание санаторно-курортного лечения ежегодно не менее 10 ветеранам войны и труда;</w:t>
            </w:r>
          </w:p>
          <w:p>
            <w:pPr>
              <w:pStyle w:val="0"/>
            </w:pPr>
            <w:r>
              <w:rPr>
                <w:sz w:val="20"/>
              </w:rPr>
              <w:t xml:space="preserve">оказание материальной помощи ветеранам войны и труда ежегодно не менее 5 чел.;</w:t>
            </w:r>
          </w:p>
          <w:p>
            <w:pPr>
              <w:pStyle w:val="0"/>
            </w:pPr>
            <w:r>
              <w:rPr>
                <w:sz w:val="20"/>
              </w:rPr>
              <w:t xml:space="preserve">увеличение охвата пожилых людей, принявших участие в социально значимых мероприятиях, до 1600 чел.;</w:t>
            </w:r>
          </w:p>
          <w:p>
            <w:pPr>
              <w:pStyle w:val="0"/>
            </w:pPr>
            <w:r>
              <w:rPr>
                <w:sz w:val="20"/>
              </w:rPr>
              <w:t xml:space="preserve">повышение удовлетворенности качеством предоставления социальных услуг их получателями в стационарных организациях социального обслуживания от 92 до 100 процентов;</w:t>
            </w:r>
          </w:p>
          <w:p>
            <w:pPr>
              <w:pStyle w:val="0"/>
            </w:pPr>
            <w:r>
              <w:rPr>
                <w:sz w:val="20"/>
              </w:rPr>
              <w:t xml:space="preserve">увеличение числа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до 3 ед.;</w:t>
            </w:r>
          </w:p>
          <w:p>
            <w:pPr>
              <w:pStyle w:val="0"/>
            </w:pPr>
            <w:r>
              <w:rPr>
                <w:sz w:val="20"/>
              </w:rPr>
              <w:t xml:space="preserve">достижение численности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 112 чел. против 92 в 2020 году;</w:t>
            </w:r>
          </w:p>
          <w:p>
            <w:pPr>
              <w:pStyle w:val="0"/>
            </w:pPr>
            <w:r>
              <w:rPr>
                <w:sz w:val="20"/>
              </w:rPr>
              <w:t xml:space="preserve">увеличение количества социально ориентированных некоммерческих организаций, принявших участие в конкурсе для получения государственной поддержки (35,3 процента или 20 ед.);</w:t>
            </w:r>
          </w:p>
          <w:p>
            <w:pPr>
              <w:pStyle w:val="0"/>
            </w:pPr>
            <w:r>
              <w:rPr>
                <w:sz w:val="20"/>
              </w:rPr>
              <w:t xml:space="preserve">увеличение доли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 - от 60 до 100 процентов;</w:t>
            </w:r>
          </w:p>
          <w:p>
            <w:pPr>
              <w:pStyle w:val="0"/>
            </w:pPr>
            <w:r>
              <w:rPr>
                <w:sz w:val="20"/>
              </w:rPr>
              <w:t xml:space="preserve">исполнение обязательств государства по социальной поддержке семей с детьми;</w:t>
            </w:r>
          </w:p>
          <w:p>
            <w:pPr>
              <w:pStyle w:val="0"/>
            </w:pPr>
            <w:r>
              <w:rPr>
                <w:sz w:val="20"/>
              </w:rPr>
              <w:t xml:space="preserve">увеличение числа детей, находящихся в трудной жизненной ситуации, отдохнувших в детских оздоровительных лагерях стационарного типа;</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pPr>
            <w:r>
              <w:rPr>
                <w:sz w:val="20"/>
              </w:rPr>
              <w:t xml:space="preserve">удовлетворенность социальным сопровождением семей с детьми - 85 процентов от общей численности семей, получивших помощь по социальному сопровождению;</w:t>
            </w:r>
          </w:p>
          <w:p>
            <w:pPr>
              <w:pStyle w:val="0"/>
            </w:pPr>
            <w:r>
              <w:rPr>
                <w:sz w:val="20"/>
              </w:rPr>
              <w:t xml:space="preserve">создание условий для предоставления качественных социальных услуг;</w:t>
            </w:r>
          </w:p>
          <w:p>
            <w:pPr>
              <w:pStyle w:val="0"/>
            </w:pPr>
            <w:r>
              <w:rPr>
                <w:sz w:val="20"/>
              </w:rPr>
              <w:t xml:space="preserve">увеличение уровня обеспеченности населения жильем путем обеспечения государственной поддержкой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w:t>
            </w:r>
          </w:p>
          <w:p>
            <w:pPr>
              <w:pStyle w:val="0"/>
            </w:pPr>
            <w:r>
              <w:rPr>
                <w:sz w:val="20"/>
              </w:rPr>
              <w:t xml:space="preserve">снижение доли семей с детьми, находящихся в социально опасном положении, в общей численности семей с детьми, состоящих на учете в организациях социального обслуживания населения снизится с 11,9 процента в 2020 году до 9,6 процента в 2023 году.</w:t>
            </w:r>
          </w:p>
        </w:tc>
      </w:tr>
    </w:tbl>
    <w:p>
      <w:pPr>
        <w:pStyle w:val="0"/>
        <w:jc w:val="both"/>
      </w:pPr>
      <w:r>
        <w:rPr>
          <w:sz w:val="20"/>
        </w:rPr>
      </w:r>
    </w:p>
    <w:p>
      <w:pPr>
        <w:pStyle w:val="2"/>
        <w:outlineLvl w:val="1"/>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Программа разработана для повышения доступности качественных услуг в сфере социальной защиты населения, обеспечивающих социальные гарантии государства гражданам в Республике Тыва, совершенствования системы социальной поддержки отдельных категорий граждан, эффективной системы социального обслуживания граждан и оказания социальных услуг в рамках социальных гарантий.</w:t>
      </w:r>
    </w:p>
    <w:p>
      <w:pPr>
        <w:pStyle w:val="0"/>
        <w:spacing w:before="200" w:line-rule="auto"/>
        <w:ind w:firstLine="540"/>
        <w:jc w:val="both"/>
      </w:pPr>
      <w:r>
        <w:rPr>
          <w:sz w:val="20"/>
        </w:rPr>
        <w:t xml:space="preserve">Мероприятия Программы по оказанию социальных услуг семьям и детям направлены на создание комплексной системы профилактической, коррекционно-реабилитационной работы на этапе раннего семейного неблагополучия, предупреждения социального сиротства, профилактики безнадзорности и правонарушений несовершеннолетних.</w:t>
      </w:r>
    </w:p>
    <w:p>
      <w:pPr>
        <w:pStyle w:val="0"/>
        <w:spacing w:before="200" w:line-rule="auto"/>
        <w:ind w:firstLine="540"/>
        <w:jc w:val="both"/>
      </w:pPr>
      <w:r>
        <w:rPr>
          <w:sz w:val="20"/>
        </w:rPr>
        <w:t xml:space="preserve">Одним из направлений работы по социальному обслуживанию несовершеннолетних из семей, находящихся в трудной жизненной ситуации, является организация отдыха, оздоровления и занятости детей в летний период. В 2019 году по линии Министерства труда и социальной политики Республики Тыва различными формами летнего отдыха охвачено 7930 несовершеннолетних.</w:t>
      </w:r>
    </w:p>
    <w:p>
      <w:pPr>
        <w:pStyle w:val="0"/>
        <w:spacing w:before="200" w:line-rule="auto"/>
        <w:ind w:firstLine="540"/>
        <w:jc w:val="both"/>
      </w:pPr>
      <w:r>
        <w:rPr>
          <w:sz w:val="20"/>
        </w:rPr>
        <w:t xml:space="preserve">Создание условий для работы с гражданами и семьями, находящимися в трудной жизненной ситуации, позволит повысить качество и доступность предоставляемых социальных услуг. Социальная значимость этих проблем обуславливает необходимость их решения программными методами, что способствовало бы развитию системы социального обслуживания семей с детьми, межведомственному взаимодействию социальных служб с другими ведомствами и организациями по предупреждению семейного неблагополучия, профилактике безнадзорности несовершеннолетних, социальной поддержке, адаптации и реабилитации несовершеннолетних, включая детей-инвалидов.</w:t>
      </w:r>
    </w:p>
    <w:p>
      <w:pPr>
        <w:pStyle w:val="0"/>
        <w:spacing w:before="200" w:line-rule="auto"/>
        <w:ind w:firstLine="540"/>
        <w:jc w:val="both"/>
      </w:pPr>
      <w:r>
        <w:rPr>
          <w:sz w:val="20"/>
        </w:rPr>
        <w:t xml:space="preserve">В республике ежегодно снижается количество детей-сирот и детей, оставшихся без попечения родителей. Так, если в 2019 году на 1000 детского населения республики приходилось до 3850 детей-сирот и детей, оставшихся без попечения родителей, то к 2020 году их количество снизилось до 11 человек. Общая численность детей-сирот в 2020 году составила 3839 человек, или на 9 процентов меньше, чем в 2019 году. При этом количество детей-сирот уменьшается не только за счет выбытия их по возрасту. В немалой степени сокращать сиротство удается и с помощью активного развития института приемных семей. В частности, на вознаграждения приемным семьям в 2019 году было направлено в общей сложности 46,1 млн. рублей. Их число в республике достигло 117, а количество детей, принятых ими, увеличилось до 521. Для желающих взять на воспитание сирот открыта "Школа опекунов", в которой специалисты готовят будущих приемных родителей к ответственному шагу.</w:t>
      </w:r>
    </w:p>
    <w:p>
      <w:pPr>
        <w:pStyle w:val="0"/>
        <w:spacing w:before="200" w:line-rule="auto"/>
        <w:ind w:firstLine="540"/>
        <w:jc w:val="both"/>
      </w:pPr>
      <w:r>
        <w:rPr>
          <w:sz w:val="20"/>
        </w:rPr>
        <w:t xml:space="preserve">Вопрос обеспечения жильем детей-сирот, детей, оставшихся без попечения родителей, и лиц из их числа на сегодняшний день в Республике Тыва является одним из наиболее острых. Средства на обеспечение жильем детей-сирот почти 20 лет государством не выделялись. В рамках реализации государственной </w:t>
      </w:r>
      <w:hyperlink w:history="0" r:id="rId25"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Правительством Республики Тыва разработаны и приняты государственные программы Республики Тыва "</w:t>
      </w:r>
      <w:hyperlink w:history="0" r:id="rId26" w:tooltip="Постановление Правительства Республики Тыва от 24.06.2014 N 301 (ред. от 20.04.2017) &quot;Об утверждении государственной программы Республики Тыва &quot;Социальная защита семьи и детей на 2014 - 2016 годы&quot; {КонсультантПлюс}">
        <w:r>
          <w:rPr>
            <w:sz w:val="20"/>
            <w:color w:val="0000ff"/>
          </w:rPr>
          <w:t xml:space="preserve">Социальная защита семьи и детей</w:t>
        </w:r>
      </w:hyperlink>
      <w:r>
        <w:rPr>
          <w:sz w:val="20"/>
        </w:rPr>
        <w:t xml:space="preserve"> на 2014 - 2016 годы" и "</w:t>
      </w:r>
      <w:hyperlink w:history="0" r:id="rId27" w:tooltip="Постановление Правительства Республики Тыва от 17.11.2016 N 480 (ред. от 28.12.2021) &quot;Об утверждении государственной программы Республики Тыва &quot;Социальная защита семьи и детей на 2017 - 2020 годы&quot; {КонсультантПлюс}">
        <w:r>
          <w:rPr>
            <w:sz w:val="20"/>
            <w:color w:val="0000ff"/>
          </w:rPr>
          <w:t xml:space="preserve">Социальная защита семьи и детей</w:t>
        </w:r>
      </w:hyperlink>
      <w:r>
        <w:rPr>
          <w:sz w:val="20"/>
        </w:rPr>
        <w:t xml:space="preserve"> на 2017 - 2020 годы", утвержденные постановлениями Правительства Республики Тыва от 24 июня 2014 г. N 301 и от 17 ноября 2016 г. N 480. В рамках реализации данных программ передано в государственную собственность и обеспечено жилыми помещениями 1204 детей-сирот и детей, оставшихся без попечения родителей, и лиц из числа детей-сирот и детей, оставшихся без попечения родителей. В 2020 г. планируется обеспечить жилыми помещениями 139 детей-сирот. Мероприятие подпрограммы разработано для обеспечения жильем детей-сирот, детей, оставшихся без попечения родителей, и лиц из их числа на 2021 - 2023 годы по договорам найма специализированных жилых помещений, что позволит решить важные проблемы, в частности, снижение очереди (задолженности) по обеспечению жильем детей-сирот, детей, оставшихся без попечения родителей, и лиц из их числа.</w:t>
      </w:r>
    </w:p>
    <w:p>
      <w:pPr>
        <w:pStyle w:val="0"/>
        <w:spacing w:before="200" w:line-rule="auto"/>
        <w:ind w:firstLine="540"/>
        <w:jc w:val="both"/>
      </w:pPr>
      <w:r>
        <w:rPr>
          <w:sz w:val="20"/>
        </w:rPr>
        <w:t xml:space="preserve">Настоящая Программа направлена на решение комплекса проблем, связанных с развитием, защитой и социальным обслуживанием населения нашей республики, в части обеспечения предоставления отдельным категориям граждан, проживающим на территории Республики Тыва, мер социальной поддержки в виде пособий, ежемесячных денежных выплат, обеспечения отдыхом детей, находящихся в трудной жизненной ситуации, и профилактики социального неблагополучия семей с детьми, защиты прав и интересов детей, обеспечения жилыми помещениями детей-сирот.</w:t>
      </w:r>
    </w:p>
    <w:p>
      <w:pPr>
        <w:pStyle w:val="0"/>
        <w:spacing w:before="200" w:line-rule="auto"/>
        <w:ind w:firstLine="540"/>
        <w:jc w:val="both"/>
      </w:pPr>
      <w:r>
        <w:rPr>
          <w:sz w:val="20"/>
        </w:rPr>
        <w:t xml:space="preserve">Для достижения целей настоящей Программы предусмотрены задачи, которые предполагается решить посредством реализации подпрограмм.</w:t>
      </w:r>
    </w:p>
    <w:p>
      <w:pPr>
        <w:pStyle w:val="0"/>
        <w:spacing w:before="200" w:line-rule="auto"/>
        <w:ind w:firstLine="540"/>
        <w:jc w:val="both"/>
      </w:pPr>
      <w:r>
        <w:rPr>
          <w:sz w:val="20"/>
        </w:rPr>
        <w:t xml:space="preserve">Так, первая задача "Совершенствование предоставления мер социальной поддержки отдельным категориям граждан, обеспечение адресной направленности социальных выплат" будет решена путем реализации мероприятий подпрограмм "</w:t>
      </w:r>
      <w:hyperlink w:history="0" w:anchor="P782" w:tooltip="ПОДПРОГРАММА 1">
        <w:r>
          <w:rPr>
            <w:sz w:val="20"/>
            <w:color w:val="0000ff"/>
          </w:rPr>
          <w:t xml:space="preserve">Предоставление мер социальной</w:t>
        </w:r>
      </w:hyperlink>
      <w:r>
        <w:rPr>
          <w:sz w:val="20"/>
        </w:rPr>
        <w:t xml:space="preserve"> поддержки отдельным категориям граждан в Республике Тыва на 2021 - 2023 годы" и "</w:t>
      </w:r>
      <w:hyperlink w:history="0" w:anchor="P1483" w:tooltip="ПОДПРОГРАММА 5">
        <w:r>
          <w:rPr>
            <w:sz w:val="20"/>
            <w:color w:val="0000ff"/>
          </w:rPr>
          <w:t xml:space="preserve">Социальная защита семьи и детей</w:t>
        </w:r>
      </w:hyperlink>
      <w:r>
        <w:rPr>
          <w:sz w:val="20"/>
        </w:rPr>
        <w:t xml:space="preserve"> на 2021 - 2023 годы", в которых предусмотрены задачи по обеспечению предоставления гарантированных мер социальной поддержки отдельным категориям граждан, включая обеспечение публичных обязательств, установленных законодательством Республики Тыва и Российской Федерации. 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w:t>
      </w:r>
    </w:p>
    <w:p>
      <w:pPr>
        <w:pStyle w:val="0"/>
        <w:spacing w:before="200" w:line-rule="auto"/>
        <w:ind w:firstLine="540"/>
        <w:jc w:val="both"/>
      </w:pPr>
      <w:r>
        <w:rPr>
          <w:sz w:val="20"/>
        </w:rPr>
        <w:t xml:space="preserve">Вторая задача "Повышение эффективности системы социального обслуживания граждан пожилого возраста и инвалидов, ветеранов войны и труда" будет решаться в рамках подпрограммы "Социальная поддержка и обслуживание граждан пожилого возраста и инвалидов в Республике Тыва на 2021 - 2023 годы":</w:t>
      </w:r>
    </w:p>
    <w:p>
      <w:pPr>
        <w:pStyle w:val="0"/>
        <w:spacing w:before="200" w:line-rule="auto"/>
        <w:ind w:firstLine="540"/>
        <w:jc w:val="both"/>
      </w:pPr>
      <w:r>
        <w:rPr>
          <w:sz w:val="20"/>
        </w:rPr>
        <w:t xml:space="preserve">улучшение качества жизни пожилого населения республики;</w:t>
      </w:r>
    </w:p>
    <w:p>
      <w:pPr>
        <w:pStyle w:val="0"/>
        <w:spacing w:before="200" w:line-rule="auto"/>
        <w:ind w:firstLine="540"/>
        <w:jc w:val="both"/>
      </w:pPr>
      <w:r>
        <w:rPr>
          <w:sz w:val="20"/>
        </w:rPr>
        <w:t xml:space="preserve">повышение качества социального обслуживания населения республики;</w:t>
      </w:r>
    </w:p>
    <w:p>
      <w:pPr>
        <w:pStyle w:val="0"/>
        <w:spacing w:before="200" w:line-rule="auto"/>
        <w:ind w:firstLine="540"/>
        <w:jc w:val="both"/>
      </w:pPr>
      <w:r>
        <w:rPr>
          <w:sz w:val="20"/>
        </w:rPr>
        <w:t xml:space="preserve">обеспечение доступности и качества социальных услуг;</w:t>
      </w:r>
    </w:p>
    <w:p>
      <w:pPr>
        <w:pStyle w:val="0"/>
        <w:spacing w:before="200" w:line-rule="auto"/>
        <w:ind w:firstLine="540"/>
        <w:jc w:val="both"/>
      </w:pPr>
      <w:r>
        <w:rPr>
          <w:sz w:val="20"/>
        </w:rPr>
        <w:t xml:space="preserve">по созданию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по укреплению здоровья пожилых людей, увеличению периода активного долголетия и продолжительности здоровой жизни;</w:t>
      </w:r>
    </w:p>
    <w:p>
      <w:pPr>
        <w:pStyle w:val="0"/>
        <w:spacing w:before="200" w:line-rule="auto"/>
        <w:ind w:firstLine="540"/>
        <w:jc w:val="both"/>
      </w:pPr>
      <w:r>
        <w:rPr>
          <w:sz w:val="20"/>
        </w:rPr>
        <w:t xml:space="preserve">организация мероприятий по профессиональному обучению и дополнительному профессиональному образованию лиц предпенсионного возраста;</w:t>
      </w:r>
    </w:p>
    <w:p>
      <w:pPr>
        <w:pStyle w:val="0"/>
        <w:spacing w:before="200" w:line-rule="auto"/>
        <w:ind w:firstLine="540"/>
        <w:jc w:val="both"/>
      </w:pPr>
      <w:r>
        <w:rPr>
          <w:sz w:val="20"/>
        </w:rPr>
        <w:t xml:space="preserve">обеспечение условий для наилучшего выполнения семьей своих основных функций;</w:t>
      </w:r>
    </w:p>
    <w:p>
      <w:pPr>
        <w:pStyle w:val="0"/>
        <w:spacing w:before="200" w:line-rule="auto"/>
        <w:ind w:firstLine="540"/>
        <w:jc w:val="both"/>
      </w:pPr>
      <w:r>
        <w:rPr>
          <w:sz w:val="20"/>
        </w:rPr>
        <w:t xml:space="preserve">реализация новых социальных технологий.</w:t>
      </w:r>
    </w:p>
    <w:p>
      <w:pPr>
        <w:pStyle w:val="0"/>
        <w:spacing w:before="200" w:line-rule="auto"/>
        <w:ind w:firstLine="540"/>
        <w:jc w:val="both"/>
      </w:pPr>
      <w:r>
        <w:rPr>
          <w:sz w:val="20"/>
        </w:rPr>
        <w:t xml:space="preserve">Третья задача "Улучшение качества жизни для лиц, освободившихся из мест лишения свободы и лиц, осужденных без изоляции от общества" будет решаться в рамках подпрограммы "О социальной реабилитации лиц, освободившихся из мест лишения свободы и лиц, осужденных без изоляции от общества, на 2021 - 2023 годы", в которой предусмотрены следующие задачи:</w:t>
      </w:r>
    </w:p>
    <w:p>
      <w:pPr>
        <w:pStyle w:val="0"/>
        <w:spacing w:before="200" w:line-rule="auto"/>
        <w:ind w:firstLine="540"/>
        <w:jc w:val="both"/>
      </w:pPr>
      <w:r>
        <w:rPr>
          <w:sz w:val="20"/>
        </w:rPr>
        <w:t xml:space="preserve">организация и оказание психологической и юридической помощи лицам, освободившимся из мест лишения свободы (далее - ОМЛС), и лицам без определенного места жительства и занятий;</w:t>
      </w:r>
    </w:p>
    <w:p>
      <w:pPr>
        <w:pStyle w:val="0"/>
        <w:spacing w:before="200" w:line-rule="auto"/>
        <w:ind w:firstLine="540"/>
        <w:jc w:val="both"/>
      </w:pPr>
      <w:r>
        <w:rPr>
          <w:sz w:val="20"/>
        </w:rPr>
        <w:t xml:space="preserve">по решению социальных вопросов граждан, отбывших наказание в виде лишения свободы и по ресоциализации в обществе;</w:t>
      </w:r>
    </w:p>
    <w:p>
      <w:pPr>
        <w:pStyle w:val="0"/>
        <w:spacing w:before="200" w:line-rule="auto"/>
        <w:ind w:firstLine="540"/>
        <w:jc w:val="both"/>
      </w:pPr>
      <w:r>
        <w:rPr>
          <w:sz w:val="20"/>
        </w:rPr>
        <w:t xml:space="preserve">организация общественных и временных работ и временного трудоустройства лиц, ОМЛС и лиц, осужденных без изоляции от общества.</w:t>
      </w:r>
    </w:p>
    <w:p>
      <w:pPr>
        <w:pStyle w:val="0"/>
        <w:spacing w:before="200" w:line-rule="auto"/>
        <w:ind w:firstLine="540"/>
        <w:jc w:val="both"/>
      </w:pPr>
      <w:r>
        <w:rPr>
          <w:sz w:val="20"/>
        </w:rPr>
        <w:t xml:space="preserve">Четвертая задача "Формирование благоприятных условий для осуществления деятельности социально ориентированных некоммерческих организаций" будет решена путем реализации мероприятий подпрограммы "Поддержка социально ориентированных некоммерческих организаций Республики Тыва на 2021 - 2023 годы", в которой предусмотрена задача на реализацию социально значимых проектов социально ориентированных некоммерческих организаций (далее - СО НКО) и привлечение большего количества СО НКО к решению задач социально-экономического, культурного развития республики.</w:t>
      </w:r>
    </w:p>
    <w:p>
      <w:pPr>
        <w:pStyle w:val="0"/>
        <w:spacing w:before="200" w:line-rule="auto"/>
        <w:ind w:firstLine="540"/>
        <w:jc w:val="both"/>
      </w:pPr>
      <w:r>
        <w:rPr>
          <w:sz w:val="20"/>
        </w:rPr>
        <w:t xml:space="preserve">Одной из ключевых задач в сфере социальной защиты населения является своевременное и качественное обеспечение прав отдельных категорий граждан на получение мер социальной поддержки. Система социальной поддержки населения основана на оценке нуждаемости в мерах социальной поддержки различных категорий граждан и направлена на улучшение качества жизни и материального положения граждан.</w:t>
      </w:r>
    </w:p>
    <w:p>
      <w:pPr>
        <w:pStyle w:val="0"/>
        <w:spacing w:before="200" w:line-rule="auto"/>
        <w:ind w:firstLine="540"/>
        <w:jc w:val="both"/>
      </w:pPr>
      <w:r>
        <w:rPr>
          <w:sz w:val="20"/>
        </w:rPr>
        <w:t xml:space="preserve">Меры социальной поддержки являются одним из источников обеспечения денежных доходов населения. В Республике Тыва выполняются все обязательства по предоставлению социальных гарантий различным категориям граждан.</w:t>
      </w:r>
    </w:p>
    <w:p>
      <w:pPr>
        <w:pStyle w:val="0"/>
        <w:spacing w:before="200" w:line-rule="auto"/>
        <w:ind w:firstLine="540"/>
        <w:jc w:val="both"/>
      </w:pPr>
      <w:r>
        <w:rPr>
          <w:sz w:val="20"/>
        </w:rPr>
        <w:t xml:space="preserve">Получателями различных социальных выплат, в числе которых семьи с детьми, являются около 116 тысяч человек - почти треть жителей Республики Тыва. В основном это ветераны труда, труженики тыла, малообеспеченные граждане, ветераны боевых действий и инвалиды всех категорий. Более 20 процентов льготников получают одновременно несколько мер социальной поддержки (льгота по оплате коммунальных услуг, льготный проезд общественного городского транспорта, на улучшение жилищных условий, вставших на учет до 1 января 2005 г., 50 процентов страховых премий по договорам обязательного страхования автогражданской ответственности владельцев транспортных средств).</w:t>
      </w:r>
    </w:p>
    <w:p>
      <w:pPr>
        <w:pStyle w:val="0"/>
        <w:spacing w:before="200" w:line-rule="auto"/>
        <w:ind w:firstLine="540"/>
        <w:jc w:val="both"/>
      </w:pPr>
      <w:r>
        <w:rPr>
          <w:sz w:val="20"/>
        </w:rPr>
        <w:t xml:space="preserve">Значимым направлением деятельности является оказание ряда мер социальной поддержки населению: гражданам с низкими доходами предоставляется субсидия на оплату жилищно-коммунальных услуг; многодетным, малоимущим семьям и малоимущим гражданам на основании социального контракта предоставляется адресная натуральная помощь путем передачи в безвозмездное пользование коровы с теленком, семян картофеля и овощных культур, приобретение твердого топлива.</w:t>
      </w:r>
    </w:p>
    <w:p>
      <w:pPr>
        <w:pStyle w:val="0"/>
        <w:spacing w:before="200" w:line-rule="auto"/>
        <w:ind w:firstLine="540"/>
        <w:jc w:val="both"/>
      </w:pPr>
      <w:r>
        <w:rPr>
          <w:sz w:val="20"/>
        </w:rPr>
        <w:t xml:space="preserve">С 2014 года в соответствии с постановлением Правительства Республики Тыва "О государственной социальной помощи малоимущим семьям и малоимущим одиноко проживающим гражданам на основе социального контракта" предусмотрены виды социальной помощи на основании социального контракта - оказание поддержки малоимущим семьям в рамках антикризисных мер для обеспечения малоимущих граждан семенами картофеля; оказание адресной натуральной помощи путем передачи в безвозмездное пользование коровы с теленком, а также социальная поддержка семей в виде приобретения твердого топлива.</w:t>
      </w:r>
    </w:p>
    <w:p>
      <w:pPr>
        <w:pStyle w:val="0"/>
        <w:spacing w:before="200" w:line-rule="auto"/>
        <w:ind w:firstLine="540"/>
        <w:jc w:val="both"/>
      </w:pPr>
      <w:r>
        <w:rPr>
          <w:sz w:val="20"/>
        </w:rPr>
        <w:t xml:space="preserve">С 2016 года общий объем финансирования проекта "Корова - кормилица" составил 41439, 0 тыс. рублей, в том числе на приобретение КРС - 39165,0 тыс. рублей, на страхование КРС - 2274,9 тыс. рублей. Социальную помощь в натуральном виде (корова с теленком) получили 1369 малоимущих и многодетных семей, количество детей, воспитываемых в данных семьях, составляет 5047 человек. Количество приплода за годы реализации проекта составляет 3139 голов.</w:t>
      </w:r>
    </w:p>
    <w:p>
      <w:pPr>
        <w:pStyle w:val="0"/>
        <w:spacing w:before="200" w:line-rule="auto"/>
        <w:ind w:firstLine="540"/>
        <w:jc w:val="both"/>
      </w:pPr>
      <w:r>
        <w:rPr>
          <w:sz w:val="20"/>
        </w:rPr>
        <w:t xml:space="preserve">Оказана поддержка 245 личным подсобным хозяйствам при приобретении 250 коров с теленком на общую сумму 8750 тыс. рублей.</w:t>
      </w:r>
    </w:p>
    <w:p>
      <w:pPr>
        <w:pStyle w:val="0"/>
        <w:spacing w:before="200" w:line-rule="auto"/>
        <w:ind w:firstLine="540"/>
        <w:jc w:val="both"/>
      </w:pPr>
      <w:r>
        <w:rPr>
          <w:sz w:val="20"/>
        </w:rPr>
        <w:t xml:space="preserve">При реализации проекта пополнений в доходную часть бюджета республики не производилось.</w:t>
      </w:r>
    </w:p>
    <w:p>
      <w:pPr>
        <w:pStyle w:val="0"/>
        <w:spacing w:before="200" w:line-rule="auto"/>
        <w:ind w:firstLine="540"/>
        <w:jc w:val="both"/>
      </w:pPr>
      <w:r>
        <w:rPr>
          <w:sz w:val="20"/>
        </w:rPr>
        <w:t xml:space="preserve">На реализацию проекта "Социальный картофель" за 2015 - 2019 годы всего направлено 3926,2 тыс. рублей и оказана помощь 11817 семьям.</w:t>
      </w:r>
    </w:p>
    <w:p>
      <w:pPr>
        <w:pStyle w:val="0"/>
        <w:spacing w:before="200" w:line-rule="auto"/>
        <w:ind w:firstLine="540"/>
        <w:jc w:val="both"/>
      </w:pPr>
      <w:r>
        <w:rPr>
          <w:sz w:val="20"/>
        </w:rPr>
        <w:t xml:space="preserve">Другой наиболее востребованной мерой социальной поддержки в части оплаты жилищно-коммунальных услуг является компенсация расходов на оплату жилого помещения и коммунальных услуг федеральным и региональным льготникам.</w:t>
      </w:r>
    </w:p>
    <w:p>
      <w:pPr>
        <w:pStyle w:val="0"/>
        <w:spacing w:before="200" w:line-rule="auto"/>
        <w:ind w:firstLine="540"/>
        <w:jc w:val="both"/>
      </w:pPr>
      <w:r>
        <w:rPr>
          <w:sz w:val="20"/>
        </w:rPr>
        <w:t xml:space="preserve">Несмотря на дотационность бюджета республики, все обязательства перед льготополучателями выполняются в полном объеме.</w:t>
      </w:r>
    </w:p>
    <w:p>
      <w:pPr>
        <w:pStyle w:val="0"/>
        <w:spacing w:before="200" w:line-rule="auto"/>
        <w:ind w:firstLine="540"/>
        <w:jc w:val="both"/>
      </w:pPr>
      <w:r>
        <w:rPr>
          <w:sz w:val="20"/>
        </w:rPr>
        <w:t xml:space="preserve">В настоящее время 13256 жителей Республики Тыва, удостоенных звания "Ветеран труда", 122 тружеников тыла, 105 лиц, пострадавших от политических репрессий, и члены их семей получают ежемесячные денежные выплаты за счет средств республиканского бюджета Республики Тыва. Ежегодно около 850 человек получают социальное пособие на погребение умерших не работавших близких родственников. Осуществляются компенсационные выплаты 7 лицам, пострадавшим от воздействия радиации, а также 12 инвалидам - часть страховых премий по договорам обязательного страхования автогражданской ответственности владельцев транспортных средств.</w:t>
      </w:r>
    </w:p>
    <w:p>
      <w:pPr>
        <w:pStyle w:val="0"/>
        <w:spacing w:before="200" w:line-rule="auto"/>
        <w:ind w:firstLine="540"/>
        <w:jc w:val="both"/>
      </w:pPr>
      <w:r>
        <w:rPr>
          <w:sz w:val="20"/>
        </w:rPr>
        <w:t xml:space="preserve">Показателем эффективности принимаемых в республике за последние 10 лет мер по социальной поддержке граждан является своевременность и полнота осуществляемых социальных выплат вне зависимости от внешних обстоятельств и трудностей.</w:t>
      </w:r>
    </w:p>
    <w:p>
      <w:pPr>
        <w:pStyle w:val="0"/>
        <w:spacing w:before="200" w:line-rule="auto"/>
        <w:ind w:firstLine="540"/>
        <w:jc w:val="both"/>
      </w:pPr>
      <w:r>
        <w:rPr>
          <w:sz w:val="20"/>
        </w:rPr>
        <w:t xml:space="preserve">Особое внимание уделяется ветеранам Великой Отечественной войны и труженикам тыла. В связи с празднованием 75-й годовщины Победы в Великой Отечественной войны 1941 - 1945 гг. на основании </w:t>
      </w:r>
      <w:hyperlink w:history="0" r:id="rId28" w:tooltip="Указ Главы РТ от 03.03.2020 N 43 &quot;О единовременной денежной выплате отдельным категориям граждан в связи с 75-й годовщиной Победы в Великой Отечественной войне 1941 - 1945 годов&quot; {КонсультантПлюс}">
        <w:r>
          <w:rPr>
            <w:sz w:val="20"/>
            <w:color w:val="0000ff"/>
          </w:rPr>
          <w:t xml:space="preserve">Указа</w:t>
        </w:r>
      </w:hyperlink>
      <w:r>
        <w:rPr>
          <w:sz w:val="20"/>
        </w:rPr>
        <w:t xml:space="preserve"> Главы Республики Тыва от 3 марта 2020 г. N 43 произведена единовременная денежная выплата 240 участникам, инвалидам и членам семей, непосредственно принимавшим участие в Великой Отечественной войне 1941 - 1945 годов, на общую сумму 784,5 тыс. рублей.</w:t>
      </w:r>
    </w:p>
    <w:p>
      <w:pPr>
        <w:pStyle w:val="0"/>
        <w:spacing w:before="200" w:line-rule="auto"/>
        <w:ind w:firstLine="540"/>
        <w:jc w:val="both"/>
      </w:pPr>
      <w:r>
        <w:rPr>
          <w:sz w:val="20"/>
        </w:rPr>
        <w:t xml:space="preserve">Начиная с февраля 2020 года 181 ветерану Великой Отечественной войны вручены юбилейные медали "75 лет Победы в Великой Отечественной войне 1941 - 1945 годов". Также в целях реализации указания Президента Российской Федерации от 31 мая 2012 г. N Пр-1438 персональные поздравления от Президента Российской Федерации вручены 17 ветеранам Великой Отечественной войны в связи с традиционно считающимися юбилейными днями рождения, начиная с 90-летия.</w:t>
      </w:r>
    </w:p>
    <w:p>
      <w:pPr>
        <w:pStyle w:val="0"/>
        <w:spacing w:before="200" w:line-rule="auto"/>
        <w:ind w:firstLine="540"/>
        <w:jc w:val="both"/>
      </w:pPr>
      <w:r>
        <w:rPr>
          <w:sz w:val="20"/>
        </w:rPr>
        <w:t xml:space="preserve">К 75-летию Победы в Великой Отечественной войне приняты меры по подготовке к изданию Книги памяти Республики Тыва в новой редакции, в которую вошли имена более 2500 ветеранов ВОВ. Книга памяти выпущена в свет ко Дню Победы по заказу Тувинского книжного издательства в количестве 1000 экз.</w:t>
      </w:r>
    </w:p>
    <w:p>
      <w:pPr>
        <w:pStyle w:val="0"/>
        <w:spacing w:before="200" w:line-rule="auto"/>
        <w:ind w:firstLine="540"/>
        <w:jc w:val="both"/>
      </w:pPr>
      <w:r>
        <w:rPr>
          <w:sz w:val="20"/>
        </w:rPr>
        <w:t xml:space="preserve">В первом полугодии 2020 г. совместно с волонтерами в рамках акции "Мы вместе" более 2000 инвалидам и ветеранам Великой Отечественной войны, труженикам тыла, вдовам умерших ветеранов Великой Отечественной войны, бывшим несовершеннолетним узникам фашистских концлагерей доставлена адресная социальная помощь в виде продуктовых наборов, лекарственных средств и медицинских изделий, оказана социальная помощь на дому ветеранам.</w:t>
      </w:r>
    </w:p>
    <w:p>
      <w:pPr>
        <w:pStyle w:val="0"/>
        <w:spacing w:before="200" w:line-rule="auto"/>
        <w:ind w:firstLine="540"/>
        <w:jc w:val="both"/>
      </w:pPr>
      <w:r>
        <w:rPr>
          <w:sz w:val="20"/>
        </w:rPr>
        <w:t xml:space="preserve">Ежегодно проводится мониторинг социально-бытового положения ветеранов войны, по итогам которого определяется потребность в оказании социальных услуг и оказывается необходимая помощь. В первом полугодии 2020 года в честь 75-летия Победы в Великой Отечественной войне социальное обслуживание на дому предоставлено 7 ветеранам Великой Отечественной войны и труженикам тыла и 5 вдовам ветеранов Великой Отечественной войны, нуждающимся в указанных социальных услугах. Оказаны 143 социальных услуги, в том числе 234 - социально-бытовых, 47 - социально психологических, 861 - социально-медицинская и 89 - социально-правовых.</w:t>
      </w:r>
    </w:p>
    <w:p>
      <w:pPr>
        <w:pStyle w:val="0"/>
        <w:spacing w:before="200" w:line-rule="auto"/>
        <w:ind w:firstLine="540"/>
        <w:jc w:val="both"/>
      </w:pPr>
      <w:r>
        <w:rPr>
          <w:sz w:val="20"/>
        </w:rPr>
        <w:t xml:space="preserve">Традиционно проводятся чествование и поздравление ветеранов войны и тружеников тыла, для них организуются различные акции и мероприятия. Успешно реализуется проект "Кнопка жизни", позволяющий оперативно следить за состоянием здоровья ветеранов, принимаются меры по организации их санаторно-курортного лечения, их обеспечению техническими средствами реабилитации. Проводится капитальный и текущий ремонты жилья ветеранов ВОВ, оказывается адресная социальная помощь. В 2020 году из федерального бюджета выделены финансовые средства в сумме более 33,0 млн. рублей и улучшили жилищные условия 11 ветеранов боевых действий и 29 инвалидов по общему заболеванию. Данная мера социальной поддержки предоставляется в виде единовременной денежной выплаты в размере 859,8 тыс. рублей.</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гражданам пожилого возраста, инвалидам, детям, отстающим в развитии, беженцам и вынужденным переселенцам.</w:t>
      </w:r>
    </w:p>
    <w:p>
      <w:pPr>
        <w:pStyle w:val="0"/>
        <w:spacing w:before="200" w:line-rule="auto"/>
        <w:ind w:firstLine="540"/>
        <w:jc w:val="both"/>
      </w:pPr>
      <w:r>
        <w:rPr>
          <w:sz w:val="20"/>
        </w:rPr>
        <w:t xml:space="preserve">Стационарное социальное обслуживание пожилых граждан осуществляется в 9 стационарных организациях (дома-интернаты), где проживают около 846 человек. Услугами организаций социального обслуживания пользуются более 4 тыс. человек. В домах-интернатах (5 - общего типа, 1 - специальный и 2 - психоневрологических) предоставляются услуги гражданам, частично или полностью утратившим способность к самообслуживанию и нуждающимся в постоянном постороннем уходе.</w:t>
      </w:r>
    </w:p>
    <w:p>
      <w:pPr>
        <w:pStyle w:val="0"/>
        <w:spacing w:before="200" w:line-rule="auto"/>
        <w:ind w:firstLine="540"/>
        <w:jc w:val="both"/>
      </w:pPr>
      <w:r>
        <w:rPr>
          <w:sz w:val="20"/>
        </w:rPr>
        <w:t xml:space="preserve">Общая численность развернутых коек в стационарных организациях социального обслуживания пожилых граждан (в том числе в Республиканском комплексном центре социального обслуживания населения "Поддержка") составляет 992 ед. Следует отметить, что с каждым годом увеличивается потребность в надомном социальном обслуживании одиноко проживающих граждан пожилого возраста, частично или полностью утративших способность к самообслуживанию.</w:t>
      </w:r>
    </w:p>
    <w:p>
      <w:pPr>
        <w:pStyle w:val="0"/>
        <w:spacing w:before="200" w:line-rule="auto"/>
        <w:ind w:firstLine="540"/>
        <w:jc w:val="both"/>
      </w:pPr>
      <w:r>
        <w:rPr>
          <w:sz w:val="20"/>
        </w:rPr>
        <w:t xml:space="preserve">Существует острая необходимость развития социального и социально-медицинского обслуживания граждан пожилого возраста, проживающих в отдаленных населенных пунктах Республики Тыва. Для них актуальна проблема недоступности широкого спектра социальных услуг. Причины возникновения данной ситуации обусловлены слабо развитой материально-технической базой нестационарных социальных организаций, в частности, недостаточной социальной инфраструктурой населенного пункта, а также сокращением и удорожанием автоперевозок. Подобные неблагоприятные последствия влияют на качество жизни пожилых людей. Данные обстоятельства требуют развития мобильных форм социального обслуживания, обеспечивающих равную доступность социальных услуг для жителей отдаленных населенных пунктов Республики Тыва.</w:t>
      </w:r>
    </w:p>
    <w:p>
      <w:pPr>
        <w:pStyle w:val="0"/>
        <w:spacing w:before="200" w:line-rule="auto"/>
        <w:ind w:firstLine="540"/>
        <w:jc w:val="both"/>
      </w:pPr>
      <w:r>
        <w:rPr>
          <w:sz w:val="20"/>
        </w:rPr>
        <w:t xml:space="preserve">Решению данной проблемы в значительной мере способствовало бы развитие государственно-частного партнерства в сфере социального обслуживания. Это также повлияет на демонополизацию рынка услуг в сфере социального обслуживания населения, что отразилось бы на качестве и доступности социальных услуг в указанной сфере.</w:t>
      </w:r>
    </w:p>
    <w:p>
      <w:pPr>
        <w:pStyle w:val="0"/>
        <w:spacing w:before="200" w:line-rule="auto"/>
        <w:ind w:firstLine="540"/>
        <w:jc w:val="both"/>
      </w:pPr>
      <w:r>
        <w:rPr>
          <w:sz w:val="20"/>
        </w:rPr>
        <w:t xml:space="preserve">Оказанием комплексной социальной помощи семьям и несовершеннолетним, находящимся в трудной жизненной ситуации, и семьям, находящимся в социально опасном положении, занимаются 19 государственных бюджетных учреждений республики - центры социальной помощи семье и детям.</w:t>
      </w:r>
    </w:p>
    <w:p>
      <w:pPr>
        <w:pStyle w:val="0"/>
        <w:spacing w:before="200" w:line-rule="auto"/>
        <w:ind w:firstLine="540"/>
        <w:jc w:val="both"/>
      </w:pPr>
      <w:r>
        <w:rPr>
          <w:sz w:val="20"/>
        </w:rPr>
        <w:t xml:space="preserve">Для предоставления различных социальных, правовых, консультационных и психологических услуг организации социального обслуживания семьи и детей в своей структуре имеют стационарные отделения для несовершеннолетних на 202 места; 19 отделений с дневным пребыванием детей на 239 мест; 18 отделений срочной социальной помощи и социального обслуживания на дому; 1 отделение медико-социальной реабилитации детей с ограниченными возможностями, 1 отделение постинтернатной адаптации детей-сирот и детей, оставшихся без попечения родителей.</w:t>
      </w:r>
    </w:p>
    <w:p>
      <w:pPr>
        <w:pStyle w:val="0"/>
        <w:spacing w:before="200" w:line-rule="auto"/>
        <w:ind w:firstLine="540"/>
        <w:jc w:val="both"/>
      </w:pPr>
      <w:r>
        <w:rPr>
          <w:sz w:val="20"/>
        </w:rPr>
        <w:t xml:space="preserve">За 2019 год количество несовершеннолетних, прошедших реабилитацию в условиях стационара составило 2114 (в 2018 г. - 1965 чел., в 2017 г. - 1892 чел., в 2016 г. - 1946). Показатель семейного устройства воспитанников учреждений социального обслуживания несовершеннолетних и семей в 2019 году от общего количества детей, прошедших социальную реабилитацию (2114 чел.), составил 93,9 процента (1986 чел.).</w:t>
      </w:r>
    </w:p>
    <w:p>
      <w:pPr>
        <w:pStyle w:val="0"/>
        <w:spacing w:before="200" w:line-rule="auto"/>
        <w:ind w:firstLine="540"/>
        <w:jc w:val="both"/>
      </w:pPr>
      <w:r>
        <w:rPr>
          <w:sz w:val="20"/>
        </w:rPr>
        <w:t xml:space="preserve">Общее количество дневных мест по состоянию на 1 января 2020 г. составляет 239 мест. За 2019 год количество несовершеннолетних, прошедших реабилитацию на полустационарном социальном обслуживании, составило 1711 человек (в 2018 г. - 1473, в 2017 г. - 1492, в 2016 г. - 1745).</w:t>
      </w:r>
    </w:p>
    <w:p>
      <w:pPr>
        <w:pStyle w:val="0"/>
        <w:spacing w:before="200" w:line-rule="auto"/>
        <w:ind w:firstLine="540"/>
        <w:jc w:val="both"/>
      </w:pPr>
      <w:r>
        <w:rPr>
          <w:sz w:val="20"/>
        </w:rPr>
        <w:t xml:space="preserve">Всего оказано 535539 услуг (в 2018 г. - 511891, в 2017 г. - 495164, в 2016 г. - 249265).</w:t>
      </w:r>
    </w:p>
    <w:p>
      <w:pPr>
        <w:pStyle w:val="0"/>
        <w:spacing w:before="200" w:line-rule="auto"/>
        <w:ind w:firstLine="540"/>
        <w:jc w:val="both"/>
      </w:pPr>
      <w:r>
        <w:rPr>
          <w:sz w:val="20"/>
        </w:rPr>
        <w:t xml:space="preserve">Срочное социальное обслуживание осуществляется в целях оказания неотложной помощи разового характера гражданам, остро нуждающимся в социальной поддержке.</w:t>
      </w:r>
    </w:p>
    <w:p>
      <w:pPr>
        <w:pStyle w:val="0"/>
        <w:spacing w:before="200" w:line-rule="auto"/>
        <w:ind w:firstLine="540"/>
        <w:jc w:val="both"/>
      </w:pPr>
      <w:r>
        <w:rPr>
          <w:sz w:val="20"/>
        </w:rPr>
        <w:t xml:space="preserve">Всего в 2019 году срочные социальные услуги получили 26686 человек (в 2018 - 24931, в 2017 - 36748, в 2016 - 34769).</w:t>
      </w:r>
    </w:p>
    <w:p>
      <w:pPr>
        <w:pStyle w:val="0"/>
        <w:spacing w:before="200" w:line-rule="auto"/>
        <w:ind w:firstLine="540"/>
        <w:jc w:val="both"/>
      </w:pPr>
      <w:r>
        <w:rPr>
          <w:sz w:val="20"/>
        </w:rPr>
        <w:t xml:space="preserve">На социальном сопровождении находятся 5470 семей, в них детей 15523 (в 2018 г. - 4905, в 2017 г. - 5589, в 2016 г. - 3713), в том числе:</w:t>
      </w:r>
    </w:p>
    <w:p>
      <w:pPr>
        <w:pStyle w:val="0"/>
        <w:spacing w:before="200" w:line-rule="auto"/>
        <w:ind w:firstLine="540"/>
        <w:jc w:val="both"/>
      </w:pPr>
      <w:r>
        <w:rPr>
          <w:sz w:val="20"/>
        </w:rPr>
        <w:t xml:space="preserve">- семьи, нуждающиеся в социальной поддержке, - 3702, в них 11385 детей (в 2018 г. - 3230, в 2017 г. - 3951, в 2016 г. - 1928);</w:t>
      </w:r>
    </w:p>
    <w:p>
      <w:pPr>
        <w:pStyle w:val="0"/>
        <w:spacing w:before="200" w:line-rule="auto"/>
        <w:ind w:firstLine="540"/>
        <w:jc w:val="both"/>
      </w:pPr>
      <w:r>
        <w:rPr>
          <w:sz w:val="20"/>
        </w:rPr>
        <w:t xml:space="preserve">- семьи в трудной жизненной ситуации - 1113, в них 2450 детей (в 2018 г. - 1064, в 2017 г. - 1025, в 2016 г. - 989);</w:t>
      </w:r>
    </w:p>
    <w:p>
      <w:pPr>
        <w:pStyle w:val="0"/>
        <w:spacing w:before="200" w:line-rule="auto"/>
        <w:ind w:firstLine="540"/>
        <w:jc w:val="both"/>
      </w:pPr>
      <w:r>
        <w:rPr>
          <w:sz w:val="20"/>
        </w:rPr>
        <w:t xml:space="preserve">- семьи, находящиеся в социально опасном положении, - 655, в них 1688 детей (в 2018 г. - 623, в 2017 г. - 613, в 2016 г. - 796);</w:t>
      </w:r>
    </w:p>
    <w:p>
      <w:pPr>
        <w:pStyle w:val="0"/>
        <w:spacing w:before="200" w:line-rule="auto"/>
        <w:ind w:firstLine="540"/>
        <w:jc w:val="both"/>
      </w:pPr>
      <w:r>
        <w:rPr>
          <w:sz w:val="20"/>
        </w:rPr>
        <w:t xml:space="preserve">- 46 замещающих семей.</w:t>
      </w:r>
    </w:p>
    <w:p>
      <w:pPr>
        <w:pStyle w:val="0"/>
        <w:spacing w:before="200" w:line-rule="auto"/>
        <w:ind w:firstLine="540"/>
        <w:jc w:val="both"/>
      </w:pPr>
      <w:r>
        <w:rPr>
          <w:sz w:val="20"/>
        </w:rPr>
        <w:t xml:space="preserve">Всего семей, находящихся в социально опасном положении, - 655. По сравнению с 2016 годом их количество снизилось на 21,7 процента.</w:t>
      </w:r>
    </w:p>
    <w:p>
      <w:pPr>
        <w:pStyle w:val="0"/>
        <w:spacing w:before="200" w:line-rule="auto"/>
        <w:ind w:firstLine="540"/>
        <w:jc w:val="both"/>
      </w:pPr>
      <w:r>
        <w:rPr>
          <w:sz w:val="20"/>
        </w:rPr>
        <w:t xml:space="preserve">По данным центров социальной помощи семье и детям, всего оказано 44753 единицы помощи, в том числе медицинской - 4593, психологической - 8198, педагогической - 13097, юридической - 8722, социальной - 10143.</w:t>
      </w:r>
    </w:p>
    <w:p>
      <w:pPr>
        <w:pStyle w:val="0"/>
        <w:spacing w:before="200" w:line-rule="auto"/>
        <w:ind w:firstLine="540"/>
        <w:jc w:val="both"/>
      </w:pPr>
      <w:r>
        <w:rPr>
          <w:sz w:val="20"/>
        </w:rPr>
        <w:t xml:space="preserve">В результате оказанной помощи в рамках деятельности служб социального сопровождения семей с детьми снято с учета 593 семей, в том числе 54 семей, находящихся в социально опасном положении.</w:t>
      </w:r>
    </w:p>
    <w:p>
      <w:pPr>
        <w:pStyle w:val="0"/>
        <w:spacing w:before="200" w:line-rule="auto"/>
        <w:ind w:firstLine="540"/>
        <w:jc w:val="both"/>
      </w:pPr>
      <w:r>
        <w:rPr>
          <w:sz w:val="20"/>
        </w:rPr>
        <w:t xml:space="preserve">Начиная с 2010 года активно развиваются служба, оказывающая населению и детям экстренную психолого-педагогическую помощь по телефону на русском и тувинском языках, и выездная консультативная служба "Служба доверия" ГБУ Республики Тыва "Республиканский центр мониторинга, анализа и ресурсного обеспечения" Министерства труда и социальной политики Республики Тыва. Наибольший удельный вес приходится на звонки, касающиеся проблем взаимоотношения ребенка со сверстниками. На втором месте - проблемы детско-родительских отношений. Начиная со II квартала 2012 г., Фонд поддержки детей, находящихся в трудной жизненной ситуации, в связи с отмечающимся ростом самоубийств детей и подростков начал сбор информации, касающейся суицидальных настроений детей.</w:t>
      </w:r>
    </w:p>
    <w:p>
      <w:pPr>
        <w:pStyle w:val="0"/>
        <w:spacing w:before="200" w:line-rule="auto"/>
        <w:ind w:firstLine="540"/>
        <w:jc w:val="both"/>
      </w:pPr>
      <w:r>
        <w:rPr>
          <w:sz w:val="20"/>
        </w:rPr>
        <w:t xml:space="preserve">Для снижения уровня детской аутоагрессии, в том числе уровня суицидов среди детей и подростков, службами детского "телефона доверия" оказывается экстренная психологическая помощь детскому и взрослому населению. Специалистами служб детского "телефона доверия" регулярно проводятся просветительские работы в учреждениях образования, социальной защиты, здравоохранения по профилактике семейного и детского неблагополучия, жестокого обращения с детьми, стрессовых и суицидальных настроений детей и подростков, защиты прав детей и своевременной помощи детям, находящимся в трудной жизненной ситуации, для повышения психологической культуры граждан, проживающих на территории республики, и укрепления их психического здоровья. К ним можно отнести масштабные уличные акции, творческие конкурсы, общероссийские марафоны, минуты "телефона доверия" и т.д. Все мероприятия освещаются в средствах массовой информации: на телеканалах "Россия-1", ВГТРК "ГТРК "Тыва", ТНТ "Новый век", СТС "Кызыл", публикуются статьи в местной печати.</w:t>
      </w:r>
    </w:p>
    <w:p>
      <w:pPr>
        <w:pStyle w:val="0"/>
        <w:spacing w:before="200" w:line-rule="auto"/>
        <w:ind w:firstLine="540"/>
        <w:jc w:val="both"/>
      </w:pPr>
      <w:r>
        <w:rPr>
          <w:sz w:val="20"/>
        </w:rPr>
        <w:t xml:space="preserve">В целях повышения эффективности оказываемых мер социальной поддержки и обслуживания граждан, опираясь на имеющийся положительный опыт применения программно-целевого метода в решении этих задач, необходимо совершенствовать региональную нормативную правовую базу, регулирующую вопросы предоставления мер социальной поддержки и обслуживания граждан исходя из обязанности соблюдения принципа адресности и применения критериев нуждаемости. 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w:t>
      </w:r>
    </w:p>
    <w:p>
      <w:pPr>
        <w:pStyle w:val="0"/>
        <w:spacing w:before="200" w:line-rule="auto"/>
        <w:ind w:firstLine="540"/>
        <w:jc w:val="both"/>
      </w:pPr>
      <w:r>
        <w:rPr>
          <w:sz w:val="20"/>
        </w:rPr>
        <w:t xml:space="preserve">Дальнейшее совершенствование механизмов и форм социального обслуживания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 обеспечит им соответствующие современные стандарты качества и уровня жизни.</w:t>
      </w:r>
    </w:p>
    <w:p>
      <w:pPr>
        <w:pStyle w:val="0"/>
        <w:spacing w:before="200" w:line-rule="auto"/>
        <w:ind w:firstLine="540"/>
        <w:jc w:val="both"/>
      </w:pPr>
      <w:r>
        <w:rPr>
          <w:sz w:val="20"/>
        </w:rPr>
        <w:t xml:space="preserve">Разработка настоящей Программы обусловлена также необходимостью создания эффективной системы реабилитации лиц, отбывших наказание в виде лишения свободы либо без изоляции от общества.</w:t>
      </w:r>
    </w:p>
    <w:p>
      <w:pPr>
        <w:pStyle w:val="0"/>
        <w:spacing w:before="200" w:line-rule="auto"/>
        <w:ind w:firstLine="540"/>
        <w:jc w:val="both"/>
      </w:pPr>
      <w:r>
        <w:rPr>
          <w:sz w:val="20"/>
        </w:rPr>
        <w:t xml:space="preserve">Количество таких лиц, по данным Министерства внутренних дел по Республике Тыва, остается высоким и сохраняется на протяжении последних 10 лет на уровне 1800 - 2200 чел.</w:t>
      </w:r>
    </w:p>
    <w:p>
      <w:pPr>
        <w:pStyle w:val="0"/>
        <w:spacing w:before="200" w:line-rule="auto"/>
        <w:ind w:firstLine="540"/>
        <w:jc w:val="both"/>
      </w:pPr>
      <w:r>
        <w:rPr>
          <w:sz w:val="20"/>
        </w:rPr>
        <w:t xml:space="preserve">По состоянию на 1 января 2020 г. на профилактическом учете состояло 4216 освободившихся из мест лишения свободы, 613 условно досрочно освободившихся из мест лишения свободы, 2465 осужденных к мерам наказания, не связанным с лишением свободы.</w:t>
      </w:r>
    </w:p>
    <w:p>
      <w:pPr>
        <w:pStyle w:val="0"/>
        <w:spacing w:before="200" w:line-rule="auto"/>
        <w:ind w:firstLine="540"/>
        <w:jc w:val="both"/>
      </w:pPr>
      <w:r>
        <w:rPr>
          <w:sz w:val="20"/>
        </w:rPr>
        <w:t xml:space="preserve">Необходимо указать, что,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pPr>
        <w:pStyle w:val="0"/>
        <w:spacing w:before="200" w:line-rule="auto"/>
        <w:ind w:firstLine="540"/>
        <w:jc w:val="both"/>
      </w:pPr>
      <w:r>
        <w:rPr>
          <w:sz w:val="20"/>
        </w:rPr>
        <w:t xml:space="preserve">В поисках подходящей работы в органы службы занятости с 2016 по 2019 год обратилось 1268 чел., из них трудоустроено 406 чел. из категории лиц, освободившихся из мест лишения свободы, и лиц, осужденных без изоляции от общества.</w:t>
      </w:r>
    </w:p>
    <w:p>
      <w:pPr>
        <w:pStyle w:val="0"/>
        <w:spacing w:before="200" w:line-rule="auto"/>
        <w:ind w:firstLine="540"/>
        <w:jc w:val="both"/>
      </w:pPr>
      <w:r>
        <w:rPr>
          <w:sz w:val="20"/>
        </w:rPr>
        <w:t xml:space="preserve">Большинство осужденных по отбытии сроков лишения свободы возвращаются в совсем иное, чем до осуждения, общество, в связи с чем утрачивают социально полезные связи, оказываются не готовы решать проблемы в изменившемся обществе. У многих существуют жилищные проблемы, утрачены связи с родственниками, отсутствуют документы, из-за чего они не могут зарегистрироваться по месту жительства, устроиться на работу, решить иные необходимые социальные вопросы.</w:t>
      </w:r>
    </w:p>
    <w:p>
      <w:pPr>
        <w:pStyle w:val="0"/>
        <w:spacing w:before="200" w:line-rule="auto"/>
        <w:ind w:firstLine="540"/>
        <w:jc w:val="both"/>
      </w:pPr>
      <w:r>
        <w:rPr>
          <w:sz w:val="20"/>
        </w:rPr>
        <w:t xml:space="preserve">Социальная адаптация данной категории граждан невозможна без оказания им соответствующей помощи со стороны органов социальной поддержки,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pPr>
        <w:pStyle w:val="0"/>
        <w:spacing w:before="200" w:line-rule="auto"/>
        <w:ind w:firstLine="540"/>
        <w:jc w:val="both"/>
      </w:pPr>
      <w:r>
        <w:rPr>
          <w:sz w:val="20"/>
        </w:rPr>
        <w:t xml:space="preserve">Необходим комплекс мер, способствующих нормальной адаптации лиц, освободившихся из мест лишения свободы, и лиц, осужденных без изоляции от общества, оказанию им помощи в бытовом и трудовом устройстве, получению профессии, налаживанию социально позитивных связей, коррекции психики, а также, при необходимости, оказанию медицинской и правовой помощи.</w:t>
      </w:r>
    </w:p>
    <w:p>
      <w:pPr>
        <w:pStyle w:val="0"/>
        <w:spacing w:before="200" w:line-rule="auto"/>
        <w:ind w:firstLine="540"/>
        <w:jc w:val="both"/>
      </w:pPr>
      <w:r>
        <w:rPr>
          <w:sz w:val="20"/>
        </w:rPr>
        <w:t xml:space="preserve">Анализ сложившейся обстановки показывает, что меры, принимаемые органами государственной власти и органами местного самоуправления, являются недостаточными, так как решают вопросы социальной адаптации сравнительно небольшого числа лиц, освободившихся из мест лишения свободы, и лиц, осужденных без изоляции от общества, не принимаются меры по оказанию им помощи в трудовом и бытовом устройстве. Учет лиц, освободившихся из мест лишения свободы, и лиц, осужденных без изоляции от общества, нуждающихся в предоставлении жилья, в том числе временного, на период трудоустройства не организован. Количество мест, куда эти граждане могут быть определены на временное проживание, ограничено.</w:t>
      </w:r>
    </w:p>
    <w:p>
      <w:pPr>
        <w:pStyle w:val="0"/>
        <w:spacing w:before="200" w:line-rule="auto"/>
        <w:ind w:firstLine="540"/>
        <w:jc w:val="both"/>
      </w:pPr>
      <w:r>
        <w:rPr>
          <w:sz w:val="20"/>
        </w:rPr>
        <w:t xml:space="preserve">Необходимость разработки Программы также обусловлена реализацией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На территории Республики Тыва по состоянию на 1 июля 2020 г. зарегистрировано 174 общественных объединения, 102 из которых социально ориентированы. Приоритетными направлениями уставной деятельности социально ориентированных некоммерческих организаций являются вопросы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пожилых людей и инвалидов.</w:t>
      </w:r>
    </w:p>
    <w:p>
      <w:pPr>
        <w:pStyle w:val="0"/>
        <w:spacing w:before="200" w:line-rule="auto"/>
        <w:ind w:firstLine="540"/>
        <w:jc w:val="both"/>
      </w:pPr>
      <w:r>
        <w:rPr>
          <w:sz w:val="20"/>
        </w:rPr>
        <w:t xml:space="preserve">Вместе с тем, при реализации уставных целей некоммерческие организации испытывают некоторые проблемы, связанные с вопросами имущественного характера, арендной платой, коммунальными платежами, слабым материально-техническим оснащением, недостаточностью финансовых средств для реализации социальных проектов и программ и другие.</w:t>
      </w:r>
    </w:p>
    <w:p>
      <w:pPr>
        <w:pStyle w:val="0"/>
        <w:spacing w:before="200" w:line-rule="auto"/>
        <w:ind w:firstLine="540"/>
        <w:jc w:val="both"/>
      </w:pPr>
      <w:r>
        <w:rPr>
          <w:sz w:val="20"/>
        </w:rPr>
        <w:t xml:space="preserve">Использование программно-целевого метода позволит сформировать систему оказания мер государственной поддержки социально ориентированных некоммерческих организаций, совершенствовать механизм взаимодействия органов государственной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pPr>
        <w:pStyle w:val="0"/>
        <w:jc w:val="both"/>
      </w:pPr>
      <w:r>
        <w:rPr>
          <w:sz w:val="20"/>
        </w:rPr>
      </w:r>
    </w:p>
    <w:p>
      <w:pPr>
        <w:pStyle w:val="2"/>
        <w:outlineLvl w:val="1"/>
        <w:jc w:val="center"/>
      </w:pPr>
      <w:r>
        <w:rPr>
          <w:sz w:val="20"/>
        </w:rPr>
        <w:t xml:space="preserve">II. Основные цели, задачи и этапы реализации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социальной поддержки граждан в Республике Тыва, а также механизмы их достижения определены исходя из: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Государственная программа "Социальная поддержка граждан на 2017 - 2020 годы", утверждена Постановлением Правительства РТ от 11.11.2016 N 471, а не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государственной </w:t>
      </w:r>
      <w:hyperlink w:history="0" r:id="rId29" w:tooltip="Постановление Правительства Республики Тыва от 11.11.2016 N 471 (ред. от 29.07.2021) &quot;Об утверждении государственной программы Республики Тыва &quot;Социальная поддержка граждан в Республике Тыва на 2017 - 2020 годы&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11 ноября 2016 г. N 471;</w:t>
      </w:r>
    </w:p>
    <w:p>
      <w:pPr>
        <w:pStyle w:val="0"/>
        <w:spacing w:before="200" w:line-rule="auto"/>
        <w:ind w:firstLine="540"/>
        <w:jc w:val="both"/>
      </w:pPr>
      <w:hyperlink w:history="0" r:id="rId30"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до 2025 года, утвержденной распоряжением Правительства Российской Федерации от 5 февраля 2016 г. N 164-р;</w:t>
      </w:r>
    </w:p>
    <w:p>
      <w:pPr>
        <w:pStyle w:val="0"/>
        <w:spacing w:before="200" w:line-rule="auto"/>
        <w:ind w:firstLine="540"/>
        <w:jc w:val="both"/>
      </w:pPr>
      <w:hyperlink w:history="0" r:id="rId31" w:tooltip="Постановление Правительства Республики Тыва от 24.12.2018 N 638 (ред. от 17.01.2023) &quot;О Стратегии социально-экономического развития Республики Тыва до 2030 года&quot; {КонсультантПлюс}">
        <w:r>
          <w:rPr>
            <w:sz w:val="20"/>
            <w:color w:val="0000ff"/>
          </w:rPr>
          <w:t xml:space="preserve">Стратегии</w:t>
        </w:r>
      </w:hyperlink>
      <w:r>
        <w:rPr>
          <w:sz w:val="20"/>
        </w:rPr>
        <w:t xml:space="preserve"> социально-экономического развития Республики Тыва до 2030 года, утвержденной постановлением Правительства Республики Тыва от 24 декабря 2018 г. N 638;</w:t>
      </w:r>
    </w:p>
    <w:p>
      <w:pPr>
        <w:pStyle w:val="0"/>
        <w:spacing w:before="200" w:line-rule="auto"/>
        <w:ind w:firstLine="540"/>
        <w:jc w:val="both"/>
      </w:pPr>
      <w:r>
        <w:rPr>
          <w:sz w:val="20"/>
        </w:rPr>
        <w:t xml:space="preserve">плана мероприятий ("дорожной карты") "Изменения в отраслях социальной сферы, направленные на повышение эффективности и качества услуг в сфере социального обслуживания населения в Республике Тыва" на 2013 - 2018 годы", утвержденного распоряжением Правительства Республики Тыва от 24 апреля 2013 г. N 145-р.</w:t>
      </w:r>
    </w:p>
    <w:p>
      <w:pPr>
        <w:pStyle w:val="0"/>
        <w:spacing w:before="200" w:line-rule="auto"/>
        <w:ind w:firstLine="540"/>
        <w:jc w:val="both"/>
      </w:pPr>
      <w:r>
        <w:rPr>
          <w:sz w:val="20"/>
        </w:rPr>
        <w:t xml:space="preserve">Приоритетами государственной политики в сфере социальной поддержки населения в Республике Тыва являются:</w:t>
      </w:r>
    </w:p>
    <w:p>
      <w:pPr>
        <w:pStyle w:val="0"/>
        <w:spacing w:before="200" w:line-rule="auto"/>
        <w:ind w:firstLine="540"/>
        <w:jc w:val="both"/>
      </w:pPr>
      <w:r>
        <w:rPr>
          <w:sz w:val="20"/>
        </w:rPr>
        <w:t xml:space="preserve">1) повышение эффективности мер по социальной поддержке населения Республики Тыва;</w:t>
      </w:r>
    </w:p>
    <w:p>
      <w:pPr>
        <w:pStyle w:val="0"/>
        <w:spacing w:before="200" w:line-rule="auto"/>
        <w:ind w:firstLine="540"/>
        <w:jc w:val="both"/>
      </w:pPr>
      <w:r>
        <w:rPr>
          <w:sz w:val="20"/>
        </w:rPr>
        <w:t xml:space="preserve">2) обеспечение потребности населения Республики Тыва в доступных и качественных услугах в сфере социального обслуживания;</w:t>
      </w:r>
    </w:p>
    <w:p>
      <w:pPr>
        <w:pStyle w:val="0"/>
        <w:spacing w:before="200" w:line-rule="auto"/>
        <w:ind w:firstLine="540"/>
        <w:jc w:val="both"/>
      </w:pPr>
      <w:r>
        <w:rPr>
          <w:sz w:val="20"/>
        </w:rPr>
        <w:t xml:space="preserve">3) повышение престижа профессии социального работника, приток молодых специалистов, сокращение дефицита социальных работников в сфере социального обслуживания населения;</w:t>
      </w:r>
    </w:p>
    <w:p>
      <w:pPr>
        <w:pStyle w:val="0"/>
        <w:spacing w:before="200" w:line-rule="auto"/>
        <w:ind w:firstLine="540"/>
        <w:jc w:val="both"/>
      </w:pPr>
      <w:r>
        <w:rPr>
          <w:sz w:val="20"/>
        </w:rPr>
        <w:t xml:space="preserve">4) развитие государственно-частного партнерства в сфере социального обслуживания;</w:t>
      </w:r>
    </w:p>
    <w:p>
      <w:pPr>
        <w:pStyle w:val="0"/>
        <w:spacing w:before="200" w:line-rule="auto"/>
        <w:ind w:firstLine="540"/>
        <w:jc w:val="both"/>
      </w:pPr>
      <w:r>
        <w:rPr>
          <w:sz w:val="20"/>
        </w:rPr>
        <w:t xml:space="preserve">5) 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spacing w:before="200" w:line-rule="auto"/>
        <w:ind w:firstLine="540"/>
        <w:jc w:val="both"/>
      </w:pPr>
      <w:r>
        <w:rPr>
          <w:sz w:val="20"/>
        </w:rPr>
        <w:t xml:space="preserve">6) поддержка социально ориентированных некоммерческих организаций;</w:t>
      </w:r>
    </w:p>
    <w:p>
      <w:pPr>
        <w:pStyle w:val="0"/>
        <w:spacing w:before="200" w:line-rule="auto"/>
        <w:ind w:firstLine="540"/>
        <w:jc w:val="both"/>
      </w:pPr>
      <w:r>
        <w:rPr>
          <w:sz w:val="20"/>
        </w:rPr>
        <w:t xml:space="preserve">7) создание благоприятных условий для комплексного развития и жизнедеятельности детей, находящихся в трудной жизненной ситуации;</w:t>
      </w:r>
    </w:p>
    <w:p>
      <w:pPr>
        <w:pStyle w:val="0"/>
        <w:spacing w:before="200" w:line-rule="auto"/>
        <w:ind w:firstLine="540"/>
        <w:jc w:val="both"/>
      </w:pPr>
      <w:r>
        <w:rPr>
          <w:sz w:val="20"/>
        </w:rPr>
        <w:t xml:space="preserve">8) государственная поддержка детей, находящихся в трудной жизненной ситуации;</w:t>
      </w:r>
    </w:p>
    <w:p>
      <w:pPr>
        <w:pStyle w:val="0"/>
        <w:spacing w:before="200" w:line-rule="auto"/>
        <w:ind w:firstLine="540"/>
        <w:jc w:val="both"/>
      </w:pPr>
      <w:r>
        <w:rPr>
          <w:sz w:val="20"/>
        </w:rPr>
        <w:t xml:space="preserve">9) развитие и повышение эффективности системы отдыха и оздоровления детей, находящихся в трудной жизненной ситуации;</w:t>
      </w:r>
    </w:p>
    <w:p>
      <w:pPr>
        <w:pStyle w:val="0"/>
        <w:spacing w:before="200" w:line-rule="auto"/>
        <w:ind w:firstLine="540"/>
        <w:jc w:val="both"/>
      </w:pPr>
      <w:r>
        <w:rPr>
          <w:sz w:val="20"/>
        </w:rPr>
        <w:t xml:space="preserve">10) повышение качества жизни и обеспечение прав на меры социальной поддержки отдельных категорий граждан, проживающих в Республике Тыва;</w:t>
      </w:r>
    </w:p>
    <w:p>
      <w:pPr>
        <w:pStyle w:val="0"/>
        <w:spacing w:before="200" w:line-rule="auto"/>
        <w:ind w:firstLine="540"/>
        <w:jc w:val="both"/>
      </w:pPr>
      <w:r>
        <w:rPr>
          <w:sz w:val="20"/>
        </w:rPr>
        <w:t xml:space="preserve">11) повышение качества и эффективности социального обслуживания граждан, находящихся в трудной жизненной ситуации;</w:t>
      </w:r>
    </w:p>
    <w:p>
      <w:pPr>
        <w:pStyle w:val="0"/>
        <w:spacing w:before="200" w:line-rule="auto"/>
        <w:ind w:firstLine="540"/>
        <w:jc w:val="both"/>
      </w:pPr>
      <w:r>
        <w:rPr>
          <w:sz w:val="20"/>
        </w:rPr>
        <w:t xml:space="preserve">12) 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pPr>
        <w:pStyle w:val="0"/>
        <w:spacing w:before="200" w:line-rule="auto"/>
        <w:ind w:firstLine="540"/>
        <w:jc w:val="both"/>
      </w:pPr>
      <w:r>
        <w:rPr>
          <w:sz w:val="20"/>
        </w:rPr>
        <w:t xml:space="preserve">13) оказание адресной натуральной помощи путем передачи в безвозмездное пользование коровы с теленком; оказание поддержки малоимущим семьям в рамках антикризисных мер путем обеспечения семенами картофеля;</w:t>
      </w:r>
    </w:p>
    <w:p>
      <w:pPr>
        <w:pStyle w:val="0"/>
        <w:spacing w:before="200" w:line-rule="auto"/>
        <w:ind w:firstLine="540"/>
        <w:jc w:val="both"/>
      </w:pPr>
      <w:r>
        <w:rPr>
          <w:sz w:val="20"/>
        </w:rPr>
        <w:t xml:space="preserve">14) оказание поддержки семей, имеющих 5 и более детей, проживающих в сельских населенных пунктах на территории Республики Тыва, в виде оплаты за электроэнергию и приобретения твердого топлива;</w:t>
      </w:r>
    </w:p>
    <w:p>
      <w:pPr>
        <w:pStyle w:val="0"/>
        <w:spacing w:before="200" w:line-rule="auto"/>
        <w:ind w:firstLine="540"/>
        <w:jc w:val="both"/>
      </w:pPr>
      <w:r>
        <w:rPr>
          <w:sz w:val="20"/>
        </w:rPr>
        <w:t xml:space="preserve">15) снижение уровня бедности.</w:t>
      </w:r>
    </w:p>
    <w:p>
      <w:pPr>
        <w:pStyle w:val="0"/>
        <w:spacing w:before="200" w:line-rule="auto"/>
        <w:ind w:firstLine="540"/>
        <w:jc w:val="both"/>
      </w:pPr>
      <w:r>
        <w:rPr>
          <w:sz w:val="20"/>
        </w:rPr>
        <w:t xml:space="preserve">В соответствии с приоритетами государственной политики в сфере социальной поддержки граждан в Республике Тыва целями Программы являются:</w:t>
      </w:r>
    </w:p>
    <w:p>
      <w:pPr>
        <w:pStyle w:val="0"/>
        <w:spacing w:before="200" w:line-rule="auto"/>
        <w:ind w:firstLine="540"/>
        <w:jc w:val="both"/>
      </w:pPr>
      <w:r>
        <w:rPr>
          <w:sz w:val="20"/>
        </w:rPr>
        <w:t xml:space="preserve">1)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pPr>
        <w:pStyle w:val="0"/>
        <w:spacing w:before="200" w:line-rule="auto"/>
        <w:ind w:firstLine="540"/>
        <w:jc w:val="both"/>
      </w:pPr>
      <w:r>
        <w:rPr>
          <w:sz w:val="20"/>
        </w:rPr>
        <w:t xml:space="preserve">2) 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spacing w:before="200" w:line-rule="auto"/>
        <w:ind w:firstLine="540"/>
        <w:jc w:val="both"/>
      </w:pPr>
      <w:r>
        <w:rPr>
          <w:sz w:val="20"/>
        </w:rPr>
        <w:t xml:space="preserve">3)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p>
      <w:pPr>
        <w:pStyle w:val="0"/>
        <w:spacing w:before="200" w:line-rule="auto"/>
        <w:ind w:firstLine="540"/>
        <w:jc w:val="both"/>
      </w:pPr>
      <w:r>
        <w:rPr>
          <w:sz w:val="20"/>
        </w:rPr>
        <w:t xml:space="preserve">В связи со спецификой проблем в рамках Программы предусмотрено пять подпрограмм:</w:t>
      </w:r>
    </w:p>
    <w:p>
      <w:pPr>
        <w:pStyle w:val="0"/>
        <w:spacing w:before="200" w:line-rule="auto"/>
        <w:ind w:firstLine="540"/>
        <w:jc w:val="both"/>
      </w:pP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на 2021 - 2023 годы";</w:t>
      </w:r>
    </w:p>
    <w:p>
      <w:pPr>
        <w:pStyle w:val="0"/>
        <w:spacing w:before="200" w:line-rule="auto"/>
        <w:ind w:firstLine="540"/>
        <w:jc w:val="both"/>
      </w:pP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w:t>
      </w:r>
    </w:p>
    <w:p>
      <w:pPr>
        <w:pStyle w:val="0"/>
        <w:spacing w:before="200" w:line-rule="auto"/>
        <w:ind w:firstLine="540"/>
        <w:jc w:val="both"/>
      </w:pP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w:t>
      </w:r>
    </w:p>
    <w:p>
      <w:pPr>
        <w:pStyle w:val="0"/>
        <w:spacing w:before="200" w:line-rule="auto"/>
        <w:ind w:firstLine="540"/>
        <w:jc w:val="both"/>
      </w:pPr>
      <w:hyperlink w:history="0" w:anchor="P1333" w:tooltip="ПОДПРОГРАММА 4">
        <w:r>
          <w:rPr>
            <w:sz w:val="20"/>
            <w:color w:val="0000ff"/>
          </w:rPr>
          <w:t xml:space="preserve">подпрограмма 4</w:t>
        </w:r>
      </w:hyperlink>
      <w:r>
        <w:rPr>
          <w:sz w:val="20"/>
        </w:rPr>
        <w:t xml:space="preserve"> "Поддержка социально ориентированных некоммерческих организаций Республики Тыва на 2021 - 2023 годы";</w:t>
      </w:r>
    </w:p>
    <w:p>
      <w:pPr>
        <w:pStyle w:val="0"/>
        <w:spacing w:before="200" w:line-rule="auto"/>
        <w:ind w:firstLine="540"/>
        <w:jc w:val="both"/>
      </w:pPr>
      <w:hyperlink w:history="0" w:anchor="P1483" w:tooltip="ПОДПРОГРАММА 5">
        <w:r>
          <w:rPr>
            <w:sz w:val="20"/>
            <w:color w:val="0000ff"/>
          </w:rPr>
          <w:t xml:space="preserve">подпрограмма 5</w:t>
        </w:r>
      </w:hyperlink>
      <w:r>
        <w:rPr>
          <w:sz w:val="20"/>
        </w:rPr>
        <w:t xml:space="preserve"> "Социальная защита семьи детей на 2021 - 2023 годы".</w:t>
      </w:r>
    </w:p>
    <w:p>
      <w:pPr>
        <w:pStyle w:val="0"/>
        <w:spacing w:before="200" w:line-rule="auto"/>
        <w:ind w:firstLine="540"/>
        <w:jc w:val="both"/>
      </w:pPr>
      <w:r>
        <w:rPr>
          <w:sz w:val="20"/>
        </w:rPr>
        <w:t xml:space="preserve">Для достижения поставленных целей органы исполнительной власти Республики Тыва, органы местного самоуправления муниципальных образований Республики Тыва, социально ориентированные общественные организации, организации системы социальной защиты и социального обслуживания в рамках реализации вышеуказанных подпрограмм обеспечивают выполнение следующих основных задач:</w:t>
      </w:r>
    </w:p>
    <w:p>
      <w:pPr>
        <w:pStyle w:val="0"/>
        <w:spacing w:before="200" w:line-rule="auto"/>
        <w:ind w:firstLine="540"/>
        <w:jc w:val="both"/>
      </w:pPr>
      <w:r>
        <w:rPr>
          <w:sz w:val="20"/>
        </w:rPr>
        <w:t xml:space="preserve">1) обеспечение адресного предоставления отдельным категориям граждан социальной помощи, услуг социального характера в соответствии с региональным законодательством;</w:t>
      </w:r>
    </w:p>
    <w:p>
      <w:pPr>
        <w:pStyle w:val="0"/>
        <w:spacing w:before="200" w:line-rule="auto"/>
        <w:ind w:firstLine="540"/>
        <w:jc w:val="both"/>
      </w:pPr>
      <w:r>
        <w:rPr>
          <w:sz w:val="20"/>
        </w:rPr>
        <w:t xml:space="preserve">2) обеспечение граждан пожилого возраста информацией о предпринимаемых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p>
      <w:pPr>
        <w:pStyle w:val="0"/>
        <w:spacing w:before="200" w:line-rule="auto"/>
        <w:ind w:firstLine="540"/>
        <w:jc w:val="both"/>
      </w:pPr>
      <w:r>
        <w:rPr>
          <w:sz w:val="20"/>
        </w:rPr>
        <w:t xml:space="preserve">3) улучшение качества социального обслуживания граждан пожилого возраста, повышение престижа профессии социальных работников;</w:t>
      </w:r>
    </w:p>
    <w:p>
      <w:pPr>
        <w:pStyle w:val="0"/>
        <w:spacing w:before="200" w:line-rule="auto"/>
        <w:ind w:firstLine="540"/>
        <w:jc w:val="both"/>
      </w:pPr>
      <w:r>
        <w:rPr>
          <w:sz w:val="20"/>
        </w:rPr>
        <w:t xml:space="preserve">4) обеспечение финансово-хозяйственной деятельности стационарных организаций социального обслуживания;</w:t>
      </w:r>
    </w:p>
    <w:p>
      <w:pPr>
        <w:pStyle w:val="0"/>
        <w:spacing w:before="200" w:line-rule="auto"/>
        <w:ind w:firstLine="540"/>
        <w:jc w:val="both"/>
      </w:pPr>
      <w:r>
        <w:rPr>
          <w:sz w:val="20"/>
        </w:rPr>
        <w:t xml:space="preserve">5) реализация комплекса мероприятий по социальной реабилитации и адаптации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spacing w:before="200" w:line-rule="auto"/>
        <w:ind w:firstLine="540"/>
        <w:jc w:val="both"/>
      </w:pPr>
      <w:r>
        <w:rPr>
          <w:sz w:val="20"/>
        </w:rPr>
        <w:t xml:space="preserve">6) формирование благоприятных условий для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7) 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pPr>
        <w:pStyle w:val="0"/>
        <w:spacing w:before="200" w:line-rule="auto"/>
        <w:ind w:firstLine="540"/>
        <w:jc w:val="both"/>
      </w:pPr>
      <w:r>
        <w:rPr>
          <w:sz w:val="20"/>
        </w:rPr>
        <w:t xml:space="preserve">8) 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pPr>
        <w:pStyle w:val="0"/>
        <w:spacing w:before="200" w:line-rule="auto"/>
        <w:ind w:firstLine="540"/>
        <w:jc w:val="both"/>
      </w:pPr>
      <w:r>
        <w:rPr>
          <w:sz w:val="20"/>
        </w:rPr>
        <w:t xml:space="preserve">9) 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p>
      <w:pPr>
        <w:pStyle w:val="0"/>
        <w:spacing w:before="200" w:line-rule="auto"/>
        <w:ind w:firstLine="540"/>
        <w:jc w:val="both"/>
      </w:pPr>
      <w:r>
        <w:rPr>
          <w:sz w:val="20"/>
        </w:rPr>
        <w:t xml:space="preserve">10) развитие инновационных форм и технологий организации отдыха и оздоровления детей, находящихся в трудной жизненной ситуации;</w:t>
      </w:r>
    </w:p>
    <w:p>
      <w:pPr>
        <w:pStyle w:val="0"/>
        <w:spacing w:before="200" w:line-rule="auto"/>
        <w:ind w:firstLine="540"/>
        <w:jc w:val="both"/>
      </w:pPr>
      <w:r>
        <w:rPr>
          <w:sz w:val="20"/>
        </w:rPr>
        <w:t xml:space="preserve">11) 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w:t>
      </w:r>
    </w:p>
    <w:p>
      <w:pPr>
        <w:pStyle w:val="0"/>
        <w:spacing w:before="200" w:line-rule="auto"/>
        <w:ind w:firstLine="540"/>
        <w:jc w:val="both"/>
      </w:pPr>
      <w:r>
        <w:rPr>
          <w:sz w:val="20"/>
        </w:rPr>
        <w:t xml:space="preserve">12) предоставление натуральной помощи семьям, стимулирование активных действий по преодолению трудной жизненной ситуации;</w:t>
      </w:r>
    </w:p>
    <w:p>
      <w:pPr>
        <w:pStyle w:val="0"/>
        <w:spacing w:before="200" w:line-rule="auto"/>
        <w:ind w:firstLine="540"/>
        <w:jc w:val="both"/>
      </w:pPr>
      <w:r>
        <w:rPr>
          <w:sz w:val="20"/>
        </w:rPr>
        <w:t xml:space="preserve">13) улучшение качества жизни, питания многодетных семей, обеспечение занятости, повышение социальной ответственности граждан;</w:t>
      </w:r>
    </w:p>
    <w:p>
      <w:pPr>
        <w:pStyle w:val="0"/>
        <w:spacing w:before="200" w:line-rule="auto"/>
        <w:ind w:firstLine="540"/>
        <w:jc w:val="both"/>
      </w:pPr>
      <w:r>
        <w:rPr>
          <w:sz w:val="20"/>
        </w:rPr>
        <w:t xml:space="preserve">14) реализация комплекса мер по обеспечению прав и законных интересов детей-сирот и детей, оставшихся без попечения родителей, в том числе обеспечение детям-сиротам,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p>
      <w:pPr>
        <w:pStyle w:val="0"/>
        <w:spacing w:before="200" w:line-rule="auto"/>
        <w:ind w:firstLine="540"/>
        <w:jc w:val="both"/>
      </w:pPr>
      <w:r>
        <w:rPr>
          <w:sz w:val="20"/>
        </w:rPr>
        <w:t xml:space="preserve">Задачи, намеченные к решению, соответствуют полномочиям Министерства труда и социальной политики Республики Тыва.</w:t>
      </w:r>
    </w:p>
    <w:p>
      <w:pPr>
        <w:pStyle w:val="0"/>
        <w:spacing w:before="200" w:line-rule="auto"/>
        <w:ind w:firstLine="540"/>
        <w:jc w:val="both"/>
      </w:pPr>
      <w:r>
        <w:rPr>
          <w:sz w:val="20"/>
        </w:rPr>
        <w:t xml:space="preserve">Срок реализации Программы - 2021 - 2023 годы.</w:t>
      </w:r>
    </w:p>
    <w:p>
      <w:pPr>
        <w:pStyle w:val="0"/>
        <w:spacing w:before="200" w:line-rule="auto"/>
        <w:ind w:firstLine="540"/>
        <w:jc w:val="both"/>
      </w:pPr>
      <w:r>
        <w:rPr>
          <w:sz w:val="20"/>
        </w:rPr>
        <w:t xml:space="preserve">Этапы реализации Программы не выделяются в связи с тем, что ежегодно предусматривается реализация взаимоувязанных комплексов мероприятий.</w:t>
      </w:r>
    </w:p>
    <w:p>
      <w:pPr>
        <w:pStyle w:val="0"/>
        <w:jc w:val="both"/>
      </w:pPr>
      <w:r>
        <w:rPr>
          <w:sz w:val="20"/>
        </w:rPr>
      </w:r>
    </w:p>
    <w:p>
      <w:pPr>
        <w:pStyle w:val="2"/>
        <w:outlineLvl w:val="1"/>
        <w:jc w:val="center"/>
      </w:pPr>
      <w:r>
        <w:rPr>
          <w:sz w:val="20"/>
        </w:rPr>
        <w:t xml:space="preserve">III. Система (перечень) основных мероприятий Программы</w:t>
      </w:r>
    </w:p>
    <w:p>
      <w:pPr>
        <w:pStyle w:val="0"/>
        <w:jc w:val="both"/>
      </w:pPr>
      <w:r>
        <w:rPr>
          <w:sz w:val="20"/>
        </w:rPr>
      </w:r>
    </w:p>
    <w:p>
      <w:pPr>
        <w:pStyle w:val="0"/>
        <w:ind w:firstLine="540"/>
        <w:jc w:val="both"/>
      </w:pPr>
      <w:hyperlink w:history="0" w:anchor="P1876" w:tooltip="ПЕРЕЧЕНЬ">
        <w:r>
          <w:rPr>
            <w:sz w:val="20"/>
            <w:color w:val="0000ff"/>
          </w:rPr>
          <w:t xml:space="preserve">Перечень</w:t>
        </w:r>
      </w:hyperlink>
      <w:r>
        <w:rPr>
          <w:sz w:val="20"/>
        </w:rPr>
        <w:t xml:space="preserve"> мероприятий с указанием необходимых ресурсов и сроков реализации каждого мероприятия, а также целевые индикаторы по годам реализации представлены в приложении N 1 к настоящей Программе.</w:t>
      </w:r>
    </w:p>
    <w:p>
      <w:pPr>
        <w:pStyle w:val="0"/>
        <w:jc w:val="both"/>
      </w:pPr>
      <w:r>
        <w:rPr>
          <w:sz w:val="20"/>
        </w:rPr>
      </w:r>
    </w:p>
    <w:p>
      <w:pPr>
        <w:pStyle w:val="2"/>
        <w:outlineLvl w:val="1"/>
        <w:jc w:val="center"/>
      </w:pPr>
      <w:r>
        <w:rPr>
          <w:sz w:val="20"/>
        </w:rPr>
        <w:t xml:space="preserve">IV. Обоснование финансовых и материальных затрат</w:t>
      </w:r>
    </w:p>
    <w:p>
      <w:pPr>
        <w:pStyle w:val="0"/>
        <w:jc w:val="center"/>
      </w:pPr>
      <w:r>
        <w:rPr>
          <w:sz w:val="20"/>
        </w:rPr>
        <w:t xml:space="preserve">(в ред. </w:t>
      </w:r>
      <w:hyperlink w:history="0" r:id="rId32"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p>
      <w:pPr>
        <w:pStyle w:val="0"/>
        <w:jc w:val="both"/>
      </w:pPr>
      <w:r>
        <w:rPr>
          <w:sz w:val="20"/>
        </w:rPr>
      </w:r>
    </w:p>
    <w:p>
      <w:pPr>
        <w:pStyle w:val="0"/>
        <w:ind w:firstLine="540"/>
        <w:jc w:val="both"/>
      </w:pPr>
      <w:r>
        <w:rPr>
          <w:sz w:val="20"/>
        </w:rPr>
        <w:t xml:space="preserve">Общие затраты на реализацию мероприятий Программы за счет всех источников финансирования составляют 24932344,8 тыс. рублей, в том числе:</w:t>
      </w:r>
    </w:p>
    <w:p>
      <w:pPr>
        <w:pStyle w:val="0"/>
        <w:spacing w:before="200" w:line-rule="auto"/>
        <w:ind w:firstLine="540"/>
        <w:jc w:val="both"/>
      </w:pPr>
      <w:r>
        <w:rPr>
          <w:sz w:val="20"/>
        </w:rPr>
        <w:t xml:space="preserve">в 2021 г. - 9109003,9 тыс. рублей;</w:t>
      </w:r>
    </w:p>
    <w:p>
      <w:pPr>
        <w:pStyle w:val="0"/>
        <w:spacing w:before="200" w:line-rule="auto"/>
        <w:ind w:firstLine="540"/>
        <w:jc w:val="both"/>
      </w:pPr>
      <w:r>
        <w:rPr>
          <w:sz w:val="20"/>
        </w:rPr>
        <w:t xml:space="preserve">в 2022 г. - 8920288,8 тыс. рублей;</w:t>
      </w:r>
    </w:p>
    <w:p>
      <w:pPr>
        <w:pStyle w:val="0"/>
        <w:spacing w:before="200" w:line-rule="auto"/>
        <w:ind w:firstLine="540"/>
        <w:jc w:val="both"/>
      </w:pPr>
      <w:r>
        <w:rPr>
          <w:sz w:val="20"/>
        </w:rPr>
        <w:t xml:space="preserve">в 2023 г. - 6903052,0 тыс. рублей,</w:t>
      </w:r>
    </w:p>
    <w:p>
      <w:pPr>
        <w:pStyle w:val="0"/>
        <w:spacing w:before="200" w:line-rule="auto"/>
        <w:ind w:firstLine="540"/>
        <w:jc w:val="both"/>
      </w:pPr>
      <w:r>
        <w:rPr>
          <w:sz w:val="20"/>
        </w:rPr>
        <w:t xml:space="preserve">из них за счет средств федерального бюджета - 18196858,8 тыс. рублей, в том числе:</w:t>
      </w:r>
    </w:p>
    <w:p>
      <w:pPr>
        <w:pStyle w:val="0"/>
        <w:spacing w:before="200" w:line-rule="auto"/>
        <w:ind w:firstLine="540"/>
        <w:jc w:val="both"/>
      </w:pPr>
      <w:r>
        <w:rPr>
          <w:sz w:val="20"/>
        </w:rPr>
        <w:t xml:space="preserve">в 2021 г. - 6797675,8 тыс. рублей;</w:t>
      </w:r>
    </w:p>
    <w:p>
      <w:pPr>
        <w:pStyle w:val="0"/>
        <w:spacing w:before="200" w:line-rule="auto"/>
        <w:ind w:firstLine="540"/>
        <w:jc w:val="both"/>
      </w:pPr>
      <w:r>
        <w:rPr>
          <w:sz w:val="20"/>
        </w:rPr>
        <w:t xml:space="preserve">в 2022 г. - 6717332,8 тыс. рублей;</w:t>
      </w:r>
    </w:p>
    <w:p>
      <w:pPr>
        <w:pStyle w:val="0"/>
        <w:spacing w:before="200" w:line-rule="auto"/>
        <w:ind w:firstLine="540"/>
        <w:jc w:val="both"/>
      </w:pPr>
      <w:r>
        <w:rPr>
          <w:sz w:val="20"/>
        </w:rPr>
        <w:t xml:space="preserve">в 2023 г. - 4681850,2 тыс. рублей;</w:t>
      </w:r>
    </w:p>
    <w:p>
      <w:pPr>
        <w:pStyle w:val="0"/>
        <w:spacing w:before="200" w:line-rule="auto"/>
        <w:ind w:firstLine="540"/>
        <w:jc w:val="both"/>
      </w:pPr>
      <w:r>
        <w:rPr>
          <w:sz w:val="20"/>
        </w:rPr>
        <w:t xml:space="preserve">за счет средств республиканского бюджета Республики Тыва - 6427386,0 тыс. рублей в том числе:</w:t>
      </w:r>
    </w:p>
    <w:p>
      <w:pPr>
        <w:pStyle w:val="0"/>
        <w:spacing w:before="200" w:line-rule="auto"/>
        <w:ind w:firstLine="540"/>
        <w:jc w:val="both"/>
      </w:pPr>
      <w:r>
        <w:rPr>
          <w:sz w:val="20"/>
        </w:rPr>
        <w:t xml:space="preserve">в 2021 г. - 2208628,1 тыс. рублей;</w:t>
      </w:r>
    </w:p>
    <w:p>
      <w:pPr>
        <w:pStyle w:val="0"/>
        <w:spacing w:before="200" w:line-rule="auto"/>
        <w:ind w:firstLine="540"/>
        <w:jc w:val="both"/>
      </w:pPr>
      <w:r>
        <w:rPr>
          <w:sz w:val="20"/>
        </w:rPr>
        <w:t xml:space="preserve">в 2022 г. - 2100256,1 тыс. рублей;</w:t>
      </w:r>
    </w:p>
    <w:p>
      <w:pPr>
        <w:pStyle w:val="0"/>
        <w:spacing w:before="200" w:line-rule="auto"/>
        <w:ind w:firstLine="540"/>
        <w:jc w:val="both"/>
      </w:pPr>
      <w:r>
        <w:rPr>
          <w:sz w:val="20"/>
        </w:rPr>
        <w:t xml:space="preserve">в 2023 г. - 2118501,8 тыс. рублей;</w:t>
      </w:r>
    </w:p>
    <w:p>
      <w:pPr>
        <w:pStyle w:val="0"/>
        <w:spacing w:before="200" w:line-rule="auto"/>
        <w:ind w:firstLine="540"/>
        <w:jc w:val="both"/>
      </w:pPr>
      <w:r>
        <w:rPr>
          <w:sz w:val="20"/>
        </w:rPr>
        <w:t xml:space="preserve">за счет внебюджетных источников - 308100,0 тыс. рублей, в том числе:</w:t>
      </w:r>
    </w:p>
    <w:p>
      <w:pPr>
        <w:pStyle w:val="0"/>
        <w:spacing w:before="200" w:line-rule="auto"/>
        <w:ind w:firstLine="540"/>
        <w:jc w:val="both"/>
      </w:pPr>
      <w:r>
        <w:rPr>
          <w:sz w:val="20"/>
        </w:rPr>
        <w:t xml:space="preserve">в 2021 г. - 102700,0 тыс. рублей;</w:t>
      </w:r>
    </w:p>
    <w:p>
      <w:pPr>
        <w:pStyle w:val="0"/>
        <w:spacing w:before="200" w:line-rule="auto"/>
        <w:ind w:firstLine="540"/>
        <w:jc w:val="both"/>
      </w:pPr>
      <w:r>
        <w:rPr>
          <w:sz w:val="20"/>
        </w:rPr>
        <w:t xml:space="preserve">в 2022 г. - 102700,0 тыс. рублей;</w:t>
      </w:r>
    </w:p>
    <w:p>
      <w:pPr>
        <w:pStyle w:val="0"/>
        <w:spacing w:before="200" w:line-rule="auto"/>
        <w:ind w:firstLine="540"/>
        <w:jc w:val="both"/>
      </w:pPr>
      <w:r>
        <w:rPr>
          <w:sz w:val="20"/>
        </w:rPr>
        <w:t xml:space="preserve">в 2023 г. - 102700,0 тыс. рублей.</w:t>
      </w:r>
    </w:p>
    <w:p>
      <w:pPr>
        <w:pStyle w:val="0"/>
        <w:spacing w:before="200" w:line-rule="auto"/>
        <w:ind w:firstLine="540"/>
        <w:jc w:val="both"/>
      </w:pPr>
      <w:r>
        <w:rPr>
          <w:sz w:val="20"/>
        </w:rPr>
        <w:t xml:space="preserve">Финансирование по подпрограммам:</w:t>
      </w:r>
    </w:p>
    <w:p>
      <w:pPr>
        <w:pStyle w:val="0"/>
        <w:spacing w:before="200" w:line-rule="auto"/>
        <w:ind w:firstLine="540"/>
        <w:jc w:val="both"/>
      </w:pP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на 2021 - 2023 годы" - общие затраты за счет всех источников финансирования составляют 3567035,7 тыс. рублей, в том числе:</w:t>
      </w:r>
    </w:p>
    <w:p>
      <w:pPr>
        <w:pStyle w:val="0"/>
        <w:spacing w:before="200" w:line-rule="auto"/>
        <w:ind w:firstLine="540"/>
        <w:jc w:val="both"/>
      </w:pPr>
      <w:r>
        <w:rPr>
          <w:sz w:val="20"/>
        </w:rPr>
        <w:t xml:space="preserve">в 2021 г. - 1118615,4 тыс. рублей;</w:t>
      </w:r>
    </w:p>
    <w:p>
      <w:pPr>
        <w:pStyle w:val="0"/>
        <w:spacing w:before="200" w:line-rule="auto"/>
        <w:ind w:firstLine="540"/>
        <w:jc w:val="both"/>
      </w:pPr>
      <w:r>
        <w:rPr>
          <w:sz w:val="20"/>
        </w:rPr>
        <w:t xml:space="preserve">в 2022 г. - 1203258,4 тыс. рублей;</w:t>
      </w:r>
    </w:p>
    <w:p>
      <w:pPr>
        <w:pStyle w:val="0"/>
        <w:spacing w:before="200" w:line-rule="auto"/>
        <w:ind w:firstLine="540"/>
        <w:jc w:val="both"/>
      </w:pPr>
      <w:r>
        <w:rPr>
          <w:sz w:val="20"/>
        </w:rPr>
        <w:t xml:space="preserve">в 2023 г. - 1245161,9 тыс. рублей, из них:</w:t>
      </w:r>
    </w:p>
    <w:p>
      <w:pPr>
        <w:pStyle w:val="0"/>
        <w:spacing w:before="200" w:line-rule="auto"/>
        <w:ind w:firstLine="540"/>
        <w:jc w:val="both"/>
      </w:pPr>
      <w:r>
        <w:rPr>
          <w:sz w:val="20"/>
        </w:rPr>
        <w:t xml:space="preserve">за счет средств федерального бюджета - 2392752,6 тыс. рублей, в том числе:</w:t>
      </w:r>
    </w:p>
    <w:p>
      <w:pPr>
        <w:pStyle w:val="0"/>
        <w:spacing w:before="200" w:line-rule="auto"/>
        <w:ind w:firstLine="540"/>
        <w:jc w:val="both"/>
      </w:pPr>
      <w:r>
        <w:rPr>
          <w:sz w:val="20"/>
        </w:rPr>
        <w:t xml:space="preserve">в 2021 г. - 654014,9 тыс. рублей;</w:t>
      </w:r>
    </w:p>
    <w:p>
      <w:pPr>
        <w:pStyle w:val="0"/>
        <w:spacing w:before="200" w:line-rule="auto"/>
        <w:ind w:firstLine="540"/>
        <w:jc w:val="both"/>
      </w:pPr>
      <w:r>
        <w:rPr>
          <w:sz w:val="20"/>
        </w:rPr>
        <w:t xml:space="preserve">в 2022 г. - 854488,1 тыс. рублей;</w:t>
      </w:r>
    </w:p>
    <w:p>
      <w:pPr>
        <w:pStyle w:val="0"/>
        <w:spacing w:before="200" w:line-rule="auto"/>
        <w:ind w:firstLine="540"/>
        <w:jc w:val="both"/>
      </w:pPr>
      <w:r>
        <w:rPr>
          <w:sz w:val="20"/>
        </w:rPr>
        <w:t xml:space="preserve">в 2023 г. - 884249,6 тыс. рублей;</w:t>
      </w:r>
    </w:p>
    <w:p>
      <w:pPr>
        <w:pStyle w:val="0"/>
        <w:spacing w:before="200" w:line-rule="auto"/>
        <w:ind w:firstLine="540"/>
        <w:jc w:val="both"/>
      </w:pPr>
      <w:r>
        <w:rPr>
          <w:sz w:val="20"/>
        </w:rPr>
        <w:t xml:space="preserve">за счет средств республиканского бюджета Республики Тыва - 1174283,1 тыс. рублей, в том числе:</w:t>
      </w:r>
    </w:p>
    <w:p>
      <w:pPr>
        <w:pStyle w:val="0"/>
        <w:spacing w:before="200" w:line-rule="auto"/>
        <w:ind w:firstLine="540"/>
        <w:jc w:val="both"/>
      </w:pPr>
      <w:r>
        <w:rPr>
          <w:sz w:val="20"/>
        </w:rPr>
        <w:t xml:space="preserve">в 2021 г. - 464600,5 тыс. рублей;</w:t>
      </w:r>
    </w:p>
    <w:p>
      <w:pPr>
        <w:pStyle w:val="0"/>
        <w:spacing w:before="200" w:line-rule="auto"/>
        <w:ind w:firstLine="540"/>
        <w:jc w:val="both"/>
      </w:pPr>
      <w:r>
        <w:rPr>
          <w:sz w:val="20"/>
        </w:rPr>
        <w:t xml:space="preserve">в 2022 г. - 348770,3 тыс. рублей;</w:t>
      </w:r>
    </w:p>
    <w:p>
      <w:pPr>
        <w:pStyle w:val="0"/>
        <w:spacing w:before="200" w:line-rule="auto"/>
        <w:ind w:firstLine="540"/>
        <w:jc w:val="both"/>
      </w:pPr>
      <w:r>
        <w:rPr>
          <w:sz w:val="20"/>
        </w:rPr>
        <w:t xml:space="preserve">в 2023 г. - 360912,3 тыс. рублей;</w:t>
      </w:r>
    </w:p>
    <w:p>
      <w:pPr>
        <w:pStyle w:val="0"/>
        <w:spacing w:before="200" w:line-rule="auto"/>
        <w:ind w:firstLine="540"/>
        <w:jc w:val="both"/>
      </w:pP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 - общие затраты за счет всех источников финансирования составляют 2711467,1 тыс. рублей, в том числе:</w:t>
      </w:r>
    </w:p>
    <w:p>
      <w:pPr>
        <w:pStyle w:val="0"/>
        <w:spacing w:before="200" w:line-rule="auto"/>
        <w:ind w:firstLine="540"/>
        <w:jc w:val="both"/>
      </w:pPr>
      <w:r>
        <w:rPr>
          <w:sz w:val="20"/>
        </w:rPr>
        <w:t xml:space="preserve">в 2021 г. - 856227,1 тыс. рублей;</w:t>
      </w:r>
    </w:p>
    <w:p>
      <w:pPr>
        <w:pStyle w:val="0"/>
        <w:spacing w:before="200" w:line-rule="auto"/>
        <w:ind w:firstLine="540"/>
        <w:jc w:val="both"/>
      </w:pPr>
      <w:r>
        <w:rPr>
          <w:sz w:val="20"/>
        </w:rPr>
        <w:t xml:space="preserve">в 2022 г. - 689258,6 тыс. рублей;</w:t>
      </w:r>
    </w:p>
    <w:p>
      <w:pPr>
        <w:pStyle w:val="0"/>
        <w:spacing w:before="200" w:line-rule="auto"/>
        <w:ind w:firstLine="540"/>
        <w:jc w:val="both"/>
      </w:pPr>
      <w:r>
        <w:rPr>
          <w:sz w:val="20"/>
        </w:rPr>
        <w:t xml:space="preserve">в 2023 г. - 1165681,3 тыс. рублей, из них:</w:t>
      </w:r>
    </w:p>
    <w:p>
      <w:pPr>
        <w:pStyle w:val="0"/>
        <w:spacing w:before="200" w:line-rule="auto"/>
        <w:ind w:firstLine="540"/>
        <w:jc w:val="both"/>
      </w:pPr>
      <w:r>
        <w:rPr>
          <w:sz w:val="20"/>
        </w:rPr>
        <w:t xml:space="preserve">за счет средств федерального бюджета - 903500,4 тыс. рублей, в том числе:</w:t>
      </w:r>
    </w:p>
    <w:p>
      <w:pPr>
        <w:pStyle w:val="0"/>
        <w:spacing w:before="200" w:line-rule="auto"/>
        <w:ind w:firstLine="540"/>
        <w:jc w:val="both"/>
      </w:pPr>
      <w:r>
        <w:rPr>
          <w:sz w:val="20"/>
        </w:rPr>
        <w:t xml:space="preserve">в 2021 г. - 248548,6 тыс. рублей;</w:t>
      </w:r>
    </w:p>
    <w:p>
      <w:pPr>
        <w:pStyle w:val="0"/>
        <w:spacing w:before="200" w:line-rule="auto"/>
        <w:ind w:firstLine="540"/>
        <w:jc w:val="both"/>
      </w:pPr>
      <w:r>
        <w:rPr>
          <w:sz w:val="20"/>
        </w:rPr>
        <w:t xml:space="preserve">в 2022 г. - 76318,1 тыс. рублей;</w:t>
      </w:r>
    </w:p>
    <w:p>
      <w:pPr>
        <w:pStyle w:val="0"/>
        <w:spacing w:before="200" w:line-rule="auto"/>
        <w:ind w:firstLine="540"/>
        <w:jc w:val="both"/>
      </w:pPr>
      <w:r>
        <w:rPr>
          <w:sz w:val="20"/>
        </w:rPr>
        <w:t xml:space="preserve">в 2023 г. - 578633,7 тыс. рублей;</w:t>
      </w:r>
    </w:p>
    <w:p>
      <w:pPr>
        <w:pStyle w:val="0"/>
        <w:spacing w:before="200" w:line-rule="auto"/>
        <w:ind w:firstLine="540"/>
        <w:jc w:val="both"/>
      </w:pPr>
      <w:r>
        <w:rPr>
          <w:sz w:val="20"/>
        </w:rPr>
        <w:t xml:space="preserve">за счет средств республиканского бюджета Республики Тыва - 1499566,7 тыс. рублей, в том числе:</w:t>
      </w:r>
    </w:p>
    <w:p>
      <w:pPr>
        <w:pStyle w:val="0"/>
        <w:spacing w:before="200" w:line-rule="auto"/>
        <w:ind w:firstLine="540"/>
        <w:jc w:val="both"/>
      </w:pPr>
      <w:r>
        <w:rPr>
          <w:sz w:val="20"/>
        </w:rPr>
        <w:t xml:space="preserve">в 2021 г. - 504978,5 тыс. рублей;</w:t>
      </w:r>
    </w:p>
    <w:p>
      <w:pPr>
        <w:pStyle w:val="0"/>
        <w:spacing w:before="200" w:line-rule="auto"/>
        <w:ind w:firstLine="540"/>
        <w:jc w:val="both"/>
      </w:pPr>
      <w:r>
        <w:rPr>
          <w:sz w:val="20"/>
        </w:rPr>
        <w:t xml:space="preserve">в 2022 г. - 510240,5 тыс. рублей;</w:t>
      </w:r>
    </w:p>
    <w:p>
      <w:pPr>
        <w:pStyle w:val="0"/>
        <w:spacing w:before="200" w:line-rule="auto"/>
        <w:ind w:firstLine="540"/>
        <w:jc w:val="both"/>
      </w:pPr>
      <w:r>
        <w:rPr>
          <w:sz w:val="20"/>
        </w:rPr>
        <w:t xml:space="preserve">в 2023 г. - 484347,6 тыс. рублей;</w:t>
      </w:r>
    </w:p>
    <w:p>
      <w:pPr>
        <w:pStyle w:val="0"/>
        <w:spacing w:before="200" w:line-rule="auto"/>
        <w:ind w:firstLine="540"/>
        <w:jc w:val="both"/>
      </w:pPr>
      <w:r>
        <w:rPr>
          <w:sz w:val="20"/>
        </w:rPr>
        <w:t xml:space="preserve">за счет внебюджетных источников - 308100,0 тыс. рублей, в том числе:</w:t>
      </w:r>
    </w:p>
    <w:p>
      <w:pPr>
        <w:pStyle w:val="0"/>
        <w:spacing w:before="200" w:line-rule="auto"/>
        <w:ind w:firstLine="540"/>
        <w:jc w:val="both"/>
      </w:pPr>
      <w:r>
        <w:rPr>
          <w:sz w:val="20"/>
        </w:rPr>
        <w:t xml:space="preserve">в 2021 г. - 102700,0 тыс. рублей;</w:t>
      </w:r>
    </w:p>
    <w:p>
      <w:pPr>
        <w:pStyle w:val="0"/>
        <w:spacing w:before="200" w:line-rule="auto"/>
        <w:ind w:firstLine="540"/>
        <w:jc w:val="both"/>
      </w:pPr>
      <w:r>
        <w:rPr>
          <w:sz w:val="20"/>
        </w:rPr>
        <w:t xml:space="preserve">в 2022 г. - 102700,0 тыс. рублей;</w:t>
      </w:r>
    </w:p>
    <w:p>
      <w:pPr>
        <w:pStyle w:val="0"/>
        <w:spacing w:before="200" w:line-rule="auto"/>
        <w:ind w:firstLine="540"/>
        <w:jc w:val="both"/>
      </w:pPr>
      <w:r>
        <w:rPr>
          <w:sz w:val="20"/>
        </w:rPr>
        <w:t xml:space="preserve">в 2023 г. - 102700,0 тыс. рублей;</w:t>
      </w:r>
    </w:p>
    <w:p>
      <w:pPr>
        <w:pStyle w:val="0"/>
        <w:spacing w:before="200" w:line-rule="auto"/>
        <w:ind w:firstLine="540"/>
        <w:jc w:val="both"/>
      </w:pP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 - финансирование расходов на реализацию мероприятий подпрограммы не предусмотрено;</w:t>
      </w:r>
    </w:p>
    <w:p>
      <w:pPr>
        <w:pStyle w:val="0"/>
        <w:spacing w:before="200" w:line-rule="auto"/>
        <w:ind w:firstLine="540"/>
        <w:jc w:val="both"/>
      </w:pPr>
      <w:hyperlink w:history="0" w:anchor="P1333" w:tooltip="ПОДПРОГРАММА 4">
        <w:r>
          <w:rPr>
            <w:sz w:val="20"/>
            <w:color w:val="0000ff"/>
          </w:rPr>
          <w:t xml:space="preserve">подпрограмма 4</w:t>
        </w:r>
      </w:hyperlink>
      <w:r>
        <w:rPr>
          <w:sz w:val="20"/>
        </w:rPr>
        <w:t xml:space="preserve"> "Поддержка социально ориентированных некоммерческих организаций в Республике Тыва на 2021 - 2023 годы" - общие затраты за счет средств республиканского бюджета Республики Тыва составляют 1150,0 тыс. рублей, в том числе:</w:t>
      </w:r>
    </w:p>
    <w:p>
      <w:pPr>
        <w:pStyle w:val="0"/>
        <w:spacing w:before="200" w:line-rule="auto"/>
        <w:ind w:firstLine="540"/>
        <w:jc w:val="both"/>
      </w:pPr>
      <w:r>
        <w:rPr>
          <w:sz w:val="20"/>
        </w:rPr>
        <w:t xml:space="preserve">в 2021 г. - 1150,0 тыс. рублей;</w:t>
      </w:r>
    </w:p>
    <w:p>
      <w:pPr>
        <w:pStyle w:val="0"/>
        <w:spacing w:before="200" w:line-rule="auto"/>
        <w:ind w:firstLine="540"/>
        <w:jc w:val="both"/>
      </w:pPr>
      <w:r>
        <w:rPr>
          <w:sz w:val="20"/>
        </w:rPr>
        <w:t xml:space="preserve">в 2022 г. - 0 тыс. рублей;</w:t>
      </w:r>
    </w:p>
    <w:p>
      <w:pPr>
        <w:pStyle w:val="0"/>
        <w:spacing w:before="200" w:line-rule="auto"/>
        <w:ind w:firstLine="540"/>
        <w:jc w:val="both"/>
      </w:pPr>
      <w:r>
        <w:rPr>
          <w:sz w:val="20"/>
        </w:rPr>
        <w:t xml:space="preserve">в 2023 г. - 0 тыс. рублей;</w:t>
      </w:r>
    </w:p>
    <w:p>
      <w:pPr>
        <w:pStyle w:val="0"/>
        <w:spacing w:before="200" w:line-rule="auto"/>
        <w:ind w:firstLine="540"/>
        <w:jc w:val="both"/>
      </w:pPr>
      <w:hyperlink w:history="0" w:anchor="P1483" w:tooltip="ПОДПРОГРАММА 5">
        <w:r>
          <w:rPr>
            <w:sz w:val="20"/>
            <w:color w:val="0000ff"/>
          </w:rPr>
          <w:t xml:space="preserve">подпрограмма 5</w:t>
        </w:r>
      </w:hyperlink>
      <w:r>
        <w:rPr>
          <w:sz w:val="20"/>
        </w:rPr>
        <w:t xml:space="preserve"> "Социальная защита семьи и детей на 2021 - 2023 годы" - общие затраты за счет всех источников финансирования составляют 18652992,0 тыс. рублей, в том числе:</w:t>
      </w:r>
    </w:p>
    <w:p>
      <w:pPr>
        <w:pStyle w:val="0"/>
        <w:spacing w:before="200" w:line-rule="auto"/>
        <w:ind w:firstLine="540"/>
        <w:jc w:val="both"/>
      </w:pPr>
      <w:r>
        <w:rPr>
          <w:sz w:val="20"/>
        </w:rPr>
        <w:t xml:space="preserve">в 2021 г. - 7133011,4 тыс. рублей;</w:t>
      </w:r>
    </w:p>
    <w:p>
      <w:pPr>
        <w:pStyle w:val="0"/>
        <w:spacing w:before="200" w:line-rule="auto"/>
        <w:ind w:firstLine="540"/>
        <w:jc w:val="both"/>
      </w:pPr>
      <w:r>
        <w:rPr>
          <w:sz w:val="20"/>
        </w:rPr>
        <w:t xml:space="preserve">в 2022 г. - 7027771,8 тыс. рублей;</w:t>
      </w:r>
    </w:p>
    <w:p>
      <w:pPr>
        <w:pStyle w:val="0"/>
        <w:spacing w:before="200" w:line-rule="auto"/>
        <w:ind w:firstLine="540"/>
        <w:jc w:val="both"/>
      </w:pPr>
      <w:r>
        <w:rPr>
          <w:sz w:val="20"/>
        </w:rPr>
        <w:t xml:space="preserve">в 2023 г. - 4492208,8 тыс. рублей, из них:</w:t>
      </w:r>
    </w:p>
    <w:p>
      <w:pPr>
        <w:pStyle w:val="0"/>
        <w:spacing w:before="200" w:line-rule="auto"/>
        <w:ind w:firstLine="540"/>
        <w:jc w:val="both"/>
      </w:pPr>
      <w:r>
        <w:rPr>
          <w:sz w:val="20"/>
        </w:rPr>
        <w:t xml:space="preserve">за счет средств федерального бюджета - 14900605,8 тыс. рублей, в том числе:</w:t>
      </w:r>
    </w:p>
    <w:p>
      <w:pPr>
        <w:pStyle w:val="0"/>
        <w:spacing w:before="200" w:line-rule="auto"/>
        <w:ind w:firstLine="540"/>
        <w:jc w:val="both"/>
      </w:pPr>
      <w:r>
        <w:rPr>
          <w:sz w:val="20"/>
        </w:rPr>
        <w:t xml:space="preserve">в 2021 г. - 5895112,3 тыс. рублей;</w:t>
      </w:r>
    </w:p>
    <w:p>
      <w:pPr>
        <w:pStyle w:val="0"/>
        <w:spacing w:before="200" w:line-rule="auto"/>
        <w:ind w:firstLine="540"/>
        <w:jc w:val="both"/>
      </w:pPr>
      <w:r>
        <w:rPr>
          <w:sz w:val="20"/>
        </w:rPr>
        <w:t xml:space="preserve">в 2022 г. - 5786526,6 тыс. рублей;</w:t>
      </w:r>
    </w:p>
    <w:p>
      <w:pPr>
        <w:pStyle w:val="0"/>
        <w:spacing w:before="200" w:line-rule="auto"/>
        <w:ind w:firstLine="540"/>
        <w:jc w:val="both"/>
      </w:pPr>
      <w:r>
        <w:rPr>
          <w:sz w:val="20"/>
        </w:rPr>
        <w:t xml:space="preserve">в 2023 г. - 3218966,9 тыс. рублей;</w:t>
      </w:r>
    </w:p>
    <w:p>
      <w:pPr>
        <w:pStyle w:val="0"/>
        <w:spacing w:before="200" w:line-rule="auto"/>
        <w:ind w:firstLine="540"/>
        <w:jc w:val="both"/>
      </w:pPr>
      <w:r>
        <w:rPr>
          <w:sz w:val="20"/>
        </w:rPr>
        <w:t xml:space="preserve">за счет средств республиканского бюджета Республики Тыва - 3752386,2 тыс. рублей, в том числе:</w:t>
      </w:r>
    </w:p>
    <w:p>
      <w:pPr>
        <w:pStyle w:val="0"/>
        <w:spacing w:before="200" w:line-rule="auto"/>
        <w:ind w:firstLine="540"/>
        <w:jc w:val="both"/>
      </w:pPr>
      <w:r>
        <w:rPr>
          <w:sz w:val="20"/>
        </w:rPr>
        <w:t xml:space="preserve">в 2021 г. - 1237899,1 тыс. рублей;</w:t>
      </w:r>
    </w:p>
    <w:p>
      <w:pPr>
        <w:pStyle w:val="0"/>
        <w:spacing w:before="200" w:line-rule="auto"/>
        <w:ind w:firstLine="540"/>
        <w:jc w:val="both"/>
      </w:pPr>
      <w:r>
        <w:rPr>
          <w:sz w:val="20"/>
        </w:rPr>
        <w:t xml:space="preserve">в 2022 г. - 1241245,2 тыс. рублей;</w:t>
      </w:r>
    </w:p>
    <w:p>
      <w:pPr>
        <w:pStyle w:val="0"/>
        <w:spacing w:before="200" w:line-rule="auto"/>
        <w:ind w:firstLine="540"/>
        <w:jc w:val="both"/>
      </w:pPr>
      <w:r>
        <w:rPr>
          <w:sz w:val="20"/>
        </w:rPr>
        <w:t xml:space="preserve">в 2023 г. - 1273241,9 тыс. рублей.</w:t>
      </w:r>
    </w:p>
    <w:p>
      <w:pPr>
        <w:pStyle w:val="0"/>
        <w:spacing w:before="200" w:line-rule="auto"/>
        <w:ind w:firstLine="540"/>
        <w:jc w:val="both"/>
      </w:pPr>
      <w:r>
        <w:rPr>
          <w:sz w:val="20"/>
        </w:rPr>
        <w:t xml:space="preserve">В качестве внебюджетных источников предполагается привлечь внебюджетные средства (пенсионные средства) организаций социального обслуживания граждан пожилого возраста и инвалидов, подведомственных Министерству труда и социальной политики Республики Тыва. Объемы финансирования Программы за счет средств республиканского бюджета Республики Тыва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pPr>
        <w:pStyle w:val="0"/>
        <w:jc w:val="both"/>
      </w:pPr>
      <w:r>
        <w:rPr>
          <w:sz w:val="20"/>
        </w:rPr>
      </w:r>
    </w:p>
    <w:p>
      <w:pPr>
        <w:pStyle w:val="2"/>
        <w:outlineLvl w:val="1"/>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Программы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населения, организаций социального обслуживания, центров занятости населения, центров социальной помощи семье и детям.</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Программы создание новых рабочих мест не предусматривается.</w:t>
      </w:r>
    </w:p>
    <w:p>
      <w:pPr>
        <w:pStyle w:val="0"/>
        <w:jc w:val="both"/>
      </w:pPr>
      <w:r>
        <w:rPr>
          <w:sz w:val="20"/>
        </w:rPr>
      </w:r>
    </w:p>
    <w:p>
      <w:pPr>
        <w:pStyle w:val="2"/>
        <w:outlineLvl w:val="1"/>
        <w:jc w:val="center"/>
      </w:pPr>
      <w:r>
        <w:rPr>
          <w:sz w:val="20"/>
        </w:rPr>
        <w:t xml:space="preserve">VI. Механизм реализации Программы</w:t>
      </w:r>
    </w:p>
    <w:p>
      <w:pPr>
        <w:pStyle w:val="0"/>
        <w:jc w:val="both"/>
      </w:pPr>
      <w:r>
        <w:rPr>
          <w:sz w:val="20"/>
        </w:rPr>
      </w:r>
    </w:p>
    <w:p>
      <w:pPr>
        <w:pStyle w:val="0"/>
        <w:ind w:firstLine="540"/>
        <w:jc w:val="both"/>
      </w:pPr>
      <w:r>
        <w:rPr>
          <w:sz w:val="20"/>
        </w:rPr>
        <w:t xml:space="preserve">Механизм реализации Программы направлен на эффективное планирование основных мероприятий, координацию действий исполнителей и соисполнителей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реализации Программы. Реализация Программы позволит обеспечить комплексный и межведомственный подход к решению вопросов социальной политики республики в области поддержки семей с детьми, детей, находящихся в трудной жизненной ситуации.</w:t>
      </w:r>
    </w:p>
    <w:p>
      <w:pPr>
        <w:pStyle w:val="0"/>
        <w:spacing w:before="200" w:line-rule="auto"/>
        <w:ind w:firstLine="540"/>
        <w:jc w:val="both"/>
      </w:pPr>
      <w:r>
        <w:rPr>
          <w:sz w:val="20"/>
        </w:rPr>
        <w:t xml:space="preserve">Реализация Программы осуществляется посредством:</w:t>
      </w:r>
    </w:p>
    <w:p>
      <w:pPr>
        <w:pStyle w:val="0"/>
        <w:spacing w:before="200" w:line-rule="auto"/>
        <w:ind w:firstLine="540"/>
        <w:jc w:val="both"/>
      </w:pPr>
      <w:r>
        <w:rPr>
          <w:sz w:val="20"/>
        </w:rPr>
        <w:t xml:space="preserve">размещения заказов на поставки товаров, выполнение работ, оказание услуг для государственных нужд в порядке, предусмотренном Федеральным </w:t>
      </w:r>
      <w:hyperlink w:history="0" r:id="rId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предоставления субсидий и грантов социально ориентированным некоммерческим организациям;</w:t>
      </w:r>
    </w:p>
    <w:p>
      <w:pPr>
        <w:pStyle w:val="0"/>
        <w:spacing w:before="200" w:line-rule="auto"/>
        <w:ind w:firstLine="540"/>
        <w:jc w:val="both"/>
      </w:pPr>
      <w:r>
        <w:rPr>
          <w:sz w:val="20"/>
        </w:rPr>
        <w:t xml:space="preserve">предоставления субсидий республиканским государственным бюджетным организациям на финансовое обеспечение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предоставления субсидий республиканским государственным бюджетным учреждениям на иные цели, не связанные с возмещением нормативных затрат при оказании государственных услуг (выполнении работ) в соответствии с государственным заданием;</w:t>
      </w:r>
    </w:p>
    <w:p>
      <w:pPr>
        <w:pStyle w:val="0"/>
        <w:spacing w:before="200" w:line-rule="auto"/>
        <w:ind w:firstLine="540"/>
        <w:jc w:val="both"/>
      </w:pPr>
      <w:r>
        <w:rPr>
          <w:sz w:val="20"/>
        </w:rPr>
        <w:t xml:space="preserve">предоставления субвенций местным бюджетам из республиканского бюджета Республики Тыва на исполнение переданных полномочий в соответствии с </w:t>
      </w:r>
      <w:hyperlink w:history="0" r:id="rId34" w:tooltip="Закон Республики Тыва от 28.12.2005 N 1560 ВХ-1 (ред. от 29.05.2023) &quo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quot; (вместе с &quot;Методикой расчета годового норматива финансовых средств, необходимых органам местного самоуправления муниципальных образований для осуществления отдельных государственных полномочий по предоставлению мер социальной поддержки труженикам тыла&quot;, &quot; {КонсультантПлюс}">
        <w:r>
          <w:rPr>
            <w:sz w:val="20"/>
            <w:color w:val="0000ff"/>
          </w:rPr>
          <w:t xml:space="preserve">Законом</w:t>
        </w:r>
      </w:hyperlink>
      <w:r>
        <w:rPr>
          <w:sz w:val="20"/>
        </w:rPr>
        <w:t xml:space="preserve"> Республики Тыва от 28 декабря 2005 г.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p>
    <w:p>
      <w:pPr>
        <w:pStyle w:val="0"/>
        <w:spacing w:before="200" w:line-rule="auto"/>
        <w:ind w:firstLine="540"/>
        <w:jc w:val="both"/>
      </w:pPr>
      <w:r>
        <w:rPr>
          <w:sz w:val="20"/>
        </w:rPr>
        <w:t xml:space="preserve">Распределение субвенций муниципальным районам и городским округам для исполнения государственных полномочий указывается в законе Республики Тыва о республиканском бюджете Республики Тыва на очередной год и на плановый период.</w:t>
      </w:r>
    </w:p>
    <w:p>
      <w:pPr>
        <w:pStyle w:val="0"/>
        <w:spacing w:before="200" w:line-rule="auto"/>
        <w:ind w:firstLine="540"/>
        <w:jc w:val="both"/>
      </w:pPr>
      <w:r>
        <w:rPr>
          <w:sz w:val="20"/>
        </w:rPr>
        <w:t xml:space="preserve">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pPr>
        <w:pStyle w:val="0"/>
        <w:spacing w:before="200" w:line-rule="auto"/>
        <w:ind w:firstLine="540"/>
        <w:jc w:val="both"/>
      </w:pPr>
      <w:r>
        <w:rPr>
          <w:sz w:val="20"/>
        </w:rPr>
        <w:t xml:space="preserve">Софинансирование мероприятий Программы за счет средств федерального бюджета планируется осуществлять посредством заключения соглашений между органом исполнительной власти Российской Федерации, исполняющим соответствующие полномочия, и Правительством Республики Тыва.</w:t>
      </w:r>
    </w:p>
    <w:p>
      <w:pPr>
        <w:pStyle w:val="0"/>
        <w:spacing w:before="200" w:line-rule="auto"/>
        <w:ind w:firstLine="540"/>
        <w:jc w:val="both"/>
      </w:pPr>
      <w:r>
        <w:rPr>
          <w:sz w:val="20"/>
        </w:rPr>
        <w:t xml:space="preserve">Внесение изменений в Программу осуществляется ответственным исполнителем Программы по собственной инициативе, инициативе соисполнителей 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pPr>
        <w:pStyle w:val="0"/>
        <w:spacing w:before="200" w:line-rule="auto"/>
        <w:ind w:firstLine="540"/>
        <w:jc w:val="both"/>
      </w:pPr>
      <w:r>
        <w:rPr>
          <w:sz w:val="20"/>
        </w:rPr>
        <w:t xml:space="preserve">Ответственный исполнитель Программы размещает на официальном сайте Республики Тыва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Программы.</w:t>
      </w:r>
    </w:p>
    <w:p>
      <w:pPr>
        <w:pStyle w:val="0"/>
        <w:spacing w:before="200" w:line-rule="auto"/>
        <w:ind w:firstLine="540"/>
        <w:jc w:val="both"/>
      </w:pPr>
      <w:r>
        <w:rPr>
          <w:sz w:val="20"/>
        </w:rPr>
        <w:t xml:space="preserve">Министерство труда и социальной политики Республики Тыва для управления ходом реализации Программы:</w:t>
      </w:r>
    </w:p>
    <w:p>
      <w:pPr>
        <w:pStyle w:val="0"/>
        <w:spacing w:before="200" w:line-rule="auto"/>
        <w:ind w:firstLine="540"/>
        <w:jc w:val="both"/>
      </w:pPr>
      <w:r>
        <w:rPr>
          <w:sz w:val="20"/>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Программы, который утверждается приказом Министерства труда и социальной политики Республики Тыва;</w:t>
      </w:r>
    </w:p>
    <w:p>
      <w:pPr>
        <w:pStyle w:val="0"/>
        <w:spacing w:before="200" w:line-rule="auto"/>
        <w:ind w:firstLine="540"/>
        <w:jc w:val="both"/>
      </w:pPr>
      <w:r>
        <w:rPr>
          <w:sz w:val="20"/>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w:history="0" r:id="rId35"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постановлению</w:t>
        </w:r>
      </w:hyperlink>
      <w:r>
        <w:rPr>
          <w:sz w:val="20"/>
        </w:rPr>
        <w:t xml:space="preserve"> Правительства Республики Тыва от 5 июня 2014 г. N 259 "Об утверждении Порядка разработки, реализации и оценки эффективности государственных программ Республики Тыва";</w:t>
      </w:r>
    </w:p>
    <w:p>
      <w:pPr>
        <w:pStyle w:val="0"/>
        <w:spacing w:before="200" w:line-rule="auto"/>
        <w:ind w:firstLine="540"/>
        <w:jc w:val="both"/>
      </w:pPr>
      <w:r>
        <w:rPr>
          <w:sz w:val="20"/>
        </w:rPr>
        <w:t xml:space="preserve">3) осуществляет мониторинг и контроль за ходом реализации Программы. Объектом мониторинга являются значения показателей (индикаторов) Программы и подпрограмм и ход реализации мероприятий Программы;</w:t>
      </w:r>
    </w:p>
    <w:p>
      <w:pPr>
        <w:pStyle w:val="0"/>
        <w:spacing w:before="200" w:line-rule="auto"/>
        <w:ind w:firstLine="540"/>
        <w:jc w:val="both"/>
      </w:pPr>
      <w:r>
        <w:rPr>
          <w:sz w:val="20"/>
        </w:rPr>
        <w:t xml:space="preserve">4) ежегодно осуществляет оценку результативности и эффективности реализации Программы с возможностью ее корректировки;</w:t>
      </w:r>
    </w:p>
    <w:p>
      <w:pPr>
        <w:pStyle w:val="0"/>
        <w:spacing w:before="200" w:line-rule="auto"/>
        <w:ind w:firstLine="540"/>
        <w:jc w:val="both"/>
      </w:pPr>
      <w:r>
        <w:rPr>
          <w:sz w:val="20"/>
        </w:rPr>
        <w:t xml:space="preserve">5) ежегодно уточняет в установленном порядке объемы финансирования мероприятий Программы на основе мониторинга реализации мероприятий Программы и оценки их эффективности и достижения целевых индикаторов и показателей;</w:t>
      </w:r>
    </w:p>
    <w:p>
      <w:pPr>
        <w:pStyle w:val="0"/>
        <w:spacing w:before="200" w:line-rule="auto"/>
        <w:ind w:firstLine="540"/>
        <w:jc w:val="both"/>
      </w:pPr>
      <w:r>
        <w:rPr>
          <w:sz w:val="20"/>
        </w:rPr>
        <w:t xml:space="preserve">6) корректирует мероприятия Программы и их ресурсное обеспечение при формировании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Общее управление реализацией Программы осуществляется Министерством труда и социальной политики Республики Тыва, которым в пределах своей компетенции осуществляется контроль за деятельностью органов социальной защиты, организаций социального обслуживания граждан пожилого возраста и инвалидов, социально ориентированных некоммерческих организаций, оценка результативности реализации, анализ причин невыполнения целей и задач. Субъект бюджетного планирования (Министерство труда и социальной политики Республики Тыва) ежемесячно, до 5 числа месяца, следующего за отчетным месяцем, представляет в Министерство экономики Республики Тыва и Министерство финансов Республики Тыва отчет об исполнении Программы. Отчетность о ходе реализации 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spacing w:before="200" w:line-rule="auto"/>
        <w:ind w:firstLine="540"/>
        <w:jc w:val="both"/>
      </w:pPr>
      <w:r>
        <w:rPr>
          <w:sz w:val="20"/>
        </w:rPr>
        <w:t xml:space="preserve">Программа считается завершенной после выполнения мероприятий Программы в полном объеме и (или) достижения цели Программы.</w:t>
      </w:r>
    </w:p>
    <w:p>
      <w:pPr>
        <w:pStyle w:val="0"/>
        <w:spacing w:before="200" w:line-rule="auto"/>
        <w:ind w:firstLine="540"/>
        <w:jc w:val="both"/>
      </w:pPr>
      <w:r>
        <w:rPr>
          <w:sz w:val="20"/>
        </w:rPr>
        <w:t xml:space="preserve">При завершении Программы Министерство труда и социальной политики Республики Тыва ежегодно, до 25 февраля года, следующего за годом завершения Программы, готовит отчет о выполнении Программы с пояснительной запиской, включающей оценку эффективности реализации Программы, причины и обоснования отклонения фактически достигнутых значений целевых индикаторов Программы от запланированных, а также меры по повышению эффективности, выявлению факторов, негативно влияющих на реализацию Программы.</w:t>
      </w:r>
    </w:p>
    <w:p>
      <w:pPr>
        <w:pStyle w:val="0"/>
        <w:jc w:val="both"/>
      </w:pPr>
      <w:r>
        <w:rPr>
          <w:sz w:val="20"/>
        </w:rPr>
      </w:r>
    </w:p>
    <w:p>
      <w:pPr>
        <w:pStyle w:val="2"/>
        <w:outlineLvl w:val="1"/>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 от реализации</w:t>
      </w:r>
    </w:p>
    <w:p>
      <w:pPr>
        <w:pStyle w:val="2"/>
        <w:jc w:val="center"/>
      </w:pPr>
      <w:r>
        <w:rPr>
          <w:sz w:val="20"/>
        </w:rPr>
        <w:t xml:space="preserve">программных заданий</w:t>
      </w:r>
    </w:p>
    <w:p>
      <w:pPr>
        <w:pStyle w:val="0"/>
        <w:jc w:val="both"/>
      </w:pPr>
      <w:r>
        <w:rPr>
          <w:sz w:val="20"/>
        </w:rPr>
      </w:r>
    </w:p>
    <w:p>
      <w:pPr>
        <w:pStyle w:val="0"/>
        <w:ind w:firstLine="540"/>
        <w:jc w:val="both"/>
      </w:pPr>
      <w:r>
        <w:rPr>
          <w:sz w:val="20"/>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w:t>
      </w:r>
    </w:p>
    <w:p>
      <w:pPr>
        <w:pStyle w:val="0"/>
        <w:spacing w:before="200" w:line-rule="auto"/>
        <w:ind w:firstLine="540"/>
        <w:jc w:val="both"/>
      </w:pPr>
      <w:r>
        <w:rPr>
          <w:sz w:val="20"/>
        </w:rPr>
        <w:t xml:space="preserve">разрозненные усилия республиканских органов исполнительной власти Республики Тыва и органов местного самоуправления муниципальных образований Республики Тыва, снижение их ответственности, несистемное решение стоящих перед государством задач в этой области;</w:t>
      </w:r>
    </w:p>
    <w:p>
      <w:pPr>
        <w:pStyle w:val="0"/>
        <w:spacing w:before="200" w:line-rule="auto"/>
        <w:ind w:firstLine="540"/>
        <w:jc w:val="both"/>
      </w:pPr>
      <w:r>
        <w:rPr>
          <w:sz w:val="20"/>
        </w:rPr>
        <w:t xml:space="preserve">"распыление" средств бюджетов всех уровней;</w:t>
      </w:r>
    </w:p>
    <w:p>
      <w:pPr>
        <w:pStyle w:val="0"/>
        <w:spacing w:before="200" w:line-rule="auto"/>
        <w:ind w:firstLine="540"/>
        <w:jc w:val="both"/>
      </w:pPr>
      <w:r>
        <w:rPr>
          <w:sz w:val="20"/>
        </w:rPr>
        <w:t xml:space="preserve">рост уровня смертности;</w:t>
      </w:r>
    </w:p>
    <w:p>
      <w:pPr>
        <w:pStyle w:val="0"/>
        <w:spacing w:before="200" w:line-rule="auto"/>
        <w:ind w:firstLine="540"/>
        <w:jc w:val="both"/>
      </w:pPr>
      <w:r>
        <w:rPr>
          <w:sz w:val="20"/>
        </w:rPr>
        <w:t xml:space="preserve">рост количества рецидивных преступлений;</w:t>
      </w:r>
    </w:p>
    <w:p>
      <w:pPr>
        <w:pStyle w:val="0"/>
        <w:spacing w:before="200" w:line-rule="auto"/>
        <w:ind w:firstLine="540"/>
        <w:jc w:val="both"/>
      </w:pPr>
      <w:r>
        <w:rPr>
          <w:sz w:val="20"/>
        </w:rPr>
        <w:t xml:space="preserve">ухудшение условий интеграции инвалидов в общество, увеличение числа инвалидов и детей-инвалидов, проживающих в стационарных организациях социального обслуживания.</w:t>
      </w:r>
    </w:p>
    <w:p>
      <w:pPr>
        <w:pStyle w:val="0"/>
        <w:spacing w:before="200" w:line-rule="auto"/>
        <w:ind w:firstLine="540"/>
        <w:jc w:val="both"/>
      </w:pPr>
      <w:r>
        <w:rPr>
          <w:sz w:val="20"/>
        </w:rPr>
        <w:t xml:space="preserve">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pPr>
        <w:pStyle w:val="0"/>
        <w:spacing w:before="200" w:line-rule="auto"/>
        <w:ind w:firstLine="540"/>
        <w:jc w:val="both"/>
      </w:pPr>
      <w:r>
        <w:rPr>
          <w:sz w:val="20"/>
        </w:rPr>
        <w:t xml:space="preserve">Новизна рассматриваемой Программы состоит в:</w:t>
      </w:r>
    </w:p>
    <w:p>
      <w:pPr>
        <w:pStyle w:val="0"/>
        <w:spacing w:before="200" w:line-rule="auto"/>
        <w:ind w:firstLine="540"/>
        <w:jc w:val="both"/>
      </w:pPr>
      <w:r>
        <w:rPr>
          <w:sz w:val="20"/>
        </w:rPr>
        <w:t xml:space="preserve">комплексном и межведомственном подходе к решению вопросов социальной поддержки и обслуживания отдельных категорий граждан и семей;</w:t>
      </w:r>
    </w:p>
    <w:p>
      <w:pPr>
        <w:pStyle w:val="0"/>
        <w:spacing w:before="200" w:line-rule="auto"/>
        <w:ind w:firstLine="540"/>
        <w:jc w:val="both"/>
      </w:pPr>
      <w:r>
        <w:rPr>
          <w:sz w:val="20"/>
        </w:rPr>
        <w:t xml:space="preserve">использовании современных технологий и инноваций при решении вопросов социальной поддержки и обслуживания отдельных категорий граждан;</w:t>
      </w:r>
    </w:p>
    <w:p>
      <w:pPr>
        <w:pStyle w:val="0"/>
        <w:spacing w:before="200" w:line-rule="auto"/>
        <w:ind w:firstLine="540"/>
        <w:jc w:val="both"/>
      </w:pPr>
      <w:r>
        <w:rPr>
          <w:sz w:val="20"/>
        </w:rPr>
        <w:t xml:space="preserve">формировании благоприятных условий для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направленности мероприятий Программы на достижение измеряемых результатов, оцениваемых целевыми показателями и индикаторами.</w:t>
      </w:r>
    </w:p>
    <w:p>
      <w:pPr>
        <w:pStyle w:val="0"/>
        <w:spacing w:before="200" w:line-rule="auto"/>
        <w:ind w:firstLine="540"/>
        <w:jc w:val="both"/>
      </w:pPr>
      <w:r>
        <w:rPr>
          <w:sz w:val="20"/>
        </w:rPr>
        <w:t xml:space="preserve">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spacing w:before="200" w:line-rule="auto"/>
        <w:ind w:firstLine="540"/>
        <w:jc w:val="both"/>
      </w:pPr>
      <w:r>
        <w:rPr>
          <w:sz w:val="20"/>
        </w:rPr>
        <w:t xml:space="preserve">В результате реализации Программы к концу 2023 года предполагается:</w:t>
      </w:r>
    </w:p>
    <w:p>
      <w:pPr>
        <w:pStyle w:val="0"/>
        <w:spacing w:before="200" w:line-rule="auto"/>
        <w:ind w:firstLine="540"/>
        <w:jc w:val="both"/>
      </w:pPr>
      <w:r>
        <w:rPr>
          <w:sz w:val="20"/>
        </w:rPr>
        <w:t xml:space="preserve">обеспечение в полном объеме гарантированных государством социальных выплат отдельным категориям граждан;</w:t>
      </w:r>
    </w:p>
    <w:p>
      <w:pPr>
        <w:pStyle w:val="0"/>
        <w:spacing w:before="200" w:line-rule="auto"/>
        <w:ind w:firstLine="540"/>
        <w:jc w:val="both"/>
      </w:pPr>
      <w:r>
        <w:rPr>
          <w:sz w:val="20"/>
        </w:rPr>
        <w:t xml:space="preserve">совершенствование региональной нормативной правовой базы, направленной на усиление адресности при предоставлении мер социальной поддержки, оптимизация бюджетных расходов;</w:t>
      </w:r>
    </w:p>
    <w:p>
      <w:pPr>
        <w:pStyle w:val="0"/>
        <w:spacing w:before="200" w:line-rule="auto"/>
        <w:ind w:firstLine="540"/>
        <w:jc w:val="both"/>
      </w:pPr>
      <w:r>
        <w:rPr>
          <w:sz w:val="20"/>
        </w:rPr>
        <w:t xml:space="preserve">улучшение жилищных условий 5 членов семей погибших (умерших) участников Великой Отечественной войны, около 30 ветеранов боевых действий и инвалидов;</w:t>
      </w:r>
    </w:p>
    <w:p>
      <w:pPr>
        <w:pStyle w:val="0"/>
        <w:spacing w:before="200" w:line-rule="auto"/>
        <w:ind w:firstLine="540"/>
        <w:jc w:val="both"/>
      </w:pPr>
      <w:r>
        <w:rPr>
          <w:sz w:val="20"/>
        </w:rPr>
        <w:t xml:space="preserve">обеспечение оперативного получения гражданами пожилого возраста необходимой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pPr>
        <w:pStyle w:val="0"/>
        <w:spacing w:before="200" w:line-rule="auto"/>
        <w:ind w:firstLine="540"/>
        <w:jc w:val="both"/>
      </w:pPr>
      <w:r>
        <w:rPr>
          <w:sz w:val="20"/>
        </w:rPr>
        <w:t xml:space="preserve">оказание санаторно-курортного лечения ежегодно не менее 10 ветеранам войны и труда;</w:t>
      </w:r>
    </w:p>
    <w:p>
      <w:pPr>
        <w:pStyle w:val="0"/>
        <w:spacing w:before="200" w:line-rule="auto"/>
        <w:ind w:firstLine="540"/>
        <w:jc w:val="both"/>
      </w:pPr>
      <w:r>
        <w:rPr>
          <w:sz w:val="20"/>
        </w:rPr>
        <w:t xml:space="preserve">оказание материальной помощи ветеранам войны и труда (ежегодно не менее 5 чел.);</w:t>
      </w:r>
    </w:p>
    <w:p>
      <w:pPr>
        <w:pStyle w:val="0"/>
        <w:spacing w:before="200" w:line-rule="auto"/>
        <w:ind w:firstLine="540"/>
        <w:jc w:val="both"/>
      </w:pPr>
      <w:r>
        <w:rPr>
          <w:sz w:val="20"/>
        </w:rPr>
        <w:t xml:space="preserve">увеличение охвата пожилых людей, принявших участие в социально значимых мероприятиях, с 500 чел. до 1600 чел.;</w:t>
      </w:r>
    </w:p>
    <w:p>
      <w:pPr>
        <w:pStyle w:val="0"/>
        <w:spacing w:before="200" w:line-rule="auto"/>
        <w:ind w:firstLine="540"/>
        <w:jc w:val="both"/>
      </w:pPr>
      <w:r>
        <w:rPr>
          <w:sz w:val="20"/>
        </w:rPr>
        <w:t xml:space="preserve">повышение удовлетворенности качеством предоставления социальных услуг их получателями в стационарных организациях социального обслуживания от 92 до 100 процентов;</w:t>
      </w:r>
    </w:p>
    <w:p>
      <w:pPr>
        <w:pStyle w:val="0"/>
        <w:spacing w:before="200" w:line-rule="auto"/>
        <w:ind w:firstLine="540"/>
        <w:jc w:val="both"/>
      </w:pPr>
      <w:r>
        <w:rPr>
          <w:sz w:val="20"/>
        </w:rPr>
        <w:t xml:space="preserve">увеличение численности семей с детьми, преодолевших трудную жизненную ситуацию;</w:t>
      </w:r>
    </w:p>
    <w:p>
      <w:pPr>
        <w:pStyle w:val="0"/>
        <w:spacing w:before="200" w:line-rule="auto"/>
        <w:ind w:firstLine="540"/>
        <w:jc w:val="both"/>
      </w:pPr>
      <w:r>
        <w:rPr>
          <w:sz w:val="20"/>
        </w:rPr>
        <w:t xml:space="preserve">сохранение и развитие инфраструктуры детского отдыха в республике;</w:t>
      </w:r>
    </w:p>
    <w:p>
      <w:pPr>
        <w:pStyle w:val="0"/>
        <w:spacing w:before="200" w:line-rule="auto"/>
        <w:ind w:firstLine="540"/>
        <w:jc w:val="both"/>
      </w:pPr>
      <w:r>
        <w:rPr>
          <w:sz w:val="20"/>
        </w:rPr>
        <w:t xml:space="preserve">увеличение числа детей, находящихся в трудной жизненной ситуации, отдохнувших в детских оздоровительных лагерях стационарного типа, до 2020 детей в год;</w:t>
      </w:r>
    </w:p>
    <w:p>
      <w:pPr>
        <w:pStyle w:val="0"/>
        <w:spacing w:before="200" w:line-rule="auto"/>
        <w:ind w:firstLine="540"/>
        <w:jc w:val="both"/>
      </w:pPr>
      <w:r>
        <w:rPr>
          <w:sz w:val="20"/>
        </w:rPr>
        <w:t xml:space="preserve">обеспечение в полном объеме социальных выплат - 100 процентов;</w:t>
      </w:r>
    </w:p>
    <w:p>
      <w:pPr>
        <w:pStyle w:val="0"/>
        <w:spacing w:before="200" w:line-rule="auto"/>
        <w:ind w:firstLine="540"/>
        <w:jc w:val="both"/>
      </w:pPr>
      <w:r>
        <w:rPr>
          <w:sz w:val="20"/>
        </w:rPr>
        <w:t xml:space="preserve">внедрение всеми подведомственными учреждениями социального обслуживания программы социального сопровождения семей с детьми;</w:t>
      </w:r>
    </w:p>
    <w:p>
      <w:pPr>
        <w:pStyle w:val="0"/>
        <w:spacing w:before="200" w:line-rule="auto"/>
        <w:ind w:firstLine="540"/>
        <w:jc w:val="both"/>
      </w:pPr>
      <w:r>
        <w:rPr>
          <w:sz w:val="20"/>
        </w:rPr>
        <w:t xml:space="preserve">повышение удовлетворенности социальным сопровождением семей с детьми;</w:t>
      </w:r>
    </w:p>
    <w:p>
      <w:pPr>
        <w:pStyle w:val="0"/>
        <w:spacing w:before="200" w:line-rule="auto"/>
        <w:ind w:firstLine="540"/>
        <w:jc w:val="both"/>
      </w:pPr>
      <w:r>
        <w:rPr>
          <w:sz w:val="20"/>
        </w:rPr>
        <w:t xml:space="preserve">создание условий для предоставления качественных социальных услуг;</w:t>
      </w:r>
    </w:p>
    <w:p>
      <w:pPr>
        <w:pStyle w:val="0"/>
        <w:spacing w:before="200" w:line-rule="auto"/>
        <w:ind w:firstLine="540"/>
        <w:jc w:val="both"/>
      </w:pPr>
      <w:r>
        <w:rPr>
          <w:sz w:val="20"/>
        </w:rPr>
        <w:t xml:space="preserve">увеличение уровня обеспеченности населения жильем путем обеспечения государственной поддержкой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w:t>
      </w:r>
    </w:p>
    <w:p>
      <w:pPr>
        <w:pStyle w:val="0"/>
        <w:spacing w:before="200" w:line-rule="auto"/>
        <w:ind w:firstLine="540"/>
        <w:jc w:val="both"/>
      </w:pPr>
      <w:r>
        <w:rPr>
          <w:sz w:val="20"/>
        </w:rPr>
        <w:t xml:space="preserve">увеличение числа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до 5 ед.;</w:t>
      </w:r>
    </w:p>
    <w:p>
      <w:pPr>
        <w:pStyle w:val="0"/>
        <w:spacing w:before="200" w:line-rule="auto"/>
        <w:ind w:firstLine="540"/>
        <w:jc w:val="both"/>
      </w:pPr>
      <w:r>
        <w:rPr>
          <w:sz w:val="20"/>
        </w:rPr>
        <w:t xml:space="preserve">достижение численности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 118 чел. против 95 в 2019 году;</w:t>
      </w:r>
    </w:p>
    <w:p>
      <w:pPr>
        <w:pStyle w:val="0"/>
        <w:spacing w:before="200" w:line-rule="auto"/>
        <w:ind w:firstLine="540"/>
        <w:jc w:val="both"/>
      </w:pPr>
      <w:r>
        <w:rPr>
          <w:sz w:val="20"/>
        </w:rPr>
        <w:t xml:space="preserve">рост количества социально ориентированных некоммерческих организаций, принявших участие в конкурсе для получения государственной поддержки, составит 35,3 процента или 23 ед.;</w:t>
      </w:r>
    </w:p>
    <w:p>
      <w:pPr>
        <w:pStyle w:val="0"/>
        <w:spacing w:before="200" w:line-rule="auto"/>
        <w:ind w:firstLine="540"/>
        <w:jc w:val="both"/>
      </w:pPr>
      <w:r>
        <w:rPr>
          <w:sz w:val="20"/>
        </w:rPr>
        <w:t xml:space="preserve">увеличение доли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 от 60 до 100 процентов;</w:t>
      </w:r>
    </w:p>
    <w:p>
      <w:pPr>
        <w:pStyle w:val="0"/>
        <w:spacing w:before="200" w:line-rule="auto"/>
        <w:ind w:firstLine="540"/>
        <w:jc w:val="both"/>
      </w:pPr>
      <w:r>
        <w:rPr>
          <w:sz w:val="20"/>
        </w:rPr>
        <w:t xml:space="preserve">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p>
      <w:pPr>
        <w:pStyle w:val="0"/>
        <w:jc w:val="both"/>
      </w:pPr>
      <w:r>
        <w:rPr>
          <w:sz w:val="20"/>
        </w:rPr>
      </w:r>
    </w:p>
    <w:p>
      <w:pPr>
        <w:pStyle w:val="0"/>
        <w:jc w:val="center"/>
      </w:pPr>
      <w:r>
        <w:rPr>
          <w:sz w:val="20"/>
        </w:rPr>
        <w:t xml:space="preserve">ПЕРЕЧЕНЬ</w:t>
      </w:r>
    </w:p>
    <w:p>
      <w:pPr>
        <w:pStyle w:val="0"/>
        <w:jc w:val="center"/>
      </w:pPr>
      <w:r>
        <w:rPr>
          <w:sz w:val="20"/>
        </w:rPr>
        <w:t xml:space="preserve">целевых индикаторов и показателей Программы</w:t>
      </w:r>
    </w:p>
    <w:p>
      <w:pPr>
        <w:pStyle w:val="0"/>
        <w:jc w:val="center"/>
      </w:pPr>
      <w:r>
        <w:rPr>
          <w:sz w:val="20"/>
        </w:rPr>
        <w:t xml:space="preserve">(показателей результативности Программы)</w:t>
      </w:r>
    </w:p>
    <w:p>
      <w:pPr>
        <w:pStyle w:val="0"/>
        <w:jc w:val="center"/>
      </w:pPr>
      <w:r>
        <w:rPr>
          <w:sz w:val="20"/>
        </w:rPr>
        <w:t xml:space="preserve">(позиция в ред. </w:t>
      </w:r>
      <w:hyperlink w:history="0" r:id="rId36"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w:t>
      </w:r>
    </w:p>
    <w:p>
      <w:pPr>
        <w:pStyle w:val="0"/>
        <w:jc w:val="center"/>
      </w:pPr>
      <w:r>
        <w:rPr>
          <w:sz w:val="20"/>
        </w:rPr>
        <w:t xml:space="preserve">от 19.04.2023 N 260)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531"/>
        <w:gridCol w:w="1134"/>
        <w:gridCol w:w="997"/>
        <w:gridCol w:w="992"/>
        <w:gridCol w:w="992"/>
      </w:tblGrid>
      <w:tr>
        <w:tc>
          <w:tcPr>
            <w:tcW w:w="2891" w:type="dxa"/>
            <w:vAlign w:val="center"/>
            <w:vMerge w:val="restart"/>
          </w:tcPr>
          <w:p>
            <w:pPr>
              <w:pStyle w:val="0"/>
              <w:jc w:val="center"/>
            </w:pPr>
            <w:r>
              <w:rPr>
                <w:sz w:val="20"/>
              </w:rPr>
              <w:t xml:space="preserve">Наименование индикатора</w:t>
            </w:r>
          </w:p>
        </w:tc>
        <w:tc>
          <w:tcPr>
            <w:tcW w:w="1531" w:type="dxa"/>
            <w:vAlign w:val="center"/>
            <w:vMerge w:val="restart"/>
          </w:tcPr>
          <w:p>
            <w:pPr>
              <w:pStyle w:val="0"/>
              <w:jc w:val="center"/>
            </w:pPr>
            <w:r>
              <w:rPr>
                <w:sz w:val="20"/>
              </w:rPr>
              <w:t xml:space="preserve">Единица измерения</w:t>
            </w:r>
          </w:p>
        </w:tc>
        <w:tc>
          <w:tcPr>
            <w:gridSpan w:val="4"/>
            <w:tcW w:w="4115"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134" w:type="dxa"/>
            <w:vAlign w:val="center"/>
          </w:tcPr>
          <w:p>
            <w:pPr>
              <w:pStyle w:val="0"/>
              <w:jc w:val="center"/>
            </w:pPr>
            <w:r>
              <w:rPr>
                <w:sz w:val="20"/>
              </w:rPr>
              <w:t xml:space="preserve">базовый 2020 г.</w:t>
            </w:r>
          </w:p>
        </w:tc>
        <w:tc>
          <w:tcPr>
            <w:tcW w:w="997" w:type="dxa"/>
            <w:vAlign w:val="center"/>
          </w:tcPr>
          <w:p>
            <w:pPr>
              <w:pStyle w:val="0"/>
              <w:jc w:val="center"/>
            </w:pPr>
            <w:r>
              <w:rPr>
                <w:sz w:val="20"/>
              </w:rPr>
              <w:t xml:space="preserve">2021 г.</w:t>
            </w:r>
          </w:p>
        </w:tc>
        <w:tc>
          <w:tcPr>
            <w:tcW w:w="992" w:type="dxa"/>
            <w:vAlign w:val="center"/>
          </w:tcPr>
          <w:p>
            <w:pPr>
              <w:pStyle w:val="0"/>
              <w:jc w:val="center"/>
            </w:pPr>
            <w:r>
              <w:rPr>
                <w:sz w:val="20"/>
              </w:rPr>
              <w:t xml:space="preserve">2022 г.</w:t>
            </w:r>
          </w:p>
        </w:tc>
        <w:tc>
          <w:tcPr>
            <w:tcW w:w="992" w:type="dxa"/>
            <w:vAlign w:val="center"/>
          </w:tcPr>
          <w:p>
            <w:pPr>
              <w:pStyle w:val="0"/>
              <w:jc w:val="center"/>
            </w:pPr>
            <w:r>
              <w:rPr>
                <w:sz w:val="20"/>
              </w:rPr>
              <w:t xml:space="preserve">2023 г.</w:t>
            </w:r>
          </w:p>
        </w:tc>
      </w:tr>
      <w:tr>
        <w:tc>
          <w:tcPr>
            <w:tcW w:w="2891" w:type="dxa"/>
          </w:tcPr>
          <w:p>
            <w:pPr>
              <w:pStyle w:val="0"/>
            </w:pPr>
            <w:r>
              <w:rPr>
                <w:sz w:val="20"/>
              </w:rPr>
              <w:t xml:space="preserve">1. Уменьшение жалоб от получателей социальных выплат на качество их предоставления</w:t>
            </w:r>
          </w:p>
        </w:tc>
        <w:tc>
          <w:tcPr>
            <w:tcW w:w="1531" w:type="dxa"/>
          </w:tcPr>
          <w:p>
            <w:pPr>
              <w:pStyle w:val="0"/>
              <w:jc w:val="center"/>
            </w:pPr>
            <w:r>
              <w:rPr>
                <w:sz w:val="20"/>
              </w:rPr>
              <w:t xml:space="preserve">случаев</w:t>
            </w:r>
          </w:p>
        </w:tc>
        <w:tc>
          <w:tcPr>
            <w:tcW w:w="1134" w:type="dxa"/>
          </w:tcPr>
          <w:p>
            <w:pPr>
              <w:pStyle w:val="0"/>
              <w:jc w:val="center"/>
            </w:pPr>
            <w:r>
              <w:rPr>
                <w:sz w:val="20"/>
              </w:rPr>
              <w:t xml:space="preserve">10</w:t>
            </w:r>
          </w:p>
        </w:tc>
        <w:tc>
          <w:tcPr>
            <w:tcW w:w="997" w:type="dxa"/>
          </w:tcPr>
          <w:p>
            <w:pPr>
              <w:pStyle w:val="0"/>
              <w:jc w:val="center"/>
            </w:pPr>
            <w:r>
              <w:rPr>
                <w:sz w:val="20"/>
              </w:rPr>
              <w:t xml:space="preserve">8</w:t>
            </w:r>
          </w:p>
        </w:tc>
        <w:tc>
          <w:tcPr>
            <w:tcW w:w="992" w:type="dxa"/>
          </w:tcPr>
          <w:p>
            <w:pPr>
              <w:pStyle w:val="0"/>
              <w:jc w:val="center"/>
            </w:pPr>
            <w:r>
              <w:rPr>
                <w:sz w:val="20"/>
              </w:rPr>
              <w:t xml:space="preserve">6</w:t>
            </w:r>
          </w:p>
        </w:tc>
        <w:tc>
          <w:tcPr>
            <w:tcW w:w="992" w:type="dxa"/>
          </w:tcPr>
          <w:p>
            <w:pPr>
              <w:pStyle w:val="0"/>
              <w:jc w:val="center"/>
            </w:pPr>
            <w:r>
              <w:rPr>
                <w:sz w:val="20"/>
              </w:rPr>
              <w:t xml:space="preserve">4</w:t>
            </w:r>
          </w:p>
        </w:tc>
      </w:tr>
      <w:tr>
        <w:tc>
          <w:tcPr>
            <w:tcW w:w="2891" w:type="dxa"/>
          </w:tcPr>
          <w:p>
            <w:pPr>
              <w:pStyle w:val="0"/>
            </w:pPr>
            <w:r>
              <w:rPr>
                <w:sz w:val="20"/>
              </w:rPr>
              <w:t xml:space="preserve">2. Оплата субвенций на предоставление гражданам субсидий на оплату жилого помещения и коммунальных услуг</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20927</w:t>
            </w:r>
          </w:p>
        </w:tc>
        <w:tc>
          <w:tcPr>
            <w:tcW w:w="997" w:type="dxa"/>
          </w:tcPr>
          <w:p>
            <w:pPr>
              <w:pStyle w:val="0"/>
              <w:jc w:val="center"/>
            </w:pPr>
            <w:r>
              <w:rPr>
                <w:sz w:val="20"/>
              </w:rPr>
              <w:t xml:space="preserve">19545</w:t>
            </w:r>
          </w:p>
        </w:tc>
        <w:tc>
          <w:tcPr>
            <w:tcW w:w="992" w:type="dxa"/>
          </w:tcPr>
          <w:p>
            <w:pPr>
              <w:pStyle w:val="0"/>
              <w:jc w:val="center"/>
            </w:pPr>
            <w:r>
              <w:rPr>
                <w:sz w:val="20"/>
              </w:rPr>
              <w:t xml:space="preserve">19900</w:t>
            </w:r>
          </w:p>
        </w:tc>
        <w:tc>
          <w:tcPr>
            <w:tcW w:w="992" w:type="dxa"/>
          </w:tcPr>
          <w:p>
            <w:pPr>
              <w:pStyle w:val="0"/>
              <w:jc w:val="center"/>
            </w:pPr>
            <w:r>
              <w:rPr>
                <w:sz w:val="20"/>
              </w:rPr>
              <w:t xml:space="preserve">19900</w:t>
            </w:r>
          </w:p>
        </w:tc>
      </w:tr>
      <w:tr>
        <w:tc>
          <w:tcPr>
            <w:tcW w:w="2891" w:type="dxa"/>
          </w:tcPr>
          <w:p>
            <w:pPr>
              <w:pStyle w:val="0"/>
            </w:pPr>
            <w:r>
              <w:rPr>
                <w:sz w:val="20"/>
              </w:rPr>
              <w:t xml:space="preserve">3. Предоставление отдельных мер социальной поддержки гражданам, подвергшимся воздействию радиации</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7</w:t>
            </w:r>
          </w:p>
        </w:tc>
        <w:tc>
          <w:tcPr>
            <w:tcW w:w="997" w:type="dxa"/>
          </w:tcPr>
          <w:p>
            <w:pPr>
              <w:pStyle w:val="0"/>
              <w:jc w:val="center"/>
            </w:pPr>
            <w:r>
              <w:rPr>
                <w:sz w:val="20"/>
              </w:rPr>
              <w:t xml:space="preserve">7</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r>
      <w:tr>
        <w:tc>
          <w:tcPr>
            <w:tcW w:w="2891" w:type="dxa"/>
          </w:tcPr>
          <w:p>
            <w:pPr>
              <w:pStyle w:val="0"/>
            </w:pPr>
            <w:r>
              <w:rPr>
                <w:sz w:val="20"/>
              </w:rPr>
              <w:t xml:space="preserve">4.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285</w:t>
            </w:r>
          </w:p>
        </w:tc>
        <w:tc>
          <w:tcPr>
            <w:tcW w:w="997" w:type="dxa"/>
          </w:tcPr>
          <w:p>
            <w:pPr>
              <w:pStyle w:val="0"/>
              <w:jc w:val="center"/>
            </w:pPr>
            <w:r>
              <w:rPr>
                <w:sz w:val="20"/>
              </w:rPr>
              <w:t xml:space="preserve">290</w:t>
            </w:r>
          </w:p>
        </w:tc>
        <w:tc>
          <w:tcPr>
            <w:tcW w:w="992" w:type="dxa"/>
          </w:tcPr>
          <w:p>
            <w:pPr>
              <w:pStyle w:val="0"/>
              <w:jc w:val="center"/>
            </w:pPr>
            <w:r>
              <w:rPr>
                <w:sz w:val="20"/>
              </w:rPr>
              <w:t xml:space="preserve">295</w:t>
            </w:r>
          </w:p>
        </w:tc>
        <w:tc>
          <w:tcPr>
            <w:tcW w:w="992" w:type="dxa"/>
          </w:tcPr>
          <w:p>
            <w:pPr>
              <w:pStyle w:val="0"/>
              <w:jc w:val="center"/>
            </w:pPr>
            <w:r>
              <w:rPr>
                <w:sz w:val="20"/>
              </w:rPr>
              <w:t xml:space="preserve">300</w:t>
            </w:r>
          </w:p>
        </w:tc>
      </w:tr>
      <w:tr>
        <w:tc>
          <w:tcPr>
            <w:tcW w:w="2891" w:type="dxa"/>
          </w:tcPr>
          <w:p>
            <w:pPr>
              <w:pStyle w:val="0"/>
            </w:pPr>
            <w:r>
              <w:rPr>
                <w:sz w:val="20"/>
              </w:rPr>
              <w:t xml:space="preserve">5.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w:t>
            </w:r>
          </w:p>
        </w:tc>
        <w:tc>
          <w:tcPr>
            <w:tcW w:w="997" w:type="dxa"/>
          </w:tcPr>
          <w:p>
            <w:pPr>
              <w:pStyle w:val="0"/>
              <w:jc w:val="center"/>
            </w:pPr>
            <w:r>
              <w:rPr>
                <w:sz w:val="20"/>
              </w:rPr>
              <w:t xml:space="preserve">12</w:t>
            </w:r>
          </w:p>
        </w:tc>
        <w:tc>
          <w:tcPr>
            <w:tcW w:w="992" w:type="dxa"/>
          </w:tcPr>
          <w:p>
            <w:pPr>
              <w:pStyle w:val="0"/>
              <w:jc w:val="center"/>
            </w:pPr>
            <w:r>
              <w:rPr>
                <w:sz w:val="20"/>
              </w:rPr>
              <w:t xml:space="preserve">14,5</w:t>
            </w:r>
          </w:p>
        </w:tc>
        <w:tc>
          <w:tcPr>
            <w:tcW w:w="992" w:type="dxa"/>
          </w:tcPr>
          <w:p>
            <w:pPr>
              <w:pStyle w:val="0"/>
              <w:jc w:val="center"/>
            </w:pPr>
            <w:r>
              <w:rPr>
                <w:sz w:val="20"/>
              </w:rPr>
              <w:t xml:space="preserve">11,9</w:t>
            </w:r>
          </w:p>
        </w:tc>
      </w:tr>
      <w:tr>
        <w:tc>
          <w:tcPr>
            <w:tcW w:w="2891" w:type="dxa"/>
          </w:tcPr>
          <w:p>
            <w:pPr>
              <w:pStyle w:val="0"/>
            </w:pPr>
            <w:r>
              <w:rPr>
                <w:sz w:val="20"/>
              </w:rPr>
              <w:t xml:space="preserve">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37,5</w:t>
            </w:r>
          </w:p>
        </w:tc>
        <w:tc>
          <w:tcPr>
            <w:tcW w:w="997" w:type="dxa"/>
          </w:tcPr>
          <w:p>
            <w:pPr>
              <w:pStyle w:val="0"/>
              <w:jc w:val="center"/>
            </w:pPr>
            <w:r>
              <w:rPr>
                <w:sz w:val="20"/>
              </w:rPr>
              <w:t xml:space="preserve">37,5</w:t>
            </w:r>
          </w:p>
        </w:tc>
        <w:tc>
          <w:tcPr>
            <w:tcW w:w="992" w:type="dxa"/>
          </w:tcPr>
          <w:p>
            <w:pPr>
              <w:pStyle w:val="0"/>
              <w:jc w:val="center"/>
            </w:pPr>
            <w:r>
              <w:rPr>
                <w:sz w:val="20"/>
              </w:rPr>
              <w:t xml:space="preserve">42,2</w:t>
            </w:r>
          </w:p>
        </w:tc>
        <w:tc>
          <w:tcPr>
            <w:tcW w:w="992" w:type="dxa"/>
          </w:tcPr>
          <w:p>
            <w:pPr>
              <w:pStyle w:val="0"/>
              <w:jc w:val="center"/>
            </w:pPr>
            <w:r>
              <w:rPr>
                <w:sz w:val="20"/>
              </w:rPr>
              <w:t xml:space="preserve">45</w:t>
            </w:r>
          </w:p>
        </w:tc>
      </w:tr>
      <w:tr>
        <w:tc>
          <w:tcPr>
            <w:tcW w:w="2891" w:type="dxa"/>
          </w:tcPr>
          <w:p>
            <w:pPr>
              <w:pStyle w:val="0"/>
            </w:pPr>
            <w:r>
              <w:rPr>
                <w:sz w:val="20"/>
              </w:rPr>
              <w:t xml:space="preserve">7.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80</w:t>
            </w:r>
          </w:p>
        </w:tc>
        <w:tc>
          <w:tcPr>
            <w:tcW w:w="997" w:type="dxa"/>
          </w:tcPr>
          <w:p>
            <w:pPr>
              <w:pStyle w:val="0"/>
              <w:jc w:val="center"/>
            </w:pPr>
            <w:r>
              <w:rPr>
                <w:sz w:val="20"/>
              </w:rPr>
              <w:t xml:space="preserve">80</w:t>
            </w:r>
          </w:p>
        </w:tc>
        <w:tc>
          <w:tcPr>
            <w:tcW w:w="992" w:type="dxa"/>
          </w:tcPr>
          <w:p>
            <w:pPr>
              <w:pStyle w:val="0"/>
              <w:jc w:val="center"/>
            </w:pPr>
            <w:r>
              <w:rPr>
                <w:sz w:val="20"/>
              </w:rPr>
              <w:t xml:space="preserve">83</w:t>
            </w:r>
          </w:p>
        </w:tc>
        <w:tc>
          <w:tcPr>
            <w:tcW w:w="992" w:type="dxa"/>
          </w:tcPr>
          <w:p>
            <w:pPr>
              <w:pStyle w:val="0"/>
              <w:jc w:val="center"/>
            </w:pPr>
            <w:r>
              <w:rPr>
                <w:sz w:val="20"/>
              </w:rPr>
              <w:t xml:space="preserve">87</w:t>
            </w:r>
          </w:p>
        </w:tc>
      </w:tr>
      <w:tr>
        <w:tc>
          <w:tcPr>
            <w:tcW w:w="2891" w:type="dxa"/>
          </w:tcPr>
          <w:p>
            <w:pPr>
              <w:pStyle w:val="0"/>
            </w:pPr>
            <w:r>
              <w:rPr>
                <w:sz w:val="20"/>
              </w:rPr>
              <w:t xml:space="preserve">8. Охват пожилых людей, принявших участие в социально значимых мероприятиях</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1600</w:t>
            </w:r>
          </w:p>
        </w:tc>
        <w:tc>
          <w:tcPr>
            <w:tcW w:w="997" w:type="dxa"/>
          </w:tcPr>
          <w:p>
            <w:pPr>
              <w:pStyle w:val="0"/>
              <w:jc w:val="center"/>
            </w:pPr>
            <w:r>
              <w:rPr>
                <w:sz w:val="20"/>
              </w:rPr>
              <w:t xml:space="preserve">1600</w:t>
            </w:r>
          </w:p>
        </w:tc>
        <w:tc>
          <w:tcPr>
            <w:tcW w:w="992" w:type="dxa"/>
          </w:tcPr>
          <w:p>
            <w:pPr>
              <w:pStyle w:val="0"/>
              <w:jc w:val="center"/>
            </w:pPr>
            <w:r>
              <w:rPr>
                <w:sz w:val="20"/>
              </w:rPr>
              <w:t xml:space="preserve">1600</w:t>
            </w:r>
          </w:p>
        </w:tc>
        <w:tc>
          <w:tcPr>
            <w:tcW w:w="992" w:type="dxa"/>
          </w:tcPr>
          <w:p>
            <w:pPr>
              <w:pStyle w:val="0"/>
              <w:jc w:val="center"/>
            </w:pPr>
            <w:r>
              <w:rPr>
                <w:sz w:val="20"/>
              </w:rPr>
              <w:t xml:space="preserve">1600</w:t>
            </w:r>
          </w:p>
        </w:tc>
      </w:tr>
      <w:tr>
        <w:tc>
          <w:tcPr>
            <w:tcW w:w="2891" w:type="dxa"/>
          </w:tcPr>
          <w:p>
            <w:pPr>
              <w:pStyle w:val="0"/>
            </w:pPr>
            <w:r>
              <w:rPr>
                <w:sz w:val="20"/>
              </w:rPr>
              <w:t xml:space="preserve">9. Уровень бедности</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34,1</w:t>
            </w:r>
          </w:p>
        </w:tc>
        <w:tc>
          <w:tcPr>
            <w:tcW w:w="997" w:type="dxa"/>
          </w:tcPr>
          <w:p>
            <w:pPr>
              <w:pStyle w:val="0"/>
              <w:jc w:val="center"/>
            </w:pPr>
            <w:r>
              <w:rPr>
                <w:sz w:val="20"/>
              </w:rPr>
              <w:t xml:space="preserve">31,6</w:t>
            </w:r>
          </w:p>
        </w:tc>
        <w:tc>
          <w:tcPr>
            <w:tcW w:w="992" w:type="dxa"/>
          </w:tcPr>
          <w:p>
            <w:pPr>
              <w:pStyle w:val="0"/>
              <w:jc w:val="center"/>
            </w:pPr>
            <w:r>
              <w:rPr>
                <w:sz w:val="20"/>
              </w:rPr>
              <w:t xml:space="preserve">29,3</w:t>
            </w:r>
          </w:p>
        </w:tc>
        <w:tc>
          <w:tcPr>
            <w:tcW w:w="992" w:type="dxa"/>
          </w:tcPr>
          <w:p>
            <w:pPr>
              <w:pStyle w:val="0"/>
              <w:jc w:val="center"/>
            </w:pPr>
            <w:r>
              <w:rPr>
                <w:sz w:val="20"/>
              </w:rPr>
              <w:t xml:space="preserve">27,1</w:t>
            </w:r>
          </w:p>
        </w:tc>
      </w:tr>
      <w:tr>
        <w:tc>
          <w:tcPr>
            <w:tcW w:w="2891" w:type="dxa"/>
          </w:tcPr>
          <w:p>
            <w:pPr>
              <w:pStyle w:val="0"/>
            </w:pPr>
            <w:r>
              <w:rPr>
                <w:sz w:val="20"/>
              </w:rPr>
              <w:t xml:space="preserve">10. Удовлетворенность качеством предоставления социальных услуг их получателями в стационарных организациях социального обслуживания</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97" w:type="dxa"/>
          </w:tcPr>
          <w:p>
            <w:pPr>
              <w:pStyle w:val="0"/>
              <w:jc w:val="center"/>
            </w:pPr>
            <w:r>
              <w:rPr>
                <w:sz w:val="20"/>
              </w:rPr>
              <w:t xml:space="preserve">100</w:t>
            </w:r>
          </w:p>
        </w:tc>
        <w:tc>
          <w:tcPr>
            <w:tcW w:w="992" w:type="dxa"/>
          </w:tcPr>
          <w:p>
            <w:pPr>
              <w:pStyle w:val="0"/>
              <w:jc w:val="center"/>
            </w:pPr>
            <w:r>
              <w:rPr>
                <w:sz w:val="20"/>
              </w:rPr>
              <w:t xml:space="preserve">100</w:t>
            </w:r>
          </w:p>
        </w:tc>
        <w:tc>
          <w:tcPr>
            <w:tcW w:w="992" w:type="dxa"/>
          </w:tcPr>
          <w:p>
            <w:pPr>
              <w:pStyle w:val="0"/>
              <w:jc w:val="center"/>
            </w:pPr>
            <w:r>
              <w:rPr>
                <w:sz w:val="20"/>
              </w:rPr>
              <w:t xml:space="preserve">100</w:t>
            </w:r>
          </w:p>
        </w:tc>
      </w:tr>
      <w:tr>
        <w:tc>
          <w:tcPr>
            <w:tcW w:w="2891" w:type="dxa"/>
          </w:tcPr>
          <w:p>
            <w:pPr>
              <w:pStyle w:val="0"/>
            </w:pPr>
            <w:r>
              <w:rPr>
                <w:sz w:val="20"/>
              </w:rPr>
              <w:t xml:space="preserve">11.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97" w:type="dxa"/>
          </w:tcPr>
          <w:p>
            <w:pPr>
              <w:pStyle w:val="0"/>
              <w:jc w:val="center"/>
            </w:pPr>
            <w:r>
              <w:rPr>
                <w:sz w:val="20"/>
              </w:rPr>
              <w:t xml:space="preserve">100</w:t>
            </w:r>
          </w:p>
        </w:tc>
        <w:tc>
          <w:tcPr>
            <w:tcW w:w="992" w:type="dxa"/>
          </w:tcPr>
          <w:p>
            <w:pPr>
              <w:pStyle w:val="0"/>
              <w:jc w:val="center"/>
            </w:pPr>
            <w:r>
              <w:rPr>
                <w:sz w:val="20"/>
              </w:rPr>
              <w:t xml:space="preserve">100</w:t>
            </w:r>
          </w:p>
        </w:tc>
        <w:tc>
          <w:tcPr>
            <w:tcW w:w="992" w:type="dxa"/>
          </w:tcPr>
          <w:p>
            <w:pPr>
              <w:pStyle w:val="0"/>
              <w:jc w:val="center"/>
            </w:pPr>
            <w:r>
              <w:rPr>
                <w:sz w:val="20"/>
              </w:rPr>
              <w:t xml:space="preserve">100</w:t>
            </w:r>
          </w:p>
        </w:tc>
      </w:tr>
      <w:tr>
        <w:tc>
          <w:tcPr>
            <w:tcW w:w="2891" w:type="dxa"/>
          </w:tcPr>
          <w:p>
            <w:pPr>
              <w:pStyle w:val="0"/>
            </w:pPr>
            <w:r>
              <w:rPr>
                <w:sz w:val="20"/>
              </w:rPr>
              <w:t xml:space="preserve">12. 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531" w:type="dxa"/>
          </w:tcPr>
          <w:p>
            <w:pPr>
              <w:pStyle w:val="0"/>
              <w:jc w:val="center"/>
            </w:pPr>
            <w:r>
              <w:rPr>
                <w:sz w:val="20"/>
              </w:rPr>
              <w:t xml:space="preserve">объектов</w:t>
            </w:r>
          </w:p>
        </w:tc>
        <w:tc>
          <w:tcPr>
            <w:tcW w:w="1134" w:type="dxa"/>
          </w:tcPr>
          <w:p>
            <w:pPr>
              <w:pStyle w:val="0"/>
              <w:jc w:val="center"/>
            </w:pPr>
            <w:r>
              <w:rPr>
                <w:sz w:val="20"/>
              </w:rPr>
              <w:t xml:space="preserve">1</w:t>
            </w:r>
          </w:p>
        </w:tc>
        <w:tc>
          <w:tcPr>
            <w:tcW w:w="997" w:type="dxa"/>
          </w:tcPr>
          <w:p>
            <w:pPr>
              <w:pStyle w:val="0"/>
              <w:jc w:val="center"/>
            </w:pPr>
            <w:r>
              <w:rPr>
                <w:sz w:val="20"/>
              </w:rPr>
              <w:t xml:space="preserve">1</w:t>
            </w:r>
          </w:p>
        </w:tc>
        <w:tc>
          <w:tcPr>
            <w:tcW w:w="992" w:type="dxa"/>
          </w:tcPr>
          <w:p>
            <w:pPr>
              <w:pStyle w:val="0"/>
              <w:jc w:val="center"/>
            </w:pPr>
            <w:r>
              <w:rPr>
                <w:sz w:val="20"/>
              </w:rPr>
              <w:t xml:space="preserve">1</w:t>
            </w:r>
          </w:p>
        </w:tc>
        <w:tc>
          <w:tcPr>
            <w:tcW w:w="992" w:type="dxa"/>
          </w:tcPr>
          <w:p>
            <w:pPr>
              <w:pStyle w:val="0"/>
              <w:jc w:val="center"/>
            </w:pPr>
            <w:r>
              <w:rPr>
                <w:sz w:val="20"/>
              </w:rPr>
              <w:t xml:space="preserve">0</w:t>
            </w:r>
          </w:p>
        </w:tc>
      </w:tr>
      <w:tr>
        <w:tc>
          <w:tcPr>
            <w:tcW w:w="2891" w:type="dxa"/>
          </w:tcPr>
          <w:p>
            <w:pPr>
              <w:pStyle w:val="0"/>
            </w:pPr>
            <w:r>
              <w:rPr>
                <w:sz w:val="20"/>
              </w:rPr>
              <w:t xml:space="preserve">13.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531" w:type="dxa"/>
          </w:tcPr>
          <w:p>
            <w:pPr>
              <w:pStyle w:val="0"/>
              <w:jc w:val="center"/>
            </w:pPr>
            <w:r>
              <w:rPr>
                <w:sz w:val="20"/>
              </w:rPr>
              <w:t xml:space="preserve">процентов</w:t>
            </w:r>
          </w:p>
        </w:tc>
        <w:tc>
          <w:tcPr>
            <w:tcW w:w="1134" w:type="dxa"/>
          </w:tcPr>
          <w:p>
            <w:pPr>
              <w:pStyle w:val="0"/>
            </w:pPr>
            <w:r>
              <w:rPr>
                <w:sz w:val="20"/>
              </w:rPr>
            </w:r>
          </w:p>
        </w:tc>
        <w:tc>
          <w:tcPr>
            <w:tcW w:w="997" w:type="dxa"/>
          </w:tcPr>
          <w:p>
            <w:pPr>
              <w:pStyle w:val="0"/>
            </w:pPr>
            <w:r>
              <w:rPr>
                <w:sz w:val="20"/>
              </w:rPr>
            </w:r>
          </w:p>
        </w:tc>
        <w:tc>
          <w:tcPr>
            <w:tcW w:w="992" w:type="dxa"/>
          </w:tcPr>
          <w:p>
            <w:pPr>
              <w:pStyle w:val="0"/>
            </w:pPr>
            <w:r>
              <w:rPr>
                <w:sz w:val="20"/>
              </w:rPr>
            </w:r>
          </w:p>
        </w:tc>
        <w:tc>
          <w:tcPr>
            <w:tcW w:w="992" w:type="dxa"/>
          </w:tcPr>
          <w:p>
            <w:pPr>
              <w:pStyle w:val="0"/>
              <w:jc w:val="center"/>
            </w:pPr>
            <w:r>
              <w:rPr>
                <w:sz w:val="20"/>
              </w:rPr>
              <w:t xml:space="preserve">0</w:t>
            </w:r>
          </w:p>
        </w:tc>
      </w:tr>
      <w:tr>
        <w:tc>
          <w:tcPr>
            <w:tcW w:w="2891" w:type="dxa"/>
          </w:tcPr>
          <w:p>
            <w:pPr>
              <w:pStyle w:val="0"/>
            </w:pPr>
            <w:r>
              <w:rPr>
                <w:sz w:val="20"/>
              </w:rPr>
              <w:t xml:space="preserve">14. 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92</w:t>
            </w:r>
          </w:p>
        </w:tc>
        <w:tc>
          <w:tcPr>
            <w:tcW w:w="997" w:type="dxa"/>
          </w:tcPr>
          <w:p>
            <w:pPr>
              <w:pStyle w:val="0"/>
              <w:jc w:val="center"/>
            </w:pPr>
            <w:r>
              <w:rPr>
                <w:sz w:val="20"/>
              </w:rPr>
              <w:t xml:space="preserve">98</w:t>
            </w:r>
          </w:p>
        </w:tc>
        <w:tc>
          <w:tcPr>
            <w:tcW w:w="992" w:type="dxa"/>
          </w:tcPr>
          <w:p>
            <w:pPr>
              <w:pStyle w:val="0"/>
              <w:jc w:val="center"/>
            </w:pPr>
            <w:r>
              <w:rPr>
                <w:sz w:val="20"/>
              </w:rPr>
              <w:t xml:space="preserve">102</w:t>
            </w:r>
          </w:p>
        </w:tc>
        <w:tc>
          <w:tcPr>
            <w:tcW w:w="992" w:type="dxa"/>
          </w:tcPr>
          <w:p>
            <w:pPr>
              <w:pStyle w:val="0"/>
              <w:jc w:val="center"/>
            </w:pPr>
            <w:r>
              <w:rPr>
                <w:sz w:val="20"/>
              </w:rPr>
              <w:t xml:space="preserve">112</w:t>
            </w:r>
          </w:p>
        </w:tc>
      </w:tr>
      <w:tr>
        <w:tc>
          <w:tcPr>
            <w:tcW w:w="2891" w:type="dxa"/>
          </w:tcPr>
          <w:p>
            <w:pPr>
              <w:pStyle w:val="0"/>
            </w:pPr>
            <w:r>
              <w:rPr>
                <w:sz w:val="20"/>
              </w:rPr>
              <w:t xml:space="preserve">15. 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531" w:type="dxa"/>
          </w:tcPr>
          <w:p>
            <w:pPr>
              <w:pStyle w:val="0"/>
              <w:jc w:val="center"/>
            </w:pPr>
            <w:r>
              <w:rPr>
                <w:sz w:val="20"/>
              </w:rPr>
              <w:t xml:space="preserve">единиц</w:t>
            </w:r>
          </w:p>
        </w:tc>
        <w:tc>
          <w:tcPr>
            <w:tcW w:w="1134" w:type="dxa"/>
          </w:tcPr>
          <w:p>
            <w:pPr>
              <w:pStyle w:val="0"/>
              <w:jc w:val="center"/>
            </w:pPr>
            <w:r>
              <w:rPr>
                <w:sz w:val="20"/>
              </w:rPr>
              <w:t xml:space="preserve">3</w:t>
            </w:r>
          </w:p>
        </w:tc>
        <w:tc>
          <w:tcPr>
            <w:tcW w:w="997" w:type="dxa"/>
          </w:tcPr>
          <w:p>
            <w:pPr>
              <w:pStyle w:val="0"/>
              <w:jc w:val="center"/>
            </w:pPr>
            <w:r>
              <w:rPr>
                <w:sz w:val="20"/>
              </w:rPr>
              <w:t xml:space="preserve">3</w:t>
            </w:r>
          </w:p>
        </w:tc>
        <w:tc>
          <w:tcPr>
            <w:tcW w:w="992" w:type="dxa"/>
          </w:tcPr>
          <w:p>
            <w:pPr>
              <w:pStyle w:val="0"/>
              <w:jc w:val="center"/>
            </w:pPr>
            <w:r>
              <w:rPr>
                <w:sz w:val="20"/>
              </w:rPr>
              <w:t xml:space="preserve">4</w:t>
            </w:r>
          </w:p>
        </w:tc>
        <w:tc>
          <w:tcPr>
            <w:tcW w:w="992" w:type="dxa"/>
          </w:tcPr>
          <w:p>
            <w:pPr>
              <w:pStyle w:val="0"/>
              <w:jc w:val="center"/>
            </w:pPr>
            <w:r>
              <w:rPr>
                <w:sz w:val="20"/>
              </w:rPr>
              <w:t xml:space="preserve">4</w:t>
            </w:r>
          </w:p>
        </w:tc>
      </w:tr>
      <w:tr>
        <w:tc>
          <w:tcPr>
            <w:tcW w:w="2891" w:type="dxa"/>
          </w:tcPr>
          <w:p>
            <w:pPr>
              <w:pStyle w:val="0"/>
            </w:pPr>
            <w:r>
              <w:rPr>
                <w:sz w:val="20"/>
              </w:rPr>
              <w:t xml:space="preserve">16.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531" w:type="dxa"/>
          </w:tcPr>
          <w:p>
            <w:pPr>
              <w:pStyle w:val="0"/>
              <w:jc w:val="center"/>
            </w:pPr>
            <w:r>
              <w:rPr>
                <w:sz w:val="20"/>
              </w:rPr>
              <w:t xml:space="preserve">единиц</w:t>
            </w:r>
          </w:p>
        </w:tc>
        <w:tc>
          <w:tcPr>
            <w:tcW w:w="1134" w:type="dxa"/>
          </w:tcPr>
          <w:p>
            <w:pPr>
              <w:pStyle w:val="0"/>
              <w:jc w:val="center"/>
            </w:pPr>
            <w:r>
              <w:rPr>
                <w:sz w:val="20"/>
              </w:rPr>
              <w:t xml:space="preserve">20</w:t>
            </w:r>
          </w:p>
        </w:tc>
        <w:tc>
          <w:tcPr>
            <w:tcW w:w="997" w:type="dxa"/>
          </w:tcPr>
          <w:p>
            <w:pPr>
              <w:pStyle w:val="0"/>
              <w:jc w:val="center"/>
            </w:pPr>
            <w:r>
              <w:rPr>
                <w:sz w:val="20"/>
              </w:rPr>
              <w:t xml:space="preserve">20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r>
      <w:tr>
        <w:tc>
          <w:tcPr>
            <w:tcW w:w="2891" w:type="dxa"/>
          </w:tcPr>
          <w:p>
            <w:pPr>
              <w:pStyle w:val="0"/>
            </w:pPr>
            <w:r>
              <w:rPr>
                <w:sz w:val="20"/>
              </w:rPr>
              <w:t xml:space="preserve">17. Численность семей с детьми, преодолевших трудную жизненную ситуацию, посредством социального сопровождения</w:t>
            </w:r>
          </w:p>
        </w:tc>
        <w:tc>
          <w:tcPr>
            <w:tcW w:w="1531" w:type="dxa"/>
          </w:tcPr>
          <w:p>
            <w:pPr>
              <w:pStyle w:val="0"/>
              <w:jc w:val="center"/>
            </w:pPr>
            <w:r>
              <w:rPr>
                <w:sz w:val="20"/>
              </w:rPr>
              <w:t xml:space="preserve">семей</w:t>
            </w:r>
          </w:p>
        </w:tc>
        <w:tc>
          <w:tcPr>
            <w:tcW w:w="1134" w:type="dxa"/>
          </w:tcPr>
          <w:p>
            <w:pPr>
              <w:pStyle w:val="0"/>
            </w:pPr>
            <w:r>
              <w:rPr>
                <w:sz w:val="20"/>
              </w:rPr>
            </w:r>
          </w:p>
        </w:tc>
        <w:tc>
          <w:tcPr>
            <w:tcW w:w="997" w:type="dxa"/>
          </w:tcPr>
          <w:p>
            <w:pPr>
              <w:pStyle w:val="0"/>
              <w:jc w:val="center"/>
            </w:pPr>
            <w:r>
              <w:rPr>
                <w:sz w:val="20"/>
              </w:rPr>
              <w:t xml:space="preserve">338</w:t>
            </w:r>
          </w:p>
        </w:tc>
        <w:tc>
          <w:tcPr>
            <w:tcW w:w="992" w:type="dxa"/>
          </w:tcPr>
          <w:p>
            <w:pPr>
              <w:pStyle w:val="0"/>
              <w:jc w:val="center"/>
            </w:pPr>
            <w:r>
              <w:rPr>
                <w:sz w:val="20"/>
              </w:rPr>
              <w:t xml:space="preserve">419</w:t>
            </w:r>
          </w:p>
        </w:tc>
        <w:tc>
          <w:tcPr>
            <w:tcW w:w="992" w:type="dxa"/>
          </w:tcPr>
          <w:p>
            <w:pPr>
              <w:pStyle w:val="0"/>
              <w:jc w:val="center"/>
            </w:pPr>
            <w:r>
              <w:rPr>
                <w:sz w:val="20"/>
              </w:rPr>
              <w:t xml:space="preserve">500</w:t>
            </w:r>
          </w:p>
        </w:tc>
      </w:tr>
      <w:tr>
        <w:tc>
          <w:tcPr>
            <w:tcW w:w="2891" w:type="dxa"/>
          </w:tcPr>
          <w:p>
            <w:pPr>
              <w:pStyle w:val="0"/>
            </w:pPr>
            <w:r>
              <w:rPr>
                <w:sz w:val="20"/>
              </w:rPr>
              <w:t xml:space="preserve">18. Численность детей, находящихся в трудной жизненной ситуации, отдохнувших в детских оздоровительных лагерях стационарного типа</w:t>
            </w:r>
          </w:p>
        </w:tc>
        <w:tc>
          <w:tcPr>
            <w:tcW w:w="1531" w:type="dxa"/>
          </w:tcPr>
          <w:p>
            <w:pPr>
              <w:pStyle w:val="0"/>
              <w:jc w:val="center"/>
            </w:pPr>
            <w:r>
              <w:rPr>
                <w:sz w:val="20"/>
              </w:rPr>
              <w:t xml:space="preserve">детей</w:t>
            </w:r>
          </w:p>
        </w:tc>
        <w:tc>
          <w:tcPr>
            <w:tcW w:w="1134" w:type="dxa"/>
          </w:tcPr>
          <w:p>
            <w:pPr>
              <w:pStyle w:val="0"/>
            </w:pPr>
            <w:r>
              <w:rPr>
                <w:sz w:val="20"/>
              </w:rPr>
            </w:r>
          </w:p>
        </w:tc>
        <w:tc>
          <w:tcPr>
            <w:tcW w:w="997" w:type="dxa"/>
          </w:tcPr>
          <w:p>
            <w:pPr>
              <w:pStyle w:val="0"/>
              <w:jc w:val="center"/>
            </w:pPr>
            <w:r>
              <w:rPr>
                <w:sz w:val="20"/>
              </w:rPr>
              <w:t xml:space="preserve">1541</w:t>
            </w:r>
          </w:p>
        </w:tc>
        <w:tc>
          <w:tcPr>
            <w:tcW w:w="992" w:type="dxa"/>
          </w:tcPr>
          <w:p>
            <w:pPr>
              <w:pStyle w:val="0"/>
              <w:jc w:val="center"/>
            </w:pPr>
            <w:r>
              <w:rPr>
                <w:sz w:val="20"/>
              </w:rPr>
              <w:t xml:space="preserve">1686</w:t>
            </w:r>
          </w:p>
        </w:tc>
        <w:tc>
          <w:tcPr>
            <w:tcW w:w="992" w:type="dxa"/>
          </w:tcPr>
          <w:p>
            <w:pPr>
              <w:pStyle w:val="0"/>
              <w:jc w:val="center"/>
            </w:pPr>
            <w:r>
              <w:rPr>
                <w:sz w:val="20"/>
              </w:rPr>
              <w:t xml:space="preserve">1686</w:t>
            </w:r>
          </w:p>
        </w:tc>
      </w:tr>
      <w:tr>
        <w:tc>
          <w:tcPr>
            <w:tcW w:w="2891" w:type="dxa"/>
          </w:tcPr>
          <w:p>
            <w:pPr>
              <w:pStyle w:val="0"/>
            </w:pPr>
            <w:r>
              <w:rPr>
                <w:sz w:val="20"/>
              </w:rPr>
              <w:t xml:space="preserve">19. Создание рабочих мест при организации летнего отдыха, в год</w:t>
            </w:r>
          </w:p>
        </w:tc>
        <w:tc>
          <w:tcPr>
            <w:tcW w:w="1531" w:type="dxa"/>
          </w:tcPr>
          <w:p>
            <w:pPr>
              <w:pStyle w:val="0"/>
              <w:jc w:val="center"/>
            </w:pPr>
            <w:r>
              <w:rPr>
                <w:sz w:val="20"/>
              </w:rPr>
              <w:t xml:space="preserve">единиц</w:t>
            </w:r>
          </w:p>
        </w:tc>
        <w:tc>
          <w:tcPr>
            <w:tcW w:w="1134" w:type="dxa"/>
          </w:tcPr>
          <w:p>
            <w:pPr>
              <w:pStyle w:val="0"/>
              <w:jc w:val="center"/>
            </w:pPr>
            <w:r>
              <w:rPr>
                <w:sz w:val="20"/>
              </w:rPr>
              <w:t xml:space="preserve">192</w:t>
            </w:r>
          </w:p>
        </w:tc>
        <w:tc>
          <w:tcPr>
            <w:tcW w:w="997" w:type="dxa"/>
          </w:tcPr>
          <w:p>
            <w:pPr>
              <w:pStyle w:val="0"/>
              <w:jc w:val="center"/>
            </w:pPr>
            <w:r>
              <w:rPr>
                <w:sz w:val="20"/>
              </w:rPr>
              <w:t xml:space="preserve">192</w:t>
            </w:r>
          </w:p>
        </w:tc>
        <w:tc>
          <w:tcPr>
            <w:tcW w:w="992" w:type="dxa"/>
          </w:tcPr>
          <w:p>
            <w:pPr>
              <w:pStyle w:val="0"/>
              <w:jc w:val="center"/>
            </w:pPr>
            <w:r>
              <w:rPr>
                <w:sz w:val="20"/>
              </w:rPr>
              <w:t xml:space="preserve">192</w:t>
            </w:r>
          </w:p>
        </w:tc>
        <w:tc>
          <w:tcPr>
            <w:tcW w:w="992" w:type="dxa"/>
          </w:tcPr>
          <w:p>
            <w:pPr>
              <w:pStyle w:val="0"/>
              <w:jc w:val="center"/>
            </w:pPr>
            <w:r>
              <w:rPr>
                <w:sz w:val="20"/>
              </w:rPr>
              <w:t xml:space="preserve">192</w:t>
            </w:r>
          </w:p>
        </w:tc>
      </w:tr>
      <w:tr>
        <w:tc>
          <w:tcPr>
            <w:tcW w:w="2891" w:type="dxa"/>
          </w:tcPr>
          <w:p>
            <w:pPr>
              <w:pStyle w:val="0"/>
            </w:pPr>
            <w:r>
              <w:rPr>
                <w:sz w:val="20"/>
              </w:rPr>
              <w:t xml:space="preserve">20. Обеспечение социальных выплат в полном объеме</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97" w:type="dxa"/>
          </w:tcPr>
          <w:p>
            <w:pPr>
              <w:pStyle w:val="0"/>
              <w:jc w:val="center"/>
            </w:pPr>
            <w:r>
              <w:rPr>
                <w:sz w:val="20"/>
              </w:rPr>
              <w:t xml:space="preserve">100</w:t>
            </w:r>
          </w:p>
        </w:tc>
        <w:tc>
          <w:tcPr>
            <w:tcW w:w="992" w:type="dxa"/>
          </w:tcPr>
          <w:p>
            <w:pPr>
              <w:pStyle w:val="0"/>
              <w:jc w:val="center"/>
            </w:pPr>
            <w:r>
              <w:rPr>
                <w:sz w:val="20"/>
              </w:rPr>
              <w:t xml:space="preserve">100</w:t>
            </w:r>
          </w:p>
        </w:tc>
        <w:tc>
          <w:tcPr>
            <w:tcW w:w="992" w:type="dxa"/>
          </w:tcPr>
          <w:p>
            <w:pPr>
              <w:pStyle w:val="0"/>
              <w:jc w:val="center"/>
            </w:pPr>
            <w:r>
              <w:rPr>
                <w:sz w:val="20"/>
              </w:rPr>
              <w:t xml:space="preserve">100</w:t>
            </w:r>
          </w:p>
        </w:tc>
      </w:tr>
      <w:tr>
        <w:tc>
          <w:tcPr>
            <w:tcW w:w="2891" w:type="dxa"/>
          </w:tcPr>
          <w:p>
            <w:pPr>
              <w:pStyle w:val="0"/>
            </w:pPr>
            <w:r>
              <w:rPr>
                <w:sz w:val="20"/>
              </w:rPr>
              <w:t xml:space="preserve">21. Численность семей, получивших меру поддержки в рамках губернаторского проекта "Социальный картофель"</w:t>
            </w:r>
          </w:p>
        </w:tc>
        <w:tc>
          <w:tcPr>
            <w:tcW w:w="1531" w:type="dxa"/>
          </w:tcPr>
          <w:p>
            <w:pPr>
              <w:pStyle w:val="0"/>
              <w:jc w:val="center"/>
            </w:pPr>
            <w:r>
              <w:rPr>
                <w:sz w:val="20"/>
              </w:rPr>
              <w:t xml:space="preserve">семей</w:t>
            </w:r>
          </w:p>
        </w:tc>
        <w:tc>
          <w:tcPr>
            <w:tcW w:w="1134" w:type="dxa"/>
          </w:tcPr>
          <w:p>
            <w:pPr>
              <w:pStyle w:val="0"/>
              <w:jc w:val="center"/>
            </w:pPr>
            <w:r>
              <w:rPr>
                <w:sz w:val="20"/>
              </w:rPr>
              <w:t xml:space="preserve">1340</w:t>
            </w:r>
          </w:p>
        </w:tc>
        <w:tc>
          <w:tcPr>
            <w:tcW w:w="997" w:type="dxa"/>
          </w:tcPr>
          <w:p>
            <w:pPr>
              <w:pStyle w:val="0"/>
              <w:jc w:val="center"/>
            </w:pPr>
            <w:r>
              <w:rPr>
                <w:sz w:val="20"/>
              </w:rPr>
              <w:t xml:space="preserve">1340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r>
      <w:tr>
        <w:tc>
          <w:tcPr>
            <w:tcW w:w="2891" w:type="dxa"/>
          </w:tcPr>
          <w:p>
            <w:pPr>
              <w:pStyle w:val="0"/>
            </w:pPr>
            <w:r>
              <w:rPr>
                <w:sz w:val="20"/>
              </w:rPr>
              <w:t xml:space="preserve">22. Численность семей, получивших меру поддержки в рамках губернаторского проекта "Корова - кормилица"</w:t>
            </w:r>
          </w:p>
        </w:tc>
        <w:tc>
          <w:tcPr>
            <w:tcW w:w="1531" w:type="dxa"/>
          </w:tcPr>
          <w:p>
            <w:pPr>
              <w:pStyle w:val="0"/>
              <w:jc w:val="center"/>
            </w:pPr>
            <w:r>
              <w:rPr>
                <w:sz w:val="20"/>
              </w:rPr>
              <w:t xml:space="preserve">семей</w:t>
            </w:r>
          </w:p>
        </w:tc>
        <w:tc>
          <w:tcPr>
            <w:tcW w:w="1134" w:type="dxa"/>
          </w:tcPr>
          <w:p>
            <w:pPr>
              <w:pStyle w:val="0"/>
              <w:jc w:val="center"/>
            </w:pPr>
            <w:r>
              <w:rPr>
                <w:sz w:val="20"/>
              </w:rPr>
              <w:t xml:space="preserve">250</w:t>
            </w:r>
          </w:p>
        </w:tc>
        <w:tc>
          <w:tcPr>
            <w:tcW w:w="997" w:type="dxa"/>
          </w:tcPr>
          <w:p>
            <w:pPr>
              <w:pStyle w:val="0"/>
              <w:jc w:val="center"/>
            </w:pPr>
            <w:r>
              <w:rPr>
                <w:sz w:val="20"/>
              </w:rPr>
              <w:t xml:space="preserve">250</w:t>
            </w:r>
          </w:p>
        </w:tc>
        <w:tc>
          <w:tcPr>
            <w:tcW w:w="992" w:type="dxa"/>
          </w:tcPr>
          <w:p>
            <w:pPr>
              <w:pStyle w:val="0"/>
              <w:jc w:val="center"/>
            </w:pPr>
            <w:r>
              <w:rPr>
                <w:sz w:val="20"/>
              </w:rPr>
              <w:t xml:space="preserve">0</w:t>
            </w:r>
          </w:p>
        </w:tc>
        <w:tc>
          <w:tcPr>
            <w:tcW w:w="992" w:type="dxa"/>
          </w:tcPr>
          <w:p>
            <w:pPr>
              <w:pStyle w:val="0"/>
              <w:jc w:val="center"/>
            </w:pPr>
            <w:r>
              <w:rPr>
                <w:sz w:val="20"/>
              </w:rPr>
              <w:t xml:space="preserve">0</w:t>
            </w:r>
          </w:p>
        </w:tc>
      </w:tr>
      <w:tr>
        <w:tc>
          <w:tcPr>
            <w:tcW w:w="2891" w:type="dxa"/>
          </w:tcPr>
          <w:p>
            <w:pPr>
              <w:pStyle w:val="0"/>
            </w:pPr>
            <w:r>
              <w:rPr>
                <w:sz w:val="20"/>
              </w:rPr>
              <w:t xml:space="preserve">23. Численность семей, получивших меру поддержки в рамках губернаторского проекта "Социальный уголь"</w:t>
            </w:r>
          </w:p>
        </w:tc>
        <w:tc>
          <w:tcPr>
            <w:tcW w:w="1531" w:type="dxa"/>
          </w:tcPr>
          <w:p>
            <w:pPr>
              <w:pStyle w:val="0"/>
              <w:jc w:val="center"/>
            </w:pPr>
            <w:r>
              <w:rPr>
                <w:sz w:val="20"/>
              </w:rPr>
              <w:t xml:space="preserve">семей</w:t>
            </w:r>
          </w:p>
        </w:tc>
        <w:tc>
          <w:tcPr>
            <w:tcW w:w="1134" w:type="dxa"/>
          </w:tcPr>
          <w:p>
            <w:pPr>
              <w:pStyle w:val="0"/>
              <w:jc w:val="center"/>
            </w:pPr>
            <w:r>
              <w:rPr>
                <w:sz w:val="20"/>
              </w:rPr>
              <w:t xml:space="preserve">3222</w:t>
            </w:r>
          </w:p>
        </w:tc>
        <w:tc>
          <w:tcPr>
            <w:tcW w:w="997" w:type="dxa"/>
          </w:tcPr>
          <w:p>
            <w:pPr>
              <w:pStyle w:val="0"/>
              <w:jc w:val="center"/>
            </w:pPr>
            <w:r>
              <w:rPr>
                <w:sz w:val="20"/>
              </w:rPr>
              <w:t xml:space="preserve">3222</w:t>
            </w:r>
          </w:p>
        </w:tc>
        <w:tc>
          <w:tcPr>
            <w:tcW w:w="992" w:type="dxa"/>
          </w:tcPr>
          <w:p>
            <w:pPr>
              <w:pStyle w:val="0"/>
              <w:jc w:val="center"/>
            </w:pPr>
            <w:r>
              <w:rPr>
                <w:sz w:val="20"/>
              </w:rPr>
              <w:t xml:space="preserve">3222</w:t>
            </w:r>
          </w:p>
        </w:tc>
        <w:tc>
          <w:tcPr>
            <w:tcW w:w="992" w:type="dxa"/>
          </w:tcPr>
          <w:p>
            <w:pPr>
              <w:pStyle w:val="0"/>
              <w:jc w:val="center"/>
            </w:pPr>
            <w:r>
              <w:rPr>
                <w:sz w:val="20"/>
              </w:rPr>
              <w:t xml:space="preserve">3222</w:t>
            </w:r>
          </w:p>
        </w:tc>
      </w:tr>
      <w:tr>
        <w:tc>
          <w:tcPr>
            <w:tcW w:w="2891" w:type="dxa"/>
          </w:tcPr>
          <w:p>
            <w:pPr>
              <w:pStyle w:val="0"/>
            </w:pPr>
            <w:r>
              <w:rPr>
                <w:sz w:val="20"/>
              </w:rPr>
              <w:t xml:space="preserve">24.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531" w:type="dxa"/>
          </w:tcPr>
          <w:p>
            <w:pPr>
              <w:pStyle w:val="0"/>
              <w:jc w:val="center"/>
            </w:pPr>
            <w:r>
              <w:rPr>
                <w:sz w:val="20"/>
              </w:rPr>
              <w:t xml:space="preserve">семей</w:t>
            </w:r>
          </w:p>
        </w:tc>
        <w:tc>
          <w:tcPr>
            <w:tcW w:w="1134" w:type="dxa"/>
          </w:tcPr>
          <w:p>
            <w:pPr>
              <w:pStyle w:val="0"/>
              <w:jc w:val="center"/>
            </w:pPr>
            <w:r>
              <w:rPr>
                <w:sz w:val="20"/>
              </w:rPr>
              <w:t xml:space="preserve">1283</w:t>
            </w:r>
          </w:p>
        </w:tc>
        <w:tc>
          <w:tcPr>
            <w:tcW w:w="997" w:type="dxa"/>
          </w:tcPr>
          <w:p>
            <w:pPr>
              <w:pStyle w:val="0"/>
              <w:jc w:val="center"/>
            </w:pPr>
            <w:r>
              <w:rPr>
                <w:sz w:val="20"/>
              </w:rPr>
              <w:t xml:space="preserve">5100</w:t>
            </w:r>
          </w:p>
        </w:tc>
        <w:tc>
          <w:tcPr>
            <w:tcW w:w="992" w:type="dxa"/>
          </w:tcPr>
          <w:p>
            <w:pPr>
              <w:pStyle w:val="0"/>
              <w:jc w:val="center"/>
            </w:pPr>
            <w:r>
              <w:rPr>
                <w:sz w:val="20"/>
              </w:rPr>
              <w:t xml:space="preserve">6800</w:t>
            </w:r>
          </w:p>
        </w:tc>
        <w:tc>
          <w:tcPr>
            <w:tcW w:w="992" w:type="dxa"/>
          </w:tcPr>
          <w:p>
            <w:pPr>
              <w:pStyle w:val="0"/>
              <w:jc w:val="center"/>
            </w:pPr>
            <w:r>
              <w:rPr>
                <w:sz w:val="20"/>
              </w:rPr>
              <w:t xml:space="preserve">5200</w:t>
            </w:r>
          </w:p>
        </w:tc>
      </w:tr>
      <w:tr>
        <w:tc>
          <w:tcPr>
            <w:tcW w:w="2891" w:type="dxa"/>
          </w:tcPr>
          <w:p>
            <w:pPr>
              <w:pStyle w:val="0"/>
            </w:pPr>
            <w:r>
              <w:rPr>
                <w:sz w:val="20"/>
              </w:rPr>
              <w:t xml:space="preserve">25.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24286</w:t>
            </w:r>
          </w:p>
        </w:tc>
        <w:tc>
          <w:tcPr>
            <w:tcW w:w="997" w:type="dxa"/>
          </w:tcPr>
          <w:p>
            <w:pPr>
              <w:pStyle w:val="0"/>
              <w:jc w:val="center"/>
            </w:pPr>
            <w:r>
              <w:rPr>
                <w:sz w:val="20"/>
              </w:rPr>
              <w:t xml:space="preserve">33416</w:t>
            </w:r>
          </w:p>
        </w:tc>
        <w:tc>
          <w:tcPr>
            <w:tcW w:w="992" w:type="dxa"/>
          </w:tcPr>
          <w:p>
            <w:pPr>
              <w:pStyle w:val="0"/>
              <w:jc w:val="center"/>
            </w:pPr>
            <w:r>
              <w:rPr>
                <w:sz w:val="20"/>
              </w:rPr>
              <w:t xml:space="preserve">33250</w:t>
            </w:r>
          </w:p>
        </w:tc>
        <w:tc>
          <w:tcPr>
            <w:tcW w:w="992" w:type="dxa"/>
          </w:tcPr>
          <w:p>
            <w:pPr>
              <w:pStyle w:val="0"/>
              <w:jc w:val="center"/>
            </w:pPr>
            <w:r>
              <w:rPr>
                <w:sz w:val="20"/>
              </w:rPr>
              <w:t xml:space="preserve">10381</w:t>
            </w:r>
          </w:p>
        </w:tc>
      </w:tr>
      <w:tr>
        <w:tc>
          <w:tcPr>
            <w:tcW w:w="2891" w:type="dxa"/>
          </w:tcPr>
          <w:p>
            <w:pPr>
              <w:pStyle w:val="0"/>
            </w:pPr>
            <w:r>
              <w:rPr>
                <w:sz w:val="20"/>
              </w:rPr>
              <w:t xml:space="preserve">26.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37</w:t>
            </w:r>
          </w:p>
        </w:tc>
        <w:tc>
          <w:tcPr>
            <w:tcW w:w="997" w:type="dxa"/>
          </w:tcPr>
          <w:p>
            <w:pPr>
              <w:pStyle w:val="0"/>
              <w:jc w:val="center"/>
            </w:pPr>
            <w:r>
              <w:rPr>
                <w:sz w:val="20"/>
              </w:rPr>
              <w:t xml:space="preserve">91,6</w:t>
            </w:r>
          </w:p>
        </w:tc>
        <w:tc>
          <w:tcPr>
            <w:tcW w:w="992" w:type="dxa"/>
          </w:tcPr>
          <w:p>
            <w:pPr>
              <w:pStyle w:val="0"/>
              <w:jc w:val="center"/>
            </w:pPr>
            <w:r>
              <w:rPr>
                <w:sz w:val="20"/>
              </w:rPr>
              <w:t xml:space="preserve">83,5</w:t>
            </w:r>
          </w:p>
        </w:tc>
        <w:tc>
          <w:tcPr>
            <w:tcW w:w="992" w:type="dxa"/>
          </w:tcPr>
          <w:p>
            <w:pPr>
              <w:pStyle w:val="0"/>
              <w:jc w:val="center"/>
            </w:pPr>
            <w:r>
              <w:rPr>
                <w:sz w:val="20"/>
              </w:rPr>
              <w:t xml:space="preserve">32</w:t>
            </w:r>
          </w:p>
        </w:tc>
      </w:tr>
      <w:tr>
        <w:tc>
          <w:tcPr>
            <w:tcW w:w="2891" w:type="dxa"/>
          </w:tcPr>
          <w:p>
            <w:pPr>
              <w:pStyle w:val="0"/>
            </w:pPr>
            <w:r>
              <w:rPr>
                <w:sz w:val="20"/>
              </w:rPr>
              <w:t xml:space="preserve">27. Численность приемных семей</w:t>
            </w:r>
          </w:p>
        </w:tc>
        <w:tc>
          <w:tcPr>
            <w:tcW w:w="1531" w:type="dxa"/>
          </w:tcPr>
          <w:p>
            <w:pPr>
              <w:pStyle w:val="0"/>
              <w:jc w:val="center"/>
            </w:pPr>
            <w:r>
              <w:rPr>
                <w:sz w:val="20"/>
              </w:rPr>
              <w:t xml:space="preserve">семей</w:t>
            </w:r>
          </w:p>
        </w:tc>
        <w:tc>
          <w:tcPr>
            <w:tcW w:w="1134" w:type="dxa"/>
          </w:tcPr>
          <w:p>
            <w:pPr>
              <w:pStyle w:val="0"/>
              <w:jc w:val="center"/>
            </w:pPr>
            <w:r>
              <w:rPr>
                <w:sz w:val="20"/>
              </w:rPr>
              <w:t xml:space="preserve">117</w:t>
            </w:r>
          </w:p>
        </w:tc>
        <w:tc>
          <w:tcPr>
            <w:tcW w:w="997" w:type="dxa"/>
          </w:tcPr>
          <w:p>
            <w:pPr>
              <w:pStyle w:val="0"/>
              <w:jc w:val="center"/>
            </w:pPr>
            <w:r>
              <w:rPr>
                <w:sz w:val="20"/>
              </w:rPr>
              <w:t xml:space="preserve">120</w:t>
            </w:r>
          </w:p>
        </w:tc>
        <w:tc>
          <w:tcPr>
            <w:tcW w:w="992" w:type="dxa"/>
          </w:tcPr>
          <w:p>
            <w:pPr>
              <w:pStyle w:val="0"/>
              <w:jc w:val="center"/>
            </w:pPr>
            <w:r>
              <w:rPr>
                <w:sz w:val="20"/>
              </w:rPr>
              <w:t xml:space="preserve">123</w:t>
            </w:r>
          </w:p>
        </w:tc>
        <w:tc>
          <w:tcPr>
            <w:tcW w:w="992" w:type="dxa"/>
          </w:tcPr>
          <w:p>
            <w:pPr>
              <w:pStyle w:val="0"/>
              <w:jc w:val="center"/>
            </w:pPr>
            <w:r>
              <w:rPr>
                <w:sz w:val="20"/>
              </w:rPr>
              <w:t xml:space="preserve">125</w:t>
            </w:r>
          </w:p>
        </w:tc>
      </w:tr>
      <w:tr>
        <w:tc>
          <w:tcPr>
            <w:tcW w:w="2891" w:type="dxa"/>
          </w:tcPr>
          <w:p>
            <w:pPr>
              <w:pStyle w:val="0"/>
            </w:pPr>
            <w:r>
              <w:rPr>
                <w:sz w:val="20"/>
              </w:rPr>
              <w:t xml:space="preserve">28. Доля детей, оставшихся без попечения родителей, -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96</w:t>
            </w:r>
          </w:p>
        </w:tc>
        <w:tc>
          <w:tcPr>
            <w:tcW w:w="997" w:type="dxa"/>
          </w:tcPr>
          <w:p>
            <w:pPr>
              <w:pStyle w:val="0"/>
              <w:jc w:val="center"/>
            </w:pPr>
            <w:r>
              <w:rPr>
                <w:sz w:val="20"/>
              </w:rPr>
              <w:t xml:space="preserve">97</w:t>
            </w:r>
          </w:p>
        </w:tc>
        <w:tc>
          <w:tcPr>
            <w:tcW w:w="992" w:type="dxa"/>
          </w:tcPr>
          <w:p>
            <w:pPr>
              <w:pStyle w:val="0"/>
              <w:jc w:val="center"/>
            </w:pPr>
            <w:r>
              <w:rPr>
                <w:sz w:val="20"/>
              </w:rPr>
              <w:t xml:space="preserve">98</w:t>
            </w:r>
          </w:p>
        </w:tc>
        <w:tc>
          <w:tcPr>
            <w:tcW w:w="992" w:type="dxa"/>
          </w:tcPr>
          <w:p>
            <w:pPr>
              <w:pStyle w:val="0"/>
              <w:jc w:val="center"/>
            </w:pPr>
            <w:r>
              <w:rPr>
                <w:sz w:val="20"/>
              </w:rPr>
              <w:t xml:space="preserve">99</w:t>
            </w:r>
          </w:p>
        </w:tc>
      </w:tr>
      <w:tr>
        <w:tc>
          <w:tcPr>
            <w:tcW w:w="2891" w:type="dxa"/>
          </w:tcPr>
          <w:p>
            <w:pPr>
              <w:pStyle w:val="0"/>
            </w:pPr>
            <w:r>
              <w:rPr>
                <w:sz w:val="20"/>
              </w:rPr>
              <w:t xml:space="preserve">29.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97" w:type="dxa"/>
          </w:tcPr>
          <w:p>
            <w:pPr>
              <w:pStyle w:val="0"/>
              <w:jc w:val="center"/>
            </w:pPr>
            <w:r>
              <w:rPr>
                <w:sz w:val="20"/>
              </w:rPr>
              <w:t xml:space="preserve">100</w:t>
            </w:r>
          </w:p>
        </w:tc>
        <w:tc>
          <w:tcPr>
            <w:tcW w:w="992" w:type="dxa"/>
          </w:tcPr>
          <w:p>
            <w:pPr>
              <w:pStyle w:val="0"/>
              <w:jc w:val="center"/>
            </w:pPr>
            <w:r>
              <w:rPr>
                <w:sz w:val="20"/>
              </w:rPr>
              <w:t xml:space="preserve">100</w:t>
            </w:r>
          </w:p>
        </w:tc>
        <w:tc>
          <w:tcPr>
            <w:tcW w:w="992" w:type="dxa"/>
          </w:tcPr>
          <w:p>
            <w:pPr>
              <w:pStyle w:val="0"/>
              <w:jc w:val="center"/>
            </w:pPr>
            <w:r>
              <w:rPr>
                <w:sz w:val="20"/>
              </w:rPr>
              <w:t xml:space="preserve">100</w:t>
            </w:r>
          </w:p>
        </w:tc>
      </w:tr>
      <w:tr>
        <w:tc>
          <w:tcPr>
            <w:tcW w:w="2891" w:type="dxa"/>
          </w:tcPr>
          <w:p>
            <w:pPr>
              <w:pStyle w:val="0"/>
            </w:pPr>
            <w:r>
              <w:rPr>
                <w:sz w:val="20"/>
              </w:rPr>
              <w:t xml:space="preserve">30. Общее число детей-сирот и детей, оставшихся без попечения родителей</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3839</w:t>
            </w:r>
          </w:p>
        </w:tc>
        <w:tc>
          <w:tcPr>
            <w:tcW w:w="997" w:type="dxa"/>
          </w:tcPr>
          <w:p>
            <w:pPr>
              <w:pStyle w:val="0"/>
              <w:jc w:val="center"/>
            </w:pPr>
            <w:r>
              <w:rPr>
                <w:sz w:val="20"/>
              </w:rPr>
              <w:t xml:space="preserve">3885</w:t>
            </w:r>
          </w:p>
        </w:tc>
        <w:tc>
          <w:tcPr>
            <w:tcW w:w="992" w:type="dxa"/>
          </w:tcPr>
          <w:p>
            <w:pPr>
              <w:pStyle w:val="0"/>
              <w:jc w:val="center"/>
            </w:pPr>
            <w:r>
              <w:rPr>
                <w:sz w:val="20"/>
              </w:rPr>
              <w:t xml:space="preserve">3878</w:t>
            </w:r>
          </w:p>
        </w:tc>
        <w:tc>
          <w:tcPr>
            <w:tcW w:w="992" w:type="dxa"/>
          </w:tcPr>
          <w:p>
            <w:pPr>
              <w:pStyle w:val="0"/>
              <w:jc w:val="center"/>
            </w:pPr>
            <w:r>
              <w:rPr>
                <w:sz w:val="20"/>
              </w:rPr>
              <w:t xml:space="preserve">3870</w:t>
            </w:r>
          </w:p>
        </w:tc>
      </w:tr>
      <w:tr>
        <w:tc>
          <w:tcPr>
            <w:tcW w:w="2891" w:type="dxa"/>
          </w:tcPr>
          <w:p>
            <w:pPr>
              <w:pStyle w:val="0"/>
            </w:pPr>
            <w:r>
              <w:rPr>
                <w:sz w:val="20"/>
              </w:rPr>
              <w:t xml:space="preserve">31. Количество детей-сирот и детей, оставшихся без попечения родителей, устроенных в семейные формы устройства</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3667</w:t>
            </w:r>
          </w:p>
        </w:tc>
        <w:tc>
          <w:tcPr>
            <w:tcW w:w="997" w:type="dxa"/>
          </w:tcPr>
          <w:p>
            <w:pPr>
              <w:pStyle w:val="0"/>
              <w:jc w:val="center"/>
            </w:pPr>
            <w:r>
              <w:rPr>
                <w:sz w:val="20"/>
              </w:rPr>
              <w:t xml:space="preserve">3695</w:t>
            </w:r>
          </w:p>
        </w:tc>
        <w:tc>
          <w:tcPr>
            <w:tcW w:w="992" w:type="dxa"/>
          </w:tcPr>
          <w:p>
            <w:pPr>
              <w:pStyle w:val="0"/>
              <w:jc w:val="center"/>
            </w:pPr>
            <w:r>
              <w:rPr>
                <w:sz w:val="20"/>
              </w:rPr>
              <w:t xml:space="preserve">3690</w:t>
            </w:r>
          </w:p>
        </w:tc>
        <w:tc>
          <w:tcPr>
            <w:tcW w:w="992" w:type="dxa"/>
          </w:tcPr>
          <w:p>
            <w:pPr>
              <w:pStyle w:val="0"/>
              <w:jc w:val="center"/>
            </w:pPr>
            <w:r>
              <w:rPr>
                <w:sz w:val="20"/>
              </w:rPr>
              <w:t xml:space="preserve">3685</w:t>
            </w:r>
          </w:p>
        </w:tc>
      </w:tr>
      <w:tr>
        <w:tc>
          <w:tcPr>
            <w:tcW w:w="2891" w:type="dxa"/>
          </w:tcPr>
          <w:p>
            <w:pPr>
              <w:pStyle w:val="0"/>
            </w:pPr>
            <w:r>
              <w:rPr>
                <w:sz w:val="20"/>
              </w:rPr>
              <w:t xml:space="preserve">32.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97" w:type="dxa"/>
          </w:tcPr>
          <w:p>
            <w:pPr>
              <w:pStyle w:val="0"/>
              <w:jc w:val="center"/>
            </w:pPr>
            <w:r>
              <w:rPr>
                <w:sz w:val="20"/>
              </w:rPr>
              <w:t xml:space="preserve">100</w:t>
            </w:r>
          </w:p>
        </w:tc>
        <w:tc>
          <w:tcPr>
            <w:tcW w:w="992" w:type="dxa"/>
          </w:tcPr>
          <w:p>
            <w:pPr>
              <w:pStyle w:val="0"/>
              <w:jc w:val="center"/>
            </w:pPr>
            <w:r>
              <w:rPr>
                <w:sz w:val="20"/>
              </w:rPr>
              <w:t xml:space="preserve">100</w:t>
            </w:r>
          </w:p>
        </w:tc>
        <w:tc>
          <w:tcPr>
            <w:tcW w:w="992" w:type="dxa"/>
          </w:tcPr>
          <w:p>
            <w:pPr>
              <w:pStyle w:val="0"/>
              <w:jc w:val="center"/>
            </w:pPr>
            <w:r>
              <w:rPr>
                <w:sz w:val="20"/>
              </w:rPr>
              <w:t xml:space="preserve">100</w:t>
            </w:r>
          </w:p>
        </w:tc>
      </w:tr>
      <w:tr>
        <w:tc>
          <w:tcPr>
            <w:tcW w:w="2891" w:type="dxa"/>
          </w:tcPr>
          <w:p>
            <w:pPr>
              <w:pStyle w:val="0"/>
            </w:pPr>
            <w:r>
              <w:rPr>
                <w:sz w:val="20"/>
              </w:rPr>
              <w:t xml:space="preserve">33. Количество учреждений социального обслуживания населения, внедривших социальное сопровождение семей с детьми</w:t>
            </w:r>
          </w:p>
        </w:tc>
        <w:tc>
          <w:tcPr>
            <w:tcW w:w="1531" w:type="dxa"/>
          </w:tcPr>
          <w:p>
            <w:pPr>
              <w:pStyle w:val="0"/>
              <w:jc w:val="center"/>
            </w:pPr>
            <w:r>
              <w:rPr>
                <w:sz w:val="20"/>
              </w:rPr>
              <w:t xml:space="preserve">единиц</w:t>
            </w:r>
          </w:p>
        </w:tc>
        <w:tc>
          <w:tcPr>
            <w:tcW w:w="1134" w:type="dxa"/>
          </w:tcPr>
          <w:p>
            <w:pPr>
              <w:pStyle w:val="0"/>
              <w:jc w:val="center"/>
            </w:pPr>
            <w:r>
              <w:rPr>
                <w:sz w:val="20"/>
              </w:rPr>
              <w:t xml:space="preserve">20</w:t>
            </w:r>
          </w:p>
        </w:tc>
        <w:tc>
          <w:tcPr>
            <w:tcW w:w="997" w:type="dxa"/>
          </w:tcPr>
          <w:p>
            <w:pPr>
              <w:pStyle w:val="0"/>
              <w:jc w:val="center"/>
            </w:pPr>
            <w:r>
              <w:rPr>
                <w:sz w:val="20"/>
              </w:rPr>
              <w:t xml:space="preserve">20</w:t>
            </w:r>
          </w:p>
        </w:tc>
        <w:tc>
          <w:tcPr>
            <w:tcW w:w="992" w:type="dxa"/>
          </w:tcPr>
          <w:p>
            <w:pPr>
              <w:pStyle w:val="0"/>
              <w:jc w:val="center"/>
            </w:pPr>
            <w:r>
              <w:rPr>
                <w:sz w:val="20"/>
              </w:rPr>
              <w:t xml:space="preserve">20</w:t>
            </w:r>
          </w:p>
        </w:tc>
        <w:tc>
          <w:tcPr>
            <w:tcW w:w="992" w:type="dxa"/>
          </w:tcPr>
          <w:p>
            <w:pPr>
              <w:pStyle w:val="0"/>
              <w:jc w:val="center"/>
            </w:pPr>
            <w:r>
              <w:rPr>
                <w:sz w:val="20"/>
              </w:rPr>
              <w:t xml:space="preserve">20</w:t>
            </w:r>
          </w:p>
        </w:tc>
      </w:tr>
      <w:tr>
        <w:tc>
          <w:tcPr>
            <w:tcW w:w="2891" w:type="dxa"/>
          </w:tcPr>
          <w:p>
            <w:pPr>
              <w:pStyle w:val="0"/>
            </w:pPr>
            <w:r>
              <w:rPr>
                <w:sz w:val="20"/>
              </w:rPr>
              <w:t xml:space="preserve">34. Предоставление социального обслуживания в стационарной форме в году</w:t>
            </w:r>
          </w:p>
        </w:tc>
        <w:tc>
          <w:tcPr>
            <w:tcW w:w="1531" w:type="dxa"/>
          </w:tcPr>
          <w:p>
            <w:pPr>
              <w:pStyle w:val="0"/>
              <w:jc w:val="center"/>
            </w:pPr>
            <w:r>
              <w:rPr>
                <w:sz w:val="20"/>
              </w:rPr>
              <w:t xml:space="preserve">койко-дней</w:t>
            </w:r>
          </w:p>
        </w:tc>
        <w:tc>
          <w:tcPr>
            <w:tcW w:w="1134" w:type="dxa"/>
          </w:tcPr>
          <w:p>
            <w:pPr>
              <w:pStyle w:val="0"/>
              <w:jc w:val="center"/>
            </w:pPr>
            <w:r>
              <w:rPr>
                <w:sz w:val="20"/>
              </w:rPr>
              <w:t xml:space="preserve">66506</w:t>
            </w:r>
          </w:p>
        </w:tc>
        <w:tc>
          <w:tcPr>
            <w:tcW w:w="997" w:type="dxa"/>
          </w:tcPr>
          <w:p>
            <w:pPr>
              <w:pStyle w:val="0"/>
              <w:jc w:val="center"/>
            </w:pPr>
            <w:r>
              <w:rPr>
                <w:sz w:val="20"/>
              </w:rPr>
              <w:t xml:space="preserve">66506</w:t>
            </w:r>
          </w:p>
        </w:tc>
        <w:tc>
          <w:tcPr>
            <w:tcW w:w="992" w:type="dxa"/>
          </w:tcPr>
          <w:p>
            <w:pPr>
              <w:pStyle w:val="0"/>
              <w:jc w:val="center"/>
            </w:pPr>
            <w:r>
              <w:rPr>
                <w:sz w:val="20"/>
              </w:rPr>
              <w:t xml:space="preserve">66506</w:t>
            </w:r>
          </w:p>
        </w:tc>
        <w:tc>
          <w:tcPr>
            <w:tcW w:w="992" w:type="dxa"/>
          </w:tcPr>
          <w:p>
            <w:pPr>
              <w:pStyle w:val="0"/>
              <w:jc w:val="center"/>
            </w:pPr>
            <w:r>
              <w:rPr>
                <w:sz w:val="20"/>
              </w:rPr>
              <w:t xml:space="preserve">66506</w:t>
            </w:r>
          </w:p>
        </w:tc>
      </w:tr>
      <w:tr>
        <w:tc>
          <w:tcPr>
            <w:tcW w:w="2891" w:type="dxa"/>
          </w:tcPr>
          <w:p>
            <w:pPr>
              <w:pStyle w:val="0"/>
            </w:pPr>
            <w:r>
              <w:rPr>
                <w:sz w:val="20"/>
              </w:rPr>
              <w:t xml:space="preserve">35. Предоставление социального обслуживания в полустационарной форме в году</w:t>
            </w:r>
          </w:p>
        </w:tc>
        <w:tc>
          <w:tcPr>
            <w:tcW w:w="1531" w:type="dxa"/>
          </w:tcPr>
          <w:p>
            <w:pPr>
              <w:pStyle w:val="0"/>
              <w:jc w:val="center"/>
            </w:pPr>
            <w:r>
              <w:rPr>
                <w:sz w:val="20"/>
              </w:rPr>
              <w:t xml:space="preserve">дето-дней</w:t>
            </w:r>
          </w:p>
        </w:tc>
        <w:tc>
          <w:tcPr>
            <w:tcW w:w="1134" w:type="dxa"/>
          </w:tcPr>
          <w:p>
            <w:pPr>
              <w:pStyle w:val="0"/>
              <w:jc w:val="center"/>
            </w:pPr>
            <w:r>
              <w:rPr>
                <w:sz w:val="20"/>
              </w:rPr>
              <w:t xml:space="preserve">41513</w:t>
            </w:r>
          </w:p>
        </w:tc>
        <w:tc>
          <w:tcPr>
            <w:tcW w:w="997" w:type="dxa"/>
          </w:tcPr>
          <w:p>
            <w:pPr>
              <w:pStyle w:val="0"/>
              <w:jc w:val="center"/>
            </w:pPr>
            <w:r>
              <w:rPr>
                <w:sz w:val="20"/>
              </w:rPr>
              <w:t xml:space="preserve">41513</w:t>
            </w:r>
          </w:p>
        </w:tc>
        <w:tc>
          <w:tcPr>
            <w:tcW w:w="992" w:type="dxa"/>
          </w:tcPr>
          <w:p>
            <w:pPr>
              <w:pStyle w:val="0"/>
              <w:jc w:val="center"/>
            </w:pPr>
            <w:r>
              <w:rPr>
                <w:sz w:val="20"/>
              </w:rPr>
              <w:t xml:space="preserve">41513</w:t>
            </w:r>
          </w:p>
        </w:tc>
        <w:tc>
          <w:tcPr>
            <w:tcW w:w="992" w:type="dxa"/>
          </w:tcPr>
          <w:p>
            <w:pPr>
              <w:pStyle w:val="0"/>
              <w:jc w:val="center"/>
            </w:pPr>
            <w:r>
              <w:rPr>
                <w:sz w:val="20"/>
              </w:rPr>
              <w:t xml:space="preserve">41513</w:t>
            </w:r>
          </w:p>
        </w:tc>
      </w:tr>
      <w:tr>
        <w:tc>
          <w:tcPr>
            <w:tcW w:w="2891" w:type="dxa"/>
          </w:tcPr>
          <w:p>
            <w:pPr>
              <w:pStyle w:val="0"/>
            </w:pPr>
            <w:r>
              <w:rPr>
                <w:sz w:val="20"/>
              </w:rPr>
              <w:t xml:space="preserve">36.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531" w:type="dxa"/>
          </w:tcPr>
          <w:p>
            <w:pPr>
              <w:pStyle w:val="0"/>
              <w:jc w:val="center"/>
            </w:pPr>
            <w:r>
              <w:rPr>
                <w:sz w:val="20"/>
              </w:rPr>
              <w:t xml:space="preserve">детей</w:t>
            </w:r>
          </w:p>
        </w:tc>
        <w:tc>
          <w:tcPr>
            <w:tcW w:w="1134" w:type="dxa"/>
          </w:tcPr>
          <w:p>
            <w:pPr>
              <w:pStyle w:val="0"/>
              <w:jc w:val="center"/>
            </w:pPr>
            <w:r>
              <w:rPr>
                <w:sz w:val="20"/>
              </w:rPr>
              <w:t xml:space="preserve">139</w:t>
            </w:r>
          </w:p>
        </w:tc>
        <w:tc>
          <w:tcPr>
            <w:tcW w:w="997" w:type="dxa"/>
          </w:tcPr>
          <w:p>
            <w:pPr>
              <w:pStyle w:val="0"/>
              <w:jc w:val="center"/>
            </w:pPr>
            <w:r>
              <w:rPr>
                <w:sz w:val="20"/>
              </w:rPr>
              <w:t xml:space="preserve">325</w:t>
            </w:r>
          </w:p>
        </w:tc>
        <w:tc>
          <w:tcPr>
            <w:tcW w:w="992" w:type="dxa"/>
          </w:tcPr>
          <w:p>
            <w:pPr>
              <w:pStyle w:val="0"/>
              <w:jc w:val="center"/>
            </w:pPr>
            <w:r>
              <w:rPr>
                <w:sz w:val="20"/>
              </w:rPr>
              <w:t xml:space="preserve">155</w:t>
            </w:r>
          </w:p>
        </w:tc>
        <w:tc>
          <w:tcPr>
            <w:tcW w:w="992" w:type="dxa"/>
          </w:tcPr>
          <w:p>
            <w:pPr>
              <w:pStyle w:val="0"/>
              <w:jc w:val="center"/>
            </w:pPr>
            <w:r>
              <w:rPr>
                <w:sz w:val="20"/>
              </w:rPr>
              <w:t xml:space="preserve">155</w:t>
            </w:r>
          </w:p>
        </w:tc>
      </w:tr>
      <w:tr>
        <w:tc>
          <w:tcPr>
            <w:tcW w:w="2891" w:type="dxa"/>
          </w:tcPr>
          <w:p>
            <w:pPr>
              <w:pStyle w:val="0"/>
            </w:pPr>
            <w:r>
              <w:rPr>
                <w:sz w:val="20"/>
              </w:rPr>
              <w:t xml:space="preserve">37.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1531" w:type="dxa"/>
          </w:tcPr>
          <w:p>
            <w:pPr>
              <w:pStyle w:val="0"/>
              <w:jc w:val="center"/>
            </w:pPr>
            <w:r>
              <w:rPr>
                <w:sz w:val="20"/>
              </w:rPr>
              <w:t xml:space="preserve">процентов</w:t>
            </w:r>
          </w:p>
        </w:tc>
        <w:tc>
          <w:tcPr>
            <w:tcW w:w="1134" w:type="dxa"/>
          </w:tcPr>
          <w:p>
            <w:pPr>
              <w:pStyle w:val="0"/>
              <w:jc w:val="center"/>
            </w:pPr>
            <w:r>
              <w:rPr>
                <w:sz w:val="20"/>
              </w:rPr>
              <w:t xml:space="preserve">1,1</w:t>
            </w:r>
          </w:p>
        </w:tc>
        <w:tc>
          <w:tcPr>
            <w:tcW w:w="997" w:type="dxa"/>
          </w:tcPr>
          <w:p>
            <w:pPr>
              <w:pStyle w:val="0"/>
              <w:jc w:val="center"/>
            </w:pPr>
            <w:r>
              <w:rPr>
                <w:sz w:val="20"/>
              </w:rPr>
              <w:t xml:space="preserve">4,9</w:t>
            </w:r>
          </w:p>
        </w:tc>
        <w:tc>
          <w:tcPr>
            <w:tcW w:w="992" w:type="dxa"/>
          </w:tcPr>
          <w:p>
            <w:pPr>
              <w:pStyle w:val="0"/>
              <w:jc w:val="center"/>
            </w:pPr>
            <w:r>
              <w:rPr>
                <w:sz w:val="20"/>
              </w:rPr>
              <w:t xml:space="preserve">1,2</w:t>
            </w:r>
          </w:p>
        </w:tc>
        <w:tc>
          <w:tcPr>
            <w:tcW w:w="992" w:type="dxa"/>
          </w:tcPr>
          <w:p>
            <w:pPr>
              <w:pStyle w:val="0"/>
              <w:jc w:val="center"/>
            </w:pPr>
            <w:r>
              <w:rPr>
                <w:sz w:val="20"/>
              </w:rPr>
              <w:t xml:space="preserve">2,3</w:t>
            </w:r>
          </w:p>
        </w:tc>
      </w:tr>
      <w:tr>
        <w:tc>
          <w:tcPr>
            <w:tcW w:w="2891" w:type="dxa"/>
          </w:tcPr>
          <w:p>
            <w:pPr>
              <w:pStyle w:val="0"/>
            </w:pPr>
            <w:r>
              <w:rPr>
                <w:sz w:val="20"/>
              </w:rPr>
              <w:t xml:space="preserve">38.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4740</w:t>
            </w:r>
          </w:p>
        </w:tc>
        <w:tc>
          <w:tcPr>
            <w:tcW w:w="997" w:type="dxa"/>
          </w:tcPr>
          <w:p>
            <w:pPr>
              <w:pStyle w:val="0"/>
              <w:jc w:val="center"/>
            </w:pPr>
            <w:r>
              <w:rPr>
                <w:sz w:val="20"/>
              </w:rPr>
              <w:t xml:space="preserve">4645</w:t>
            </w:r>
          </w:p>
        </w:tc>
        <w:tc>
          <w:tcPr>
            <w:tcW w:w="992" w:type="dxa"/>
          </w:tcPr>
          <w:p>
            <w:pPr>
              <w:pStyle w:val="0"/>
              <w:jc w:val="center"/>
            </w:pPr>
            <w:r>
              <w:rPr>
                <w:sz w:val="20"/>
              </w:rPr>
              <w:t xml:space="preserve">4611</w:t>
            </w:r>
          </w:p>
        </w:tc>
        <w:tc>
          <w:tcPr>
            <w:tcW w:w="992" w:type="dxa"/>
          </w:tcPr>
          <w:p>
            <w:pPr>
              <w:pStyle w:val="0"/>
              <w:jc w:val="center"/>
            </w:pPr>
            <w:r>
              <w:rPr>
                <w:sz w:val="20"/>
              </w:rPr>
              <w:t xml:space="preserve">4596</w:t>
            </w:r>
          </w:p>
        </w:tc>
      </w:tr>
      <w:tr>
        <w:tc>
          <w:tcPr>
            <w:tcW w:w="2891" w:type="dxa"/>
          </w:tcPr>
          <w:p>
            <w:pPr>
              <w:pStyle w:val="0"/>
            </w:pPr>
            <w:r>
              <w:rPr>
                <w:sz w:val="20"/>
              </w:rPr>
              <w:t xml:space="preserve">39. 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0</w:t>
            </w:r>
          </w:p>
        </w:tc>
        <w:tc>
          <w:tcPr>
            <w:tcW w:w="997" w:type="dxa"/>
          </w:tcPr>
          <w:p>
            <w:pPr>
              <w:pStyle w:val="0"/>
              <w:jc w:val="center"/>
            </w:pPr>
            <w:r>
              <w:rPr>
                <w:sz w:val="20"/>
              </w:rPr>
              <w:t xml:space="preserve">0</w:t>
            </w:r>
          </w:p>
        </w:tc>
        <w:tc>
          <w:tcPr>
            <w:tcW w:w="992" w:type="dxa"/>
          </w:tcPr>
          <w:p>
            <w:pPr>
              <w:pStyle w:val="0"/>
              <w:jc w:val="center"/>
            </w:pPr>
            <w:r>
              <w:rPr>
                <w:sz w:val="20"/>
              </w:rPr>
              <w:t xml:space="preserve">5</w:t>
            </w:r>
          </w:p>
        </w:tc>
        <w:tc>
          <w:tcPr>
            <w:tcW w:w="992" w:type="dxa"/>
          </w:tcPr>
          <w:p>
            <w:pPr>
              <w:pStyle w:val="0"/>
              <w:jc w:val="center"/>
            </w:pPr>
            <w:r>
              <w:rPr>
                <w:sz w:val="20"/>
              </w:rPr>
              <w:t xml:space="preserve">5</w:t>
            </w:r>
          </w:p>
        </w:tc>
      </w:tr>
      <w:tr>
        <w:tc>
          <w:tcPr>
            <w:tcW w:w="2891" w:type="dxa"/>
          </w:tcPr>
          <w:p>
            <w:pPr>
              <w:pStyle w:val="0"/>
            </w:pPr>
            <w:r>
              <w:rPr>
                <w:sz w:val="20"/>
              </w:rPr>
              <w:t xml:space="preserve">40.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c>
          <w:tcPr>
            <w:tcW w:w="1531" w:type="dxa"/>
          </w:tcPr>
          <w:p>
            <w:pPr>
              <w:pStyle w:val="0"/>
              <w:jc w:val="center"/>
            </w:pPr>
            <w:r>
              <w:rPr>
                <w:sz w:val="20"/>
              </w:rPr>
              <w:t xml:space="preserve">человек</w:t>
            </w:r>
          </w:p>
        </w:tc>
        <w:tc>
          <w:tcPr>
            <w:tcW w:w="1134" w:type="dxa"/>
          </w:tcPr>
          <w:p>
            <w:pPr>
              <w:pStyle w:val="0"/>
              <w:jc w:val="center"/>
            </w:pPr>
            <w:r>
              <w:rPr>
                <w:sz w:val="20"/>
              </w:rPr>
              <w:t xml:space="preserve">10</w:t>
            </w:r>
          </w:p>
        </w:tc>
        <w:tc>
          <w:tcPr>
            <w:tcW w:w="997" w:type="dxa"/>
          </w:tcPr>
          <w:p>
            <w:pPr>
              <w:pStyle w:val="0"/>
              <w:jc w:val="center"/>
            </w:pPr>
            <w:r>
              <w:rPr>
                <w:sz w:val="20"/>
              </w:rPr>
              <w:t xml:space="preserve">125</w:t>
            </w:r>
          </w:p>
        </w:tc>
        <w:tc>
          <w:tcPr>
            <w:tcW w:w="992" w:type="dxa"/>
          </w:tcPr>
          <w:p>
            <w:pPr>
              <w:pStyle w:val="0"/>
              <w:jc w:val="center"/>
            </w:pPr>
            <w:r>
              <w:rPr>
                <w:sz w:val="20"/>
              </w:rPr>
              <w:t xml:space="preserve">48</w:t>
            </w:r>
          </w:p>
        </w:tc>
        <w:tc>
          <w:tcPr>
            <w:tcW w:w="992" w:type="dxa"/>
          </w:tcPr>
          <w:p>
            <w:pPr>
              <w:pStyle w:val="0"/>
              <w:jc w:val="center"/>
            </w:pPr>
            <w:r>
              <w:rPr>
                <w:sz w:val="20"/>
              </w:rPr>
              <w:t xml:space="preserve">48</w:t>
            </w:r>
          </w:p>
        </w:tc>
      </w:tr>
    </w:tbl>
    <w:p>
      <w:pPr>
        <w:pStyle w:val="0"/>
        <w:jc w:val="both"/>
      </w:pPr>
      <w:r>
        <w:rPr>
          <w:sz w:val="20"/>
        </w:rPr>
      </w:r>
    </w:p>
    <w:p>
      <w:pPr>
        <w:pStyle w:val="2"/>
        <w:outlineLvl w:val="2"/>
        <w:jc w:val="center"/>
      </w:pPr>
      <w:r>
        <w:rPr>
          <w:sz w:val="20"/>
        </w:rPr>
        <w:t xml:space="preserve">Обоснование состава и значений целевых индикаторов</w:t>
      </w:r>
    </w:p>
    <w:p>
      <w:pPr>
        <w:pStyle w:val="2"/>
        <w:jc w:val="center"/>
      </w:pPr>
      <w:r>
        <w:rPr>
          <w:sz w:val="20"/>
        </w:rPr>
        <w:t xml:space="preserve">и показателей Программы и оценка влияния внешних</w:t>
      </w:r>
    </w:p>
    <w:p>
      <w:pPr>
        <w:pStyle w:val="2"/>
        <w:jc w:val="center"/>
      </w:pPr>
      <w:r>
        <w:rPr>
          <w:sz w:val="20"/>
        </w:rPr>
        <w:t xml:space="preserve">факторов и условий на их достижение</w:t>
      </w:r>
    </w:p>
    <w:p>
      <w:pPr>
        <w:pStyle w:val="0"/>
        <w:jc w:val="both"/>
      </w:pPr>
      <w:r>
        <w:rPr>
          <w:sz w:val="20"/>
        </w:rPr>
      </w:r>
    </w:p>
    <w:p>
      <w:pPr>
        <w:pStyle w:val="0"/>
        <w:ind w:firstLine="540"/>
        <w:jc w:val="both"/>
      </w:pPr>
      <w:r>
        <w:rPr>
          <w:sz w:val="20"/>
        </w:rPr>
        <w:t xml:space="preserve">Состав и значения целевых индикаторов и показателей Программы основаны на мероприятиях Программы, исходных данных, в том числе статистических, о численности населения (в том числе детского населения), пожилых людей и других категорий граждан и семей. Также использованы сведения о количестве получателей социальных выплат, предоставляемых услуг отдельным категориям граждан, прогнозная численность запланированных социально значимых и иных мероприятий, а также плановый охват граждан и семей при их реализации.</w:t>
      </w:r>
    </w:p>
    <w:p>
      <w:pPr>
        <w:pStyle w:val="0"/>
        <w:spacing w:before="200" w:line-rule="auto"/>
        <w:ind w:firstLine="540"/>
        <w:jc w:val="both"/>
      </w:pPr>
      <w:r>
        <w:rPr>
          <w:sz w:val="20"/>
        </w:rPr>
        <w:t xml:space="preserve">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jc w:val="both"/>
      </w:pPr>
      <w:r>
        <w:rPr>
          <w:sz w:val="20"/>
        </w:rPr>
      </w:r>
    </w:p>
    <w:bookmarkStart w:id="782" w:name="P782"/>
    <w:bookmarkEnd w:id="782"/>
    <w:p>
      <w:pPr>
        <w:pStyle w:val="2"/>
        <w:outlineLvl w:val="1"/>
        <w:jc w:val="center"/>
      </w:pPr>
      <w:r>
        <w:rPr>
          <w:sz w:val="20"/>
        </w:rPr>
        <w:t xml:space="preserve">ПОДПРОГРАММА 1</w:t>
      </w:r>
    </w:p>
    <w:p>
      <w:pPr>
        <w:pStyle w:val="2"/>
        <w:jc w:val="center"/>
      </w:pPr>
      <w:r>
        <w:rPr>
          <w:sz w:val="20"/>
        </w:rPr>
        <w:t xml:space="preserve">"ПРЕДОСТАВЛЕНИЕ МЕР СОЦИАЛЬНОЙ ПОДДЕРЖКИ ОТДЕЛЬНЫМ</w:t>
      </w:r>
    </w:p>
    <w:p>
      <w:pPr>
        <w:pStyle w:val="2"/>
        <w:jc w:val="center"/>
      </w:pPr>
      <w:r>
        <w:rPr>
          <w:sz w:val="20"/>
        </w:rPr>
        <w:t xml:space="preserve">КАТЕГОРИЯМ ГРАЖДАН В РЕСПУБЛИКЕ ТЫВА НА 2021 - 2023 ГОДЫ"</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37"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38"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06.04.2022 </w:t>
            </w:r>
            <w:hyperlink w:history="0" r:id="rId39"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 от 19.04.2023 </w:t>
            </w:r>
            <w:hyperlink w:history="0" r:id="rId40"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1 "Предоставление мер социальной</w:t>
      </w:r>
    </w:p>
    <w:p>
      <w:pPr>
        <w:pStyle w:val="2"/>
        <w:jc w:val="center"/>
      </w:pPr>
      <w:r>
        <w:rPr>
          <w:sz w:val="20"/>
        </w:rPr>
        <w:t xml:space="preserve">поддержки отдельным категориям граждан в Республике Тыва</w:t>
      </w:r>
    </w:p>
    <w:p>
      <w:pPr>
        <w:pStyle w:val="2"/>
        <w:jc w:val="center"/>
      </w:pPr>
      <w:r>
        <w:rPr>
          <w:sz w:val="20"/>
        </w:rPr>
        <w:t xml:space="preserve">на 2021 - 2023 годы"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 на 2021 - 2023 годы"</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9"/>
        <w:gridCol w:w="340"/>
        <w:gridCol w:w="5613"/>
      </w:tblGrid>
      <w:tr>
        <w:tc>
          <w:tcPr>
            <w:tcW w:w="3119"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9"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9"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органы социальной защиты населения кожуунов и гг. Кызыла и Ак-Довурака (по согласованию)</w:t>
            </w:r>
          </w:p>
        </w:tc>
      </w:tr>
      <w:tr>
        <w:tc>
          <w:tcPr>
            <w:tcW w:w="3119"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повышение уровня жизни граждан - получателей мер социальной поддержки</w:t>
            </w:r>
          </w:p>
        </w:tc>
      </w:tr>
      <w:tr>
        <w:tc>
          <w:tcPr>
            <w:tcW w:w="3119"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tc>
          <w:tcPr>
            <w:tcW w:w="3119"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оплата субвенций на предоставление гражданам субсидий на оплату жилого помещения и коммунальных услуг - 20100 человек;</w:t>
            </w:r>
          </w:p>
          <w:p>
            <w:pPr>
              <w:pStyle w:val="0"/>
            </w:pPr>
            <w:r>
              <w:rPr>
                <w:sz w:val="20"/>
              </w:rPr>
              <w:t xml:space="preserve">предоставление отдельных мер социальной поддержки гражданам, подвергшимся воздействию радиации, - 0 человек;</w:t>
            </w:r>
          </w:p>
          <w:p>
            <w:pPr>
              <w:pStyle w:val="0"/>
            </w:pPr>
            <w:r>
              <w:rPr>
                <w:sz w:val="20"/>
              </w:rPr>
              <w:t xml:space="preserve">обеспечение в полном объеме компенсацией отдельных категорий граждан для оплаты взноса на капитальный ремонт общего имущества в многоквартирном доме - 300 человек;</w:t>
            </w:r>
          </w:p>
          <w:p>
            <w:pPr>
              <w:pStyle w:val="0"/>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 - 13 процентов;</w:t>
            </w:r>
          </w:p>
          <w:p>
            <w:pPr>
              <w:pStyle w:val="0"/>
            </w:pPr>
            <w:r>
              <w:rPr>
                <w:sz w:val="20"/>
              </w:rPr>
              <w:t xml:space="preserve">снижение уровня бедности - 27,1 процента</w:t>
            </w:r>
          </w:p>
        </w:tc>
      </w:tr>
      <w:tr>
        <w:tc>
          <w:tcPr>
            <w:gridSpan w:val="3"/>
            <w:tcW w:w="9072" w:type="dxa"/>
            <w:tcBorders>
              <w:top w:val="nil"/>
              <w:left w:val="nil"/>
              <w:bottom w:val="nil"/>
              <w:right w:val="nil"/>
            </w:tcBorders>
          </w:tcPr>
          <w:p>
            <w:pPr>
              <w:pStyle w:val="0"/>
            </w:pPr>
            <w:r>
              <w:rPr>
                <w:sz w:val="20"/>
              </w:rPr>
              <w:t xml:space="preserve">(позиция в ред. </w:t>
            </w:r>
            <w:hyperlink w:history="0" r:id="rId41"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9"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2021 - 2023 годы</w:t>
            </w:r>
          </w:p>
        </w:tc>
      </w:tr>
      <w:tr>
        <w:tc>
          <w:tcPr>
            <w:tcW w:w="3119"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общие затраты за счет всех источников финансирования составляют 3567035,7 тыс. рублей, в том числе:</w:t>
            </w:r>
          </w:p>
          <w:p>
            <w:pPr>
              <w:pStyle w:val="0"/>
            </w:pPr>
            <w:r>
              <w:rPr>
                <w:sz w:val="20"/>
              </w:rPr>
              <w:t xml:space="preserve">в 2021 г. - 1118615,4 тыс. рублей;</w:t>
            </w:r>
          </w:p>
          <w:p>
            <w:pPr>
              <w:pStyle w:val="0"/>
            </w:pPr>
            <w:r>
              <w:rPr>
                <w:sz w:val="20"/>
              </w:rPr>
              <w:t xml:space="preserve">в 2022 г. - 1203258,4 тыс. рублей;</w:t>
            </w:r>
          </w:p>
          <w:p>
            <w:pPr>
              <w:pStyle w:val="0"/>
            </w:pPr>
            <w:r>
              <w:rPr>
                <w:sz w:val="20"/>
              </w:rPr>
              <w:t xml:space="preserve">в 2023 г. - 1245161,9 тыс. рублей, из них:</w:t>
            </w:r>
          </w:p>
          <w:p>
            <w:pPr>
              <w:pStyle w:val="0"/>
            </w:pPr>
            <w:r>
              <w:rPr>
                <w:sz w:val="20"/>
              </w:rPr>
              <w:t xml:space="preserve">за счет средств федерального бюджета - 2392752,6 тыс. рублей, в том числе:</w:t>
            </w:r>
          </w:p>
          <w:p>
            <w:pPr>
              <w:pStyle w:val="0"/>
            </w:pPr>
            <w:r>
              <w:rPr>
                <w:sz w:val="20"/>
              </w:rPr>
              <w:t xml:space="preserve">в 2021 г. - 654014,9 тыс. рублей;</w:t>
            </w:r>
          </w:p>
          <w:p>
            <w:pPr>
              <w:pStyle w:val="0"/>
            </w:pPr>
            <w:r>
              <w:rPr>
                <w:sz w:val="20"/>
              </w:rPr>
              <w:t xml:space="preserve">в 2022 г. - 854488,1 тыс. рублей;</w:t>
            </w:r>
          </w:p>
          <w:p>
            <w:pPr>
              <w:pStyle w:val="0"/>
            </w:pPr>
            <w:r>
              <w:rPr>
                <w:sz w:val="20"/>
              </w:rPr>
              <w:t xml:space="preserve">в 2023 г. - 884249,6 тыс. рублей;</w:t>
            </w:r>
          </w:p>
          <w:p>
            <w:pPr>
              <w:pStyle w:val="0"/>
            </w:pPr>
            <w:r>
              <w:rPr>
                <w:sz w:val="20"/>
              </w:rPr>
              <w:t xml:space="preserve">за счет средств республиканского бюджета Республики Тыва - 1174283,1 тыс. рублей, в том числе:</w:t>
            </w:r>
          </w:p>
          <w:p>
            <w:pPr>
              <w:pStyle w:val="0"/>
            </w:pPr>
            <w:r>
              <w:rPr>
                <w:sz w:val="20"/>
              </w:rPr>
              <w:t xml:space="preserve">в 2021 г. - 464600,5 тыс. рублей;</w:t>
            </w:r>
          </w:p>
          <w:p>
            <w:pPr>
              <w:pStyle w:val="0"/>
            </w:pPr>
            <w:r>
              <w:rPr>
                <w:sz w:val="20"/>
              </w:rPr>
              <w:t xml:space="preserve">в 2022 г. - 348770,3 тыс. рублей;</w:t>
            </w:r>
          </w:p>
          <w:p>
            <w:pPr>
              <w:pStyle w:val="0"/>
            </w:pPr>
            <w:r>
              <w:rPr>
                <w:sz w:val="20"/>
              </w:rPr>
              <w:t xml:space="preserve">в 2023 г. - 360912,3 тыс. рублей</w:t>
            </w:r>
          </w:p>
        </w:tc>
      </w:tr>
      <w:tr>
        <w:tc>
          <w:tcPr>
            <w:gridSpan w:val="3"/>
            <w:tcW w:w="9072" w:type="dxa"/>
            <w:tcBorders>
              <w:top w:val="nil"/>
              <w:left w:val="nil"/>
              <w:bottom w:val="nil"/>
              <w:right w:val="nil"/>
            </w:tcBorders>
          </w:tcPr>
          <w:p>
            <w:pPr>
              <w:pStyle w:val="0"/>
            </w:pPr>
            <w:r>
              <w:rPr>
                <w:sz w:val="20"/>
              </w:rPr>
              <w:t xml:space="preserve">(позиция в ред. </w:t>
            </w:r>
            <w:hyperlink w:history="0" r:id="rId42"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tc>
      </w:tr>
      <w:tr>
        <w:tc>
          <w:tcPr>
            <w:tcW w:w="3119"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улучшение качества жизни отдельных категорий граждан;</w:t>
            </w:r>
          </w:p>
          <w:p>
            <w:pPr>
              <w:pStyle w:val="0"/>
            </w:pPr>
            <w:r>
              <w:rPr>
                <w:sz w:val="20"/>
              </w:rPr>
              <w:t xml:space="preserve">обеспечение в полном объеме гарантированных государством социальных выплат отдельным категориям граждан;</w:t>
            </w:r>
          </w:p>
          <w:p>
            <w:pPr>
              <w:pStyle w:val="0"/>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pPr>
            <w:r>
              <w:rPr>
                <w:sz w:val="20"/>
              </w:rPr>
              <w:t xml:space="preserve">исполнение обязательств государства по социальной поддержке отдельных категорий граждан.</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В настоящее время 13256 жителей Республики Тыва, удостоенных звания "Ветеран труда", 122 тружеников тыла, 105 лиц, пострадавших от политических репрессий, и члены их семей получают ежемесячные денежные выплаты за счет средств республиканского бюджета Республики Тыва. Ежегодно около 850 человек получают социальное пособие на погребение умерших не работавших близких родственников. Осуществляются компенсационные выплаты 7 лицам, пострадавшим от воздействия радиации, а также 12 инвалидам - часть страховых премий по договорам обязательного страхования автогражданской ответственности владельцев транспортных средств.</w:t>
      </w:r>
    </w:p>
    <w:p>
      <w:pPr>
        <w:pStyle w:val="0"/>
        <w:spacing w:before="200" w:line-rule="auto"/>
        <w:ind w:firstLine="540"/>
        <w:jc w:val="both"/>
      </w:pPr>
      <w:r>
        <w:rPr>
          <w:sz w:val="20"/>
        </w:rPr>
        <w:t xml:space="preserve">Показателем эффективности принимаемых в республике за последние 10 лет мер по социальной поддержке граждан являются своевременность и полнота осуществляемых социальных выплат вне зависимости от внешних обстоятельств и трудностей.</w:t>
      </w:r>
    </w:p>
    <w:p>
      <w:pPr>
        <w:pStyle w:val="0"/>
        <w:spacing w:before="200" w:line-rule="auto"/>
        <w:ind w:firstLine="540"/>
        <w:jc w:val="both"/>
      </w:pPr>
      <w:r>
        <w:rPr>
          <w:sz w:val="20"/>
        </w:rPr>
        <w:t xml:space="preserve">Особое внимание уделяется ветеранам Великой Отечественной войны и труженикам тыла. В связи с празднованием 75-й годовщины Победы в Великой Отечественной войны 1941 - 1945 годов на основании </w:t>
      </w:r>
      <w:hyperlink w:history="0" r:id="rId43" w:tooltip="Указ Главы РТ от 03.03.2020 N 43 &quot;О единовременной денежной выплате отдельным категориям граждан в связи с 75-й годовщиной Победы в Великой Отечественной войне 1941 - 1945 годов&quot; {КонсультантПлюс}">
        <w:r>
          <w:rPr>
            <w:sz w:val="20"/>
            <w:color w:val="0000ff"/>
          </w:rPr>
          <w:t xml:space="preserve">Указа</w:t>
        </w:r>
      </w:hyperlink>
      <w:r>
        <w:rPr>
          <w:sz w:val="20"/>
        </w:rPr>
        <w:t xml:space="preserve"> Главы Республики Тыва от 3 марта 2020 г. N 43 произведены единовременные денежные выплаты 240 участникам, инвалидам и членам семей, непосредственно принимавшим участие в Великой Отечественной войне 1941 - 1945 годов, на общую сумму 784,5 тыс. рублей.</w:t>
      </w:r>
    </w:p>
    <w:p>
      <w:pPr>
        <w:pStyle w:val="0"/>
        <w:spacing w:before="200" w:line-rule="auto"/>
        <w:ind w:firstLine="540"/>
        <w:jc w:val="both"/>
      </w:pPr>
      <w:r>
        <w:rPr>
          <w:sz w:val="20"/>
        </w:rPr>
        <w:t xml:space="preserve">Начиная с февраля 2020 года 181 ветерану Великой Отечественной войны вручены юбилейные медали "75 лет Победы в Великой Отечественной войне 1941 - 1945 годов". Также в целях реализации указания Президента Российской Федерации от 31 мая 2012 г. N Пр-1438 персональные поздравления от Президента Российской Федерации вручены 17 ветеранам Великой Отечественной войны в связи с традиционно считающимися юбилейными днями рождения начиная с 90-летия.</w:t>
      </w:r>
    </w:p>
    <w:p>
      <w:pPr>
        <w:pStyle w:val="0"/>
        <w:spacing w:before="200" w:line-rule="auto"/>
        <w:ind w:firstLine="540"/>
        <w:jc w:val="both"/>
      </w:pPr>
      <w:r>
        <w:rPr>
          <w:sz w:val="20"/>
        </w:rPr>
        <w:t xml:space="preserve">К 75-летию Победы в Великой Отечественной войне приняты меры по подготовке к изданию Книги памяти Республики Тыва в новой редакции, в которую вошли имена более 2500 ветеранов ВОВ. Книга памяти выпущена в свет ко Дню Победы по заказу Тувинского книжного издательства в количестве 1000 экз.</w:t>
      </w:r>
    </w:p>
    <w:p>
      <w:pPr>
        <w:pStyle w:val="0"/>
        <w:spacing w:before="200" w:line-rule="auto"/>
        <w:ind w:firstLine="540"/>
        <w:jc w:val="both"/>
      </w:pPr>
      <w:r>
        <w:rPr>
          <w:sz w:val="20"/>
        </w:rPr>
        <w:t xml:space="preserve">В первом полугодии 2020 г. совместно с волонтерами в рамках акции "Мы вместе" более 2000 инвалидам и ветеранам Великой Отечественной войны, труженикам тыла, вдовам умерших ветеранов Великой Отечественной войны, бывшим несовершеннолетним узникам фашистских концлагерей доставлена адресная социальная помощь в виде продуктовых наборов, лекарственных средств и медицинских изделий, оказана социальная помощь на дому.</w:t>
      </w:r>
    </w:p>
    <w:p>
      <w:pPr>
        <w:pStyle w:val="0"/>
        <w:spacing w:before="200" w:line-rule="auto"/>
        <w:ind w:firstLine="540"/>
        <w:jc w:val="both"/>
      </w:pPr>
      <w:r>
        <w:rPr>
          <w:sz w:val="20"/>
        </w:rPr>
        <w:t xml:space="preserve">Ежегодно проводится мониторинг социально-бытового положения ветеранов войны, по итогам которого определяется потребность в оказании социальных услуг и оказывается необходимая помощь. В первом полугодии 2020 года в честь 75-летия Победы в Великой Отечественной войне социальное обслуживание на дому предоставлено 7 ветеранам Великой Отечественной войны и труженикам тыла и 5 вдовам ветеранов Великой Отечественной войны, нуждающимся в указанных социальных услугах. Оказано 143 социальных услуги, в том числе 234 - социально-бытовых, 47 - социально-психологических, 861 - социально-медицинская и 89 - социально-правовых.</w:t>
      </w:r>
    </w:p>
    <w:p>
      <w:pPr>
        <w:pStyle w:val="0"/>
        <w:spacing w:before="200" w:line-rule="auto"/>
        <w:ind w:firstLine="540"/>
        <w:jc w:val="both"/>
      </w:pPr>
      <w:r>
        <w:rPr>
          <w:sz w:val="20"/>
        </w:rPr>
        <w:t xml:space="preserve">Традиционно проводится чествование и поздравление ветеранов войны и тружеников тыла, для них организуются различные акции и мероприятия.</w:t>
      </w:r>
    </w:p>
    <w:p>
      <w:pPr>
        <w:pStyle w:val="0"/>
        <w:spacing w:before="200" w:line-rule="auto"/>
        <w:ind w:firstLine="540"/>
        <w:jc w:val="both"/>
      </w:pPr>
      <w:r>
        <w:rPr>
          <w:sz w:val="20"/>
        </w:rPr>
        <w:t xml:space="preserve">Успешно реализуется проект "Кнопка жизни", позволяющий оперативно следить за состоянием здоровья ветеранов, принимаются меры по организации их санаторно-курортного лечения, их обеспечению техническими средствами реабилитации. Проводятся капитальный и текущий ремонты жилья ветеранов ВОВ, оказывается адресная социальная помощь. В 2020 году из федерального бюджета выделены финансовые средства более 33,0 млн. рублей и улучшили жилищные условия 11 ветеранов боевых действий и 29 инвалидов по общему заболеванию. Данная мера социальной поддержки предоставляется в виде единовременной денежной выплаты в размере 859,8 тыс. рублей.</w:t>
      </w:r>
    </w:p>
    <w:p>
      <w:pPr>
        <w:pStyle w:val="0"/>
        <w:jc w:val="both"/>
      </w:pPr>
      <w:r>
        <w:rPr>
          <w:sz w:val="20"/>
        </w:rPr>
      </w:r>
    </w:p>
    <w:p>
      <w:pPr>
        <w:pStyle w:val="2"/>
        <w:outlineLvl w:val="2"/>
        <w:jc w:val="center"/>
      </w:pPr>
      <w:r>
        <w:rPr>
          <w:sz w:val="20"/>
        </w:rPr>
        <w:t xml:space="preserve">II. Основные цели, задачи и этапы реализации Подпрограммы</w:t>
      </w:r>
    </w:p>
    <w:p>
      <w:pPr>
        <w:pStyle w:val="0"/>
        <w:jc w:val="both"/>
      </w:pPr>
      <w:r>
        <w:rPr>
          <w:sz w:val="20"/>
        </w:rPr>
      </w:r>
    </w:p>
    <w:p>
      <w:pPr>
        <w:pStyle w:val="0"/>
        <w:ind w:firstLine="540"/>
        <w:jc w:val="both"/>
      </w:pPr>
      <w:r>
        <w:rPr>
          <w:sz w:val="20"/>
        </w:rPr>
        <w:t xml:space="preserve">Одним из основных направлений работы продолжает оставаться определение права на меры социальной поддержки (льготы) обращающихся граждан в соответствии с действующим законодательством. Определение права является одной из ключевых задач в сфере социальной поддержки населения, служащей для дальнейшего обеспечения прав отдельных категорий граждан на получение мер социальной поддержки, повышение их эффективности путем адресности их предоставления. Главная задача - обоснованность и своевременность их предоставления.</w:t>
      </w:r>
    </w:p>
    <w:p>
      <w:pPr>
        <w:pStyle w:val="0"/>
        <w:spacing w:before="200" w:line-rule="auto"/>
        <w:ind w:firstLine="540"/>
        <w:jc w:val="both"/>
      </w:pPr>
      <w:r>
        <w:rPr>
          <w:sz w:val="20"/>
        </w:rPr>
        <w:t xml:space="preserve">Срок реализации Подпрограммы - 2021 - 2023 годы.</w:t>
      </w:r>
    </w:p>
    <w:p>
      <w:pPr>
        <w:pStyle w:val="0"/>
        <w:jc w:val="both"/>
      </w:pPr>
      <w:r>
        <w:rPr>
          <w:sz w:val="20"/>
        </w:rPr>
      </w:r>
    </w:p>
    <w:p>
      <w:pPr>
        <w:pStyle w:val="2"/>
        <w:outlineLvl w:val="2"/>
        <w:jc w:val="center"/>
      </w:pPr>
      <w:r>
        <w:rPr>
          <w:sz w:val="20"/>
        </w:rPr>
        <w:t xml:space="preserve">III. Система (перечень) основных мероприятий Подпрограммы</w:t>
      </w:r>
    </w:p>
    <w:p>
      <w:pPr>
        <w:pStyle w:val="0"/>
        <w:jc w:val="both"/>
      </w:pPr>
      <w:r>
        <w:rPr>
          <w:sz w:val="20"/>
        </w:rPr>
      </w:r>
    </w:p>
    <w:p>
      <w:pPr>
        <w:pStyle w:val="0"/>
        <w:ind w:firstLine="540"/>
        <w:jc w:val="both"/>
      </w:pPr>
      <w:hyperlink w:history="0" w:anchor="P1876" w:tooltip="ПЕРЕЧЕНЬ">
        <w:r>
          <w:rPr>
            <w:sz w:val="20"/>
            <w:color w:val="0000ff"/>
          </w:rPr>
          <w:t xml:space="preserve">Перечень</w:t>
        </w:r>
      </w:hyperlink>
      <w:r>
        <w:rPr>
          <w:sz w:val="20"/>
        </w:rPr>
        <w:t xml:space="preserve"> мероприятий с указанием необходимых ресурсов и сроков реализации каждого мероприятия, а также целевые индикаторы по годам реализации представлены в приложении N 1 к Программе.</w:t>
      </w:r>
    </w:p>
    <w:p>
      <w:pPr>
        <w:pStyle w:val="0"/>
        <w:jc w:val="both"/>
      </w:pPr>
      <w:r>
        <w:rPr>
          <w:sz w:val="20"/>
        </w:rPr>
      </w:r>
    </w:p>
    <w:p>
      <w:pPr>
        <w:pStyle w:val="2"/>
        <w:outlineLvl w:val="2"/>
        <w:jc w:val="center"/>
      </w:pPr>
      <w:r>
        <w:rPr>
          <w:sz w:val="20"/>
        </w:rPr>
        <w:t xml:space="preserve">IV. Обоснование финансовых и материальных затрат</w:t>
      </w:r>
    </w:p>
    <w:p>
      <w:pPr>
        <w:pStyle w:val="0"/>
        <w:jc w:val="center"/>
      </w:pPr>
      <w:r>
        <w:rPr>
          <w:sz w:val="20"/>
        </w:rPr>
        <w:t xml:space="preserve">(в ред. </w:t>
      </w:r>
      <w:hyperlink w:history="0" r:id="rId44"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p>
      <w:pPr>
        <w:pStyle w:val="0"/>
        <w:jc w:val="both"/>
      </w:pPr>
      <w:r>
        <w:rPr>
          <w:sz w:val="20"/>
        </w:rPr>
      </w:r>
    </w:p>
    <w:p>
      <w:pPr>
        <w:pStyle w:val="0"/>
        <w:ind w:firstLine="540"/>
        <w:jc w:val="both"/>
      </w:pPr>
      <w:r>
        <w:rPr>
          <w:sz w:val="20"/>
        </w:rPr>
        <w:t xml:space="preserve">Общие затраты на реализацию мероприятий Подпрограммы за счет всех источников финансирования составляют 3567035,7 тыс. рублей, в том числе:</w:t>
      </w:r>
    </w:p>
    <w:p>
      <w:pPr>
        <w:pStyle w:val="0"/>
        <w:spacing w:before="200" w:line-rule="auto"/>
        <w:ind w:firstLine="540"/>
        <w:jc w:val="both"/>
      </w:pPr>
      <w:r>
        <w:rPr>
          <w:sz w:val="20"/>
        </w:rPr>
        <w:t xml:space="preserve">в 2021 г. - 1118615,4 тыс. рублей;</w:t>
      </w:r>
    </w:p>
    <w:p>
      <w:pPr>
        <w:pStyle w:val="0"/>
        <w:spacing w:before="200" w:line-rule="auto"/>
        <w:ind w:firstLine="540"/>
        <w:jc w:val="both"/>
      </w:pPr>
      <w:r>
        <w:rPr>
          <w:sz w:val="20"/>
        </w:rPr>
        <w:t xml:space="preserve">в 2022 г. - 1203258,4 тыс. рублей;</w:t>
      </w:r>
    </w:p>
    <w:p>
      <w:pPr>
        <w:pStyle w:val="0"/>
        <w:spacing w:before="200" w:line-rule="auto"/>
        <w:ind w:firstLine="540"/>
        <w:jc w:val="both"/>
      </w:pPr>
      <w:r>
        <w:rPr>
          <w:sz w:val="20"/>
        </w:rPr>
        <w:t xml:space="preserve">в 2023 г. - 1245161,9 тыс. рублей, из них:</w:t>
      </w:r>
    </w:p>
    <w:p>
      <w:pPr>
        <w:pStyle w:val="0"/>
        <w:spacing w:before="200" w:line-rule="auto"/>
        <w:ind w:firstLine="540"/>
        <w:jc w:val="both"/>
      </w:pPr>
      <w:r>
        <w:rPr>
          <w:sz w:val="20"/>
        </w:rPr>
        <w:t xml:space="preserve">за счет средств федерального бюджета - 2392752,6 тыс. рублей, в том числе:</w:t>
      </w:r>
    </w:p>
    <w:p>
      <w:pPr>
        <w:pStyle w:val="0"/>
        <w:spacing w:before="200" w:line-rule="auto"/>
        <w:ind w:firstLine="540"/>
        <w:jc w:val="both"/>
      </w:pPr>
      <w:r>
        <w:rPr>
          <w:sz w:val="20"/>
        </w:rPr>
        <w:t xml:space="preserve">в 2021 г. - 654014,9 тыс. рублей;</w:t>
      </w:r>
    </w:p>
    <w:p>
      <w:pPr>
        <w:pStyle w:val="0"/>
        <w:spacing w:before="200" w:line-rule="auto"/>
        <w:ind w:firstLine="540"/>
        <w:jc w:val="both"/>
      </w:pPr>
      <w:r>
        <w:rPr>
          <w:sz w:val="20"/>
        </w:rPr>
        <w:t xml:space="preserve">в 2022 г. - 854488,1 тыс. рублей;</w:t>
      </w:r>
    </w:p>
    <w:p>
      <w:pPr>
        <w:pStyle w:val="0"/>
        <w:spacing w:before="200" w:line-rule="auto"/>
        <w:ind w:firstLine="540"/>
        <w:jc w:val="both"/>
      </w:pPr>
      <w:r>
        <w:rPr>
          <w:sz w:val="20"/>
        </w:rPr>
        <w:t xml:space="preserve">в 2023 г. - 884249,6 тыс. рублей;</w:t>
      </w:r>
    </w:p>
    <w:p>
      <w:pPr>
        <w:pStyle w:val="0"/>
        <w:spacing w:before="200" w:line-rule="auto"/>
        <w:ind w:firstLine="540"/>
        <w:jc w:val="both"/>
      </w:pPr>
      <w:r>
        <w:rPr>
          <w:sz w:val="20"/>
        </w:rPr>
        <w:t xml:space="preserve">за счет средств республиканского бюджета Республики Тыва - 1174283,1 тыс. рублей, в том числе:</w:t>
      </w:r>
    </w:p>
    <w:p>
      <w:pPr>
        <w:pStyle w:val="0"/>
        <w:spacing w:before="200" w:line-rule="auto"/>
        <w:ind w:firstLine="540"/>
        <w:jc w:val="both"/>
      </w:pPr>
      <w:r>
        <w:rPr>
          <w:sz w:val="20"/>
        </w:rPr>
        <w:t xml:space="preserve">в 2021 г. - 464600,5 тыс. рублей;</w:t>
      </w:r>
    </w:p>
    <w:p>
      <w:pPr>
        <w:pStyle w:val="0"/>
        <w:spacing w:before="200" w:line-rule="auto"/>
        <w:ind w:firstLine="540"/>
        <w:jc w:val="both"/>
      </w:pPr>
      <w:r>
        <w:rPr>
          <w:sz w:val="20"/>
        </w:rPr>
        <w:t xml:space="preserve">в 2022 г. - 348770,3 тыс. рублей;</w:t>
      </w:r>
    </w:p>
    <w:p>
      <w:pPr>
        <w:pStyle w:val="0"/>
        <w:spacing w:before="200" w:line-rule="auto"/>
        <w:ind w:firstLine="540"/>
        <w:jc w:val="both"/>
      </w:pPr>
      <w:r>
        <w:rPr>
          <w:sz w:val="20"/>
        </w:rPr>
        <w:t xml:space="preserve">в 2023 г. - 360912,3 тыс. рублей.</w:t>
      </w:r>
    </w:p>
    <w:p>
      <w:pPr>
        <w:pStyle w:val="0"/>
        <w:spacing w:before="200" w:line-rule="auto"/>
        <w:ind w:firstLine="540"/>
        <w:jc w:val="both"/>
      </w:pPr>
      <w:r>
        <w:rPr>
          <w:sz w:val="20"/>
        </w:rPr>
        <w:t xml:space="preserve">Объемы финансирования Подпрограммы за счет средств республиканского бюджета Республики Тыва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pPr>
        <w:pStyle w:val="0"/>
        <w:jc w:val="both"/>
      </w:pPr>
      <w:r>
        <w:rPr>
          <w:sz w:val="20"/>
        </w:rPr>
      </w:r>
    </w:p>
    <w:p>
      <w:pPr>
        <w:pStyle w:val="2"/>
        <w:outlineLvl w:val="2"/>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Подпрограммы привлекаются специалисты Министерства труда и социальной политики Республики Тыва и муниципальных органов социальной защиты.</w:t>
      </w:r>
    </w:p>
    <w:p>
      <w:pPr>
        <w:pStyle w:val="0"/>
        <w:spacing w:before="200" w:line-rule="auto"/>
        <w:ind w:firstLine="540"/>
        <w:jc w:val="both"/>
      </w:pPr>
      <w:r>
        <w:rPr>
          <w:sz w:val="20"/>
        </w:rPr>
        <w:t xml:space="preserve">При реализации Подпрограммы создание новых рабочих мест не предусматривается.</w:t>
      </w:r>
    </w:p>
    <w:p>
      <w:pPr>
        <w:pStyle w:val="0"/>
        <w:jc w:val="both"/>
      </w:pPr>
      <w:r>
        <w:rPr>
          <w:sz w:val="20"/>
        </w:rPr>
      </w:r>
    </w:p>
    <w:p>
      <w:pPr>
        <w:pStyle w:val="2"/>
        <w:outlineLvl w:val="2"/>
        <w:jc w:val="center"/>
      </w:pPr>
      <w:r>
        <w:rPr>
          <w:sz w:val="20"/>
        </w:rPr>
        <w:t xml:space="preserve">VI.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основных мероприятий, координацию действий исполнителей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реализации Подпрограммы.</w:t>
      </w:r>
    </w:p>
    <w:p>
      <w:pPr>
        <w:pStyle w:val="0"/>
        <w:spacing w:before="200" w:line-rule="auto"/>
        <w:ind w:firstLine="540"/>
        <w:jc w:val="both"/>
      </w:pPr>
      <w:r>
        <w:rPr>
          <w:sz w:val="20"/>
        </w:rPr>
        <w:t xml:space="preserve">Реализация Подпрограммы осуществляется посредством предоставления субвенций местным бюджетам из республиканского бюджета Республики Тыва на исполнение переданных полномочий в соответствии с </w:t>
      </w:r>
      <w:hyperlink w:history="0" r:id="rId45" w:tooltip="Закон Республики Тыва от 28.12.2005 N 1560 ВХ-1 (ред. от 29.05.2023) &quo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quot; (вместе с &quot;Методикой расчета годового норматива финансовых средств, необходимых органам местного самоуправления муниципальных образований для осуществления отдельных государственных полномочий по предоставлению мер социальной поддержки труженикам тыла&quot;, &quot; {КонсультантПлюс}">
        <w:r>
          <w:rPr>
            <w:sz w:val="20"/>
            <w:color w:val="0000ff"/>
          </w:rPr>
          <w:t xml:space="preserve">Законом</w:t>
        </w:r>
      </w:hyperlink>
      <w:r>
        <w:rPr>
          <w:sz w:val="20"/>
        </w:rPr>
        <w:t xml:space="preserve"> Республики Тыва от 28 декабря 2005 г.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w:t>
      </w:r>
    </w:p>
    <w:p>
      <w:pPr>
        <w:pStyle w:val="0"/>
        <w:spacing w:before="200" w:line-rule="auto"/>
        <w:ind w:firstLine="540"/>
        <w:jc w:val="both"/>
      </w:pPr>
      <w:r>
        <w:rPr>
          <w:sz w:val="20"/>
        </w:rPr>
        <w:t xml:space="preserve">Распределение субвенций муниципальным районам и городским округам области для исполнения государственных полномочий указывается в законе Республики Тыва о республиканском бюджете на очередной год и на плановый период.</w:t>
      </w:r>
    </w:p>
    <w:p>
      <w:pPr>
        <w:pStyle w:val="0"/>
        <w:spacing w:before="200" w:line-rule="auto"/>
        <w:ind w:firstLine="540"/>
        <w:jc w:val="both"/>
      </w:pPr>
      <w:r>
        <w:rPr>
          <w:sz w:val="20"/>
        </w:rPr>
        <w:t xml:space="preserve">Система управления Подпрограммой направлена на достижение поставленных целей и задач и эффективности от проведения каждого мероприятия, а также получение долгосрочных устойчивых результатов.</w:t>
      </w:r>
    </w:p>
    <w:p>
      <w:pPr>
        <w:pStyle w:val="0"/>
        <w:spacing w:before="200" w:line-rule="auto"/>
        <w:ind w:firstLine="540"/>
        <w:jc w:val="both"/>
      </w:pPr>
      <w:r>
        <w:rPr>
          <w:sz w:val="20"/>
        </w:rPr>
        <w:t xml:space="preserve">Внесение изменений в Подпрограмму осуществляется ответственным исполнителем Подпрограммы по собственной инициативе, инициативе соисполнителей Подпрограммы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Подпрограммы.</w:t>
      </w:r>
    </w:p>
    <w:p>
      <w:pPr>
        <w:pStyle w:val="0"/>
        <w:spacing w:before="200" w:line-rule="auto"/>
        <w:ind w:firstLine="540"/>
        <w:jc w:val="both"/>
      </w:pPr>
      <w:r>
        <w:rPr>
          <w:sz w:val="20"/>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"Интернет" информации о Подпрограмме, ходе ее реализации, достижении значений показателей (индикаторов) Подпрограммы, степени выполнения Подпрограммы.</w:t>
      </w:r>
    </w:p>
    <w:p>
      <w:pPr>
        <w:pStyle w:val="0"/>
        <w:spacing w:before="200" w:line-rule="auto"/>
        <w:ind w:firstLine="540"/>
        <w:jc w:val="both"/>
      </w:pPr>
      <w:r>
        <w:rPr>
          <w:sz w:val="20"/>
        </w:rPr>
        <w:t xml:space="preserve">Министерство труда и социальной политики Республики Тыва для управления ходом реализации Подпрограммы:</w:t>
      </w:r>
    </w:p>
    <w:p>
      <w:pPr>
        <w:pStyle w:val="0"/>
        <w:spacing w:before="200" w:line-rule="auto"/>
        <w:ind w:firstLine="540"/>
        <w:jc w:val="both"/>
      </w:pPr>
      <w:r>
        <w:rPr>
          <w:sz w:val="20"/>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Подпрограммы, который утверждается приказом Министерства труда и социальной политики Республики Тыва;</w:t>
      </w:r>
    </w:p>
    <w:p>
      <w:pPr>
        <w:pStyle w:val="0"/>
        <w:spacing w:before="200" w:line-rule="auto"/>
        <w:ind w:firstLine="540"/>
        <w:jc w:val="both"/>
      </w:pPr>
      <w:r>
        <w:rPr>
          <w:sz w:val="20"/>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w:history="0" r:id="rId46"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постановлению</w:t>
        </w:r>
      </w:hyperlink>
      <w:r>
        <w:rPr>
          <w:sz w:val="20"/>
        </w:rPr>
        <w:t xml:space="preserve"> Правительства Республики Тыва от 5 июня 2014 г. N 259 "Об утверждении Порядка разработки, реализации и оценки эффективности государственных программ Республики Тыва";</w:t>
      </w:r>
    </w:p>
    <w:p>
      <w:pPr>
        <w:pStyle w:val="0"/>
        <w:spacing w:before="200" w:line-rule="auto"/>
        <w:ind w:firstLine="540"/>
        <w:jc w:val="both"/>
      </w:pPr>
      <w:r>
        <w:rPr>
          <w:sz w:val="20"/>
        </w:rPr>
        <w:t xml:space="preserve">3) осуществляет мониторинг и контроль за ходом реализации Подпрограммы. Объектом мониторинга являются значения показателей (индикаторов) Подпрограммы и Подпрограммы и ход реализации мероприятий Подпрограммы;</w:t>
      </w:r>
    </w:p>
    <w:p>
      <w:pPr>
        <w:pStyle w:val="0"/>
        <w:spacing w:before="200" w:line-rule="auto"/>
        <w:ind w:firstLine="540"/>
        <w:jc w:val="both"/>
      </w:pPr>
      <w:r>
        <w:rPr>
          <w:sz w:val="20"/>
        </w:rPr>
        <w:t xml:space="preserve">4) ежегодно осуществляет оценку результативности и эффективности реализации Подпрограммы с возможностью ее корректировки;</w:t>
      </w:r>
    </w:p>
    <w:p>
      <w:pPr>
        <w:pStyle w:val="0"/>
        <w:spacing w:before="200" w:line-rule="auto"/>
        <w:ind w:firstLine="540"/>
        <w:jc w:val="both"/>
      </w:pPr>
      <w:r>
        <w:rPr>
          <w:sz w:val="20"/>
        </w:rPr>
        <w:t xml:space="preserve">5) ежегодно уточняет в установленном порядке объемы финансирования мероприятий Подпрограммы на основе мониторинга реализации мероприятий Подпрограммы и оценки их эффективности и достижения целевых индикаторов и показателей;</w:t>
      </w:r>
    </w:p>
    <w:p>
      <w:pPr>
        <w:pStyle w:val="0"/>
        <w:spacing w:before="200" w:line-rule="auto"/>
        <w:ind w:firstLine="540"/>
        <w:jc w:val="both"/>
      </w:pPr>
      <w:r>
        <w:rPr>
          <w:sz w:val="20"/>
        </w:rPr>
        <w:t xml:space="preserve">6) корректирует мероприятия Подпрограммы и их ресурсное обеспечение при формировании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Специалистами соответствующего структурного подразделения Министерства труда и социальной политики Республики Тыва осуществляется общее управление реализацией Подпрограммы, в пределах своей компетенции контроль за деятельностью органов социальной защиты, проводятся оценка результативности реализации, анализ причин невыполнения целей и задач. Ежемесячно в срок до 5 числа месяца, следующего за отчетным месяцем, представляет в Министерство экономики Республики Тыва и Министерство финансов Республики Тыва отчет об исполнении Подпрограммы. Отчетность о ходе реализации Подпрограммы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spacing w:before="200" w:line-rule="auto"/>
        <w:ind w:firstLine="540"/>
        <w:jc w:val="both"/>
      </w:pPr>
      <w:r>
        <w:rPr>
          <w:sz w:val="20"/>
        </w:rPr>
        <w:t xml:space="preserve">Подпрограмма считается завершенной после выполнения мероприятий Подпрограммы в полном объеме и (или) достижения цели Подпрограммы.</w:t>
      </w:r>
    </w:p>
    <w:p>
      <w:pPr>
        <w:pStyle w:val="0"/>
        <w:spacing w:before="200" w:line-rule="auto"/>
        <w:ind w:firstLine="540"/>
        <w:jc w:val="both"/>
      </w:pPr>
      <w:r>
        <w:rPr>
          <w:sz w:val="20"/>
        </w:rPr>
        <w:t xml:space="preserve">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запиской, включающей оценку эффективности реализации Подпрограммы, причины и обоснования отклонения фактически достигнутых значений целевых индикаторов Подпрограммы от запланированных, а также меры по повышению эффективности, выявлению факторов, негативно влияющих на реализацию Подпрограммы.</w:t>
      </w:r>
    </w:p>
    <w:p>
      <w:pPr>
        <w:pStyle w:val="0"/>
        <w:jc w:val="both"/>
      </w:pPr>
      <w:r>
        <w:rPr>
          <w:sz w:val="20"/>
        </w:rPr>
      </w:r>
    </w:p>
    <w:p>
      <w:pPr>
        <w:pStyle w:val="2"/>
        <w:outlineLvl w:val="2"/>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 от реализации</w:t>
      </w:r>
    </w:p>
    <w:p>
      <w:pPr>
        <w:pStyle w:val="2"/>
        <w:jc w:val="center"/>
      </w:pPr>
      <w:r>
        <w:rPr>
          <w:sz w:val="20"/>
        </w:rPr>
        <w:t xml:space="preserve">подпрограммных заданий</w:t>
      </w:r>
    </w:p>
    <w:p>
      <w:pPr>
        <w:pStyle w:val="0"/>
        <w:jc w:val="both"/>
      </w:pPr>
      <w:r>
        <w:rPr>
          <w:sz w:val="20"/>
        </w:rPr>
      </w:r>
    </w:p>
    <w:p>
      <w:pPr>
        <w:pStyle w:val="0"/>
        <w:ind w:firstLine="540"/>
        <w:jc w:val="both"/>
      </w:pPr>
      <w:r>
        <w:rPr>
          <w:sz w:val="20"/>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 "распыление" средств бюджетов всех уровней.</w:t>
      </w:r>
    </w:p>
    <w:p>
      <w:pPr>
        <w:pStyle w:val="0"/>
        <w:spacing w:before="200" w:line-rule="auto"/>
        <w:ind w:firstLine="540"/>
        <w:jc w:val="both"/>
      </w:pPr>
      <w:r>
        <w:rPr>
          <w:sz w:val="20"/>
        </w:rPr>
        <w:t xml:space="preserve">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spacing w:before="200" w:line-rule="auto"/>
        <w:ind w:firstLine="540"/>
        <w:jc w:val="both"/>
      </w:pPr>
      <w:r>
        <w:rPr>
          <w:sz w:val="20"/>
        </w:rPr>
        <w:t xml:space="preserve">В результате реализации Подпрограммы к концу 2020 года предполагается:</w:t>
      </w:r>
    </w:p>
    <w:p>
      <w:pPr>
        <w:pStyle w:val="0"/>
        <w:spacing w:before="200" w:line-rule="auto"/>
        <w:ind w:firstLine="540"/>
        <w:jc w:val="both"/>
      </w:pPr>
      <w:r>
        <w:rPr>
          <w:sz w:val="20"/>
        </w:rPr>
        <w:t xml:space="preserve">обеспечение в полном объеме гарантированных государством социальных выплат отдельным категориям граждан;</w:t>
      </w:r>
    </w:p>
    <w:p>
      <w:pPr>
        <w:pStyle w:val="0"/>
        <w:spacing w:before="200" w:line-rule="auto"/>
        <w:ind w:firstLine="540"/>
        <w:jc w:val="both"/>
      </w:pPr>
      <w:r>
        <w:rPr>
          <w:sz w:val="20"/>
        </w:rPr>
        <w:t xml:space="preserve">совершенствование региональной нормативной правовой базы, направленной на усиление адресности при предоставлении мер социальной поддержки, оптимизация бюджетных расходов.</w:t>
      </w:r>
    </w:p>
    <w:p>
      <w:pPr>
        <w:pStyle w:val="0"/>
        <w:spacing w:before="200" w:line-rule="auto"/>
        <w:ind w:firstLine="540"/>
        <w:jc w:val="both"/>
      </w:pPr>
      <w:r>
        <w:rPr>
          <w:sz w:val="20"/>
        </w:rPr>
        <w:t xml:space="preserve">В качестве целевого индикатора Подпрограммы определен индикатор "Предоставление отдельным категориям граждан компенсации оплаты взноса на капитальный ремонт общего имущества в многоквартирном доме".</w:t>
      </w:r>
    </w:p>
    <w:p>
      <w:pPr>
        <w:pStyle w:val="0"/>
        <w:jc w:val="both"/>
      </w:pPr>
      <w:r>
        <w:rPr>
          <w:sz w:val="20"/>
        </w:rPr>
      </w:r>
    </w:p>
    <w:p>
      <w:pPr>
        <w:pStyle w:val="0"/>
        <w:jc w:val="center"/>
      </w:pPr>
      <w:r>
        <w:rPr>
          <w:sz w:val="20"/>
        </w:rPr>
        <w:t xml:space="preserve">Показатели результативности</w:t>
      </w:r>
    </w:p>
    <w:p>
      <w:pPr>
        <w:pStyle w:val="0"/>
        <w:jc w:val="center"/>
      </w:pPr>
      <w:r>
        <w:rPr>
          <w:sz w:val="20"/>
        </w:rPr>
        <w:t xml:space="preserve">(позиция в ред. </w:t>
      </w:r>
      <w:hyperlink w:history="0" r:id="rId47"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w:t>
      </w:r>
    </w:p>
    <w:p>
      <w:pPr>
        <w:pStyle w:val="0"/>
        <w:jc w:val="center"/>
      </w:pPr>
      <w:r>
        <w:rPr>
          <w:sz w:val="20"/>
        </w:rPr>
        <w:t xml:space="preserve">от 19.04.2023 N 260)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04"/>
        <w:gridCol w:w="1134"/>
        <w:gridCol w:w="964"/>
        <w:gridCol w:w="907"/>
        <w:gridCol w:w="964"/>
      </w:tblGrid>
      <w:tr>
        <w:tc>
          <w:tcPr>
            <w:tcW w:w="3231" w:type="dxa"/>
            <w:vAlign w:val="center"/>
            <w:vMerge w:val="restart"/>
          </w:tcPr>
          <w:p>
            <w:pPr>
              <w:pStyle w:val="0"/>
              <w:jc w:val="center"/>
            </w:pPr>
            <w:r>
              <w:rPr>
                <w:sz w:val="20"/>
              </w:rPr>
              <w:t xml:space="preserve">Наименование индикатора</w:t>
            </w:r>
          </w:p>
        </w:tc>
        <w:tc>
          <w:tcPr>
            <w:tcW w:w="1304" w:type="dxa"/>
            <w:vAlign w:val="center"/>
            <w:vMerge w:val="restart"/>
          </w:tcPr>
          <w:p>
            <w:pPr>
              <w:pStyle w:val="0"/>
              <w:jc w:val="center"/>
            </w:pPr>
            <w:r>
              <w:rPr>
                <w:sz w:val="20"/>
              </w:rPr>
              <w:t xml:space="preserve">Единица измерения</w:t>
            </w:r>
          </w:p>
        </w:tc>
        <w:tc>
          <w:tcPr>
            <w:gridSpan w:val="4"/>
            <w:tcW w:w="3969"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134" w:type="dxa"/>
            <w:vAlign w:val="center"/>
          </w:tcPr>
          <w:p>
            <w:pPr>
              <w:pStyle w:val="0"/>
              <w:jc w:val="center"/>
            </w:pPr>
            <w:r>
              <w:rPr>
                <w:sz w:val="20"/>
              </w:rPr>
              <w:t xml:space="preserve">базовый 2020 г.</w:t>
            </w:r>
          </w:p>
        </w:tc>
        <w:tc>
          <w:tcPr>
            <w:tcW w:w="964" w:type="dxa"/>
            <w:vAlign w:val="center"/>
          </w:tcPr>
          <w:p>
            <w:pPr>
              <w:pStyle w:val="0"/>
              <w:jc w:val="center"/>
            </w:pPr>
            <w:r>
              <w:rPr>
                <w:sz w:val="20"/>
              </w:rPr>
              <w:t xml:space="preserve">2021 г.</w:t>
            </w:r>
          </w:p>
        </w:tc>
        <w:tc>
          <w:tcPr>
            <w:tcW w:w="907" w:type="dxa"/>
            <w:vAlign w:val="center"/>
          </w:tcPr>
          <w:p>
            <w:pPr>
              <w:pStyle w:val="0"/>
              <w:jc w:val="center"/>
            </w:pPr>
            <w:r>
              <w:rPr>
                <w:sz w:val="20"/>
              </w:rPr>
              <w:t xml:space="preserve">2022 г.</w:t>
            </w:r>
          </w:p>
        </w:tc>
        <w:tc>
          <w:tcPr>
            <w:tcW w:w="964" w:type="dxa"/>
            <w:vAlign w:val="center"/>
          </w:tcPr>
          <w:p>
            <w:pPr>
              <w:pStyle w:val="0"/>
              <w:jc w:val="center"/>
            </w:pPr>
            <w:r>
              <w:rPr>
                <w:sz w:val="20"/>
              </w:rPr>
              <w:t xml:space="preserve">2023 г.</w:t>
            </w:r>
          </w:p>
        </w:tc>
      </w:tr>
      <w:tr>
        <w:tc>
          <w:tcPr>
            <w:tcW w:w="3231" w:type="dxa"/>
          </w:tcPr>
          <w:p>
            <w:pPr>
              <w:pStyle w:val="0"/>
            </w:pPr>
            <w:r>
              <w:rPr>
                <w:sz w:val="20"/>
              </w:rPr>
              <w:t xml:space="preserve">1. Уменьшение жалоб от получателей социальных выплат на качество их предоставления</w:t>
            </w:r>
          </w:p>
        </w:tc>
        <w:tc>
          <w:tcPr>
            <w:tcW w:w="1304" w:type="dxa"/>
          </w:tcPr>
          <w:p>
            <w:pPr>
              <w:pStyle w:val="0"/>
              <w:jc w:val="center"/>
            </w:pPr>
            <w:r>
              <w:rPr>
                <w:sz w:val="20"/>
              </w:rPr>
              <w:t xml:space="preserve">случаев</w:t>
            </w:r>
          </w:p>
        </w:tc>
        <w:tc>
          <w:tcPr>
            <w:tcW w:w="1134" w:type="dxa"/>
          </w:tcPr>
          <w:p>
            <w:pPr>
              <w:pStyle w:val="0"/>
              <w:jc w:val="center"/>
            </w:pPr>
            <w:r>
              <w:rPr>
                <w:sz w:val="20"/>
              </w:rPr>
              <w:t xml:space="preserve">10</w:t>
            </w:r>
          </w:p>
        </w:tc>
        <w:tc>
          <w:tcPr>
            <w:tcW w:w="964" w:type="dxa"/>
          </w:tcPr>
          <w:p>
            <w:pPr>
              <w:pStyle w:val="0"/>
              <w:jc w:val="center"/>
            </w:pPr>
            <w:r>
              <w:rPr>
                <w:sz w:val="20"/>
              </w:rPr>
              <w:t xml:space="preserve">8</w:t>
            </w:r>
          </w:p>
        </w:tc>
        <w:tc>
          <w:tcPr>
            <w:tcW w:w="907" w:type="dxa"/>
          </w:tcPr>
          <w:p>
            <w:pPr>
              <w:pStyle w:val="0"/>
              <w:jc w:val="center"/>
            </w:pPr>
            <w:r>
              <w:rPr>
                <w:sz w:val="20"/>
              </w:rPr>
              <w:t xml:space="preserve">6</w:t>
            </w:r>
          </w:p>
        </w:tc>
        <w:tc>
          <w:tcPr>
            <w:tcW w:w="964" w:type="dxa"/>
          </w:tcPr>
          <w:p>
            <w:pPr>
              <w:pStyle w:val="0"/>
              <w:jc w:val="center"/>
            </w:pPr>
            <w:r>
              <w:rPr>
                <w:sz w:val="20"/>
              </w:rPr>
              <w:t xml:space="preserve">4</w:t>
            </w:r>
          </w:p>
        </w:tc>
      </w:tr>
      <w:tr>
        <w:tc>
          <w:tcPr>
            <w:tcW w:w="3231" w:type="dxa"/>
          </w:tcPr>
          <w:p>
            <w:pPr>
              <w:pStyle w:val="0"/>
            </w:pPr>
            <w:r>
              <w:rPr>
                <w:sz w:val="20"/>
              </w:rPr>
              <w:t xml:space="preserve">2. Оплата субвенций на предоставление гражданам субсидий на оплату жилого помещения и коммунальных услуг</w:t>
            </w:r>
          </w:p>
        </w:tc>
        <w:tc>
          <w:tcPr>
            <w:tcW w:w="1304" w:type="dxa"/>
          </w:tcPr>
          <w:p>
            <w:pPr>
              <w:pStyle w:val="0"/>
              <w:jc w:val="center"/>
            </w:pPr>
            <w:r>
              <w:rPr>
                <w:sz w:val="20"/>
              </w:rPr>
              <w:t xml:space="preserve">человек</w:t>
            </w:r>
          </w:p>
        </w:tc>
        <w:tc>
          <w:tcPr>
            <w:tcW w:w="1134" w:type="dxa"/>
          </w:tcPr>
          <w:p>
            <w:pPr>
              <w:pStyle w:val="0"/>
              <w:jc w:val="center"/>
            </w:pPr>
            <w:r>
              <w:rPr>
                <w:sz w:val="20"/>
              </w:rPr>
              <w:t xml:space="preserve">20927</w:t>
            </w:r>
          </w:p>
        </w:tc>
        <w:tc>
          <w:tcPr>
            <w:tcW w:w="964" w:type="dxa"/>
          </w:tcPr>
          <w:p>
            <w:pPr>
              <w:pStyle w:val="0"/>
              <w:jc w:val="center"/>
            </w:pPr>
            <w:r>
              <w:rPr>
                <w:sz w:val="20"/>
              </w:rPr>
              <w:t xml:space="preserve">19545</w:t>
            </w:r>
          </w:p>
        </w:tc>
        <w:tc>
          <w:tcPr>
            <w:tcW w:w="907" w:type="dxa"/>
          </w:tcPr>
          <w:p>
            <w:pPr>
              <w:pStyle w:val="0"/>
              <w:jc w:val="center"/>
            </w:pPr>
            <w:r>
              <w:rPr>
                <w:sz w:val="20"/>
              </w:rPr>
              <w:t xml:space="preserve">19900</w:t>
            </w:r>
          </w:p>
        </w:tc>
        <w:tc>
          <w:tcPr>
            <w:tcW w:w="964" w:type="dxa"/>
          </w:tcPr>
          <w:p>
            <w:pPr>
              <w:pStyle w:val="0"/>
              <w:jc w:val="center"/>
            </w:pPr>
            <w:r>
              <w:rPr>
                <w:sz w:val="20"/>
              </w:rPr>
              <w:t xml:space="preserve">19900</w:t>
            </w:r>
          </w:p>
        </w:tc>
      </w:tr>
      <w:tr>
        <w:tc>
          <w:tcPr>
            <w:tcW w:w="3231" w:type="dxa"/>
          </w:tcPr>
          <w:p>
            <w:pPr>
              <w:pStyle w:val="0"/>
            </w:pPr>
            <w:r>
              <w:rPr>
                <w:sz w:val="20"/>
              </w:rPr>
              <w:t xml:space="preserve">3. Предоставление отдельных мер социальной поддержки гражданам, подвергшимся воздействию радиации</w:t>
            </w:r>
          </w:p>
        </w:tc>
        <w:tc>
          <w:tcPr>
            <w:tcW w:w="1304" w:type="dxa"/>
          </w:tcPr>
          <w:p>
            <w:pPr>
              <w:pStyle w:val="0"/>
              <w:jc w:val="center"/>
            </w:pPr>
            <w:r>
              <w:rPr>
                <w:sz w:val="20"/>
              </w:rPr>
              <w:t xml:space="preserve">человек</w:t>
            </w:r>
          </w:p>
        </w:tc>
        <w:tc>
          <w:tcPr>
            <w:tcW w:w="1134" w:type="dxa"/>
          </w:tcPr>
          <w:p>
            <w:pPr>
              <w:pStyle w:val="0"/>
              <w:jc w:val="center"/>
            </w:pPr>
            <w:r>
              <w:rPr>
                <w:sz w:val="20"/>
              </w:rPr>
              <w:t xml:space="preserve">7</w:t>
            </w:r>
          </w:p>
        </w:tc>
        <w:tc>
          <w:tcPr>
            <w:tcW w:w="964" w:type="dxa"/>
          </w:tcPr>
          <w:p>
            <w:pPr>
              <w:pStyle w:val="0"/>
              <w:jc w:val="center"/>
            </w:pPr>
            <w:r>
              <w:rPr>
                <w:sz w:val="20"/>
              </w:rPr>
              <w:t xml:space="preserve">7</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3231" w:type="dxa"/>
          </w:tcPr>
          <w:p>
            <w:pPr>
              <w:pStyle w:val="0"/>
            </w:pPr>
            <w:r>
              <w:rPr>
                <w:sz w:val="20"/>
              </w:rPr>
              <w:t xml:space="preserve">4.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304" w:type="dxa"/>
          </w:tcPr>
          <w:p>
            <w:pPr>
              <w:pStyle w:val="0"/>
              <w:jc w:val="center"/>
            </w:pPr>
            <w:r>
              <w:rPr>
                <w:sz w:val="20"/>
              </w:rPr>
              <w:t xml:space="preserve">человек</w:t>
            </w:r>
          </w:p>
        </w:tc>
        <w:tc>
          <w:tcPr>
            <w:tcW w:w="1134" w:type="dxa"/>
          </w:tcPr>
          <w:p>
            <w:pPr>
              <w:pStyle w:val="0"/>
              <w:jc w:val="center"/>
            </w:pPr>
            <w:r>
              <w:rPr>
                <w:sz w:val="20"/>
              </w:rPr>
              <w:t xml:space="preserve">285</w:t>
            </w:r>
          </w:p>
        </w:tc>
        <w:tc>
          <w:tcPr>
            <w:tcW w:w="964" w:type="dxa"/>
          </w:tcPr>
          <w:p>
            <w:pPr>
              <w:pStyle w:val="0"/>
              <w:jc w:val="center"/>
            </w:pPr>
            <w:r>
              <w:rPr>
                <w:sz w:val="20"/>
              </w:rPr>
              <w:t xml:space="preserve">290</w:t>
            </w:r>
          </w:p>
        </w:tc>
        <w:tc>
          <w:tcPr>
            <w:tcW w:w="907" w:type="dxa"/>
          </w:tcPr>
          <w:p>
            <w:pPr>
              <w:pStyle w:val="0"/>
              <w:jc w:val="center"/>
            </w:pPr>
            <w:r>
              <w:rPr>
                <w:sz w:val="20"/>
              </w:rPr>
              <w:t xml:space="preserve">295</w:t>
            </w:r>
          </w:p>
        </w:tc>
        <w:tc>
          <w:tcPr>
            <w:tcW w:w="964" w:type="dxa"/>
          </w:tcPr>
          <w:p>
            <w:pPr>
              <w:pStyle w:val="0"/>
              <w:jc w:val="center"/>
            </w:pPr>
            <w:r>
              <w:rPr>
                <w:sz w:val="20"/>
              </w:rPr>
              <w:t xml:space="preserve">300</w:t>
            </w:r>
          </w:p>
        </w:tc>
      </w:tr>
      <w:tr>
        <w:tc>
          <w:tcPr>
            <w:tcW w:w="3231" w:type="dxa"/>
          </w:tcPr>
          <w:p>
            <w:pPr>
              <w:pStyle w:val="0"/>
            </w:pPr>
            <w:r>
              <w:rPr>
                <w:sz w:val="20"/>
              </w:rPr>
              <w:t xml:space="preserve">5.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304" w:type="dxa"/>
          </w:tcPr>
          <w:p>
            <w:pPr>
              <w:pStyle w:val="0"/>
              <w:jc w:val="center"/>
            </w:pPr>
            <w:r>
              <w:rPr>
                <w:sz w:val="20"/>
              </w:rPr>
              <w:t xml:space="preserve">процентов</w:t>
            </w:r>
          </w:p>
        </w:tc>
        <w:tc>
          <w:tcPr>
            <w:tcW w:w="1134" w:type="dxa"/>
          </w:tcPr>
          <w:p>
            <w:pPr>
              <w:pStyle w:val="0"/>
              <w:jc w:val="center"/>
            </w:pPr>
            <w:r>
              <w:rPr>
                <w:sz w:val="20"/>
              </w:rPr>
              <w:t xml:space="preserve">10</w:t>
            </w:r>
          </w:p>
        </w:tc>
        <w:tc>
          <w:tcPr>
            <w:tcW w:w="964" w:type="dxa"/>
          </w:tcPr>
          <w:p>
            <w:pPr>
              <w:pStyle w:val="0"/>
              <w:jc w:val="center"/>
            </w:pPr>
            <w:r>
              <w:rPr>
                <w:sz w:val="20"/>
              </w:rPr>
              <w:t xml:space="preserve">12</w:t>
            </w:r>
          </w:p>
        </w:tc>
        <w:tc>
          <w:tcPr>
            <w:tcW w:w="907" w:type="dxa"/>
          </w:tcPr>
          <w:p>
            <w:pPr>
              <w:pStyle w:val="0"/>
              <w:jc w:val="center"/>
            </w:pPr>
            <w:r>
              <w:rPr>
                <w:sz w:val="20"/>
              </w:rPr>
              <w:t xml:space="preserve">14,5</w:t>
            </w:r>
          </w:p>
        </w:tc>
        <w:tc>
          <w:tcPr>
            <w:tcW w:w="964" w:type="dxa"/>
          </w:tcPr>
          <w:p>
            <w:pPr>
              <w:pStyle w:val="0"/>
              <w:jc w:val="center"/>
            </w:pPr>
            <w:r>
              <w:rPr>
                <w:sz w:val="20"/>
              </w:rPr>
              <w:t xml:space="preserve">11,9</w:t>
            </w:r>
          </w:p>
        </w:tc>
      </w:tr>
      <w:tr>
        <w:tc>
          <w:tcPr>
            <w:tcW w:w="3231" w:type="dxa"/>
          </w:tcPr>
          <w:p>
            <w:pPr>
              <w:pStyle w:val="0"/>
            </w:pPr>
            <w:r>
              <w:rPr>
                <w:sz w:val="20"/>
              </w:rPr>
              <w:t xml:space="preserve">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4" w:type="dxa"/>
          </w:tcPr>
          <w:p>
            <w:pPr>
              <w:pStyle w:val="0"/>
              <w:jc w:val="center"/>
            </w:pPr>
            <w:r>
              <w:rPr>
                <w:sz w:val="20"/>
              </w:rPr>
              <w:t xml:space="preserve">процентов</w:t>
            </w:r>
          </w:p>
        </w:tc>
        <w:tc>
          <w:tcPr>
            <w:tcW w:w="1134" w:type="dxa"/>
          </w:tcPr>
          <w:p>
            <w:pPr>
              <w:pStyle w:val="0"/>
              <w:jc w:val="center"/>
            </w:pPr>
            <w:r>
              <w:rPr>
                <w:sz w:val="20"/>
              </w:rPr>
              <w:t xml:space="preserve">37,5</w:t>
            </w:r>
          </w:p>
        </w:tc>
        <w:tc>
          <w:tcPr>
            <w:tcW w:w="964" w:type="dxa"/>
          </w:tcPr>
          <w:p>
            <w:pPr>
              <w:pStyle w:val="0"/>
              <w:jc w:val="center"/>
            </w:pPr>
            <w:r>
              <w:rPr>
                <w:sz w:val="20"/>
              </w:rPr>
              <w:t xml:space="preserve">37,5</w:t>
            </w:r>
          </w:p>
        </w:tc>
        <w:tc>
          <w:tcPr>
            <w:tcW w:w="907" w:type="dxa"/>
          </w:tcPr>
          <w:p>
            <w:pPr>
              <w:pStyle w:val="0"/>
              <w:jc w:val="center"/>
            </w:pPr>
            <w:r>
              <w:rPr>
                <w:sz w:val="20"/>
              </w:rPr>
              <w:t xml:space="preserve">42,2</w:t>
            </w:r>
          </w:p>
        </w:tc>
        <w:tc>
          <w:tcPr>
            <w:tcW w:w="964" w:type="dxa"/>
          </w:tcPr>
          <w:p>
            <w:pPr>
              <w:pStyle w:val="0"/>
              <w:jc w:val="center"/>
            </w:pPr>
            <w:r>
              <w:rPr>
                <w:sz w:val="20"/>
              </w:rPr>
              <w:t xml:space="preserve">45</w:t>
            </w:r>
          </w:p>
        </w:tc>
      </w:tr>
      <w:tr>
        <w:tc>
          <w:tcPr>
            <w:tcW w:w="3231" w:type="dxa"/>
          </w:tcPr>
          <w:p>
            <w:pPr>
              <w:pStyle w:val="0"/>
            </w:pPr>
            <w:r>
              <w:rPr>
                <w:sz w:val="20"/>
              </w:rPr>
              <w:t xml:space="preserve">7.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304" w:type="dxa"/>
          </w:tcPr>
          <w:p>
            <w:pPr>
              <w:pStyle w:val="0"/>
              <w:jc w:val="center"/>
            </w:pPr>
            <w:r>
              <w:rPr>
                <w:sz w:val="20"/>
              </w:rPr>
              <w:t xml:space="preserve">процентов</w:t>
            </w:r>
          </w:p>
        </w:tc>
        <w:tc>
          <w:tcPr>
            <w:tcW w:w="1134" w:type="dxa"/>
          </w:tcPr>
          <w:p>
            <w:pPr>
              <w:pStyle w:val="0"/>
              <w:jc w:val="center"/>
            </w:pPr>
            <w:r>
              <w:rPr>
                <w:sz w:val="20"/>
              </w:rPr>
              <w:t xml:space="preserve">80</w:t>
            </w:r>
          </w:p>
        </w:tc>
        <w:tc>
          <w:tcPr>
            <w:tcW w:w="964" w:type="dxa"/>
          </w:tcPr>
          <w:p>
            <w:pPr>
              <w:pStyle w:val="0"/>
              <w:jc w:val="center"/>
            </w:pPr>
            <w:r>
              <w:rPr>
                <w:sz w:val="20"/>
              </w:rPr>
              <w:t xml:space="preserve">80</w:t>
            </w:r>
          </w:p>
        </w:tc>
        <w:tc>
          <w:tcPr>
            <w:tcW w:w="907" w:type="dxa"/>
          </w:tcPr>
          <w:p>
            <w:pPr>
              <w:pStyle w:val="0"/>
              <w:jc w:val="center"/>
            </w:pPr>
            <w:r>
              <w:rPr>
                <w:sz w:val="20"/>
              </w:rPr>
              <w:t xml:space="preserve">83</w:t>
            </w:r>
          </w:p>
        </w:tc>
        <w:tc>
          <w:tcPr>
            <w:tcW w:w="964" w:type="dxa"/>
          </w:tcPr>
          <w:p>
            <w:pPr>
              <w:pStyle w:val="0"/>
              <w:jc w:val="center"/>
            </w:pPr>
            <w:r>
              <w:rPr>
                <w:sz w:val="20"/>
              </w:rPr>
              <w:t xml:space="preserve">87</w:t>
            </w:r>
          </w:p>
        </w:tc>
      </w:tr>
    </w:tbl>
    <w:p>
      <w:pPr>
        <w:pStyle w:val="0"/>
        <w:jc w:val="both"/>
      </w:pPr>
      <w:r>
        <w:rPr>
          <w:sz w:val="20"/>
        </w:rPr>
      </w:r>
    </w:p>
    <w:bookmarkStart w:id="975" w:name="P975"/>
    <w:bookmarkEnd w:id="975"/>
    <w:p>
      <w:pPr>
        <w:pStyle w:val="2"/>
        <w:outlineLvl w:val="1"/>
        <w:jc w:val="center"/>
      </w:pPr>
      <w:r>
        <w:rPr>
          <w:sz w:val="20"/>
        </w:rPr>
        <w:t xml:space="preserve">ПОДПРОГРАММА 2</w:t>
      </w:r>
    </w:p>
    <w:p>
      <w:pPr>
        <w:pStyle w:val="2"/>
        <w:jc w:val="center"/>
      </w:pPr>
      <w:r>
        <w:rPr>
          <w:sz w:val="20"/>
        </w:rPr>
        <w:t xml:space="preserve">"СОЦИАЛЬНАЯ ПОДДЕРЖКА И ОБСЛУЖИВАНИЕ ГРАЖДАН ПОЖИЛОГО</w:t>
      </w:r>
    </w:p>
    <w:p>
      <w:pPr>
        <w:pStyle w:val="2"/>
        <w:jc w:val="center"/>
      </w:pPr>
      <w:r>
        <w:rPr>
          <w:sz w:val="20"/>
        </w:rPr>
        <w:t xml:space="preserve">ВОЗРАСТА И ИНВАЛИДОВ В РЕСПУБЛИКЕ ТЫВА НА 2021 - 2023 ГОДЫ"</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48"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49"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06.04.2022 </w:t>
            </w:r>
            <w:hyperlink w:history="0" r:id="rId50"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 от 19.04.2023 </w:t>
            </w:r>
            <w:hyperlink w:history="0" r:id="rId51"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2 "Социальная поддержка и обслуживание</w:t>
      </w:r>
    </w:p>
    <w:p>
      <w:pPr>
        <w:pStyle w:val="2"/>
        <w:jc w:val="center"/>
      </w:pPr>
      <w:r>
        <w:rPr>
          <w:sz w:val="20"/>
        </w:rPr>
        <w:t xml:space="preserve">граждан пожилого возраста и инвалидов в Республике</w:t>
      </w:r>
    </w:p>
    <w:p>
      <w:pPr>
        <w:pStyle w:val="2"/>
        <w:jc w:val="center"/>
      </w:pPr>
      <w:r>
        <w:rPr>
          <w:sz w:val="20"/>
        </w:rPr>
        <w:t xml:space="preserve">Тыва на 2021 - 2023 годы"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 на 2021 - 2023 годы"</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и туризма Республики Тыва, Министерство спорта Республики Тыва, Министерство здравоохранения Республики Тыва, Министерство цифрового развития Республики Тыва,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организации социального обслуживания населения Республики Тыва, органы социальной защиты населения кожуунов и гг. Кызыла и Ак-Довурака (по согласованию), социально ориентированные некоммерческие организации (по согласованию)</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52"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повышение качества и доступности предоставления государственных услуг по социальному обслуживанию граждан пожилого возраста и инвалидов в стационарных организациях социального обслуживания граждан пожилого возраста и инвалидов республики;</w:t>
            </w:r>
          </w:p>
          <w:p>
            <w:pPr>
              <w:pStyle w:val="0"/>
            </w:pPr>
            <w:r>
              <w:rPr>
                <w:sz w:val="20"/>
              </w:rPr>
              <w:t xml:space="preserve">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адресного предоставления социальной помощи, услуг социального характера гражданам пожилого возраста и инвалидам в соответствии с действующим законодательством;</w:t>
            </w:r>
          </w:p>
          <w:p>
            <w:pPr>
              <w:pStyle w:val="0"/>
            </w:pPr>
            <w:r>
              <w:rPr>
                <w:sz w:val="20"/>
              </w:rPr>
              <w:t xml:space="preserve">формирование доступной среды для инвалидов и других маломобильных групп населения, повышение уровня и качества их жизни;</w:t>
            </w:r>
          </w:p>
          <w:p>
            <w:pPr>
              <w:pStyle w:val="0"/>
            </w:pPr>
            <w:r>
              <w:rPr>
                <w:sz w:val="20"/>
              </w:rPr>
              <w:t xml:space="preserve">обеспечение потребностей граждан, признанных нуждающимися в социальном обслуживании. Привлечение более широкого круга социально ориентированных некоммерческих организаций к оказанию социальных услуг;</w:t>
            </w:r>
          </w:p>
          <w:p>
            <w:pPr>
              <w:pStyle w:val="0"/>
            </w:pPr>
            <w:r>
              <w:rPr>
                <w:sz w:val="20"/>
              </w:rPr>
              <w:t xml:space="preserve">создание условий эффективного развития сферы социальной поддержки и социального обслуживания граждан;</w:t>
            </w:r>
          </w:p>
          <w:p>
            <w:pPr>
              <w:pStyle w:val="0"/>
            </w:pPr>
            <w:r>
              <w:rPr>
                <w:sz w:val="20"/>
              </w:rPr>
              <w:t xml:space="preserve">формирование и совершенствование системы комплексной реабилитации и абилитации инвалидов;</w:t>
            </w:r>
          </w:p>
          <w:p>
            <w:pPr>
              <w:pStyle w:val="0"/>
            </w:pPr>
            <w:r>
              <w:rPr>
                <w:sz w:val="20"/>
              </w:rPr>
              <w:t xml:space="preserve">создание условий для самореализации граждан пожилого возраста в жизни общества, удовлетворения их культурно-образовательных потребностей</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охват пожилых людей, принявших участие в социально значимых мероприятиях;</w:t>
            </w:r>
          </w:p>
          <w:p>
            <w:pPr>
              <w:pStyle w:val="0"/>
            </w:pPr>
            <w:r>
              <w:rPr>
                <w:sz w:val="20"/>
              </w:rPr>
              <w:t xml:space="preserve">удовлетворенность качеством предоставления социальных услуг их получателями в стационарных организациях социального обслуживания;</w:t>
            </w:r>
          </w:p>
          <w:p>
            <w:pPr>
              <w:pStyle w:val="0"/>
            </w:pPr>
            <w:r>
              <w:rPr>
                <w:sz w:val="20"/>
              </w:rPr>
              <w:t xml:space="preserve">ввод в эксплуатацию объектов капитального строительства для размещения граждан в стационарных организациях социального обслуживания;</w:t>
            </w:r>
          </w:p>
          <w:p>
            <w:pPr>
              <w:pStyle w:val="0"/>
            </w:pPr>
            <w:r>
              <w:rPr>
                <w:sz w:val="20"/>
              </w:rPr>
              <w:t xml:space="preserve">предоставление социального обслуживания в стационарной форме в году</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53"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2021 - 2023 годы</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общие затраты за счет всех источников финансирования составляют 2711167,1 тыс. рублей, в том числе:</w:t>
            </w:r>
          </w:p>
          <w:p>
            <w:pPr>
              <w:pStyle w:val="0"/>
            </w:pPr>
            <w:r>
              <w:rPr>
                <w:sz w:val="20"/>
              </w:rPr>
              <w:t xml:space="preserve">в 2021 г. - 856227,1 тыс. рублей;</w:t>
            </w:r>
          </w:p>
          <w:p>
            <w:pPr>
              <w:pStyle w:val="0"/>
            </w:pPr>
            <w:r>
              <w:rPr>
                <w:sz w:val="20"/>
              </w:rPr>
              <w:t xml:space="preserve">в 2022 г. - 689258,6 тыс. рублей;</w:t>
            </w:r>
          </w:p>
          <w:p>
            <w:pPr>
              <w:pStyle w:val="0"/>
            </w:pPr>
            <w:r>
              <w:rPr>
                <w:sz w:val="20"/>
              </w:rPr>
              <w:t xml:space="preserve">в 2023 г. - 1165681,3 тыс. рублей, из них:</w:t>
            </w:r>
          </w:p>
          <w:p>
            <w:pPr>
              <w:pStyle w:val="0"/>
            </w:pPr>
            <w:r>
              <w:rPr>
                <w:sz w:val="20"/>
              </w:rPr>
              <w:t xml:space="preserve">за счет средств федерального бюджета - 903500,4 тыс. рублей, в том числе:</w:t>
            </w:r>
          </w:p>
          <w:p>
            <w:pPr>
              <w:pStyle w:val="0"/>
            </w:pPr>
            <w:r>
              <w:rPr>
                <w:sz w:val="20"/>
              </w:rPr>
              <w:t xml:space="preserve">в 2021 г. - 248548,6 тыс. рублей;</w:t>
            </w:r>
          </w:p>
          <w:p>
            <w:pPr>
              <w:pStyle w:val="0"/>
            </w:pPr>
            <w:r>
              <w:rPr>
                <w:sz w:val="20"/>
              </w:rPr>
              <w:t xml:space="preserve">в 2022 г. - 76318,1 тыс. рублей;</w:t>
            </w:r>
          </w:p>
          <w:p>
            <w:pPr>
              <w:pStyle w:val="0"/>
            </w:pPr>
            <w:r>
              <w:rPr>
                <w:sz w:val="20"/>
              </w:rPr>
              <w:t xml:space="preserve">в 2023 г. - 578633,7 тыс. рублей;</w:t>
            </w:r>
          </w:p>
          <w:p>
            <w:pPr>
              <w:pStyle w:val="0"/>
            </w:pPr>
            <w:r>
              <w:rPr>
                <w:sz w:val="20"/>
              </w:rPr>
              <w:t xml:space="preserve">за счет средств республиканского бюджета Республики Тыва - 1499566,7 тыс. рублей, в том числе:</w:t>
            </w:r>
          </w:p>
          <w:p>
            <w:pPr>
              <w:pStyle w:val="0"/>
            </w:pPr>
            <w:r>
              <w:rPr>
                <w:sz w:val="20"/>
              </w:rPr>
              <w:t xml:space="preserve">в 2021 г. - 504978,5 тыс. рублей;</w:t>
            </w:r>
          </w:p>
          <w:p>
            <w:pPr>
              <w:pStyle w:val="0"/>
            </w:pPr>
            <w:r>
              <w:rPr>
                <w:sz w:val="20"/>
              </w:rPr>
              <w:t xml:space="preserve">в 2022 г. - 510240,5 тыс. рублей;</w:t>
            </w:r>
          </w:p>
          <w:p>
            <w:pPr>
              <w:pStyle w:val="0"/>
            </w:pPr>
            <w:r>
              <w:rPr>
                <w:sz w:val="20"/>
              </w:rPr>
              <w:t xml:space="preserve">в 2023 г. - 484347,6 тыс. рублей;</w:t>
            </w:r>
          </w:p>
          <w:p>
            <w:pPr>
              <w:pStyle w:val="0"/>
            </w:pPr>
            <w:r>
              <w:rPr>
                <w:sz w:val="20"/>
              </w:rPr>
              <w:t xml:space="preserve">за счет внебюджетных источников - 308100,0 тыс. рублей, в том числе:</w:t>
            </w:r>
          </w:p>
          <w:p>
            <w:pPr>
              <w:pStyle w:val="0"/>
            </w:pPr>
            <w:r>
              <w:rPr>
                <w:sz w:val="20"/>
              </w:rPr>
              <w:t xml:space="preserve">в 2021 г. - 102700,0 тыс. рублей;</w:t>
            </w:r>
          </w:p>
          <w:p>
            <w:pPr>
              <w:pStyle w:val="0"/>
            </w:pPr>
            <w:r>
              <w:rPr>
                <w:sz w:val="20"/>
              </w:rPr>
              <w:t xml:space="preserve">в 2022 г. - 102700,0 тыс. рублей;</w:t>
            </w:r>
          </w:p>
          <w:p>
            <w:pPr>
              <w:pStyle w:val="0"/>
            </w:pPr>
            <w:r>
              <w:rPr>
                <w:sz w:val="20"/>
              </w:rPr>
              <w:t xml:space="preserve">в 2023 г. - 102700,0 тыс. рублей.</w:t>
            </w:r>
          </w:p>
          <w:p>
            <w:pPr>
              <w:pStyle w:val="0"/>
            </w:pPr>
            <w:r>
              <w:rPr>
                <w:sz w:val="20"/>
              </w:rPr>
              <w:t xml:space="preserve">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54"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улучшение жилищных условий около 10 ветеранов боевых действий и 30 инвалидов;</w:t>
            </w:r>
          </w:p>
          <w:p>
            <w:pPr>
              <w:pStyle w:val="0"/>
            </w:pPr>
            <w:r>
              <w:rPr>
                <w:sz w:val="20"/>
              </w:rPr>
              <w:t xml:space="preserve">обеспечение оперативного получения гражданами пожилого возраста в полном объеме необходимой информации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pPr>
              <w:pStyle w:val="0"/>
            </w:pPr>
            <w:r>
              <w:rPr>
                <w:sz w:val="20"/>
              </w:rPr>
              <w:t xml:space="preserve">оказание санаторно-курортного лечения ежегодно не менее 10 ветеранам войны и труда;</w:t>
            </w:r>
          </w:p>
          <w:p>
            <w:pPr>
              <w:pStyle w:val="0"/>
            </w:pPr>
            <w:r>
              <w:rPr>
                <w:sz w:val="20"/>
              </w:rPr>
              <w:t xml:space="preserve">оказание материальной помощи ветеранам войны и труда, ежегодно не менее 5 чел.;</w:t>
            </w:r>
          </w:p>
          <w:p>
            <w:pPr>
              <w:pStyle w:val="0"/>
            </w:pPr>
            <w:r>
              <w:rPr>
                <w:sz w:val="20"/>
              </w:rPr>
              <w:t xml:space="preserve">увеличение охвата пожилых людей, принявших участие в социально значимых мероприятиях, до 1600 чел.;</w:t>
            </w:r>
          </w:p>
          <w:p>
            <w:pPr>
              <w:pStyle w:val="0"/>
            </w:pPr>
            <w:r>
              <w:rPr>
                <w:sz w:val="20"/>
              </w:rPr>
              <w:t xml:space="preserve">повышение удовлетворенности качеством предоставления социальных услуг их получателями в стационарных организациях социального обслуживания - 100 процентов;</w:t>
            </w:r>
          </w:p>
          <w:p>
            <w:pPr>
              <w:pStyle w:val="0"/>
            </w:pPr>
            <w:r>
              <w:rPr>
                <w:sz w:val="20"/>
              </w:rPr>
              <w:t xml:space="preserve">увеличение числа негосударственных учреждений, некоммерческих организаций, субъектов малого и среднего бизнеса, участвующих в предоставлении социальных услуг в сфере социального обслуживания, до 4 ед.</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Социальное обслуживание граждан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социально-психологических, социально-педагогических,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pPr>
        <w:pStyle w:val="0"/>
        <w:spacing w:before="200" w:line-rule="auto"/>
        <w:ind w:firstLine="540"/>
        <w:jc w:val="both"/>
      </w:pPr>
      <w:r>
        <w:rPr>
          <w:sz w:val="20"/>
        </w:rPr>
        <w:t xml:space="preserve">Особое внимание уделяется ветеранам Великой Отечественной войны и труженикам тыла. Проводится мониторинг социально-бытового положения ветеранов войны, по итогам которого определяется потребность в оказании социальных услуг и оказывается необходимая помощь. В первом полугодии 2020 года в 9 организациях социального обслуживания социальные услуги получили 1480 человек, в том числе по стационарной форме социального обслуживания - 985 чел., полустационарах - 352 чел., на дому - 143 чел., которым было оказано 4171,0 тыс. единиц социальных услуг. Направлено на обеспечение деятельности организаций социального обслуживания для граждан пожилого возраста и инвалидов 218059,0 тыс. рублей.</w:t>
      </w:r>
    </w:p>
    <w:p>
      <w:pPr>
        <w:pStyle w:val="0"/>
        <w:spacing w:before="200" w:line-rule="auto"/>
        <w:ind w:firstLine="540"/>
        <w:jc w:val="both"/>
      </w:pPr>
      <w:r>
        <w:rPr>
          <w:sz w:val="20"/>
        </w:rPr>
        <w:t xml:space="preserve">Традиционно проводится чествование и поздравление ветеранов войны и тружеников тыла, для них организуются различные акции и мероприятия. Успешно реализуется проект "Кнопка жизни", позволяющий оперативно следить за состоянием здоровья ветеранов, принимаются меры по организации их санаторно-курортного лечения, обеспечению техническими средствами реабилитации. Проводятся капитальный и текущий ремонты жилья ветеранов ВОВ, оказывается адресная социальная помощь. В 2020 году на улучшение жилищных условий 27 инвалидам по общему заболеванию выплачено 24,63 млн. рублей, 10 ветеранам боевых действий и членам семей погибших инвалидов и ветеранов боевых действий выплачено 8,9 млн. рублей.</w:t>
      </w:r>
    </w:p>
    <w:p>
      <w:pPr>
        <w:pStyle w:val="0"/>
        <w:spacing w:before="200" w:line-rule="auto"/>
        <w:ind w:firstLine="540"/>
        <w:jc w:val="both"/>
      </w:pPr>
      <w:r>
        <w:rPr>
          <w:sz w:val="20"/>
        </w:rPr>
        <w:t xml:space="preserve">Другим не менее важным направлением политики государства в социальной сфере является социальное обслуживание граждан пожилого возраста, инвалидов и лиц, оказавшихся в трудной жизненной ситуации, и предоставление им социальных услуг.</w:t>
      </w:r>
    </w:p>
    <w:p>
      <w:pPr>
        <w:pStyle w:val="0"/>
        <w:spacing w:before="200" w:line-rule="auto"/>
        <w:ind w:firstLine="540"/>
        <w:jc w:val="both"/>
      </w:pPr>
      <w:r>
        <w:rPr>
          <w:sz w:val="20"/>
        </w:rPr>
        <w:t xml:space="preserve">Социальное обслуживание граждан пожилого возраста в республике осуществляют организации социального обслуживания, которые призваны удовлетворять потребности граждан пожилого возраста (в силу ограниченных возможностей для полноценной жизнедеятельности) в социально-бытовых, социально-медицинских, социально-психологических и других видах социальных услуг.</w:t>
      </w:r>
    </w:p>
    <w:p>
      <w:pPr>
        <w:pStyle w:val="0"/>
        <w:spacing w:before="200" w:line-rule="auto"/>
        <w:ind w:firstLine="540"/>
        <w:jc w:val="both"/>
      </w:pPr>
      <w:r>
        <w:rPr>
          <w:sz w:val="20"/>
        </w:rPr>
        <w:t xml:space="preserve">В домах-интернатах (5 - общего типа, 1 - специальный и 2 - психоневрологических) предоставляются услуги гражданам, частично или полностью утратившим способность к самообслуживанию и нуждающимся в постоянном постороннем уходе.</w:t>
      </w:r>
    </w:p>
    <w:p>
      <w:pPr>
        <w:pStyle w:val="0"/>
        <w:spacing w:before="200" w:line-rule="auto"/>
        <w:ind w:firstLine="540"/>
        <w:jc w:val="both"/>
      </w:pPr>
      <w:r>
        <w:rPr>
          <w:sz w:val="20"/>
        </w:rPr>
        <w:t xml:space="preserve">Общая численность развернутых коек в стационарных организациях социального обслуживания (в том числе в Республиканском комплексном центре социального обслуживания населения "Поддержка") составляет 992 ед. Следует отметить, что с каждым годом увеличивается потребность в надомном социальном обслуживании одиноко проживающих граждан пожилого возраста, частично или полностью утративших способность к самообслуживанию.</w:t>
      </w:r>
    </w:p>
    <w:p>
      <w:pPr>
        <w:pStyle w:val="0"/>
        <w:spacing w:before="200" w:line-rule="auto"/>
        <w:ind w:firstLine="540"/>
        <w:jc w:val="both"/>
      </w:pPr>
      <w:r>
        <w:rPr>
          <w:sz w:val="20"/>
        </w:rPr>
        <w:t xml:space="preserve">В стационарных учреждениях социального обслуживания медицинская деятельность лицензирована.</w:t>
      </w:r>
    </w:p>
    <w:p>
      <w:pPr>
        <w:pStyle w:val="0"/>
        <w:spacing w:before="200" w:line-rule="auto"/>
        <w:ind w:firstLine="540"/>
        <w:jc w:val="both"/>
      </w:pPr>
      <w:r>
        <w:rPr>
          <w:sz w:val="20"/>
        </w:rPr>
        <w:t xml:space="preserve">В домах-интернатах осуществляются первичная медицинская помощь и лечение хронических заболеваний по назначению соответствующих специалистов.</w:t>
      </w:r>
    </w:p>
    <w:p>
      <w:pPr>
        <w:pStyle w:val="0"/>
        <w:spacing w:before="200" w:line-rule="auto"/>
        <w:ind w:firstLine="540"/>
        <w:jc w:val="both"/>
      </w:pPr>
      <w:r>
        <w:rPr>
          <w:sz w:val="20"/>
        </w:rPr>
        <w:t xml:space="preserve">Врачами и медицинским персоналом в рамках санитарно-просветительской работы проведено 100 лекций, 205 бесед, выпущено 45 санитарных бюллетеней по профилактике ОРЗ, клещевого энцефалита, о вреде курения, наркомании и алкоголизма, сердечно-сосудистых заболеваний, гипертонической болезни и сахарного диабета.</w:t>
      </w:r>
    </w:p>
    <w:p>
      <w:pPr>
        <w:pStyle w:val="0"/>
        <w:spacing w:before="200" w:line-rule="auto"/>
        <w:ind w:firstLine="540"/>
        <w:jc w:val="both"/>
      </w:pPr>
      <w:r>
        <w:rPr>
          <w:sz w:val="20"/>
        </w:rPr>
        <w:t xml:space="preserve">Обеспечено 1230 единиц технических средств реабилитации (ТСР) и абсорбирующего белья. Существует острая необходимость развития социального и социально-медицинского обслуживания граждан пожилого возраста, проживающих в отдаленных населенных пунктах Республики Тыва. Для них актуальна проблема недоступности широкого спектра социальных услуг. Причины возникновения данной ситуации обусловлены слабо развитой материально-технической базой нестационарных социальных учреждений, в частности, недостаточной социальной инфраструктурой населенного пункта, а также сокращением и удорожанием автоперевозок. Подобные неблагоприятные последствия влияют на качество жизни пожилых людей. Данные обстоятельства требуют развития мобильных форм социального обслуживания, обеспечивающих равную доступность социальных услуг для жителей отдаленных населенных пунктов Республики Тыва.</w:t>
      </w:r>
    </w:p>
    <w:p>
      <w:pPr>
        <w:pStyle w:val="0"/>
        <w:spacing w:before="200" w:line-rule="auto"/>
        <w:ind w:firstLine="540"/>
        <w:jc w:val="both"/>
      </w:pPr>
      <w:r>
        <w:rPr>
          <w:sz w:val="20"/>
        </w:rPr>
        <w:t xml:space="preserve">Решению данной проблемы в значительной мере способствовало бы развитие государственно-частного партнерства в сфере социального обслуживания. Это также повлияет на демонополизацию рынка услуг в сфере социального обслуживания населения, что отразилось бы на качестве и доступности социальных услуг в указанной сфере.</w:t>
      </w:r>
    </w:p>
    <w:p>
      <w:pPr>
        <w:pStyle w:val="0"/>
        <w:spacing w:before="200" w:line-rule="auto"/>
        <w:ind w:firstLine="540"/>
        <w:jc w:val="both"/>
      </w:pPr>
      <w:r>
        <w:rPr>
          <w:sz w:val="20"/>
        </w:rPr>
        <w:t xml:space="preserve">В целях повышения эффективности оказываемых мер социальной поддержки и обслуживания граждан, опираясь на имеющийся положительный опыт применения программно-целевого метода в решении этих задач, необходимо совершенствовать региональную нормативную правовую базу, регулирующую вопросы предоставления мер социальной поддержки и обслуживания граждан исходя из обязанности соблюдения принципа адресности и применения критериев нуждаемости. Это бы позволило не только оптимизировать бюджетные расходы, но и обеспечить государственной поддержкой именно тех граждан, которые действительно в ней нуждаются.</w:t>
      </w:r>
    </w:p>
    <w:p>
      <w:pPr>
        <w:pStyle w:val="0"/>
        <w:spacing w:before="200" w:line-rule="auto"/>
        <w:ind w:firstLine="540"/>
        <w:jc w:val="both"/>
      </w:pPr>
      <w:r>
        <w:rPr>
          <w:sz w:val="20"/>
        </w:rPr>
        <w:t xml:space="preserve">Дальнейшее совершенствование механизмов и форм социального обслуживания приведет к динамичному увеличению численности обслуженных граждан пожилого возраста, получающих социальные услуги, удовлетворению их спроса на получение качественных и комплексных социальных услуг, обеспечит им соответствующие современные стандарты качества и уровня жизни.</w:t>
      </w:r>
    </w:p>
    <w:p>
      <w:pPr>
        <w:pStyle w:val="0"/>
        <w:jc w:val="both"/>
      </w:pPr>
      <w:r>
        <w:rPr>
          <w:sz w:val="20"/>
        </w:rPr>
      </w:r>
    </w:p>
    <w:p>
      <w:pPr>
        <w:pStyle w:val="2"/>
        <w:outlineLvl w:val="2"/>
        <w:jc w:val="center"/>
      </w:pPr>
      <w:r>
        <w:rPr>
          <w:sz w:val="20"/>
        </w:rPr>
        <w:t xml:space="preserve">II. Основные цели, задачи и этапы реализации Подпрограммы</w:t>
      </w:r>
    </w:p>
    <w:p>
      <w:pPr>
        <w:pStyle w:val="0"/>
        <w:jc w:val="both"/>
      </w:pPr>
      <w:r>
        <w:rPr>
          <w:sz w:val="20"/>
        </w:rPr>
      </w:r>
    </w:p>
    <w:p>
      <w:pPr>
        <w:pStyle w:val="0"/>
        <w:ind w:firstLine="540"/>
        <w:jc w:val="both"/>
      </w:pPr>
      <w:r>
        <w:rPr>
          <w:sz w:val="20"/>
        </w:rPr>
        <w:t xml:space="preserve">Целью Подпрограммы является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 обеспечение предоставления качественного социального обслуживания граждан пожилого возраста и инвалидов в стационарных организациях социального обслуживания граждан пожилого возраста и инвалидов республики.</w:t>
      </w:r>
    </w:p>
    <w:p>
      <w:pPr>
        <w:pStyle w:val="0"/>
        <w:spacing w:before="200" w:line-rule="auto"/>
        <w:ind w:firstLine="540"/>
        <w:jc w:val="both"/>
      </w:pPr>
      <w:r>
        <w:rPr>
          <w:sz w:val="20"/>
        </w:rPr>
        <w:t xml:space="preserve">Для достижения поставленной цели предусматривается решение следующих задач:</w:t>
      </w:r>
    </w:p>
    <w:p>
      <w:pPr>
        <w:pStyle w:val="0"/>
        <w:spacing w:before="200" w:line-rule="auto"/>
        <w:ind w:firstLine="540"/>
        <w:jc w:val="both"/>
      </w:pPr>
      <w:r>
        <w:rPr>
          <w:sz w:val="20"/>
        </w:rPr>
        <w:t xml:space="preserve">1) обеспечение адресного предоставления социальной помощи, услуг социального характера гражданам пожилого возраста и инвалидам в соответствии с действующим законодательством;</w:t>
      </w:r>
    </w:p>
    <w:p>
      <w:pPr>
        <w:pStyle w:val="0"/>
        <w:spacing w:before="200" w:line-rule="auto"/>
        <w:ind w:firstLine="540"/>
        <w:jc w:val="both"/>
      </w:pPr>
      <w:r>
        <w:rPr>
          <w:sz w:val="20"/>
        </w:rPr>
        <w:t xml:space="preserve">2) создание условий для самореализации граждан пожилого возраста в жизни общества, удовлетворения их культурно-образовательных потребностей;</w:t>
      </w:r>
    </w:p>
    <w:p>
      <w:pPr>
        <w:pStyle w:val="0"/>
        <w:spacing w:before="200" w:line-rule="auto"/>
        <w:ind w:firstLine="540"/>
        <w:jc w:val="both"/>
      </w:pPr>
      <w:r>
        <w:rPr>
          <w:sz w:val="20"/>
        </w:rPr>
        <w:t xml:space="preserve">3) обеспечение граждан пожилого возраста информацией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w:t>
      </w:r>
    </w:p>
    <w:p>
      <w:pPr>
        <w:pStyle w:val="0"/>
        <w:spacing w:before="200" w:line-rule="auto"/>
        <w:ind w:firstLine="540"/>
        <w:jc w:val="both"/>
      </w:pPr>
      <w:r>
        <w:rPr>
          <w:sz w:val="20"/>
        </w:rPr>
        <w:t xml:space="preserve">4) оказание социально-бытовой помощи гражданам пожилого возраста;</w:t>
      </w:r>
    </w:p>
    <w:p>
      <w:pPr>
        <w:pStyle w:val="0"/>
        <w:spacing w:before="200" w:line-rule="auto"/>
        <w:ind w:firstLine="540"/>
        <w:jc w:val="both"/>
      </w:pPr>
      <w:r>
        <w:rPr>
          <w:sz w:val="20"/>
        </w:rPr>
        <w:t xml:space="preserve">5) улучшение качества социального обслуживания граждан пожилого возраста, повышение престижа профессии социальных работников;</w:t>
      </w:r>
    </w:p>
    <w:p>
      <w:pPr>
        <w:pStyle w:val="0"/>
        <w:spacing w:before="200" w:line-rule="auto"/>
        <w:ind w:firstLine="540"/>
        <w:jc w:val="both"/>
      </w:pPr>
      <w:r>
        <w:rPr>
          <w:sz w:val="20"/>
        </w:rPr>
        <w:t xml:space="preserve">6) повышение престижа и уровня профессионализма специалистов системы социальной защиты;</w:t>
      </w:r>
    </w:p>
    <w:p>
      <w:pPr>
        <w:pStyle w:val="0"/>
        <w:spacing w:before="200" w:line-rule="auto"/>
        <w:ind w:firstLine="540"/>
        <w:jc w:val="both"/>
      </w:pPr>
      <w:r>
        <w:rPr>
          <w:sz w:val="20"/>
        </w:rPr>
        <w:t xml:space="preserve">7) обеспечение финансово-хозяйственной деятельности стационарных организаций обслуживания граждан пожилого возраста и инвалидов;</w:t>
      </w:r>
    </w:p>
    <w:p>
      <w:pPr>
        <w:pStyle w:val="0"/>
        <w:spacing w:before="200" w:line-rule="auto"/>
        <w:ind w:firstLine="540"/>
        <w:jc w:val="both"/>
      </w:pPr>
      <w:r>
        <w:rPr>
          <w:sz w:val="20"/>
        </w:rPr>
        <w:t xml:space="preserve">8) 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pPr>
        <w:pStyle w:val="0"/>
        <w:spacing w:before="200" w:line-rule="auto"/>
        <w:ind w:firstLine="540"/>
        <w:jc w:val="both"/>
      </w:pPr>
      <w:r>
        <w:rPr>
          <w:sz w:val="20"/>
        </w:rPr>
        <w:t xml:space="preserve">9) обеспечение предоставления качественного социального обслуживания граждан пожилого возраста и инвалидов в стационарных организациях социального обслуживания граждан пожилого возраста и инвалидов республики.</w:t>
      </w:r>
    </w:p>
    <w:p>
      <w:pPr>
        <w:pStyle w:val="0"/>
        <w:spacing w:before="200" w:line-rule="auto"/>
        <w:ind w:firstLine="540"/>
        <w:jc w:val="both"/>
      </w:pPr>
      <w:r>
        <w:rPr>
          <w:sz w:val="20"/>
        </w:rPr>
        <w:t xml:space="preserve">Задачи, намеченные к решению, соответствуют полномочиям Министерства труда и социальной политики Республики Тыва.</w:t>
      </w:r>
    </w:p>
    <w:p>
      <w:pPr>
        <w:pStyle w:val="0"/>
        <w:spacing w:before="200" w:line-rule="auto"/>
        <w:ind w:firstLine="540"/>
        <w:jc w:val="both"/>
      </w:pPr>
      <w:r>
        <w:rPr>
          <w:sz w:val="20"/>
        </w:rPr>
        <w:t xml:space="preserve">Срок реализации Подпрограммы - 2021 - 2023 годы.</w:t>
      </w:r>
    </w:p>
    <w:p>
      <w:pPr>
        <w:pStyle w:val="0"/>
        <w:spacing w:before="200" w:line-rule="auto"/>
        <w:ind w:firstLine="540"/>
        <w:jc w:val="both"/>
      </w:pPr>
      <w:r>
        <w:rPr>
          <w:sz w:val="20"/>
        </w:rPr>
        <w:t xml:space="preserve">Этапы реализации Подпрограммы не выделяются в связи с тем, что ежегодно предусматривается реализация взаимоувязанных комплексов мероприятий.</w:t>
      </w:r>
    </w:p>
    <w:p>
      <w:pPr>
        <w:pStyle w:val="0"/>
        <w:jc w:val="both"/>
      </w:pPr>
      <w:r>
        <w:rPr>
          <w:sz w:val="20"/>
        </w:rPr>
      </w:r>
    </w:p>
    <w:p>
      <w:pPr>
        <w:pStyle w:val="2"/>
        <w:outlineLvl w:val="2"/>
        <w:jc w:val="center"/>
      </w:pPr>
      <w:r>
        <w:rPr>
          <w:sz w:val="20"/>
        </w:rPr>
        <w:t xml:space="preserve">III. Система (перечень) основных мероприятий Подпрограммы</w:t>
      </w:r>
    </w:p>
    <w:p>
      <w:pPr>
        <w:pStyle w:val="0"/>
        <w:jc w:val="both"/>
      </w:pPr>
      <w:r>
        <w:rPr>
          <w:sz w:val="20"/>
        </w:rPr>
      </w:r>
    </w:p>
    <w:p>
      <w:pPr>
        <w:pStyle w:val="0"/>
        <w:ind w:firstLine="540"/>
        <w:jc w:val="both"/>
      </w:pPr>
      <w:hyperlink w:history="0" w:anchor="P1876" w:tooltip="ПЕРЕЧЕНЬ">
        <w:r>
          <w:rPr>
            <w:sz w:val="20"/>
            <w:color w:val="0000ff"/>
          </w:rPr>
          <w:t xml:space="preserve">Перечень</w:t>
        </w:r>
      </w:hyperlink>
      <w:r>
        <w:rPr>
          <w:sz w:val="20"/>
        </w:rPr>
        <w:t xml:space="preserve"> мероприятий с указанием необходимых ресурсов и сроков реализации каждого мероприятия, а также целевые индикаторы по годам реализации представлены в приложении N 1 к Программе.</w:t>
      </w:r>
    </w:p>
    <w:p>
      <w:pPr>
        <w:pStyle w:val="0"/>
        <w:jc w:val="both"/>
      </w:pPr>
      <w:r>
        <w:rPr>
          <w:sz w:val="20"/>
        </w:rPr>
      </w:r>
    </w:p>
    <w:p>
      <w:pPr>
        <w:pStyle w:val="2"/>
        <w:outlineLvl w:val="2"/>
        <w:jc w:val="center"/>
      </w:pPr>
      <w:r>
        <w:rPr>
          <w:sz w:val="20"/>
        </w:rPr>
        <w:t xml:space="preserve">IV. Обоснование финансовых и материальных затрат</w:t>
      </w:r>
    </w:p>
    <w:p>
      <w:pPr>
        <w:pStyle w:val="0"/>
        <w:jc w:val="center"/>
      </w:pPr>
      <w:r>
        <w:rPr>
          <w:sz w:val="20"/>
        </w:rPr>
        <w:t xml:space="preserve">(в ред. </w:t>
      </w:r>
      <w:hyperlink w:history="0" r:id="rId55"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p>
      <w:pPr>
        <w:pStyle w:val="0"/>
        <w:jc w:val="both"/>
      </w:pPr>
      <w:r>
        <w:rPr>
          <w:sz w:val="20"/>
        </w:rPr>
      </w:r>
    </w:p>
    <w:p>
      <w:pPr>
        <w:pStyle w:val="0"/>
        <w:ind w:firstLine="540"/>
        <w:jc w:val="both"/>
      </w:pPr>
      <w:r>
        <w:rPr>
          <w:sz w:val="20"/>
        </w:rPr>
        <w:t xml:space="preserve">Общие затраты на реализацию мероприятий Подпрограммы за счет всех источников финансирования составляют 2711167,1 тыс. рублей, в том числе:</w:t>
      </w:r>
    </w:p>
    <w:p>
      <w:pPr>
        <w:pStyle w:val="0"/>
        <w:spacing w:before="200" w:line-rule="auto"/>
        <w:ind w:firstLine="540"/>
        <w:jc w:val="both"/>
      </w:pPr>
      <w:r>
        <w:rPr>
          <w:sz w:val="20"/>
        </w:rPr>
        <w:t xml:space="preserve">в 2021 г. - 856227,1 тыс. рублей;</w:t>
      </w:r>
    </w:p>
    <w:p>
      <w:pPr>
        <w:pStyle w:val="0"/>
        <w:spacing w:before="200" w:line-rule="auto"/>
        <w:ind w:firstLine="540"/>
        <w:jc w:val="both"/>
      </w:pPr>
      <w:r>
        <w:rPr>
          <w:sz w:val="20"/>
        </w:rPr>
        <w:t xml:space="preserve">в 2022 г. - 689258,6 тыс. рублей;</w:t>
      </w:r>
    </w:p>
    <w:p>
      <w:pPr>
        <w:pStyle w:val="0"/>
        <w:spacing w:before="200" w:line-rule="auto"/>
        <w:ind w:firstLine="540"/>
        <w:jc w:val="both"/>
      </w:pPr>
      <w:r>
        <w:rPr>
          <w:sz w:val="20"/>
        </w:rPr>
        <w:t xml:space="preserve">в 2023 г. - 1165681,3 тыс. рублей, из них:</w:t>
      </w:r>
    </w:p>
    <w:p>
      <w:pPr>
        <w:pStyle w:val="0"/>
        <w:spacing w:before="200" w:line-rule="auto"/>
        <w:ind w:firstLine="540"/>
        <w:jc w:val="both"/>
      </w:pPr>
      <w:r>
        <w:rPr>
          <w:sz w:val="20"/>
        </w:rPr>
        <w:t xml:space="preserve">за счет средств федерального бюджета - 903500,4 тыс. рублей, в том числе:</w:t>
      </w:r>
    </w:p>
    <w:p>
      <w:pPr>
        <w:pStyle w:val="0"/>
        <w:spacing w:before="200" w:line-rule="auto"/>
        <w:ind w:firstLine="540"/>
        <w:jc w:val="both"/>
      </w:pPr>
      <w:r>
        <w:rPr>
          <w:sz w:val="20"/>
        </w:rPr>
        <w:t xml:space="preserve">в 2021 г. - 248548,6 тыс. рублей;</w:t>
      </w:r>
    </w:p>
    <w:p>
      <w:pPr>
        <w:pStyle w:val="0"/>
        <w:spacing w:before="200" w:line-rule="auto"/>
        <w:ind w:firstLine="540"/>
        <w:jc w:val="both"/>
      </w:pPr>
      <w:r>
        <w:rPr>
          <w:sz w:val="20"/>
        </w:rPr>
        <w:t xml:space="preserve">в 2022 г. - 76318,1 тыс. рублей;</w:t>
      </w:r>
    </w:p>
    <w:p>
      <w:pPr>
        <w:pStyle w:val="0"/>
        <w:spacing w:before="200" w:line-rule="auto"/>
        <w:ind w:firstLine="540"/>
        <w:jc w:val="both"/>
      </w:pPr>
      <w:r>
        <w:rPr>
          <w:sz w:val="20"/>
        </w:rPr>
        <w:t xml:space="preserve">в 2023 г. - 578633,7 тыс. рублей;</w:t>
      </w:r>
    </w:p>
    <w:p>
      <w:pPr>
        <w:pStyle w:val="0"/>
        <w:spacing w:before="200" w:line-rule="auto"/>
        <w:ind w:firstLine="540"/>
        <w:jc w:val="both"/>
      </w:pPr>
      <w:r>
        <w:rPr>
          <w:sz w:val="20"/>
        </w:rPr>
        <w:t xml:space="preserve">за счет средств республиканского бюджета Республики Тыва - 1499566,7 тыс. рублей, в том числе:</w:t>
      </w:r>
    </w:p>
    <w:p>
      <w:pPr>
        <w:pStyle w:val="0"/>
        <w:spacing w:before="200" w:line-rule="auto"/>
        <w:ind w:firstLine="540"/>
        <w:jc w:val="both"/>
      </w:pPr>
      <w:r>
        <w:rPr>
          <w:sz w:val="20"/>
        </w:rPr>
        <w:t xml:space="preserve">в 2021 г. - 504978,5 тыс. рублей;</w:t>
      </w:r>
    </w:p>
    <w:p>
      <w:pPr>
        <w:pStyle w:val="0"/>
        <w:spacing w:before="200" w:line-rule="auto"/>
        <w:ind w:firstLine="540"/>
        <w:jc w:val="both"/>
      </w:pPr>
      <w:r>
        <w:rPr>
          <w:sz w:val="20"/>
        </w:rPr>
        <w:t xml:space="preserve">в 2022 г. - 510240,5 тыс. рублей;</w:t>
      </w:r>
    </w:p>
    <w:p>
      <w:pPr>
        <w:pStyle w:val="0"/>
        <w:spacing w:before="200" w:line-rule="auto"/>
        <w:ind w:firstLine="540"/>
        <w:jc w:val="both"/>
      </w:pPr>
      <w:r>
        <w:rPr>
          <w:sz w:val="20"/>
        </w:rPr>
        <w:t xml:space="preserve">в 2023 г. - 484347,6 тыс. рублей;</w:t>
      </w:r>
    </w:p>
    <w:p>
      <w:pPr>
        <w:pStyle w:val="0"/>
        <w:spacing w:before="200" w:line-rule="auto"/>
        <w:ind w:firstLine="540"/>
        <w:jc w:val="both"/>
      </w:pPr>
      <w:r>
        <w:rPr>
          <w:sz w:val="20"/>
        </w:rPr>
        <w:t xml:space="preserve">за счет внебюджетных источников - 308100,0 тыс. рублей, в том числе:</w:t>
      </w:r>
    </w:p>
    <w:p>
      <w:pPr>
        <w:pStyle w:val="0"/>
        <w:spacing w:before="200" w:line-rule="auto"/>
        <w:ind w:firstLine="540"/>
        <w:jc w:val="both"/>
      </w:pPr>
      <w:r>
        <w:rPr>
          <w:sz w:val="20"/>
        </w:rPr>
        <w:t xml:space="preserve">в 2021 г. - 102700,0 тыс. рублей;</w:t>
      </w:r>
    </w:p>
    <w:p>
      <w:pPr>
        <w:pStyle w:val="0"/>
        <w:spacing w:before="200" w:line-rule="auto"/>
        <w:ind w:firstLine="540"/>
        <w:jc w:val="both"/>
      </w:pPr>
      <w:r>
        <w:rPr>
          <w:sz w:val="20"/>
        </w:rPr>
        <w:t xml:space="preserve">в 2022 г. - 102700,0 тыс. рублей;</w:t>
      </w:r>
    </w:p>
    <w:p>
      <w:pPr>
        <w:pStyle w:val="0"/>
        <w:spacing w:before="200" w:line-rule="auto"/>
        <w:ind w:firstLine="540"/>
        <w:jc w:val="both"/>
      </w:pPr>
      <w:r>
        <w:rPr>
          <w:sz w:val="20"/>
        </w:rPr>
        <w:t xml:space="preserve">в 2023 г. - 102700,0 тыс. рублей.</w:t>
      </w:r>
    </w:p>
    <w:p>
      <w:pPr>
        <w:pStyle w:val="0"/>
        <w:spacing w:before="200" w:line-rule="auto"/>
        <w:ind w:firstLine="540"/>
        <w:jc w:val="both"/>
      </w:pPr>
      <w:r>
        <w:rPr>
          <w:sz w:val="20"/>
        </w:rPr>
        <w:t xml:space="preserve">Объемы финансирования Подпрограммы за счет средств республиканского бюджета Республики Тыва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pPr>
        <w:pStyle w:val="0"/>
        <w:jc w:val="both"/>
      </w:pPr>
      <w:r>
        <w:rPr>
          <w:sz w:val="20"/>
        </w:rPr>
      </w:r>
    </w:p>
    <w:p>
      <w:pPr>
        <w:pStyle w:val="2"/>
        <w:outlineLvl w:val="2"/>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Подпрограммы и решения ее задач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организаций социального обслуживания.</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Программы создание новых рабочих мест не предусматривается.</w:t>
      </w:r>
    </w:p>
    <w:p>
      <w:pPr>
        <w:pStyle w:val="0"/>
        <w:jc w:val="both"/>
      </w:pPr>
      <w:r>
        <w:rPr>
          <w:sz w:val="20"/>
        </w:rPr>
      </w:r>
    </w:p>
    <w:p>
      <w:pPr>
        <w:pStyle w:val="2"/>
        <w:outlineLvl w:val="2"/>
        <w:jc w:val="center"/>
      </w:pPr>
      <w:r>
        <w:rPr>
          <w:sz w:val="20"/>
        </w:rPr>
        <w:t xml:space="preserve">VI.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основных мероприятий, координацию действий исполнителей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реализации Программы.</w:t>
      </w:r>
    </w:p>
    <w:p>
      <w:pPr>
        <w:pStyle w:val="0"/>
        <w:spacing w:before="200" w:line-rule="auto"/>
        <w:ind w:firstLine="540"/>
        <w:jc w:val="both"/>
      </w:pPr>
      <w:r>
        <w:rPr>
          <w:sz w:val="20"/>
        </w:rPr>
        <w:t xml:space="preserve">Реализация Подпрограммы осуществляется посредством:</w:t>
      </w:r>
    </w:p>
    <w:p>
      <w:pPr>
        <w:pStyle w:val="0"/>
        <w:spacing w:before="200" w:line-rule="auto"/>
        <w:ind w:firstLine="540"/>
        <w:jc w:val="both"/>
      </w:pPr>
      <w:r>
        <w:rPr>
          <w:sz w:val="20"/>
        </w:rPr>
        <w:t xml:space="preserve">размещения заказов на поставки товаров, выполнение работ, оказание услуг для государственных нужд в порядке, предусмотренном законодательством;</w:t>
      </w:r>
    </w:p>
    <w:p>
      <w:pPr>
        <w:pStyle w:val="0"/>
        <w:spacing w:before="200" w:line-rule="auto"/>
        <w:ind w:firstLine="540"/>
        <w:jc w:val="both"/>
      </w:pPr>
      <w:r>
        <w:rPr>
          <w:sz w:val="20"/>
        </w:rPr>
        <w:t xml:space="preserve">предоставления субсидий республиканским государственным бюджетным организациям на финансовое обеспечение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других направлений расходования финансовых средств, предусмотренных действующим законодательством.</w:t>
      </w:r>
    </w:p>
    <w:p>
      <w:pPr>
        <w:pStyle w:val="0"/>
        <w:spacing w:before="200" w:line-rule="auto"/>
        <w:ind w:firstLine="540"/>
        <w:jc w:val="both"/>
      </w:pPr>
      <w:r>
        <w:rPr>
          <w:sz w:val="20"/>
        </w:rPr>
        <w:t xml:space="preserve">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 а также получение долгосрочных устойчивых результатов.</w:t>
      </w:r>
    </w:p>
    <w:p>
      <w:pPr>
        <w:pStyle w:val="0"/>
        <w:spacing w:before="200" w:line-rule="auto"/>
        <w:ind w:firstLine="540"/>
        <w:jc w:val="both"/>
      </w:pPr>
      <w:r>
        <w:rPr>
          <w:sz w:val="20"/>
        </w:rPr>
        <w:t xml:space="preserve">Софинансирование мероприятий Подпрограммы за счет средств федерального бюджета планируется осуществлять посредством заключения соглашений между органом исполнительной власти Российской Федерации, исполняющим соответствующие полномочия, и Правительством Республики Тыва.</w:t>
      </w:r>
    </w:p>
    <w:p>
      <w:pPr>
        <w:pStyle w:val="0"/>
        <w:spacing w:before="200" w:line-rule="auto"/>
        <w:ind w:firstLine="540"/>
        <w:jc w:val="both"/>
      </w:pPr>
      <w:r>
        <w:rPr>
          <w:sz w:val="20"/>
        </w:rPr>
        <w:t xml:space="preserve">Внесение изменений в Подпрограмму осуществляется ответственным исполнителем Подпрограммы по собственной инициативе, инициативе соисполнителей Подпрограммы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pPr>
        <w:pStyle w:val="0"/>
        <w:spacing w:before="200" w:line-rule="auto"/>
        <w:ind w:firstLine="540"/>
        <w:jc w:val="both"/>
      </w:pPr>
      <w:r>
        <w:rPr>
          <w:sz w:val="20"/>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"Интернет" информации о Программе, ходе ее реализации, достижении значений показателей (индикаторов) Подпрограммы, степени выполнения Подпрограммы.</w:t>
      </w:r>
    </w:p>
    <w:p>
      <w:pPr>
        <w:pStyle w:val="0"/>
        <w:spacing w:before="200" w:line-rule="auto"/>
        <w:ind w:firstLine="540"/>
        <w:jc w:val="both"/>
      </w:pPr>
      <w:r>
        <w:rPr>
          <w:sz w:val="20"/>
        </w:rPr>
        <w:t xml:space="preserve">Министерство труда и социальной политики Республики Тыва для управления за ходом реализации Подпрограммы:</w:t>
      </w:r>
    </w:p>
    <w:p>
      <w:pPr>
        <w:pStyle w:val="0"/>
        <w:spacing w:before="200" w:line-rule="auto"/>
        <w:ind w:firstLine="540"/>
        <w:jc w:val="both"/>
      </w:pPr>
      <w:r>
        <w:rPr>
          <w:sz w:val="20"/>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Подпрограммы, который утверждается приказом Министерства труда и социальной политики Республики Тыва;</w:t>
      </w:r>
    </w:p>
    <w:p>
      <w:pPr>
        <w:pStyle w:val="0"/>
        <w:spacing w:before="200" w:line-rule="auto"/>
        <w:ind w:firstLine="540"/>
        <w:jc w:val="both"/>
      </w:pPr>
      <w:r>
        <w:rPr>
          <w:sz w:val="20"/>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w:history="0" r:id="rId56"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постановлению</w:t>
        </w:r>
      </w:hyperlink>
      <w:r>
        <w:rPr>
          <w:sz w:val="20"/>
        </w:rPr>
        <w:t xml:space="preserve"> Правительства Республики Тыва от 5 июня 2014 г. N 259 "Об утверждении Порядка разработки, реализации и оценки эффективности государственных программ Республики Тыва";</w:t>
      </w:r>
    </w:p>
    <w:p>
      <w:pPr>
        <w:pStyle w:val="0"/>
        <w:spacing w:before="200" w:line-rule="auto"/>
        <w:ind w:firstLine="540"/>
        <w:jc w:val="both"/>
      </w:pPr>
      <w:r>
        <w:rPr>
          <w:sz w:val="20"/>
        </w:rPr>
        <w:t xml:space="preserve">3) осуществляет мониторинг и контроль за ходом реализации Подпрограммы. Объектом мониторинга являются значения показателей (индикаторов) Подпрограммы и Подпрограммы и ход реализации мероприятий Подпрограммы;</w:t>
      </w:r>
    </w:p>
    <w:p>
      <w:pPr>
        <w:pStyle w:val="0"/>
        <w:spacing w:before="200" w:line-rule="auto"/>
        <w:ind w:firstLine="540"/>
        <w:jc w:val="both"/>
      </w:pPr>
      <w:r>
        <w:rPr>
          <w:sz w:val="20"/>
        </w:rPr>
        <w:t xml:space="preserve">4) ежегодно осуществляет оценку результативности и эффективности реализации Подпрограммы с возможностью ее корректировки;</w:t>
      </w:r>
    </w:p>
    <w:p>
      <w:pPr>
        <w:pStyle w:val="0"/>
        <w:spacing w:before="200" w:line-rule="auto"/>
        <w:ind w:firstLine="540"/>
        <w:jc w:val="both"/>
      </w:pPr>
      <w:r>
        <w:rPr>
          <w:sz w:val="20"/>
        </w:rPr>
        <w:t xml:space="preserve">5) ежегодно уточняет в установленном порядке объемы финансирования мероприятий Подпрограммы на основе мониторинга реализации мероприятий Подпрограммы и оценки их эффективности и достижения целевых индикаторов и показателей;</w:t>
      </w:r>
    </w:p>
    <w:p>
      <w:pPr>
        <w:pStyle w:val="0"/>
        <w:spacing w:before="200" w:line-rule="auto"/>
        <w:ind w:firstLine="540"/>
        <w:jc w:val="both"/>
      </w:pPr>
      <w:r>
        <w:rPr>
          <w:sz w:val="20"/>
        </w:rPr>
        <w:t xml:space="preserve">6) корректирует мероприятия Подпрограммы и их ресурсное обеспечение при формировании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Специалистами соответствующего структурного подразделения Министерства труда и социальной политики Республики Тыва осуществляется общее управление реализацией Подпрограммы, в пределах своей компетенции осуществляется контроль за деятельностью органов социальной защиты, проводится оценка результативности реализации, анализ причин невыполнения задач и целей. Ежемесячно, до 5 числа месяца, следующего за отчетным месяцем, представляет в Министерство экономики Республики Тыва и Министерство финансов Республики Тыва отчет об исполнении Подпрограммы. Отчетность о ходе реализации Подпрограммы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spacing w:before="200" w:line-rule="auto"/>
        <w:ind w:firstLine="540"/>
        <w:jc w:val="both"/>
      </w:pPr>
      <w:r>
        <w:rPr>
          <w:sz w:val="20"/>
        </w:rPr>
        <w:t xml:space="preserve">Подпрограмма считается завершенной после выполнения мероприятий Подпрограммы в полном объеме и (или) достижения цели Подпрограммы.</w:t>
      </w:r>
    </w:p>
    <w:p>
      <w:pPr>
        <w:pStyle w:val="0"/>
        <w:spacing w:before="200" w:line-rule="auto"/>
        <w:ind w:firstLine="540"/>
        <w:jc w:val="both"/>
      </w:pPr>
      <w:r>
        <w:rPr>
          <w:sz w:val="20"/>
        </w:rPr>
        <w:t xml:space="preserve">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запиской, включающей оценку эффективности реализации Подпрограммы, причины и обоснования отклонения фактически достигнутых значений целевых индикаторов Подпрограммы от запланированных, а также меры по повышению эффективности, выявлению факторов, негативно влияющих на реализацию Подпрограммы.</w:t>
      </w:r>
    </w:p>
    <w:p>
      <w:pPr>
        <w:pStyle w:val="0"/>
        <w:jc w:val="both"/>
      </w:pPr>
      <w:r>
        <w:rPr>
          <w:sz w:val="20"/>
        </w:rPr>
      </w:r>
    </w:p>
    <w:p>
      <w:pPr>
        <w:pStyle w:val="2"/>
        <w:outlineLvl w:val="2"/>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 от реализации</w:t>
      </w:r>
    </w:p>
    <w:p>
      <w:pPr>
        <w:pStyle w:val="2"/>
        <w:jc w:val="center"/>
      </w:pPr>
      <w:r>
        <w:rPr>
          <w:sz w:val="20"/>
        </w:rPr>
        <w:t xml:space="preserve">подпрограммных заданий</w:t>
      </w:r>
    </w:p>
    <w:p>
      <w:pPr>
        <w:pStyle w:val="0"/>
        <w:jc w:val="both"/>
      </w:pPr>
      <w:r>
        <w:rPr>
          <w:sz w:val="20"/>
        </w:rPr>
      </w:r>
    </w:p>
    <w:p>
      <w:pPr>
        <w:pStyle w:val="0"/>
        <w:ind w:firstLine="540"/>
        <w:jc w:val="both"/>
      </w:pPr>
      <w:r>
        <w:rPr>
          <w:sz w:val="20"/>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 "распыление" средств бюджетов всех уровней.</w:t>
      </w:r>
    </w:p>
    <w:p>
      <w:pPr>
        <w:pStyle w:val="0"/>
        <w:spacing w:before="200" w:line-rule="auto"/>
        <w:ind w:firstLine="540"/>
        <w:jc w:val="both"/>
      </w:pPr>
      <w:r>
        <w:rPr>
          <w:sz w:val="20"/>
        </w:rPr>
        <w:t xml:space="preserve">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spacing w:before="200" w:line-rule="auto"/>
        <w:ind w:firstLine="540"/>
        <w:jc w:val="both"/>
      </w:pPr>
      <w:r>
        <w:rPr>
          <w:sz w:val="20"/>
        </w:rPr>
        <w:t xml:space="preserve">В результате реализации Подпрограммы к концу 2023 года ожидается:</w:t>
      </w:r>
    </w:p>
    <w:p>
      <w:pPr>
        <w:pStyle w:val="0"/>
        <w:spacing w:before="200" w:line-rule="auto"/>
        <w:ind w:firstLine="540"/>
        <w:jc w:val="both"/>
      </w:pPr>
      <w:r>
        <w:rPr>
          <w:sz w:val="20"/>
        </w:rPr>
        <w:t xml:space="preserve">обеспечение в полном объеме гарантированных государством социальных выплат отдельным категориям граждан;</w:t>
      </w:r>
    </w:p>
    <w:p>
      <w:pPr>
        <w:pStyle w:val="0"/>
        <w:spacing w:before="200" w:line-rule="auto"/>
        <w:ind w:firstLine="540"/>
        <w:jc w:val="both"/>
      </w:pPr>
      <w:r>
        <w:rPr>
          <w:sz w:val="20"/>
        </w:rPr>
        <w:t xml:space="preserve">совершенствование региональной нормативной правовой базы, направленной на усиление адресности при предоставлении мер социальной поддержки, оптимизация бюджетных расходов;</w:t>
      </w:r>
    </w:p>
    <w:p>
      <w:pPr>
        <w:pStyle w:val="0"/>
        <w:spacing w:before="200" w:line-rule="auto"/>
        <w:ind w:firstLine="540"/>
        <w:jc w:val="both"/>
      </w:pPr>
      <w:r>
        <w:rPr>
          <w:sz w:val="20"/>
        </w:rPr>
        <w:t xml:space="preserve">улучшение жилищных условий около 10 ветеранов боевых действий и 30 инвалидов;</w:t>
      </w:r>
    </w:p>
    <w:p>
      <w:pPr>
        <w:pStyle w:val="0"/>
        <w:spacing w:before="200" w:line-rule="auto"/>
        <w:ind w:firstLine="540"/>
        <w:jc w:val="both"/>
      </w:pPr>
      <w:r>
        <w:rPr>
          <w:sz w:val="20"/>
        </w:rPr>
        <w:t xml:space="preserve">обеспечение оперативного получения гражданами пожилого возраста необходимой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pPr>
        <w:pStyle w:val="0"/>
        <w:spacing w:before="200" w:line-rule="auto"/>
        <w:ind w:firstLine="540"/>
        <w:jc w:val="both"/>
      </w:pPr>
      <w:r>
        <w:rPr>
          <w:sz w:val="20"/>
        </w:rPr>
        <w:t xml:space="preserve">оказание санаторно-курортного лечения ежегодно не менее 10 ветеранов войны и труда;</w:t>
      </w:r>
    </w:p>
    <w:p>
      <w:pPr>
        <w:pStyle w:val="0"/>
        <w:spacing w:before="200" w:line-rule="auto"/>
        <w:ind w:firstLine="540"/>
        <w:jc w:val="both"/>
      </w:pPr>
      <w:r>
        <w:rPr>
          <w:sz w:val="20"/>
        </w:rPr>
        <w:t xml:space="preserve">оказание материальной помощи ветеранам войны и труда ежегодно не менее 5 чел.;</w:t>
      </w:r>
    </w:p>
    <w:p>
      <w:pPr>
        <w:pStyle w:val="0"/>
        <w:spacing w:before="200" w:line-rule="auto"/>
        <w:ind w:firstLine="540"/>
        <w:jc w:val="both"/>
      </w:pPr>
      <w:r>
        <w:rPr>
          <w:sz w:val="20"/>
        </w:rPr>
        <w:t xml:space="preserve">увеличение охвата пожилых людей, принявших участие в социально значимых мероприятиях, с 500 чел. до 1600 чел.;</w:t>
      </w:r>
    </w:p>
    <w:p>
      <w:pPr>
        <w:pStyle w:val="0"/>
        <w:spacing w:before="200" w:line-rule="auto"/>
        <w:ind w:firstLine="540"/>
        <w:jc w:val="both"/>
      </w:pPr>
      <w:r>
        <w:rPr>
          <w:sz w:val="20"/>
        </w:rPr>
        <w:t xml:space="preserve">повышение удовлетворенности качеством предоставления социальных услуг их получателями в стационарных организациях социального обслуживания от 92 до 100 процентов.</w:t>
      </w:r>
    </w:p>
    <w:p>
      <w:pPr>
        <w:pStyle w:val="0"/>
        <w:spacing w:before="200" w:line-rule="auto"/>
        <w:ind w:firstLine="540"/>
        <w:jc w:val="both"/>
      </w:pPr>
      <w:r>
        <w:rPr>
          <w:sz w:val="20"/>
        </w:rPr>
        <w:t xml:space="preserve">В качестве целевого индикатора Подпрограммы определены индикаторы "Охват пожилых людей, принявших участие в социально значимых мероприятиях" и "Удовлетворенность качеством предоставления социальных услуг их получателями в стационарных организациях социального обслуживания".</w:t>
      </w:r>
    </w:p>
    <w:p>
      <w:pPr>
        <w:pStyle w:val="0"/>
        <w:jc w:val="both"/>
      </w:pPr>
      <w:r>
        <w:rPr>
          <w:sz w:val="20"/>
        </w:rPr>
      </w:r>
    </w:p>
    <w:p>
      <w:pPr>
        <w:pStyle w:val="0"/>
        <w:jc w:val="center"/>
      </w:pPr>
      <w:r>
        <w:rPr>
          <w:sz w:val="20"/>
        </w:rPr>
        <w:t xml:space="preserve">Показатели результативности Подпрограммы</w:t>
      </w:r>
    </w:p>
    <w:p>
      <w:pPr>
        <w:pStyle w:val="0"/>
        <w:jc w:val="center"/>
      </w:pPr>
      <w:r>
        <w:rPr>
          <w:sz w:val="20"/>
        </w:rPr>
        <w:t xml:space="preserve">(позиция в ред. </w:t>
      </w:r>
      <w:hyperlink w:history="0" r:id="rId57"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w:t>
      </w:r>
    </w:p>
    <w:p>
      <w:pPr>
        <w:pStyle w:val="0"/>
        <w:jc w:val="center"/>
      </w:pPr>
      <w:r>
        <w:rPr>
          <w:sz w:val="20"/>
        </w:rPr>
        <w:t xml:space="preserve">от 19.04.2023 N 260)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1301"/>
        <w:gridCol w:w="1134"/>
        <w:gridCol w:w="907"/>
        <w:gridCol w:w="907"/>
        <w:gridCol w:w="979"/>
      </w:tblGrid>
      <w:tr>
        <w:tc>
          <w:tcPr>
            <w:tcW w:w="3288" w:type="dxa"/>
            <w:vAlign w:val="center"/>
            <w:vMerge w:val="restart"/>
          </w:tcPr>
          <w:p>
            <w:pPr>
              <w:pStyle w:val="0"/>
              <w:jc w:val="center"/>
            </w:pPr>
            <w:r>
              <w:rPr>
                <w:sz w:val="20"/>
              </w:rPr>
              <w:t xml:space="preserve">Наименование индикатора</w:t>
            </w:r>
          </w:p>
        </w:tc>
        <w:tc>
          <w:tcPr>
            <w:tcW w:w="1301" w:type="dxa"/>
            <w:vAlign w:val="center"/>
            <w:vMerge w:val="restart"/>
          </w:tcPr>
          <w:p>
            <w:pPr>
              <w:pStyle w:val="0"/>
              <w:jc w:val="center"/>
            </w:pPr>
            <w:r>
              <w:rPr>
                <w:sz w:val="20"/>
              </w:rPr>
              <w:t xml:space="preserve">Единица измерения</w:t>
            </w:r>
          </w:p>
        </w:tc>
        <w:tc>
          <w:tcPr>
            <w:gridSpan w:val="4"/>
            <w:tcW w:w="3927"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134" w:type="dxa"/>
            <w:vAlign w:val="center"/>
          </w:tcPr>
          <w:p>
            <w:pPr>
              <w:pStyle w:val="0"/>
              <w:jc w:val="center"/>
            </w:pPr>
            <w:r>
              <w:rPr>
                <w:sz w:val="20"/>
              </w:rPr>
              <w:t xml:space="preserve">базовый 2020 г.</w:t>
            </w:r>
          </w:p>
        </w:tc>
        <w:tc>
          <w:tcPr>
            <w:tcW w:w="907" w:type="dxa"/>
            <w:vAlign w:val="center"/>
          </w:tcPr>
          <w:p>
            <w:pPr>
              <w:pStyle w:val="0"/>
              <w:jc w:val="center"/>
            </w:pPr>
            <w:r>
              <w:rPr>
                <w:sz w:val="20"/>
              </w:rPr>
              <w:t xml:space="preserve">2021 г.</w:t>
            </w:r>
          </w:p>
        </w:tc>
        <w:tc>
          <w:tcPr>
            <w:tcW w:w="907" w:type="dxa"/>
            <w:vAlign w:val="center"/>
          </w:tcPr>
          <w:p>
            <w:pPr>
              <w:pStyle w:val="0"/>
              <w:jc w:val="center"/>
            </w:pPr>
            <w:r>
              <w:rPr>
                <w:sz w:val="20"/>
              </w:rPr>
              <w:t xml:space="preserve">2022 г.</w:t>
            </w:r>
          </w:p>
        </w:tc>
        <w:tc>
          <w:tcPr>
            <w:tcW w:w="979" w:type="dxa"/>
            <w:vAlign w:val="center"/>
          </w:tcPr>
          <w:p>
            <w:pPr>
              <w:pStyle w:val="0"/>
              <w:jc w:val="center"/>
            </w:pPr>
            <w:r>
              <w:rPr>
                <w:sz w:val="20"/>
              </w:rPr>
              <w:t xml:space="preserve">2023 г.</w:t>
            </w:r>
          </w:p>
        </w:tc>
      </w:tr>
      <w:tr>
        <w:tc>
          <w:tcPr>
            <w:tcW w:w="3288" w:type="dxa"/>
          </w:tcPr>
          <w:p>
            <w:pPr>
              <w:pStyle w:val="0"/>
            </w:pPr>
            <w:r>
              <w:rPr>
                <w:sz w:val="20"/>
              </w:rPr>
              <w:t xml:space="preserve">1. Охват пожилых людей, принявших участие в социально значимых мероприятиях</w:t>
            </w:r>
          </w:p>
        </w:tc>
        <w:tc>
          <w:tcPr>
            <w:tcW w:w="1301" w:type="dxa"/>
          </w:tcPr>
          <w:p>
            <w:pPr>
              <w:pStyle w:val="0"/>
              <w:jc w:val="center"/>
            </w:pPr>
            <w:r>
              <w:rPr>
                <w:sz w:val="20"/>
              </w:rPr>
              <w:t xml:space="preserve">человек</w:t>
            </w:r>
          </w:p>
        </w:tc>
        <w:tc>
          <w:tcPr>
            <w:tcW w:w="1134" w:type="dxa"/>
          </w:tcPr>
          <w:p>
            <w:pPr>
              <w:pStyle w:val="0"/>
              <w:jc w:val="center"/>
            </w:pPr>
            <w:r>
              <w:rPr>
                <w:sz w:val="20"/>
              </w:rPr>
              <w:t xml:space="preserve">1600</w:t>
            </w:r>
          </w:p>
        </w:tc>
        <w:tc>
          <w:tcPr>
            <w:tcW w:w="907" w:type="dxa"/>
          </w:tcPr>
          <w:p>
            <w:pPr>
              <w:pStyle w:val="0"/>
              <w:jc w:val="center"/>
            </w:pPr>
            <w:r>
              <w:rPr>
                <w:sz w:val="20"/>
              </w:rPr>
              <w:t xml:space="preserve">1600</w:t>
            </w:r>
          </w:p>
        </w:tc>
        <w:tc>
          <w:tcPr>
            <w:tcW w:w="907" w:type="dxa"/>
          </w:tcPr>
          <w:p>
            <w:pPr>
              <w:pStyle w:val="0"/>
              <w:jc w:val="center"/>
            </w:pPr>
            <w:r>
              <w:rPr>
                <w:sz w:val="20"/>
              </w:rPr>
              <w:t xml:space="preserve">1600</w:t>
            </w:r>
          </w:p>
        </w:tc>
        <w:tc>
          <w:tcPr>
            <w:tcW w:w="979" w:type="dxa"/>
          </w:tcPr>
          <w:p>
            <w:pPr>
              <w:pStyle w:val="0"/>
              <w:jc w:val="center"/>
            </w:pPr>
            <w:r>
              <w:rPr>
                <w:sz w:val="20"/>
              </w:rPr>
              <w:t xml:space="preserve">1600</w:t>
            </w:r>
          </w:p>
        </w:tc>
      </w:tr>
      <w:tr>
        <w:tc>
          <w:tcPr>
            <w:tcW w:w="3288" w:type="dxa"/>
          </w:tcPr>
          <w:p>
            <w:pPr>
              <w:pStyle w:val="0"/>
            </w:pPr>
            <w:r>
              <w:rPr>
                <w:sz w:val="20"/>
              </w:rPr>
              <w:t xml:space="preserve">2. Уровень бедности</w:t>
            </w:r>
          </w:p>
        </w:tc>
        <w:tc>
          <w:tcPr>
            <w:tcW w:w="1301" w:type="dxa"/>
          </w:tcPr>
          <w:p>
            <w:pPr>
              <w:pStyle w:val="0"/>
              <w:jc w:val="center"/>
            </w:pPr>
            <w:r>
              <w:rPr>
                <w:sz w:val="20"/>
              </w:rPr>
              <w:t xml:space="preserve">процентов</w:t>
            </w:r>
          </w:p>
        </w:tc>
        <w:tc>
          <w:tcPr>
            <w:tcW w:w="1134" w:type="dxa"/>
          </w:tcPr>
          <w:p>
            <w:pPr>
              <w:pStyle w:val="0"/>
              <w:jc w:val="center"/>
            </w:pPr>
            <w:r>
              <w:rPr>
                <w:sz w:val="20"/>
              </w:rPr>
              <w:t xml:space="preserve">34,1</w:t>
            </w:r>
          </w:p>
        </w:tc>
        <w:tc>
          <w:tcPr>
            <w:tcW w:w="907" w:type="dxa"/>
          </w:tcPr>
          <w:p>
            <w:pPr>
              <w:pStyle w:val="0"/>
              <w:jc w:val="center"/>
            </w:pPr>
            <w:r>
              <w:rPr>
                <w:sz w:val="20"/>
              </w:rPr>
              <w:t xml:space="preserve">31,6</w:t>
            </w:r>
          </w:p>
        </w:tc>
        <w:tc>
          <w:tcPr>
            <w:tcW w:w="907" w:type="dxa"/>
          </w:tcPr>
          <w:p>
            <w:pPr>
              <w:pStyle w:val="0"/>
              <w:jc w:val="center"/>
            </w:pPr>
            <w:r>
              <w:rPr>
                <w:sz w:val="20"/>
              </w:rPr>
              <w:t xml:space="preserve">29,3</w:t>
            </w:r>
          </w:p>
        </w:tc>
        <w:tc>
          <w:tcPr>
            <w:tcW w:w="979" w:type="dxa"/>
          </w:tcPr>
          <w:p>
            <w:pPr>
              <w:pStyle w:val="0"/>
              <w:jc w:val="center"/>
            </w:pPr>
            <w:r>
              <w:rPr>
                <w:sz w:val="20"/>
              </w:rPr>
              <w:t xml:space="preserve">27,1</w:t>
            </w:r>
          </w:p>
        </w:tc>
      </w:tr>
      <w:tr>
        <w:tc>
          <w:tcPr>
            <w:tcW w:w="3288" w:type="dxa"/>
          </w:tcPr>
          <w:p>
            <w:pPr>
              <w:pStyle w:val="0"/>
            </w:pPr>
            <w:r>
              <w:rPr>
                <w:sz w:val="20"/>
              </w:rPr>
              <w:t xml:space="preserve">3. Удовлетворенность качеством предоставления социальных услуг их получателями в стационарных организациях социального обслуживания</w:t>
            </w:r>
          </w:p>
        </w:tc>
        <w:tc>
          <w:tcPr>
            <w:tcW w:w="130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79" w:type="dxa"/>
          </w:tcPr>
          <w:p>
            <w:pPr>
              <w:pStyle w:val="0"/>
              <w:jc w:val="center"/>
            </w:pPr>
            <w:r>
              <w:rPr>
                <w:sz w:val="20"/>
              </w:rPr>
              <w:t xml:space="preserve">100</w:t>
            </w:r>
          </w:p>
        </w:tc>
      </w:tr>
      <w:tr>
        <w:tc>
          <w:tcPr>
            <w:tcW w:w="3288" w:type="dxa"/>
          </w:tcPr>
          <w:p>
            <w:pPr>
              <w:pStyle w:val="0"/>
            </w:pPr>
            <w:r>
              <w:rPr>
                <w:sz w:val="20"/>
              </w:rPr>
              <w:t xml:space="preserve">4.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1301"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79" w:type="dxa"/>
          </w:tcPr>
          <w:p>
            <w:pPr>
              <w:pStyle w:val="0"/>
              <w:jc w:val="center"/>
            </w:pPr>
            <w:r>
              <w:rPr>
                <w:sz w:val="20"/>
              </w:rPr>
              <w:t xml:space="preserve">100</w:t>
            </w:r>
          </w:p>
        </w:tc>
      </w:tr>
      <w:tr>
        <w:tc>
          <w:tcPr>
            <w:tcW w:w="3288" w:type="dxa"/>
          </w:tcPr>
          <w:p>
            <w:pPr>
              <w:pStyle w:val="0"/>
            </w:pPr>
            <w:r>
              <w:rPr>
                <w:sz w:val="20"/>
              </w:rPr>
              <w:t xml:space="preserve">5. 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301" w:type="dxa"/>
          </w:tcPr>
          <w:p>
            <w:pPr>
              <w:pStyle w:val="0"/>
              <w:jc w:val="center"/>
            </w:pPr>
            <w:r>
              <w:rPr>
                <w:sz w:val="20"/>
              </w:rPr>
              <w:t xml:space="preserve">объектов</w:t>
            </w:r>
          </w:p>
        </w:tc>
        <w:tc>
          <w:tcPr>
            <w:tcW w:w="113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79" w:type="dxa"/>
          </w:tcPr>
          <w:p>
            <w:pPr>
              <w:pStyle w:val="0"/>
              <w:jc w:val="center"/>
            </w:pPr>
            <w:r>
              <w:rPr>
                <w:sz w:val="20"/>
              </w:rPr>
              <w:t xml:space="preserve">0</w:t>
            </w:r>
          </w:p>
        </w:tc>
      </w:tr>
      <w:tr>
        <w:tc>
          <w:tcPr>
            <w:tcW w:w="3288" w:type="dxa"/>
          </w:tcPr>
          <w:p>
            <w:pPr>
              <w:pStyle w:val="0"/>
            </w:pPr>
            <w:r>
              <w:rPr>
                <w:sz w:val="20"/>
              </w:rPr>
              <w:t xml:space="preserve">6.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301" w:type="dxa"/>
          </w:tcPr>
          <w:p>
            <w:pPr>
              <w:pStyle w:val="0"/>
              <w:jc w:val="center"/>
            </w:pPr>
            <w:r>
              <w:rPr>
                <w:sz w:val="20"/>
              </w:rPr>
              <w:t xml:space="preserve">процентов</w:t>
            </w:r>
          </w:p>
        </w:tc>
        <w:tc>
          <w:tcPr>
            <w:tcW w:w="113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79" w:type="dxa"/>
          </w:tcPr>
          <w:p>
            <w:pPr>
              <w:pStyle w:val="0"/>
              <w:jc w:val="center"/>
            </w:pPr>
            <w:r>
              <w:rPr>
                <w:sz w:val="20"/>
              </w:rPr>
              <w:t xml:space="preserve">0</w:t>
            </w:r>
          </w:p>
        </w:tc>
      </w:tr>
    </w:tbl>
    <w:p>
      <w:pPr>
        <w:pStyle w:val="0"/>
        <w:jc w:val="both"/>
      </w:pPr>
      <w:r>
        <w:rPr>
          <w:sz w:val="20"/>
        </w:rPr>
      </w:r>
    </w:p>
    <w:bookmarkStart w:id="1207" w:name="P1207"/>
    <w:bookmarkEnd w:id="1207"/>
    <w:p>
      <w:pPr>
        <w:pStyle w:val="2"/>
        <w:outlineLvl w:val="1"/>
        <w:jc w:val="center"/>
      </w:pPr>
      <w:r>
        <w:rPr>
          <w:sz w:val="20"/>
        </w:rPr>
        <w:t xml:space="preserve">ПОДПРОГРАММА 3</w:t>
      </w:r>
    </w:p>
    <w:p>
      <w:pPr>
        <w:pStyle w:val="2"/>
        <w:jc w:val="center"/>
      </w:pPr>
      <w:r>
        <w:rPr>
          <w:sz w:val="20"/>
        </w:rPr>
        <w:t xml:space="preserve">"СОЦИАЛЬНАЯ РЕАБИЛИТАЦИЯ ЛИЦ, ОСВОБОДИВШИХСЯ</w:t>
      </w:r>
    </w:p>
    <w:p>
      <w:pPr>
        <w:pStyle w:val="2"/>
        <w:jc w:val="center"/>
      </w:pPr>
      <w:r>
        <w:rPr>
          <w:sz w:val="20"/>
        </w:rPr>
        <w:t xml:space="preserve">ИЗ МЕСТ ЛИШЕНИЯ СВОБОДЫ, И ЛИЦ, ОСУЖДЕННЫХ БЕЗ ИЗОЛЯЦИИ</w:t>
      </w:r>
    </w:p>
    <w:p>
      <w:pPr>
        <w:pStyle w:val="2"/>
        <w:jc w:val="center"/>
      </w:pPr>
      <w:r>
        <w:rPr>
          <w:sz w:val="20"/>
        </w:rPr>
        <w:t xml:space="preserve">ОТ ОБЩЕСТВА, НА 2021 - 2023 ГОДЫ"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color w:val="392c69"/>
              </w:rPr>
              <w:t xml:space="preserve"> Правительства РТ от 06.04.2022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3 "Социальная реабилитация лиц,</w:t>
      </w:r>
    </w:p>
    <w:p>
      <w:pPr>
        <w:pStyle w:val="2"/>
        <w:jc w:val="center"/>
      </w:pPr>
      <w:r>
        <w:rPr>
          <w:sz w:val="20"/>
        </w:rPr>
        <w:t xml:space="preserve">освободившихся из мест лишения свободы, и лиц, осужденных</w:t>
      </w:r>
    </w:p>
    <w:p>
      <w:pPr>
        <w:pStyle w:val="2"/>
        <w:jc w:val="center"/>
      </w:pPr>
      <w:r>
        <w:rPr>
          <w:sz w:val="20"/>
        </w:rPr>
        <w:t xml:space="preserve">без изоляции от общества, на 2021 - 2023 годы"</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и туризма Республики Тыва, Министерство спорта Республики Тыва, Министерство здравоохранения Республики Тыва, Министерство цифрового развития Республики Тыва,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(по согласованию), организации социального обслуживания населения Республики Тыва, органы социальной защиты населения кожуунов и гг. Кызыла и Ак-Довурака (по согласованию), социально ориентированные некоммерческие организации (по согласованию)</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59"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pPr>
            <w:r>
              <w:rPr>
                <w:sz w:val="20"/>
              </w:rPr>
              <w:t xml:space="preserve">оказание указанным лицам медицинской, социально-экономической, профессиональной, психологической помощи;</w:t>
            </w:r>
          </w:p>
          <w:p>
            <w:pPr>
              <w:pStyle w:val="0"/>
            </w:pPr>
            <w:r>
              <w:rPr>
                <w:sz w:val="20"/>
              </w:rPr>
              <w:t xml:space="preserve">снижение уровня первичной и рецидивной преступности в Республике Тыва</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реализация комплекса мероприятий по социальной реабилитации и адаптации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pPr>
            <w:r>
              <w:rPr>
                <w:sz w:val="20"/>
              </w:rPr>
              <w:t xml:space="preserve">оказание указанным лицам медицинской, социально-экономической, профориентационной, психологической помощи;</w:t>
            </w:r>
          </w:p>
          <w:p>
            <w:pPr>
              <w:pStyle w:val="0"/>
            </w:pPr>
            <w:r>
              <w:rPr>
                <w:sz w:val="20"/>
              </w:rPr>
              <w:t xml:space="preserve">снижение уровня первичной и рецидивной преступности в Республике Тыва</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и организация общественных и временных работ и временного трудоустройства до 112 человек</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финансирование не предусмотрено</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в результате реализации Подпрограммы к концу 2023 года 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 составит 112 чел. против 92 в 2020 году.</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Разработка настоящей Подпрограммы обусловлена необходимостью создания эффективной системы реабилитации лиц, отбывших наказание в виде лишения свободы либо без изоляции от общества.</w:t>
      </w:r>
    </w:p>
    <w:p>
      <w:pPr>
        <w:pStyle w:val="0"/>
        <w:spacing w:before="200" w:line-rule="auto"/>
        <w:ind w:firstLine="540"/>
        <w:jc w:val="both"/>
      </w:pPr>
      <w:r>
        <w:rPr>
          <w:sz w:val="20"/>
        </w:rPr>
        <w:t xml:space="preserve">Количество таких лиц, по данным Министерства внутренних дел по Республике Тыва, остается высоким и сохраняется на протяжении последних 10 лет на уровне 1800 - 2200 чел.</w:t>
      </w:r>
    </w:p>
    <w:p>
      <w:pPr>
        <w:pStyle w:val="0"/>
        <w:spacing w:before="200" w:line-rule="auto"/>
        <w:ind w:firstLine="540"/>
        <w:jc w:val="both"/>
      </w:pPr>
      <w:r>
        <w:rPr>
          <w:sz w:val="20"/>
        </w:rPr>
        <w:t xml:space="preserve">По состоянию на 1 января 2020 г. на профилактическом учете состояло 4216 освободившихся из мест лишения свободы, 613 условно досрочно освободившихся из мест лишения свободы, 2465 осужденных к мерам наказания, не связанным с лишением свободы.</w:t>
      </w:r>
    </w:p>
    <w:p>
      <w:pPr>
        <w:pStyle w:val="0"/>
        <w:spacing w:before="200" w:line-rule="auto"/>
        <w:ind w:firstLine="540"/>
        <w:jc w:val="both"/>
      </w:pPr>
      <w:r>
        <w:rPr>
          <w:sz w:val="20"/>
        </w:rPr>
        <w:t xml:space="preserve">Необходимо указать, что,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и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pPr>
        <w:pStyle w:val="0"/>
        <w:spacing w:before="200" w:line-rule="auto"/>
        <w:ind w:firstLine="540"/>
        <w:jc w:val="both"/>
      </w:pPr>
      <w:r>
        <w:rPr>
          <w:sz w:val="20"/>
        </w:rPr>
        <w:t xml:space="preserve">В поисках подходящей работы в органы службы занятости с 2016 по 2019 год обратилось 1268 чел. из числа указанной категории граждан, из них трудоустроено 406 лиц, освободившихся из мест лишения свободы, и лиц, осужденных без изоляции от общества.</w:t>
      </w:r>
    </w:p>
    <w:p>
      <w:pPr>
        <w:pStyle w:val="0"/>
        <w:spacing w:before="200" w:line-rule="auto"/>
        <w:ind w:firstLine="540"/>
        <w:jc w:val="both"/>
      </w:pPr>
      <w:r>
        <w:rPr>
          <w:sz w:val="20"/>
        </w:rPr>
        <w:t xml:space="preserve">Большинство осужденных по отбытии сроков лишения свободы возвращаются в совсем иное, чем до осуждения, общество, в связи с чем утрачивают социально полезные связи, оказываются не готовы решать проблемы в изменившемся обществе. У многих существуют жилищные проблемы, утрачены связи с родственниками, отсутствуют документы, из-за чего они не могут зарегистрироваться по месту жительства, устроиться на работу, решить иные необходимые социальные вопросы.</w:t>
      </w:r>
    </w:p>
    <w:p>
      <w:pPr>
        <w:pStyle w:val="0"/>
        <w:spacing w:before="200" w:line-rule="auto"/>
        <w:ind w:firstLine="540"/>
        <w:jc w:val="both"/>
      </w:pPr>
      <w:r>
        <w:rPr>
          <w:sz w:val="20"/>
        </w:rPr>
        <w:t xml:space="preserve">Социальная адаптация данной категории граждан невозможна без оказания им соответствующей помощи со стороны органов социальной помощи,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pPr>
        <w:pStyle w:val="0"/>
        <w:spacing w:before="200" w:line-rule="auto"/>
        <w:ind w:firstLine="540"/>
        <w:jc w:val="both"/>
      </w:pPr>
      <w:r>
        <w:rPr>
          <w:sz w:val="20"/>
        </w:rPr>
        <w:t xml:space="preserve">Необходим комплекс мер, способствующих нормальной адаптации лиц, освободившихся из мест лишения свободы, и лиц, осужденных без изоляции от общества, оказанию им помощи в бытовом и трудовом устройстве, получению профессии, налаживанию социально позитивных связей, коррекции психики, а также, при необходимости, оказанию медицинской и правовой помощи.</w:t>
      </w:r>
    </w:p>
    <w:p>
      <w:pPr>
        <w:pStyle w:val="0"/>
        <w:spacing w:before="200" w:line-rule="auto"/>
        <w:ind w:firstLine="540"/>
        <w:jc w:val="both"/>
      </w:pPr>
      <w:r>
        <w:rPr>
          <w:sz w:val="20"/>
        </w:rPr>
        <w:t xml:space="preserve">Анализ сложившейся обстановки показывает, что меры, принимаемые органами государственной власти и органами местного самоуправления, являются недостаточными, так как решают вопросы социальной адаптации сравнительно небольшого числа лиц, освободившихся из мест лишения свободы, и лиц, осужденных без изоляции от общества, не принимаются меры по оказанию им помощи в трудовом и бытовом устройстве. Учет лиц, освободившихся из мест лишения свободы, и лиц, осужденных без изоляции от общества, нуждающихся в предоставлении жилья, в том числе временного, на период трудоустройства не организован. Количество мест, куда эти граждане могут быть определены на временное проживание, ограничено.</w:t>
      </w:r>
    </w:p>
    <w:p>
      <w:pPr>
        <w:pStyle w:val="0"/>
        <w:jc w:val="both"/>
      </w:pPr>
      <w:r>
        <w:rPr>
          <w:sz w:val="20"/>
        </w:rPr>
      </w:r>
    </w:p>
    <w:p>
      <w:pPr>
        <w:pStyle w:val="2"/>
        <w:outlineLvl w:val="2"/>
        <w:jc w:val="center"/>
      </w:pPr>
      <w:r>
        <w:rPr>
          <w:sz w:val="20"/>
        </w:rPr>
        <w:t xml:space="preserve">II. Основные цели, задачи и этапы реализации Подпрограммы</w:t>
      </w:r>
    </w:p>
    <w:p>
      <w:pPr>
        <w:pStyle w:val="0"/>
        <w:jc w:val="both"/>
      </w:pPr>
      <w:r>
        <w:rPr>
          <w:sz w:val="20"/>
        </w:rPr>
      </w:r>
    </w:p>
    <w:p>
      <w:pPr>
        <w:pStyle w:val="0"/>
        <w:ind w:firstLine="540"/>
        <w:jc w:val="both"/>
      </w:pPr>
      <w:r>
        <w:rPr>
          <w:sz w:val="20"/>
        </w:rPr>
        <w:t xml:space="preserve">Целью Подпрограммы являются 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 оказание медицинской, социально-экономической, профессиональной, психологической помощи, снижение уровня первичной и рецидивной преступности в Республике Тыва.</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spacing w:before="200" w:line-rule="auto"/>
        <w:ind w:firstLine="540"/>
        <w:jc w:val="both"/>
      </w:pPr>
      <w:r>
        <w:rPr>
          <w:sz w:val="20"/>
        </w:rPr>
        <w:t xml:space="preserve">оказание указанным категориям граждан медицинской, социально-экономической, профессиональной, психологической помощи;</w:t>
      </w:r>
    </w:p>
    <w:p>
      <w:pPr>
        <w:pStyle w:val="0"/>
        <w:spacing w:before="200" w:line-rule="auto"/>
        <w:ind w:firstLine="540"/>
        <w:jc w:val="both"/>
      </w:pPr>
      <w:r>
        <w:rPr>
          <w:sz w:val="20"/>
        </w:rPr>
        <w:t xml:space="preserve">содействие в трудоустройстве лиц, освободившихся из мест лишения свободы, и лиц, осужденных без изоляции от общества, на постоянные, общественные и временные работы.</w:t>
      </w:r>
    </w:p>
    <w:p>
      <w:pPr>
        <w:pStyle w:val="0"/>
        <w:spacing w:before="200" w:line-rule="auto"/>
        <w:ind w:firstLine="540"/>
        <w:jc w:val="both"/>
      </w:pPr>
      <w:r>
        <w:rPr>
          <w:sz w:val="20"/>
        </w:rPr>
        <w:t xml:space="preserve">Задачи, намеченные к решению, соответствуют полномочиям Министерства труда и социальной политики Республики Тыва.</w:t>
      </w:r>
    </w:p>
    <w:p>
      <w:pPr>
        <w:pStyle w:val="0"/>
        <w:spacing w:before="200" w:line-rule="auto"/>
        <w:ind w:firstLine="540"/>
        <w:jc w:val="both"/>
      </w:pPr>
      <w:r>
        <w:rPr>
          <w:sz w:val="20"/>
        </w:rPr>
        <w:t xml:space="preserve">Срок реализации Подпрограммы - 2021 - 2023 годы.</w:t>
      </w:r>
    </w:p>
    <w:p>
      <w:pPr>
        <w:pStyle w:val="0"/>
        <w:spacing w:before="200" w:line-rule="auto"/>
        <w:ind w:firstLine="540"/>
        <w:jc w:val="both"/>
      </w:pPr>
      <w:r>
        <w:rPr>
          <w:sz w:val="20"/>
        </w:rPr>
        <w:t xml:space="preserve">Этапы реализации Подпрограммы не выделяются в связи с тем, что ежегодно предусматривается реализация взаимоувязанных комплексов мероприятий.</w:t>
      </w:r>
    </w:p>
    <w:p>
      <w:pPr>
        <w:pStyle w:val="0"/>
        <w:jc w:val="both"/>
      </w:pPr>
      <w:r>
        <w:rPr>
          <w:sz w:val="20"/>
        </w:rPr>
      </w:r>
    </w:p>
    <w:p>
      <w:pPr>
        <w:pStyle w:val="2"/>
        <w:outlineLvl w:val="2"/>
        <w:jc w:val="center"/>
      </w:pPr>
      <w:r>
        <w:rPr>
          <w:sz w:val="20"/>
        </w:rPr>
        <w:t xml:space="preserve">III. Система (перечень) основных мероприятий Подпрограммы</w:t>
      </w:r>
    </w:p>
    <w:p>
      <w:pPr>
        <w:pStyle w:val="0"/>
        <w:jc w:val="both"/>
      </w:pPr>
      <w:r>
        <w:rPr>
          <w:sz w:val="20"/>
        </w:rPr>
      </w:r>
    </w:p>
    <w:p>
      <w:pPr>
        <w:pStyle w:val="0"/>
        <w:ind w:firstLine="540"/>
        <w:jc w:val="both"/>
      </w:pPr>
      <w:hyperlink w:history="0" w:anchor="P1876" w:tooltip="ПЕРЕЧЕНЬ">
        <w:r>
          <w:rPr>
            <w:sz w:val="20"/>
            <w:color w:val="0000ff"/>
          </w:rPr>
          <w:t xml:space="preserve">Перечень</w:t>
        </w:r>
      </w:hyperlink>
      <w:r>
        <w:rPr>
          <w:sz w:val="20"/>
        </w:rPr>
        <w:t xml:space="preserve"> мероприятий с указанием необходимых ресурсов и сроков реализации каждого мероприятия, а также целевые индикаторы по годам реализации представлены в приложении N 1 к Программе.</w:t>
      </w:r>
    </w:p>
    <w:p>
      <w:pPr>
        <w:pStyle w:val="0"/>
        <w:jc w:val="both"/>
      </w:pPr>
      <w:r>
        <w:rPr>
          <w:sz w:val="20"/>
        </w:rPr>
      </w:r>
    </w:p>
    <w:p>
      <w:pPr>
        <w:pStyle w:val="2"/>
        <w:outlineLvl w:val="2"/>
        <w:jc w:val="center"/>
      </w:pPr>
      <w:r>
        <w:rPr>
          <w:sz w:val="20"/>
        </w:rPr>
        <w:t xml:space="preserve">IV. Обоснование финансовых и материальных затрат</w:t>
      </w:r>
    </w:p>
    <w:p>
      <w:pPr>
        <w:pStyle w:val="0"/>
        <w:jc w:val="both"/>
      </w:pPr>
      <w:r>
        <w:rPr>
          <w:sz w:val="20"/>
        </w:rPr>
      </w:r>
    </w:p>
    <w:p>
      <w:pPr>
        <w:pStyle w:val="0"/>
        <w:ind w:firstLine="540"/>
        <w:jc w:val="both"/>
      </w:pPr>
      <w:r>
        <w:rPr>
          <w:sz w:val="20"/>
        </w:rPr>
        <w:t xml:space="preserve">Финансирование расходов на реализацию мероприятий Подпрограммы не предусмотрено.</w:t>
      </w:r>
    </w:p>
    <w:p>
      <w:pPr>
        <w:pStyle w:val="0"/>
        <w:jc w:val="both"/>
      </w:pPr>
      <w:r>
        <w:rPr>
          <w:sz w:val="20"/>
        </w:rPr>
      </w:r>
    </w:p>
    <w:p>
      <w:pPr>
        <w:pStyle w:val="2"/>
        <w:outlineLvl w:val="2"/>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Подпрограммы привлекаются сотрудники Управления Федеральной службы исполнения наказаний по Республике Тыва, Министерства внутренних дел по Республике Тыва, работники органов исполнительной власти Республики Тыва и органов местного самоуправления, осуществляющие деятельность в социальной сфере, специалисты и работники муниципальных органов социальной защиты, организаций социального обслуживания, центров занятости населения.</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Подпрограммы создание новых рабочих мест не предусматривается.</w:t>
      </w:r>
    </w:p>
    <w:p>
      <w:pPr>
        <w:pStyle w:val="0"/>
        <w:jc w:val="both"/>
      </w:pPr>
      <w:r>
        <w:rPr>
          <w:sz w:val="20"/>
        </w:rPr>
      </w:r>
    </w:p>
    <w:p>
      <w:pPr>
        <w:pStyle w:val="2"/>
        <w:outlineLvl w:val="2"/>
        <w:jc w:val="center"/>
      </w:pPr>
      <w:r>
        <w:rPr>
          <w:sz w:val="20"/>
        </w:rPr>
        <w:t xml:space="preserve">VI.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основных мероприятий, координацию действий исполнителей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реализации Подпрограммы.</w:t>
      </w:r>
    </w:p>
    <w:p>
      <w:pPr>
        <w:pStyle w:val="0"/>
        <w:spacing w:before="200" w:line-rule="auto"/>
        <w:ind w:firstLine="540"/>
        <w:jc w:val="both"/>
      </w:pPr>
      <w:r>
        <w:rPr>
          <w:sz w:val="20"/>
        </w:rPr>
        <w:t xml:space="preserve">Внесение изменений в Подпрограмму осуществляется ответственным исполнителем Подпрограммы по собственной инициативе, инициативе соисполнителей 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pPr>
        <w:pStyle w:val="0"/>
        <w:spacing w:before="200" w:line-rule="auto"/>
        <w:ind w:firstLine="540"/>
        <w:jc w:val="both"/>
      </w:pPr>
      <w:r>
        <w:rPr>
          <w:sz w:val="20"/>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"Интернет" информации о Подпрограмме, ходе ее реализации, достижении значений показателей (индикаторов) Подпрограммы, степени выполнения Подпрограммы.</w:t>
      </w:r>
    </w:p>
    <w:p>
      <w:pPr>
        <w:pStyle w:val="0"/>
        <w:spacing w:before="200" w:line-rule="auto"/>
        <w:ind w:firstLine="540"/>
        <w:jc w:val="both"/>
      </w:pPr>
      <w:r>
        <w:rPr>
          <w:sz w:val="20"/>
        </w:rPr>
        <w:t xml:space="preserve">Министерство труда и социальной политики Республики Тыва для управления за ходом реализации Подпрограммы:</w:t>
      </w:r>
    </w:p>
    <w:p>
      <w:pPr>
        <w:pStyle w:val="0"/>
        <w:spacing w:before="200" w:line-rule="auto"/>
        <w:ind w:firstLine="540"/>
        <w:jc w:val="both"/>
      </w:pPr>
      <w:r>
        <w:rPr>
          <w:sz w:val="20"/>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Подпрограммы, который утверждается приказом Министерства труда и социальной политики Республики Тыва;</w:t>
      </w:r>
    </w:p>
    <w:p>
      <w:pPr>
        <w:pStyle w:val="0"/>
        <w:spacing w:before="200" w:line-rule="auto"/>
        <w:ind w:firstLine="540"/>
        <w:jc w:val="both"/>
      </w:pPr>
      <w:r>
        <w:rPr>
          <w:sz w:val="20"/>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 </w:t>
      </w:r>
      <w:hyperlink w:history="0" r:id="rId60"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комплексных программ) Республики Тыва&quot; {КонсультантПлюс}">
        <w:r>
          <w:rPr>
            <w:sz w:val="20"/>
            <w:color w:val="0000ff"/>
          </w:rPr>
          <w:t xml:space="preserve">постановлению</w:t>
        </w:r>
      </w:hyperlink>
      <w:r>
        <w:rPr>
          <w:sz w:val="20"/>
        </w:rPr>
        <w:t xml:space="preserve"> Правительства Республики Тыва от 5 июня 2014 г. N 259 "Об утверждении Порядка разработки, реализации и оценки эффективности государственных программ Республики Тыва";</w:t>
      </w:r>
    </w:p>
    <w:p>
      <w:pPr>
        <w:pStyle w:val="0"/>
        <w:spacing w:before="200" w:line-rule="auto"/>
        <w:ind w:firstLine="540"/>
        <w:jc w:val="both"/>
      </w:pPr>
      <w:r>
        <w:rPr>
          <w:sz w:val="20"/>
        </w:rPr>
        <w:t xml:space="preserve">3) осуществляет мониторинг и контроль за ходом реализации Подпрограммы. Объектом мониторинга являются значения показателей (индикаторов) Подпрограммы и ход реализации ее мероприятий;</w:t>
      </w:r>
    </w:p>
    <w:p>
      <w:pPr>
        <w:pStyle w:val="0"/>
        <w:spacing w:before="200" w:line-rule="auto"/>
        <w:ind w:firstLine="540"/>
        <w:jc w:val="both"/>
      </w:pPr>
      <w:r>
        <w:rPr>
          <w:sz w:val="20"/>
        </w:rPr>
        <w:t xml:space="preserve">4) ежегодно осуществляет оценку результативности и эффективности реализации Подпрограммы с возможностью ее корректировки;</w:t>
      </w:r>
    </w:p>
    <w:p>
      <w:pPr>
        <w:pStyle w:val="0"/>
        <w:spacing w:before="200" w:line-rule="auto"/>
        <w:ind w:firstLine="540"/>
        <w:jc w:val="both"/>
      </w:pPr>
      <w:r>
        <w:rPr>
          <w:sz w:val="20"/>
        </w:rPr>
        <w:t xml:space="preserve">5) ежегодно уточняет в установленном порядке объемы финансирования мероприятий Подпрограммы на основе мониторинга реализации мероприятий Подпрограммы и оценки их эффективности и достижения целевых индикаторов и показателей;</w:t>
      </w:r>
    </w:p>
    <w:p>
      <w:pPr>
        <w:pStyle w:val="0"/>
        <w:spacing w:before="200" w:line-rule="auto"/>
        <w:ind w:firstLine="540"/>
        <w:jc w:val="both"/>
      </w:pPr>
      <w:r>
        <w:rPr>
          <w:sz w:val="20"/>
        </w:rPr>
        <w:t xml:space="preserve">6) корректирует мероприятия Подпрограммы и их ресурсное обеспечение при формировании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Специалистами соответствующего структурного подразделения Министерства труда и социальной политики Республики Тыва осуществляется общее управление реализацией Подпрограммы, в пределах своей компетенции осуществляется контроль за деятельностью органов социальной защиты, проводится оценка результативности реализации, анализ причин невыполнения задач и целей. Ежемесячно, до 5 числа месяца, следующего за отчетным месяцем, представляется в Министерство экономики Республики Тыва и Министерство финансов Республики Тыва отчет об исполнении Подпрограммы. Отчетность о ходе реализации Подпрограммы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spacing w:before="200" w:line-rule="auto"/>
        <w:ind w:firstLine="540"/>
        <w:jc w:val="both"/>
      </w:pPr>
      <w:r>
        <w:rPr>
          <w:sz w:val="20"/>
        </w:rPr>
        <w:t xml:space="preserve">Подпрограмма считается завершенной после выполнения мероприятий Подпрограммы в полном объеме и (или) достижения цели Подпрограммы.</w:t>
      </w:r>
    </w:p>
    <w:p>
      <w:pPr>
        <w:pStyle w:val="0"/>
        <w:spacing w:before="200" w:line-rule="auto"/>
        <w:ind w:firstLine="540"/>
        <w:jc w:val="both"/>
      </w:pPr>
      <w:r>
        <w:rPr>
          <w:sz w:val="20"/>
        </w:rPr>
        <w:t xml:space="preserve">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запиской, включающей оценку эффективности реализации Подпрограммы, причины и обоснования отклонения фактически достигнутых значений целевых индикаторов Подпрограммы от запланированных, а также меры по повышению эффективности, выявлению факторов, негативно влияющих на реализацию Подпрограммы.</w:t>
      </w:r>
    </w:p>
    <w:p>
      <w:pPr>
        <w:pStyle w:val="0"/>
        <w:jc w:val="both"/>
      </w:pPr>
      <w:r>
        <w:rPr>
          <w:sz w:val="20"/>
        </w:rPr>
      </w:r>
    </w:p>
    <w:p>
      <w:pPr>
        <w:pStyle w:val="2"/>
        <w:outlineLvl w:val="2"/>
        <w:jc w:val="center"/>
      </w:pPr>
      <w:r>
        <w:rPr>
          <w:sz w:val="20"/>
        </w:rPr>
        <w:t xml:space="preserve">VII. Оценка социально-экономической эффективности</w:t>
      </w:r>
    </w:p>
    <w:p>
      <w:pPr>
        <w:pStyle w:val="2"/>
        <w:jc w:val="center"/>
      </w:pPr>
      <w:r>
        <w:rPr>
          <w:sz w:val="20"/>
        </w:rPr>
        <w:t xml:space="preserve">и экологических последствий</w:t>
      </w:r>
    </w:p>
    <w:p>
      <w:pPr>
        <w:pStyle w:val="2"/>
        <w:jc w:val="center"/>
      </w:pPr>
      <w:r>
        <w:rPr>
          <w:sz w:val="20"/>
        </w:rPr>
        <w:t xml:space="preserve">от реализации программных заданий</w:t>
      </w:r>
    </w:p>
    <w:p>
      <w:pPr>
        <w:pStyle w:val="0"/>
        <w:jc w:val="both"/>
      </w:pPr>
      <w:r>
        <w:rPr>
          <w:sz w:val="20"/>
        </w:rPr>
      </w:r>
    </w:p>
    <w:p>
      <w:pPr>
        <w:pStyle w:val="0"/>
        <w:ind w:firstLine="540"/>
        <w:jc w:val="both"/>
      </w:pPr>
      <w:r>
        <w:rPr>
          <w:sz w:val="20"/>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 рост количества рецидивных преступлений.</w:t>
      </w:r>
    </w:p>
    <w:p>
      <w:pPr>
        <w:pStyle w:val="0"/>
        <w:spacing w:before="200" w:line-rule="auto"/>
        <w:ind w:firstLine="540"/>
        <w:jc w:val="both"/>
      </w:pPr>
      <w:r>
        <w:rPr>
          <w:sz w:val="20"/>
        </w:rPr>
        <w:t xml:space="preserve">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pPr>
        <w:pStyle w:val="0"/>
        <w:spacing w:before="200" w:line-rule="auto"/>
        <w:ind w:firstLine="540"/>
        <w:jc w:val="both"/>
      </w:pPr>
      <w:r>
        <w:rPr>
          <w:sz w:val="20"/>
        </w:rPr>
        <w:t xml:space="preserve">Выполнению поставленных в 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spacing w:before="200" w:line-rule="auto"/>
        <w:ind w:firstLine="540"/>
        <w:jc w:val="both"/>
      </w:pPr>
      <w:r>
        <w:rPr>
          <w:sz w:val="20"/>
        </w:rPr>
        <w:t xml:space="preserve">В результате реализации Программы к концу 2023 года 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 составит 132 чел. против 92 в 2016 году.</w:t>
      </w:r>
    </w:p>
    <w:p>
      <w:pPr>
        <w:pStyle w:val="0"/>
        <w:spacing w:before="200" w:line-rule="auto"/>
        <w:ind w:firstLine="540"/>
        <w:jc w:val="both"/>
      </w:pPr>
      <w:r>
        <w:rPr>
          <w:sz w:val="20"/>
        </w:rPr>
        <w:t xml:space="preserve">В качестве целевого индикатора Подпрограммы определен индикатор "Численность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временного трудоустройства".</w:t>
      </w:r>
    </w:p>
    <w:p>
      <w:pPr>
        <w:pStyle w:val="0"/>
        <w:jc w:val="both"/>
      </w:pPr>
      <w:r>
        <w:rPr>
          <w:sz w:val="20"/>
        </w:rPr>
      </w:r>
    </w:p>
    <w:p>
      <w:pPr>
        <w:pStyle w:val="0"/>
        <w:jc w:val="center"/>
      </w:pPr>
      <w:r>
        <w:rPr>
          <w:sz w:val="20"/>
        </w:rPr>
        <w:t xml:space="preserve">Показатели результативности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304"/>
        <w:gridCol w:w="1077"/>
        <w:gridCol w:w="964"/>
        <w:gridCol w:w="1020"/>
        <w:gridCol w:w="1020"/>
      </w:tblGrid>
      <w:tr>
        <w:tc>
          <w:tcPr>
            <w:tcW w:w="3402" w:type="dxa"/>
            <w:vAlign w:val="center"/>
            <w:vMerge w:val="restart"/>
          </w:tcPr>
          <w:p>
            <w:pPr>
              <w:pStyle w:val="0"/>
              <w:jc w:val="center"/>
            </w:pPr>
            <w:r>
              <w:rPr>
                <w:sz w:val="20"/>
              </w:rPr>
              <w:t xml:space="preserve">Наименование индикатора</w:t>
            </w:r>
          </w:p>
        </w:tc>
        <w:tc>
          <w:tcPr>
            <w:tcW w:w="1304" w:type="dxa"/>
            <w:vAlign w:val="center"/>
            <w:vMerge w:val="restart"/>
          </w:tcPr>
          <w:p>
            <w:pPr>
              <w:pStyle w:val="0"/>
              <w:jc w:val="center"/>
            </w:pPr>
            <w:r>
              <w:rPr>
                <w:sz w:val="20"/>
              </w:rPr>
              <w:t xml:space="preserve">Единица измерения</w:t>
            </w:r>
          </w:p>
        </w:tc>
        <w:tc>
          <w:tcPr>
            <w:gridSpan w:val="4"/>
            <w:tcW w:w="4081"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077" w:type="dxa"/>
            <w:vAlign w:val="center"/>
          </w:tcPr>
          <w:p>
            <w:pPr>
              <w:pStyle w:val="0"/>
              <w:jc w:val="center"/>
            </w:pPr>
            <w:r>
              <w:rPr>
                <w:sz w:val="20"/>
              </w:rPr>
              <w:t xml:space="preserve">базовый 2020 г.</w:t>
            </w:r>
          </w:p>
        </w:tc>
        <w:tc>
          <w:tcPr>
            <w:tcW w:w="964" w:type="dxa"/>
            <w:vAlign w:val="center"/>
          </w:tcPr>
          <w:p>
            <w:pPr>
              <w:pStyle w:val="0"/>
              <w:jc w:val="center"/>
            </w:pPr>
            <w:r>
              <w:rPr>
                <w:sz w:val="20"/>
              </w:rPr>
              <w:t xml:space="preserve">2021 г.</w:t>
            </w:r>
          </w:p>
        </w:tc>
        <w:tc>
          <w:tcPr>
            <w:tcW w:w="1020" w:type="dxa"/>
            <w:vAlign w:val="center"/>
          </w:tcPr>
          <w:p>
            <w:pPr>
              <w:pStyle w:val="0"/>
              <w:jc w:val="center"/>
            </w:pPr>
            <w:r>
              <w:rPr>
                <w:sz w:val="20"/>
              </w:rPr>
              <w:t xml:space="preserve">2022 г.</w:t>
            </w:r>
          </w:p>
        </w:tc>
        <w:tc>
          <w:tcPr>
            <w:tcW w:w="1020" w:type="dxa"/>
            <w:vAlign w:val="center"/>
          </w:tcPr>
          <w:p>
            <w:pPr>
              <w:pStyle w:val="0"/>
              <w:jc w:val="center"/>
            </w:pPr>
            <w:r>
              <w:rPr>
                <w:sz w:val="20"/>
              </w:rPr>
              <w:t xml:space="preserve">2023 г.</w:t>
            </w:r>
          </w:p>
        </w:tc>
      </w:tr>
      <w:tr>
        <w:tc>
          <w:tcPr>
            <w:tcW w:w="3402" w:type="dxa"/>
          </w:tcPr>
          <w:p>
            <w:pPr>
              <w:pStyle w:val="0"/>
            </w:pPr>
            <w:r>
              <w:rPr>
                <w:sz w:val="20"/>
              </w:rPr>
              <w:t xml:space="preserve">Численность лиц, освободившихся из мест лишения свободы, и лиц, осужденных без изоляции от общества, получивших государственные услуги по содействию в поиске работы, организации общественных и временных работ и временному трудоустройству</w:t>
            </w:r>
          </w:p>
        </w:tc>
        <w:tc>
          <w:tcPr>
            <w:tcW w:w="1304" w:type="dxa"/>
          </w:tcPr>
          <w:p>
            <w:pPr>
              <w:pStyle w:val="0"/>
              <w:jc w:val="center"/>
            </w:pPr>
            <w:r>
              <w:rPr>
                <w:sz w:val="20"/>
              </w:rPr>
              <w:t xml:space="preserve">чел.</w:t>
            </w:r>
          </w:p>
        </w:tc>
        <w:tc>
          <w:tcPr>
            <w:tcW w:w="1077" w:type="dxa"/>
          </w:tcPr>
          <w:p>
            <w:pPr>
              <w:pStyle w:val="0"/>
              <w:jc w:val="center"/>
            </w:pPr>
            <w:r>
              <w:rPr>
                <w:sz w:val="20"/>
              </w:rPr>
              <w:t xml:space="preserve">92</w:t>
            </w:r>
          </w:p>
        </w:tc>
        <w:tc>
          <w:tcPr>
            <w:tcW w:w="964" w:type="dxa"/>
          </w:tcPr>
          <w:p>
            <w:pPr>
              <w:pStyle w:val="0"/>
              <w:jc w:val="center"/>
            </w:pPr>
            <w:r>
              <w:rPr>
                <w:sz w:val="20"/>
              </w:rPr>
              <w:t xml:space="preserve">98</w:t>
            </w:r>
          </w:p>
        </w:tc>
        <w:tc>
          <w:tcPr>
            <w:tcW w:w="1020" w:type="dxa"/>
          </w:tcPr>
          <w:p>
            <w:pPr>
              <w:pStyle w:val="0"/>
              <w:jc w:val="center"/>
            </w:pPr>
            <w:r>
              <w:rPr>
                <w:sz w:val="20"/>
              </w:rPr>
              <w:t xml:space="preserve">102</w:t>
            </w:r>
          </w:p>
        </w:tc>
        <w:tc>
          <w:tcPr>
            <w:tcW w:w="1020" w:type="dxa"/>
          </w:tcPr>
          <w:p>
            <w:pPr>
              <w:pStyle w:val="0"/>
              <w:jc w:val="center"/>
            </w:pPr>
            <w:r>
              <w:rPr>
                <w:sz w:val="20"/>
              </w:rPr>
              <w:t xml:space="preserve">112</w:t>
            </w:r>
          </w:p>
        </w:tc>
      </w:tr>
    </w:tbl>
    <w:p>
      <w:pPr>
        <w:pStyle w:val="0"/>
        <w:jc w:val="both"/>
      </w:pPr>
      <w:r>
        <w:rPr>
          <w:sz w:val="20"/>
        </w:rPr>
      </w:r>
    </w:p>
    <w:bookmarkStart w:id="1333" w:name="P1333"/>
    <w:bookmarkEnd w:id="1333"/>
    <w:p>
      <w:pPr>
        <w:pStyle w:val="2"/>
        <w:outlineLvl w:val="1"/>
        <w:jc w:val="center"/>
      </w:pPr>
      <w:r>
        <w:rPr>
          <w:sz w:val="20"/>
        </w:rPr>
        <w:t xml:space="preserve">ПОДПРОГРАММА 4</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 РЕСПУБЛИКЕ ТЫВА НА 2021 - 2023 ГОДЫ"</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61"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62"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06.04.2022 </w:t>
            </w:r>
            <w:hyperlink w:history="0" r:id="rId63"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4 "Поддержка социально ориентированных</w:t>
      </w:r>
    </w:p>
    <w:p>
      <w:pPr>
        <w:pStyle w:val="2"/>
        <w:jc w:val="center"/>
      </w:pPr>
      <w:r>
        <w:rPr>
          <w:sz w:val="20"/>
        </w:rPr>
        <w:t xml:space="preserve">некоммерческих организаций в Республике Тыва</w:t>
      </w:r>
    </w:p>
    <w:p>
      <w:pPr>
        <w:pStyle w:val="2"/>
        <w:jc w:val="center"/>
      </w:pPr>
      <w:r>
        <w:rPr>
          <w:sz w:val="20"/>
        </w:rPr>
        <w:t xml:space="preserve">на 2021 - 2023 годы"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2"/>
        <w:jc w:val="center"/>
      </w:pPr>
      <w:r>
        <w:rPr>
          <w:sz w:val="20"/>
        </w:rPr>
        <w:t xml:space="preserve">на 2021 - 2023 годы"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Государственный заказчик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цифрового развития Республики Тыва, Агентство по делам национальностей Республики Тыва, Министерство экономического развития и промышленности Республики Тыва, органы местного самоуправления (по согласованию), социально ориентированные некоммерческие организации (по согласованию)</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64"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формирование благоприятных условий для осуществления деятельности социально ориентированных некоммерческих организаций;</w:t>
            </w:r>
          </w:p>
          <w:p>
            <w:pPr>
              <w:pStyle w:val="0"/>
            </w:pPr>
            <w:r>
              <w:rPr>
                <w:sz w:val="20"/>
              </w:rPr>
              <w:t xml:space="preserve">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pPr>
              <w:pStyle w:val="0"/>
            </w:pPr>
            <w:r>
              <w:rPr>
                <w:sz w:val="20"/>
              </w:rPr>
              <w:t xml:space="preserve">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pPr>
              <w:pStyle w:val="0"/>
            </w:pPr>
            <w:r>
              <w:rPr>
                <w:sz w:val="20"/>
              </w:rPr>
              <w:t xml:space="preserve">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p>
            <w:pPr>
              <w:pStyle w:val="0"/>
            </w:pPr>
            <w:r>
              <w:rPr>
                <w:sz w:val="20"/>
              </w:rPr>
              <w:t xml:space="preserve">расширение информационной, образовательной, консультационной поддержки деятельности социально ориентированных организаций, благотворительной деятельности и добровольчества;</w:t>
            </w:r>
          </w:p>
          <w:p>
            <w:pPr>
              <w:pStyle w:val="0"/>
            </w:pPr>
            <w:r>
              <w:rPr>
                <w:sz w:val="20"/>
              </w:rPr>
              <w:t xml:space="preserve">развитие конкуренции в области предоставления социальных услуг</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p>
            <w:pPr>
              <w:pStyle w:val="0"/>
            </w:pPr>
            <w:r>
              <w:rPr>
                <w:sz w:val="20"/>
              </w:rPr>
              <w:t xml:space="preserve">количество социально ориентированных некоммерческих организаций, принявших участие в конкурсе на получение государственной поддержки</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65"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2020 - 2023 годы</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общие затраты за счет средств республиканского бюджета Республики Тыва составляют 1150,0 тыс. рублей, в том числе:</w:t>
            </w:r>
          </w:p>
          <w:p>
            <w:pPr>
              <w:pStyle w:val="0"/>
            </w:pPr>
            <w:r>
              <w:rPr>
                <w:sz w:val="20"/>
              </w:rPr>
              <w:t xml:space="preserve">в 2021 г. - 1150,0 тыс. рублей;</w:t>
            </w:r>
          </w:p>
          <w:p>
            <w:pPr>
              <w:pStyle w:val="0"/>
            </w:pPr>
            <w:r>
              <w:rPr>
                <w:sz w:val="20"/>
              </w:rPr>
              <w:t xml:space="preserve">в 2022 г. - 0 тыс. рублей;</w:t>
            </w:r>
          </w:p>
          <w:p>
            <w:pPr>
              <w:pStyle w:val="0"/>
            </w:pPr>
            <w:r>
              <w:rPr>
                <w:sz w:val="20"/>
              </w:rPr>
              <w:t xml:space="preserve">в 2023 г. - 0 тыс. рублей</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66"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рост количества социально ориентированных некоммерческих организаций, принявших участие в конкурсе для получения государственной поддержки, - 0 единиц;</w:t>
            </w:r>
          </w:p>
          <w:p>
            <w:pPr>
              <w:pStyle w:val="0"/>
            </w:pPr>
            <w:r>
              <w:rPr>
                <w:sz w:val="20"/>
              </w:rPr>
              <w:t xml:space="preserve">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 - 4 единицы.</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67"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Необходимость разработки Подпрограммы обусловлена реализацией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На территории Республики Тыва по состоянию на 1 августа 2020 г. зарегистрировано 162 общественных объединения, 98 из которых социально ориентированы. Приоритетными направлениями уставной деятельности социально ориентированных некоммерческих организаций являются вопросы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пожилых людей и инвалидов.</w:t>
      </w:r>
    </w:p>
    <w:p>
      <w:pPr>
        <w:pStyle w:val="0"/>
        <w:spacing w:before="200" w:line-rule="auto"/>
        <w:ind w:firstLine="540"/>
        <w:jc w:val="both"/>
      </w:pPr>
      <w:r>
        <w:rPr>
          <w:sz w:val="20"/>
        </w:rPr>
        <w:t xml:space="preserve">Вместе с тем, при реализации уставных целей некоммерческие организации испытывают некоторые проблемы, связанные с вопросами имущественного характера, арендной платой, коммунальными платежами, слабым материально-техническим оснащением, недостаточностью финансовых средств для реализации социальных проектов и программ и другие.</w:t>
      </w:r>
    </w:p>
    <w:p>
      <w:pPr>
        <w:pStyle w:val="0"/>
        <w:spacing w:before="200" w:line-rule="auto"/>
        <w:ind w:firstLine="540"/>
        <w:jc w:val="both"/>
      </w:pPr>
      <w:r>
        <w:rPr>
          <w:sz w:val="20"/>
        </w:rPr>
        <w:t xml:space="preserve">Использование программно-целевого метода позволит сформировать систему оказания мер государственной поддержки социально ориентированных некоммерческих организаций, совершенствовать механизм взаимодействия органов государственной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pPr>
        <w:pStyle w:val="0"/>
        <w:jc w:val="both"/>
      </w:pPr>
      <w:r>
        <w:rPr>
          <w:sz w:val="20"/>
        </w:rPr>
      </w:r>
    </w:p>
    <w:p>
      <w:pPr>
        <w:pStyle w:val="2"/>
        <w:outlineLvl w:val="2"/>
        <w:jc w:val="center"/>
      </w:pPr>
      <w:r>
        <w:rPr>
          <w:sz w:val="20"/>
        </w:rPr>
        <w:t xml:space="preserve">II. Основные цели, задачи и этапы реализации Подпрограммы</w:t>
      </w:r>
    </w:p>
    <w:p>
      <w:pPr>
        <w:pStyle w:val="0"/>
        <w:jc w:val="both"/>
      </w:pPr>
      <w:r>
        <w:rPr>
          <w:sz w:val="20"/>
        </w:rPr>
      </w:r>
    </w:p>
    <w:p>
      <w:pPr>
        <w:pStyle w:val="0"/>
        <w:ind w:firstLine="540"/>
        <w:jc w:val="both"/>
      </w:pPr>
      <w:r>
        <w:rPr>
          <w:sz w:val="20"/>
        </w:rPr>
        <w:t xml:space="preserve">Основными целями Подпрограммы являются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направленных на решение актуальных социальных проблем, развитие человеческого капитала, повышение доступности предоставляемых гражданам социальных услуг.</w:t>
      </w:r>
    </w:p>
    <w:p>
      <w:pPr>
        <w:pStyle w:val="0"/>
        <w:spacing w:before="200" w:line-rule="auto"/>
        <w:ind w:firstLine="540"/>
        <w:jc w:val="both"/>
      </w:pPr>
      <w:r>
        <w:rPr>
          <w:sz w:val="20"/>
        </w:rPr>
        <w:t xml:space="preserve">Для достижения поставленных целей в рамках реализации настоящей Подпрограммы обеспечивается выполнение следующих основных задач:</w:t>
      </w:r>
    </w:p>
    <w:p>
      <w:pPr>
        <w:pStyle w:val="0"/>
        <w:spacing w:before="200" w:line-rule="auto"/>
        <w:ind w:firstLine="540"/>
        <w:jc w:val="both"/>
      </w:pPr>
      <w:r>
        <w:rPr>
          <w:sz w:val="20"/>
        </w:rPr>
        <w:t xml:space="preserve">1) формирование благоприятных условий для осуществления деятельности социально ориентированных некоммерческих организаций;</w:t>
      </w:r>
    </w:p>
    <w:p>
      <w:pPr>
        <w:pStyle w:val="0"/>
        <w:spacing w:before="200" w:line-rule="auto"/>
        <w:ind w:firstLine="540"/>
        <w:jc w:val="both"/>
      </w:pPr>
      <w:r>
        <w:rPr>
          <w:sz w:val="20"/>
        </w:rPr>
        <w:t xml:space="preserve">2) привлечение (через проведение конкурсных процедур) большего количества социально ориентированных некоммерческих организаций к решению задач социально-экономического, культурного развития региона;</w:t>
      </w:r>
    </w:p>
    <w:p>
      <w:pPr>
        <w:pStyle w:val="0"/>
        <w:spacing w:before="200" w:line-rule="auto"/>
        <w:ind w:firstLine="540"/>
        <w:jc w:val="both"/>
      </w:pPr>
      <w:r>
        <w:rPr>
          <w:sz w:val="20"/>
        </w:rPr>
        <w:t xml:space="preserve">3) повышение гражданской активности жителей Республики Тыва через участие в реализации проектов социально ориентированных некоммерческих организаций;</w:t>
      </w:r>
    </w:p>
    <w:p>
      <w:pPr>
        <w:pStyle w:val="0"/>
        <w:spacing w:before="200" w:line-rule="auto"/>
        <w:ind w:firstLine="540"/>
        <w:jc w:val="both"/>
      </w:pPr>
      <w:r>
        <w:rPr>
          <w:sz w:val="20"/>
        </w:rPr>
        <w:t xml:space="preserve">4) развитие практики благотворительной деятельности граждан и организаций, а также стимулирование и распространение добровольческой деятельности (волонтерства).</w:t>
      </w:r>
    </w:p>
    <w:p>
      <w:pPr>
        <w:pStyle w:val="0"/>
        <w:spacing w:before="200" w:line-rule="auto"/>
        <w:ind w:firstLine="540"/>
        <w:jc w:val="both"/>
      </w:pPr>
      <w:r>
        <w:rPr>
          <w:sz w:val="20"/>
        </w:rPr>
        <w:t xml:space="preserve">Задачи, намеченные к решению, соответствуют полномочиям Министерства труда и социальной политики Республики Тыва.</w:t>
      </w:r>
    </w:p>
    <w:p>
      <w:pPr>
        <w:pStyle w:val="0"/>
        <w:spacing w:before="200" w:line-rule="auto"/>
        <w:ind w:firstLine="540"/>
        <w:jc w:val="both"/>
      </w:pPr>
      <w:r>
        <w:rPr>
          <w:sz w:val="20"/>
        </w:rPr>
        <w:t xml:space="preserve">Срок реализации Подпрограммы - 2021 - 2023 годы.</w:t>
      </w:r>
    </w:p>
    <w:p>
      <w:pPr>
        <w:pStyle w:val="0"/>
        <w:spacing w:before="200" w:line-rule="auto"/>
        <w:ind w:firstLine="540"/>
        <w:jc w:val="both"/>
      </w:pPr>
      <w:r>
        <w:rPr>
          <w:sz w:val="20"/>
        </w:rPr>
        <w:t xml:space="preserve">Этапы реализации Подпрограммы не выделяются в связи с тем, что ежегодно предусматривается реализация взаимоувязанных комплексов мероприятий.</w:t>
      </w:r>
    </w:p>
    <w:p>
      <w:pPr>
        <w:pStyle w:val="0"/>
        <w:jc w:val="both"/>
      </w:pPr>
      <w:r>
        <w:rPr>
          <w:sz w:val="20"/>
        </w:rPr>
      </w:r>
    </w:p>
    <w:p>
      <w:pPr>
        <w:pStyle w:val="2"/>
        <w:outlineLvl w:val="2"/>
        <w:jc w:val="center"/>
      </w:pPr>
      <w:r>
        <w:rPr>
          <w:sz w:val="20"/>
        </w:rPr>
        <w:t xml:space="preserve">III. Система (перечень) основных мероприятий Подпрограммы</w:t>
      </w:r>
    </w:p>
    <w:p>
      <w:pPr>
        <w:pStyle w:val="0"/>
        <w:jc w:val="both"/>
      </w:pPr>
      <w:r>
        <w:rPr>
          <w:sz w:val="20"/>
        </w:rPr>
      </w:r>
    </w:p>
    <w:p>
      <w:pPr>
        <w:pStyle w:val="0"/>
        <w:ind w:firstLine="540"/>
        <w:jc w:val="both"/>
      </w:pPr>
      <w:hyperlink w:history="0" w:anchor="P1876" w:tooltip="ПЕРЕЧЕНЬ">
        <w:r>
          <w:rPr>
            <w:sz w:val="20"/>
            <w:color w:val="0000ff"/>
          </w:rPr>
          <w:t xml:space="preserve">Перечень</w:t>
        </w:r>
      </w:hyperlink>
      <w:r>
        <w:rPr>
          <w:sz w:val="20"/>
        </w:rPr>
        <w:t xml:space="preserve"> мероприятий с указанием необходимых ресурсов и сроков реализации каждого мероприятия, а также целевые индикаторы по годам реализации представлены в приложении N 1 к Программе.</w:t>
      </w:r>
    </w:p>
    <w:p>
      <w:pPr>
        <w:pStyle w:val="0"/>
        <w:jc w:val="both"/>
      </w:pPr>
      <w:r>
        <w:rPr>
          <w:sz w:val="20"/>
        </w:rPr>
      </w:r>
    </w:p>
    <w:p>
      <w:pPr>
        <w:pStyle w:val="2"/>
        <w:outlineLvl w:val="2"/>
        <w:jc w:val="center"/>
      </w:pPr>
      <w:r>
        <w:rPr>
          <w:sz w:val="20"/>
        </w:rPr>
        <w:t xml:space="preserve">IV. Обоснование финансовых и материальных затрат</w:t>
      </w:r>
    </w:p>
    <w:p>
      <w:pPr>
        <w:pStyle w:val="0"/>
        <w:jc w:val="center"/>
      </w:pPr>
      <w:r>
        <w:rPr>
          <w:sz w:val="20"/>
        </w:rPr>
        <w:t xml:space="preserve">(в ред. </w:t>
      </w:r>
      <w:hyperlink w:history="0" r:id="rId68"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p>
      <w:pPr>
        <w:pStyle w:val="0"/>
        <w:jc w:val="both"/>
      </w:pPr>
      <w:r>
        <w:rPr>
          <w:sz w:val="20"/>
        </w:rPr>
      </w:r>
    </w:p>
    <w:p>
      <w:pPr>
        <w:pStyle w:val="0"/>
        <w:ind w:firstLine="540"/>
        <w:jc w:val="both"/>
      </w:pPr>
      <w:r>
        <w:rPr>
          <w:sz w:val="20"/>
        </w:rPr>
        <w:t xml:space="preserve">Общие затраты на реализацию мероприятий подпрограммы за счет средств республиканского бюджета Республики Тыва составляют 1150,0 тыс. рублей, в том числе:</w:t>
      </w:r>
    </w:p>
    <w:p>
      <w:pPr>
        <w:pStyle w:val="0"/>
        <w:spacing w:before="200" w:line-rule="auto"/>
        <w:ind w:firstLine="540"/>
        <w:jc w:val="both"/>
      </w:pPr>
      <w:r>
        <w:rPr>
          <w:sz w:val="20"/>
        </w:rPr>
        <w:t xml:space="preserve">в 2021 г. - 1150,0 тыс. рублей;</w:t>
      </w:r>
    </w:p>
    <w:p>
      <w:pPr>
        <w:pStyle w:val="0"/>
        <w:spacing w:before="200" w:line-rule="auto"/>
        <w:ind w:firstLine="540"/>
        <w:jc w:val="both"/>
      </w:pPr>
      <w:r>
        <w:rPr>
          <w:sz w:val="20"/>
        </w:rPr>
        <w:t xml:space="preserve">в 2022 г. - 0 тыс. рублей;</w:t>
      </w:r>
    </w:p>
    <w:p>
      <w:pPr>
        <w:pStyle w:val="0"/>
        <w:spacing w:before="200" w:line-rule="auto"/>
        <w:ind w:firstLine="540"/>
        <w:jc w:val="both"/>
      </w:pPr>
      <w:r>
        <w:rPr>
          <w:sz w:val="20"/>
        </w:rPr>
        <w:t xml:space="preserve">в 2023 г. - 0 тыс. рублей.</w:t>
      </w:r>
    </w:p>
    <w:p>
      <w:pPr>
        <w:pStyle w:val="0"/>
        <w:spacing w:before="200" w:line-rule="auto"/>
        <w:ind w:firstLine="540"/>
        <w:jc w:val="both"/>
      </w:pPr>
      <w:r>
        <w:rPr>
          <w:sz w:val="20"/>
        </w:rPr>
        <w:t xml:space="preserve">Объемы финансирования Подпрограммы за счет средств республиканского бюджета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pPr>
        <w:pStyle w:val="0"/>
        <w:jc w:val="both"/>
      </w:pPr>
      <w:r>
        <w:rPr>
          <w:sz w:val="20"/>
        </w:rPr>
      </w:r>
    </w:p>
    <w:p>
      <w:pPr>
        <w:pStyle w:val="2"/>
        <w:outlineLvl w:val="2"/>
        <w:jc w:val="center"/>
      </w:pPr>
      <w:r>
        <w:rPr>
          <w:sz w:val="20"/>
        </w:rPr>
        <w:t xml:space="preserve">V. Трудовые ресурсы</w:t>
      </w:r>
    </w:p>
    <w:p>
      <w:pPr>
        <w:pStyle w:val="0"/>
        <w:jc w:val="both"/>
      </w:pPr>
      <w:r>
        <w:rPr>
          <w:sz w:val="20"/>
        </w:rPr>
      </w:r>
    </w:p>
    <w:p>
      <w:pPr>
        <w:pStyle w:val="0"/>
        <w:ind w:firstLine="540"/>
        <w:jc w:val="both"/>
      </w:pPr>
      <w:r>
        <w:rPr>
          <w:sz w:val="20"/>
        </w:rPr>
        <w:t xml:space="preserve">Для реализации и решения задач Подпрограммы привлекаются работники органов исполнительной власти Республики Тыва и органов местного самоуправления, осуществляющие деятельность в социальной сфере.</w:t>
      </w:r>
    </w:p>
    <w:p>
      <w:pPr>
        <w:pStyle w:val="0"/>
        <w:spacing w:before="200" w:line-rule="auto"/>
        <w:ind w:firstLine="540"/>
        <w:jc w:val="both"/>
      </w:pPr>
      <w:r>
        <w:rPr>
          <w:sz w:val="20"/>
        </w:rPr>
        <w:t xml:space="preserve">К реализации мероприятий также будут привлечены социально ориентированные некоммерческие организации.</w:t>
      </w:r>
    </w:p>
    <w:p>
      <w:pPr>
        <w:pStyle w:val="0"/>
        <w:spacing w:before="200" w:line-rule="auto"/>
        <w:ind w:firstLine="540"/>
        <w:jc w:val="both"/>
      </w:pPr>
      <w:r>
        <w:rPr>
          <w:sz w:val="20"/>
        </w:rPr>
        <w:t xml:space="preserve">При реализации Подпрограммы создание новых рабочих мест не предусматривается.</w:t>
      </w:r>
    </w:p>
    <w:p>
      <w:pPr>
        <w:pStyle w:val="0"/>
        <w:jc w:val="both"/>
      </w:pPr>
      <w:r>
        <w:rPr>
          <w:sz w:val="20"/>
        </w:rPr>
      </w:r>
    </w:p>
    <w:p>
      <w:pPr>
        <w:pStyle w:val="2"/>
        <w:outlineLvl w:val="2"/>
        <w:jc w:val="center"/>
      </w:pPr>
      <w:r>
        <w:rPr>
          <w:sz w:val="20"/>
        </w:rPr>
        <w:t xml:space="preserve">VI. Механизм реализации Подпрограммы</w:t>
      </w:r>
    </w:p>
    <w:p>
      <w:pPr>
        <w:pStyle w:val="0"/>
        <w:jc w:val="both"/>
      </w:pPr>
      <w:r>
        <w:rPr>
          <w:sz w:val="20"/>
        </w:rPr>
      </w:r>
    </w:p>
    <w:p>
      <w:pPr>
        <w:pStyle w:val="0"/>
        <w:ind w:firstLine="540"/>
        <w:jc w:val="both"/>
      </w:pPr>
      <w:r>
        <w:rPr>
          <w:sz w:val="20"/>
        </w:rPr>
        <w:t xml:space="preserve">Механизм реализации Подпрограммы направлен на эффективное планирование основных мероприятий, координацию действий исполнителей и соисполнителей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реализации Подпрограммы.</w:t>
      </w:r>
    </w:p>
    <w:p>
      <w:pPr>
        <w:pStyle w:val="0"/>
        <w:spacing w:before="200" w:line-rule="auto"/>
        <w:ind w:firstLine="540"/>
        <w:jc w:val="both"/>
      </w:pPr>
      <w:r>
        <w:rPr>
          <w:sz w:val="20"/>
        </w:rPr>
        <w:t xml:space="preserve">Реализация Подпрограммы осуществляется посредством предоставления субсидий и грантов социально ориентированным некоммерческим организациям. 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 а также получение долгосрочных устойчивых результатов.</w:t>
      </w:r>
    </w:p>
    <w:p>
      <w:pPr>
        <w:pStyle w:val="0"/>
        <w:spacing w:before="200" w:line-rule="auto"/>
        <w:ind w:firstLine="540"/>
        <w:jc w:val="both"/>
      </w:pPr>
      <w:r>
        <w:rPr>
          <w:sz w:val="20"/>
        </w:rPr>
        <w:t xml:space="preserve">Внесение изменений в Подпрограмму осуществляется ответственным исполнителем Подпрограммы по собственной инициативе, инициативе соисполнителей Подпрограммы либо во исполнение поручений Главы Республики Тыва или Правительства Республики Тыва, в том числе с учетом результатов оценки эффективности реализации Программы.</w:t>
      </w:r>
    </w:p>
    <w:p>
      <w:pPr>
        <w:pStyle w:val="0"/>
        <w:spacing w:before="200" w:line-rule="auto"/>
        <w:ind w:firstLine="540"/>
        <w:jc w:val="both"/>
      </w:pPr>
      <w:r>
        <w:rPr>
          <w:sz w:val="20"/>
        </w:rPr>
        <w:t xml:space="preserve">Ответственный исполнитель Подпрограммы принимает меры по размещению на официальном сайте Республики Тыва в информационно-телекоммуникационной сети "Интернет" информации о Подпрограмме, ходе ее реализации, достижении значений показателей (индикаторов) Подпрограммы, степени выполнения Подпрограммы.</w:t>
      </w:r>
    </w:p>
    <w:p>
      <w:pPr>
        <w:pStyle w:val="0"/>
        <w:spacing w:before="200" w:line-rule="auto"/>
        <w:ind w:firstLine="540"/>
        <w:jc w:val="both"/>
      </w:pPr>
      <w:r>
        <w:rPr>
          <w:sz w:val="20"/>
        </w:rPr>
        <w:t xml:space="preserve">Министерство труда и социальной политики Республики Тыва для управления за ходом реализации Подпрограммы:</w:t>
      </w:r>
    </w:p>
    <w:p>
      <w:pPr>
        <w:pStyle w:val="0"/>
        <w:spacing w:before="200" w:line-rule="auto"/>
        <w:ind w:firstLine="540"/>
        <w:jc w:val="both"/>
      </w:pPr>
      <w:r>
        <w:rPr>
          <w:sz w:val="20"/>
        </w:rPr>
        <w:t xml:space="preserve">1) ежегодно формирует календарный план (подробный план мероприятий на очередной финансовый год и укрупненный план мероприятий на плановый период) реализации Подпрограммы, который утверждается приказом Министерства труда и социальной политики Республики Тыва;</w:t>
      </w:r>
    </w:p>
    <w:p>
      <w:pPr>
        <w:pStyle w:val="0"/>
        <w:spacing w:before="200" w:line-rule="auto"/>
        <w:ind w:firstLine="540"/>
        <w:jc w:val="both"/>
      </w:pPr>
      <w:r>
        <w:rPr>
          <w:sz w:val="20"/>
        </w:rPr>
        <w:t xml:space="preserve">2) координирует деятельность по выполнению календарного плана и представляет квартальные (нарастающим итогом) и годовые отчеты о выполнении календарного плана в Министерство экономики Республики Тыва согласно;</w:t>
      </w:r>
    </w:p>
    <w:p>
      <w:pPr>
        <w:pStyle w:val="0"/>
        <w:spacing w:before="200" w:line-rule="auto"/>
        <w:ind w:firstLine="540"/>
        <w:jc w:val="both"/>
      </w:pPr>
      <w:r>
        <w:rPr>
          <w:sz w:val="20"/>
        </w:rPr>
        <w:t xml:space="preserve">3) осуществляет мониторинг и контроль за ходом реализации Подпрограммы. Объектом мониторинга являются значения показателей (индикаторов) Подпрограммы и ход реализации ее мероприятий;</w:t>
      </w:r>
    </w:p>
    <w:p>
      <w:pPr>
        <w:pStyle w:val="0"/>
        <w:spacing w:before="200" w:line-rule="auto"/>
        <w:ind w:firstLine="540"/>
        <w:jc w:val="both"/>
      </w:pPr>
      <w:r>
        <w:rPr>
          <w:sz w:val="20"/>
        </w:rPr>
        <w:t xml:space="preserve">4) ежегодно осуществляет оценку результативности и эффективности реализации Подпрограммы с возможностью ее корректировки;</w:t>
      </w:r>
    </w:p>
    <w:p>
      <w:pPr>
        <w:pStyle w:val="0"/>
        <w:spacing w:before="200" w:line-rule="auto"/>
        <w:ind w:firstLine="540"/>
        <w:jc w:val="both"/>
      </w:pPr>
      <w:r>
        <w:rPr>
          <w:sz w:val="20"/>
        </w:rPr>
        <w:t xml:space="preserve">5) ежегодно уточняет в установленном порядке объемы финансирования мероприятий Подпрограммы на основе мониторинга реализации мероприятий Подпрограммы и оценки их эффективности и достижения целевых индикаторов и показателей;</w:t>
      </w:r>
    </w:p>
    <w:p>
      <w:pPr>
        <w:pStyle w:val="0"/>
        <w:spacing w:before="200" w:line-rule="auto"/>
        <w:ind w:firstLine="540"/>
        <w:jc w:val="both"/>
      </w:pPr>
      <w:r>
        <w:rPr>
          <w:sz w:val="20"/>
        </w:rPr>
        <w:t xml:space="preserve">6) корректирует мероприятия Подпрограммы и их ресурсное обеспечение при формировании республиканского бюджета Республики Тыва на очередной финансовый год и плановый период.</w:t>
      </w:r>
    </w:p>
    <w:p>
      <w:pPr>
        <w:pStyle w:val="0"/>
        <w:spacing w:before="200" w:line-rule="auto"/>
        <w:ind w:firstLine="540"/>
        <w:jc w:val="both"/>
      </w:pPr>
      <w:r>
        <w:rPr>
          <w:sz w:val="20"/>
        </w:rPr>
        <w:t xml:space="preserve">Специалистами соответствующего структурного подразделения Министерства труда и социальной политики Республики Тыва осуществляется общее управление реализацией Подпрограммы, в пределах своей компетенции осуществляется контроль за деятельностью органов социальной защиты, проводится оценка результативности реализации, анализ причин невыполнения задач и целей. Ежемесячно, до 5 числа месяца, следующего за отчетным месяцем, представляется в Министерство экономики Республики Тыва и Министерство финансов Республики Тыва отчет об исполнении Подпрограммы. Отчетность о ходе реализации Подпрограммы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spacing w:before="200" w:line-rule="auto"/>
        <w:ind w:firstLine="540"/>
        <w:jc w:val="both"/>
      </w:pPr>
      <w:r>
        <w:rPr>
          <w:sz w:val="20"/>
        </w:rPr>
        <w:t xml:space="preserve">Подпрограмма считается завершенной после выполнения мероприятий Подпрограммы в полном объеме и (или) достижения цели Подпрограммы.</w:t>
      </w:r>
    </w:p>
    <w:p>
      <w:pPr>
        <w:pStyle w:val="0"/>
        <w:spacing w:before="200" w:line-rule="auto"/>
        <w:ind w:firstLine="540"/>
        <w:jc w:val="both"/>
      </w:pPr>
      <w:r>
        <w:rPr>
          <w:sz w:val="20"/>
        </w:rPr>
        <w:t xml:space="preserve">При завершении Подпрограммы Министерство труда и социальной политики Республики Тыва ежегодно, до 25 февраля года, следующего за годом завершения Подпрограммы, готовит отчет о выполнении Подпрограммы с пояснительной запиской, включающей оценку эффективности реализации Подпрограммы, причины и обоснования отклонения фактически достигнутых значений целевых индикаторов Подпрограммы от запланированных, а также меры по повышению эффективности, выявлению факторов, негативно влияющих на реализацию Подпрограммы.</w:t>
      </w:r>
    </w:p>
    <w:p>
      <w:pPr>
        <w:pStyle w:val="0"/>
        <w:jc w:val="both"/>
      </w:pPr>
      <w:r>
        <w:rPr>
          <w:sz w:val="20"/>
        </w:rPr>
      </w:r>
    </w:p>
    <w:p>
      <w:pPr>
        <w:pStyle w:val="2"/>
        <w:outlineLvl w:val="2"/>
        <w:jc w:val="center"/>
      </w:pPr>
      <w:r>
        <w:rPr>
          <w:sz w:val="20"/>
        </w:rPr>
        <w:t xml:space="preserve">VII. Оценка социально-экономической эффективности и</w:t>
      </w:r>
    </w:p>
    <w:p>
      <w:pPr>
        <w:pStyle w:val="2"/>
        <w:jc w:val="center"/>
      </w:pPr>
      <w:r>
        <w:rPr>
          <w:sz w:val="20"/>
        </w:rPr>
        <w:t xml:space="preserve">экологических последствий от реализации программных заданий</w:t>
      </w:r>
    </w:p>
    <w:p>
      <w:pPr>
        <w:pStyle w:val="0"/>
        <w:jc w:val="both"/>
      </w:pPr>
      <w:r>
        <w:rPr>
          <w:sz w:val="20"/>
        </w:rPr>
      </w:r>
    </w:p>
    <w:p>
      <w:pPr>
        <w:pStyle w:val="0"/>
        <w:ind w:firstLine="540"/>
        <w:jc w:val="both"/>
      </w:pPr>
      <w:r>
        <w:rPr>
          <w:sz w:val="20"/>
        </w:rPr>
        <w:t xml:space="preserve">Вероятными последствиями отказа от использования программно-целевого метода при решении вопросов социальной поддержки и обслуживания отдельных категорий граждан могут стать разрозненные усилия республиканских органов исполнительной власти и органов местного самоуправления Республики Тыва, снижение их ответственности, несистемное решение стоящих перед государством задач в этой области.</w:t>
      </w:r>
    </w:p>
    <w:p>
      <w:pPr>
        <w:pStyle w:val="0"/>
        <w:spacing w:before="200" w:line-rule="auto"/>
        <w:ind w:firstLine="540"/>
        <w:jc w:val="both"/>
      </w:pPr>
      <w:r>
        <w:rPr>
          <w:sz w:val="20"/>
        </w:rPr>
        <w:t xml:space="preserve">Использование программно-целевого подхода дает возможность последовательно осуществлять государственную политику в области социальной поддержки и обслуживания отдельных категорий граждан и семей.</w:t>
      </w:r>
    </w:p>
    <w:p>
      <w:pPr>
        <w:pStyle w:val="0"/>
        <w:spacing w:before="200" w:line-rule="auto"/>
        <w:ind w:firstLine="540"/>
        <w:jc w:val="both"/>
      </w:pPr>
      <w:r>
        <w:rPr>
          <w:sz w:val="20"/>
        </w:rPr>
        <w:t xml:space="preserve">Новизна рассматриваемой Подпрограммы состоит в формировании благоприятных условий для осуществления при решении социальной поддержки и обслуживания отдельных категорий граждан деятельности социально ориентированных некоммерческих организаций и направленности этих мероприятий на достижение измеряемых результатов, оцениваемых целевыми показателями и индикаторами.</w:t>
      </w:r>
    </w:p>
    <w:p>
      <w:pPr>
        <w:pStyle w:val="0"/>
        <w:spacing w:before="200" w:line-rule="auto"/>
        <w:ind w:firstLine="540"/>
        <w:jc w:val="both"/>
      </w:pPr>
      <w:r>
        <w:rPr>
          <w:sz w:val="20"/>
        </w:rPr>
        <w:t xml:space="preserve">Выполнению поставленных в Подпрограмме задач могут помешать риски, сложившиеся в обществе под воздействием негативных факторов и имеющихся социально-экономических проблем.</w:t>
      </w:r>
    </w:p>
    <w:p>
      <w:pPr>
        <w:pStyle w:val="0"/>
        <w:spacing w:before="200" w:line-rule="auto"/>
        <w:ind w:firstLine="540"/>
        <w:jc w:val="both"/>
      </w:pPr>
      <w:r>
        <w:rPr>
          <w:sz w:val="20"/>
        </w:rPr>
        <w:t xml:space="preserve">В результате реализации Подпрограммы к концу 2023 года ожидается:</w:t>
      </w:r>
    </w:p>
    <w:p>
      <w:pPr>
        <w:pStyle w:val="0"/>
        <w:spacing w:before="200" w:line-rule="auto"/>
        <w:ind w:firstLine="540"/>
        <w:jc w:val="both"/>
      </w:pPr>
      <w:r>
        <w:rPr>
          <w:sz w:val="20"/>
        </w:rPr>
        <w:t xml:space="preserve">рост количества социально ориентированных некоммерческих организаций, принявших участие в конкурсе для получения государственной поддержки, составит 35,3 процента или 23 ед.;</w:t>
      </w:r>
    </w:p>
    <w:p>
      <w:pPr>
        <w:pStyle w:val="0"/>
        <w:spacing w:before="200" w:line-rule="auto"/>
        <w:ind w:firstLine="540"/>
        <w:jc w:val="both"/>
      </w:pPr>
      <w:r>
        <w:rPr>
          <w:sz w:val="20"/>
        </w:rPr>
        <w:t xml:space="preserve">увеличение доли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 от 60 до 100 процентов.</w:t>
      </w:r>
    </w:p>
    <w:p>
      <w:pPr>
        <w:pStyle w:val="0"/>
        <w:spacing w:before="200" w:line-rule="auto"/>
        <w:ind w:firstLine="540"/>
        <w:jc w:val="both"/>
      </w:pPr>
      <w:r>
        <w:rPr>
          <w:sz w:val="20"/>
        </w:rPr>
        <w:t xml:space="preserve">В качестве целевых индикаторов и показателей Подпрограммы определены такие индикаторы как "Количество социально ориентированных некоммерческих организаций, принявших участие в конкурсе для получения государственной поддержки", "Доля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w:t>
      </w:r>
    </w:p>
    <w:p>
      <w:pPr>
        <w:pStyle w:val="0"/>
        <w:jc w:val="both"/>
      </w:pPr>
      <w:r>
        <w:rPr>
          <w:sz w:val="20"/>
        </w:rPr>
      </w:r>
    </w:p>
    <w:p>
      <w:pPr>
        <w:pStyle w:val="0"/>
        <w:jc w:val="center"/>
      </w:pPr>
      <w:r>
        <w:rPr>
          <w:sz w:val="20"/>
        </w:rPr>
        <w:t xml:space="preserve">Показатели результативности Подпрограммы</w:t>
      </w:r>
    </w:p>
    <w:p>
      <w:pPr>
        <w:pStyle w:val="0"/>
        <w:jc w:val="center"/>
      </w:pPr>
      <w:r>
        <w:rPr>
          <w:sz w:val="20"/>
        </w:rPr>
        <w:t xml:space="preserve">(позиция в ред. </w:t>
      </w:r>
      <w:hyperlink w:history="0" r:id="rId69"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w:t>
      </w:r>
    </w:p>
    <w:p>
      <w:pPr>
        <w:pStyle w:val="0"/>
        <w:jc w:val="center"/>
      </w:pPr>
      <w:r>
        <w:rPr>
          <w:sz w:val="20"/>
        </w:rPr>
        <w:t xml:space="preserve">от 06.04.2022 N 177)</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304"/>
        <w:gridCol w:w="1077"/>
        <w:gridCol w:w="1025"/>
        <w:gridCol w:w="964"/>
        <w:gridCol w:w="964"/>
      </w:tblGrid>
      <w:tr>
        <w:tc>
          <w:tcPr>
            <w:tcW w:w="3175" w:type="dxa"/>
            <w:vAlign w:val="center"/>
            <w:vMerge w:val="restart"/>
          </w:tcPr>
          <w:p>
            <w:pPr>
              <w:pStyle w:val="0"/>
              <w:jc w:val="center"/>
            </w:pPr>
            <w:r>
              <w:rPr>
                <w:sz w:val="20"/>
              </w:rPr>
              <w:t xml:space="preserve">Наименование индикатора</w:t>
            </w:r>
          </w:p>
        </w:tc>
        <w:tc>
          <w:tcPr>
            <w:tcW w:w="1304" w:type="dxa"/>
            <w:vAlign w:val="center"/>
            <w:vMerge w:val="restart"/>
          </w:tcPr>
          <w:p>
            <w:pPr>
              <w:pStyle w:val="0"/>
              <w:jc w:val="center"/>
            </w:pPr>
            <w:r>
              <w:rPr>
                <w:sz w:val="20"/>
              </w:rPr>
              <w:t xml:space="preserve">Единица измерения</w:t>
            </w:r>
          </w:p>
        </w:tc>
        <w:tc>
          <w:tcPr>
            <w:gridSpan w:val="4"/>
            <w:tcW w:w="4030"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077" w:type="dxa"/>
            <w:vAlign w:val="center"/>
          </w:tcPr>
          <w:p>
            <w:pPr>
              <w:pStyle w:val="0"/>
              <w:jc w:val="center"/>
            </w:pPr>
            <w:r>
              <w:rPr>
                <w:sz w:val="20"/>
              </w:rPr>
              <w:t xml:space="preserve">базовый 2020 г.</w:t>
            </w:r>
          </w:p>
        </w:tc>
        <w:tc>
          <w:tcPr>
            <w:tcW w:w="1025" w:type="dxa"/>
            <w:vAlign w:val="center"/>
          </w:tcPr>
          <w:p>
            <w:pPr>
              <w:pStyle w:val="0"/>
              <w:jc w:val="center"/>
            </w:pPr>
            <w:r>
              <w:rPr>
                <w:sz w:val="20"/>
              </w:rPr>
              <w:t xml:space="preserve">2021 г.</w:t>
            </w:r>
          </w:p>
        </w:tc>
        <w:tc>
          <w:tcPr>
            <w:tcW w:w="964" w:type="dxa"/>
            <w:vAlign w:val="center"/>
          </w:tcPr>
          <w:p>
            <w:pPr>
              <w:pStyle w:val="0"/>
              <w:jc w:val="center"/>
            </w:pPr>
            <w:r>
              <w:rPr>
                <w:sz w:val="20"/>
              </w:rPr>
              <w:t xml:space="preserve">2022 г.</w:t>
            </w:r>
          </w:p>
        </w:tc>
        <w:tc>
          <w:tcPr>
            <w:tcW w:w="964" w:type="dxa"/>
            <w:vAlign w:val="center"/>
          </w:tcPr>
          <w:p>
            <w:pPr>
              <w:pStyle w:val="0"/>
              <w:jc w:val="center"/>
            </w:pPr>
            <w:r>
              <w:rPr>
                <w:sz w:val="20"/>
              </w:rPr>
              <w:t xml:space="preserve">2023 г.</w:t>
            </w:r>
          </w:p>
        </w:tc>
      </w:tr>
      <w:tr>
        <w:tc>
          <w:tcPr>
            <w:tcW w:w="3175" w:type="dxa"/>
          </w:tcPr>
          <w:p>
            <w:pPr>
              <w:pStyle w:val="0"/>
            </w:pPr>
            <w:r>
              <w:rPr>
                <w:sz w:val="20"/>
              </w:rPr>
              <w:t xml:space="preserve">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304" w:type="dxa"/>
          </w:tcPr>
          <w:p>
            <w:pPr>
              <w:pStyle w:val="0"/>
              <w:jc w:val="center"/>
            </w:pPr>
            <w:r>
              <w:rPr>
                <w:sz w:val="20"/>
              </w:rPr>
              <w:t xml:space="preserve">единиц</w:t>
            </w:r>
          </w:p>
        </w:tc>
        <w:tc>
          <w:tcPr>
            <w:tcW w:w="1077" w:type="dxa"/>
          </w:tcPr>
          <w:p>
            <w:pPr>
              <w:pStyle w:val="0"/>
              <w:jc w:val="center"/>
            </w:pPr>
            <w:r>
              <w:rPr>
                <w:sz w:val="20"/>
              </w:rPr>
              <w:t xml:space="preserve">3</w:t>
            </w:r>
          </w:p>
        </w:tc>
        <w:tc>
          <w:tcPr>
            <w:tcW w:w="1025"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Pr>
          <w:p>
            <w:pPr>
              <w:pStyle w:val="0"/>
              <w:jc w:val="center"/>
            </w:pPr>
            <w:r>
              <w:rPr>
                <w:sz w:val="20"/>
              </w:rPr>
              <w:t xml:space="preserve">4</w:t>
            </w:r>
          </w:p>
        </w:tc>
      </w:tr>
      <w:tr>
        <w:tc>
          <w:tcPr>
            <w:tcW w:w="3175" w:type="dxa"/>
          </w:tcPr>
          <w:p>
            <w:pPr>
              <w:pStyle w:val="0"/>
            </w:pPr>
            <w:r>
              <w:rPr>
                <w:sz w:val="20"/>
              </w:rPr>
              <w:t xml:space="preserve">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304" w:type="dxa"/>
          </w:tcPr>
          <w:p>
            <w:pPr>
              <w:pStyle w:val="0"/>
              <w:jc w:val="center"/>
            </w:pPr>
            <w:r>
              <w:rPr>
                <w:sz w:val="20"/>
              </w:rPr>
              <w:t xml:space="preserve">единиц</w:t>
            </w:r>
          </w:p>
        </w:tc>
        <w:tc>
          <w:tcPr>
            <w:tcW w:w="1077" w:type="dxa"/>
          </w:tcPr>
          <w:p>
            <w:pPr>
              <w:pStyle w:val="0"/>
              <w:jc w:val="center"/>
            </w:pPr>
            <w:r>
              <w:rPr>
                <w:sz w:val="20"/>
              </w:rPr>
              <w:t xml:space="preserve">20</w:t>
            </w:r>
          </w:p>
        </w:tc>
        <w:tc>
          <w:tcPr>
            <w:tcW w:w="1025" w:type="dxa"/>
          </w:tcPr>
          <w:p>
            <w:pPr>
              <w:pStyle w:val="0"/>
              <w:jc w:val="center"/>
            </w:pPr>
            <w:r>
              <w:rPr>
                <w:sz w:val="20"/>
              </w:rPr>
              <w:t xml:space="preserve">20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r>
    </w:tbl>
    <w:p>
      <w:pPr>
        <w:pStyle w:val="0"/>
        <w:jc w:val="both"/>
      </w:pPr>
      <w:r>
        <w:rPr>
          <w:sz w:val="20"/>
        </w:rPr>
      </w:r>
    </w:p>
    <w:bookmarkStart w:id="1483" w:name="P1483"/>
    <w:bookmarkEnd w:id="1483"/>
    <w:p>
      <w:pPr>
        <w:pStyle w:val="2"/>
        <w:outlineLvl w:val="1"/>
        <w:jc w:val="center"/>
      </w:pPr>
      <w:r>
        <w:rPr>
          <w:sz w:val="20"/>
        </w:rPr>
        <w:t xml:space="preserve">ПОДПРОГРАММА 5</w:t>
      </w:r>
    </w:p>
    <w:p>
      <w:pPr>
        <w:pStyle w:val="2"/>
        <w:jc w:val="center"/>
      </w:pPr>
      <w:r>
        <w:rPr>
          <w:sz w:val="20"/>
        </w:rPr>
        <w:t xml:space="preserve">"СОЦИАЛЬНАЯ ЗАЩИТА СЕМЬИ И ДЕТЕЙ НА 2021 - 2023 ГОДЫ"</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03.09.2021 </w:t>
            </w:r>
            <w:hyperlink w:history="0" r:id="rId70"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468</w:t>
              </w:r>
            </w:hyperlink>
            <w:r>
              <w:rPr>
                <w:sz w:val="20"/>
                <w:color w:val="392c69"/>
              </w:rPr>
              <w:t xml:space="preserve">, от 17.01.2022 </w:t>
            </w:r>
            <w:hyperlink w:history="0" r:id="rId71"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06.04.2022 </w:t>
            </w:r>
            <w:hyperlink w:history="0" r:id="rId72"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N 177</w:t>
              </w:r>
            </w:hyperlink>
            <w:r>
              <w:rPr>
                <w:sz w:val="20"/>
                <w:color w:val="392c69"/>
              </w:rPr>
              <w:t xml:space="preserve">, от 19.04.2023 </w:t>
            </w:r>
            <w:hyperlink w:history="0" r:id="rId73"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N 260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5 "Социальная защита семьи и детей</w:t>
      </w:r>
    </w:p>
    <w:p>
      <w:pPr>
        <w:pStyle w:val="2"/>
        <w:jc w:val="center"/>
      </w:pPr>
      <w:r>
        <w:rPr>
          <w:sz w:val="20"/>
        </w:rPr>
        <w:t xml:space="preserve">на 2021 - 2023 годы"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2"/>
        <w:jc w:val="center"/>
      </w:pPr>
      <w:r>
        <w:rPr>
          <w:sz w:val="20"/>
        </w:rPr>
        <w:t xml:space="preserve">на 2021 - 2023 годы"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и туризма Республики Тыва, Министерство спорта Республики Тыва, Министерство здравоохранения Республики Тыва, органы социальной защиты в муниципальных образованиях Республики Тыва (по согласованию), центры социальной помощи семье и детям по Республике Тыва, Министерство топлива и энергетики Республики Тыва</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74"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повышение качества и эффективности социальной поддержки семей с детьми;</w:t>
            </w:r>
          </w:p>
          <w:p>
            <w:pPr>
              <w:pStyle w:val="0"/>
            </w:pPr>
            <w:r>
              <w:rPr>
                <w:sz w:val="20"/>
              </w:rPr>
              <w:t xml:space="preserve">развитие и повышение эффективности системы отдыха и оздоровления детей, находящихся в трудной жизненной ситуации;</w:t>
            </w:r>
          </w:p>
          <w:p>
            <w:pPr>
              <w:pStyle w:val="0"/>
            </w:pPr>
            <w:r>
              <w:rPr>
                <w:sz w:val="20"/>
              </w:rPr>
              <w:t xml:space="preserve">повышение качества жизни и обеспечение прав на меры социальной поддержки отдельных категорий граждан, проживающих в Республике Тыва;</w:t>
            </w:r>
          </w:p>
          <w:p>
            <w:pPr>
              <w:pStyle w:val="0"/>
            </w:pPr>
            <w:r>
              <w:rPr>
                <w:sz w:val="20"/>
              </w:rPr>
              <w:t xml:space="preserve">повышение качества и эффективности социального обслуживания граждан, находящихся в трудной жизненной ситуации;</w:t>
            </w:r>
          </w:p>
          <w:p>
            <w:pPr>
              <w:pStyle w:val="0"/>
            </w:pPr>
            <w:r>
              <w:rPr>
                <w:sz w:val="20"/>
              </w:rPr>
              <w:t xml:space="preserve">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pPr>
              <w:pStyle w:val="0"/>
            </w:pPr>
            <w:r>
              <w:rPr>
                <w:sz w:val="20"/>
              </w:rPr>
              <w:t xml:space="preserve">социальная поддержка семей, имеющих несовершеннолетних детей, проживающих на территории Республики Тыва</w:t>
            </w:r>
          </w:p>
        </w:tc>
      </w:tr>
      <w:tr>
        <w:tc>
          <w:tcPr>
            <w:tcW w:w="3118" w:type="dxa"/>
            <w:tcBorders>
              <w:top w:val="nil"/>
              <w:left w:val="nil"/>
              <w:bottom w:val="nil"/>
              <w:right w:val="nil"/>
            </w:tcBorders>
          </w:tcPr>
          <w:p>
            <w:pPr>
              <w:pStyle w:val="0"/>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обеспечение выполнения в полном объеме государственных гарантий по предоставлению мер социальной поддержки семьям с детьми;</w:t>
            </w:r>
          </w:p>
          <w:p>
            <w:pPr>
              <w:pStyle w:val="0"/>
            </w:pPr>
            <w:r>
              <w:rPr>
                <w:sz w:val="20"/>
              </w:rPr>
              <w:t xml:space="preserve">профилактика социального неблагополучия семей с детьми;</w:t>
            </w:r>
          </w:p>
          <w:p>
            <w:pPr>
              <w:pStyle w:val="0"/>
            </w:pPr>
            <w:r>
              <w:rPr>
                <w:sz w:val="20"/>
              </w:rPr>
              <w:t xml:space="preserve">оказание социальных услуг семьям, детям, гражданам, находящимся в трудной жизненной ситуации, направленных на содействие улучшения их социального, материального положения и социально-психологического статуса;</w:t>
            </w:r>
          </w:p>
          <w:p>
            <w:pPr>
              <w:pStyle w:val="0"/>
            </w:pPr>
            <w:r>
              <w:rPr>
                <w:sz w:val="20"/>
              </w:rPr>
              <w:t xml:space="preserve">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w:t>
            </w:r>
          </w:p>
          <w:p>
            <w:pPr>
              <w:pStyle w:val="0"/>
            </w:pPr>
            <w:r>
              <w:rPr>
                <w:sz w:val="20"/>
              </w:rPr>
              <w:t xml:space="preserve">предоставление натуральной помощи семьям, стимулирование активных действий по преодолению трудной жизненной ситуации;</w:t>
            </w:r>
          </w:p>
          <w:p>
            <w:pPr>
              <w:pStyle w:val="0"/>
            </w:pPr>
            <w:r>
              <w:rPr>
                <w:sz w:val="20"/>
              </w:rPr>
              <w:t xml:space="preserve">обеспечение отдыхом детей, находящихся в трудной жизненной ситуации;</w:t>
            </w:r>
          </w:p>
          <w:p>
            <w:pPr>
              <w:pStyle w:val="0"/>
            </w:pPr>
            <w:r>
              <w:rPr>
                <w:sz w:val="20"/>
              </w:rPr>
              <w:t xml:space="preserve">строительство (приобретение) жилых помещений для последующего их предоставления детям-сиротам,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pPr>
              <w:pStyle w:val="0"/>
            </w:pPr>
            <w:r>
              <w:rPr>
                <w:sz w:val="20"/>
              </w:rPr>
              <w:t xml:space="preserve">реализация комплекса мер по обеспечению прав и законных интересов детей-сирот и детей, оставшихся без попечения родителей;</w:t>
            </w:r>
          </w:p>
          <w:p>
            <w:pPr>
              <w:pStyle w:val="0"/>
            </w:pPr>
            <w:r>
              <w:rPr>
                <w:sz w:val="20"/>
              </w:rPr>
              <w:t xml:space="preserve">обеспечение жилыми помещениям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tc>
          <w:tcPr>
            <w:tcW w:w="3118" w:type="dxa"/>
            <w:tcBorders>
              <w:top w:val="nil"/>
              <w:left w:val="nil"/>
              <w:bottom w:val="nil"/>
              <w:right w:val="nil"/>
            </w:tcBorders>
          </w:tcPr>
          <w:p>
            <w:pPr>
              <w:pStyle w:val="0"/>
            </w:pPr>
            <w:r>
              <w:rPr>
                <w:sz w:val="20"/>
              </w:rPr>
              <w:t xml:space="preserve">Целевые индикаторы и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уменьшение жалоб от получателей социальных выплат на качество их предоставления - 4 случая;</w:t>
            </w:r>
          </w:p>
          <w:p>
            <w:pPr>
              <w:pStyle w:val="0"/>
            </w:pPr>
            <w:r>
              <w:rPr>
                <w:sz w:val="20"/>
              </w:rPr>
              <w:t xml:space="preserve">численность семей с детьми, преодолевших трудную жизненную ситуацию посредством социального сопровождения, - 500 семей;</w:t>
            </w:r>
          </w:p>
          <w:p>
            <w:pPr>
              <w:pStyle w:val="0"/>
            </w:pPr>
            <w:r>
              <w:rPr>
                <w:sz w:val="20"/>
              </w:rPr>
              <w:t xml:space="preserve">численность детей, находящихся в трудной жизненной ситуации, отдохнувших в детских оздоровительных лагерях стационарного типа, - 1915 детей;</w:t>
            </w:r>
          </w:p>
          <w:p>
            <w:pPr>
              <w:pStyle w:val="0"/>
            </w:pPr>
            <w:r>
              <w:rPr>
                <w:sz w:val="20"/>
              </w:rPr>
              <w:t xml:space="preserve">создание рабочих мест при организации летнего отдыха, в год - 192 единицы;</w:t>
            </w:r>
          </w:p>
          <w:p>
            <w:pPr>
              <w:pStyle w:val="0"/>
            </w:pPr>
            <w:r>
              <w:rPr>
                <w:sz w:val="20"/>
              </w:rPr>
              <w:t xml:space="preserve">обеспечение социальных выплат в полном объеме - 100 процентов;</w:t>
            </w:r>
          </w:p>
          <w:p>
            <w:pPr>
              <w:pStyle w:val="0"/>
            </w:pPr>
            <w:r>
              <w:rPr>
                <w:sz w:val="20"/>
              </w:rPr>
              <w:t xml:space="preserve">численность семей, получивших меру поддержки в рамках губернаторского проекта "Социальный картофель", - 1340 семей;</w:t>
            </w:r>
          </w:p>
          <w:p>
            <w:pPr>
              <w:pStyle w:val="0"/>
            </w:pPr>
            <w:r>
              <w:rPr>
                <w:sz w:val="20"/>
              </w:rPr>
              <w:t xml:space="preserve">численность семей, получивших меру поддержки в рамках губернаторского проекта "Корова - кормилица", - 0 семей;</w:t>
            </w:r>
          </w:p>
          <w:p>
            <w:pPr>
              <w:pStyle w:val="0"/>
            </w:pPr>
            <w:r>
              <w:rPr>
                <w:sz w:val="20"/>
              </w:rPr>
              <w:t xml:space="preserve">численность семей, получивших меру поддержки в рамках губернаторского проекта "Социальный уголь", - 3222 семей;</w:t>
            </w:r>
          </w:p>
          <w:p>
            <w:pPr>
              <w:pStyle w:val="0"/>
            </w:pPr>
            <w:r>
              <w:rPr>
                <w:sz w:val="20"/>
              </w:rPr>
              <w:t xml:space="preserve">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 - 5200 семей;</w:t>
            </w:r>
          </w:p>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- 32580 человек;</w:t>
            </w:r>
          </w:p>
          <w:p>
            <w:pPr>
              <w:pStyle w:val="0"/>
            </w:pPr>
            <w:r>
              <w:rPr>
                <w:sz w:val="20"/>
              </w:rPr>
              <w:t xml:space="preserve">численность приемных семей - 125 семей;</w:t>
            </w:r>
          </w:p>
          <w:p>
            <w:pPr>
              <w:pStyle w:val="0"/>
            </w:pPr>
            <w:r>
              <w:rPr>
                <w:sz w:val="20"/>
              </w:rPr>
              <w:t xml:space="preserve">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- 99 процентов;</w:t>
            </w:r>
          </w:p>
          <w:p>
            <w:pPr>
              <w:pStyle w:val="0"/>
            </w:pPr>
            <w:r>
              <w:rPr>
                <w:sz w:val="20"/>
              </w:rPr>
              <w:t xml:space="preserve">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- 100 процентов;</w:t>
            </w:r>
          </w:p>
          <w:p>
            <w:pPr>
              <w:pStyle w:val="0"/>
            </w:pPr>
            <w:r>
              <w:rPr>
                <w:sz w:val="20"/>
              </w:rPr>
              <w:t xml:space="preserve">общее число детей-сирот и детей, оставшихся без попечения родителей, - 3870 человек;</w:t>
            </w:r>
          </w:p>
          <w:p>
            <w:pPr>
              <w:pStyle w:val="0"/>
            </w:pPr>
            <w:r>
              <w:rPr>
                <w:sz w:val="20"/>
              </w:rPr>
              <w:t xml:space="preserve">количество детей-сирот и детей, оставшихся без попечения родителей, устроенных в семейные формы устройства, - 3685 человек;</w:t>
            </w:r>
          </w:p>
          <w:p>
            <w:pPr>
              <w:pStyle w:val="0"/>
            </w:pPr>
            <w:r>
              <w:rPr>
                <w:sz w:val="20"/>
              </w:rPr>
              <w:t xml:space="preserve">удельный вес детей, прошедших социальную реабилитацию в специальных учреждениях для несовершеннолетних, к общему числу безнадзорных и беспризорных - 100 процентов;</w:t>
            </w:r>
          </w:p>
          <w:p>
            <w:pPr>
              <w:pStyle w:val="0"/>
            </w:pPr>
            <w:r>
              <w:rPr>
                <w:sz w:val="20"/>
              </w:rPr>
              <w:t xml:space="preserve">количество учреждений социального обслуживания населения, внедривших социальное сопровождение семей с детьми, - 20 единиц;</w:t>
            </w:r>
          </w:p>
          <w:p>
            <w:pPr>
              <w:pStyle w:val="0"/>
            </w:pPr>
            <w:r>
              <w:rPr>
                <w:sz w:val="20"/>
              </w:rPr>
              <w:t xml:space="preserve">предоставление социального обслуживания в полустационарной форме в году - 41513 детодней;</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- 155 детей;</w:t>
            </w:r>
          </w:p>
          <w:p>
            <w:pPr>
              <w:pStyle w:val="0"/>
            </w:pPr>
            <w:r>
              <w:rPr>
                <w:sz w:val="20"/>
              </w:rPr>
              <w:t xml:space="preserve">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 - 2,3 процента;</w:t>
            </w:r>
          </w:p>
          <w:p>
            <w:pPr>
              <w:pStyle w:val="0"/>
            </w:pPr>
            <w:r>
              <w:rPr>
                <w:sz w:val="20"/>
              </w:rPr>
              <w:t xml:space="preserve">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 - 4596 человек;</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 - 5 человек;</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незавершенных объектов, - 48 человек</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75"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rPr>
              <w:t xml:space="preserve"> Правительства РТ от 06.04.2022 N 177)</w:t>
            </w:r>
          </w:p>
        </w:tc>
      </w:tr>
      <w:tr>
        <w:tc>
          <w:tcPr>
            <w:tcW w:w="3118" w:type="dxa"/>
            <w:tcBorders>
              <w:top w:val="nil"/>
              <w:left w:val="nil"/>
              <w:bottom w:val="nil"/>
              <w:right w:val="nil"/>
            </w:tcBorders>
          </w:tcPr>
          <w:p>
            <w:pPr>
              <w:pStyle w:val="0"/>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Подпрограмма реализуется в один этап - 2021 - 2023 годы</w:t>
            </w:r>
          </w:p>
        </w:tc>
      </w:tr>
      <w:tr>
        <w:tc>
          <w:tcPr>
            <w:tcW w:w="311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общие затраты за счет всех источников финансирования составляют 18652992,0 тыс. рублей, в том числе:</w:t>
            </w:r>
          </w:p>
          <w:p>
            <w:pPr>
              <w:pStyle w:val="0"/>
            </w:pPr>
            <w:r>
              <w:rPr>
                <w:sz w:val="20"/>
              </w:rPr>
              <w:t xml:space="preserve">в 2021 г. - 7133011,4 тыс. рублей;</w:t>
            </w:r>
          </w:p>
          <w:p>
            <w:pPr>
              <w:pStyle w:val="0"/>
            </w:pPr>
            <w:r>
              <w:rPr>
                <w:sz w:val="20"/>
              </w:rPr>
              <w:t xml:space="preserve">в 2022 г. - 7027771,8 тыс. рублей;</w:t>
            </w:r>
          </w:p>
          <w:p>
            <w:pPr>
              <w:pStyle w:val="0"/>
            </w:pPr>
            <w:r>
              <w:rPr>
                <w:sz w:val="20"/>
              </w:rPr>
              <w:t xml:space="preserve">в 2023 г. - 4492208,8 тыс. рублей, из них:</w:t>
            </w:r>
          </w:p>
          <w:p>
            <w:pPr>
              <w:pStyle w:val="0"/>
            </w:pPr>
            <w:r>
              <w:rPr>
                <w:sz w:val="20"/>
              </w:rPr>
              <w:t xml:space="preserve">за счет средств федерального бюджета - 14900605,8 тыс. рублей, в том числе:</w:t>
            </w:r>
          </w:p>
          <w:p>
            <w:pPr>
              <w:pStyle w:val="0"/>
            </w:pPr>
            <w:r>
              <w:rPr>
                <w:sz w:val="20"/>
              </w:rPr>
              <w:t xml:space="preserve">в 2021 г. - 5895112,3 тыс. рублей;</w:t>
            </w:r>
          </w:p>
          <w:p>
            <w:pPr>
              <w:pStyle w:val="0"/>
            </w:pPr>
            <w:r>
              <w:rPr>
                <w:sz w:val="20"/>
              </w:rPr>
              <w:t xml:space="preserve">в 2022 г. - 5786526,6 тыс. рублей;</w:t>
            </w:r>
          </w:p>
          <w:p>
            <w:pPr>
              <w:pStyle w:val="0"/>
            </w:pPr>
            <w:r>
              <w:rPr>
                <w:sz w:val="20"/>
              </w:rPr>
              <w:t xml:space="preserve">в 2023 г. - 3218966,9 тыс. рублей;</w:t>
            </w:r>
          </w:p>
          <w:p>
            <w:pPr>
              <w:pStyle w:val="0"/>
            </w:pPr>
            <w:r>
              <w:rPr>
                <w:sz w:val="20"/>
              </w:rPr>
              <w:t xml:space="preserve">за счет средств республиканского бюджета Республики Тыва - 3752386,2 тыс. рублей, в том числе:</w:t>
            </w:r>
          </w:p>
          <w:p>
            <w:pPr>
              <w:pStyle w:val="0"/>
            </w:pPr>
            <w:r>
              <w:rPr>
                <w:sz w:val="20"/>
              </w:rPr>
              <w:t xml:space="preserve">в 2021 г. - 1237899,1 тыс. рублей;</w:t>
            </w:r>
          </w:p>
          <w:p>
            <w:pPr>
              <w:pStyle w:val="0"/>
            </w:pPr>
            <w:r>
              <w:rPr>
                <w:sz w:val="20"/>
              </w:rPr>
              <w:t xml:space="preserve">в 2022 г. - 1241245,2 тыс. рублей;</w:t>
            </w:r>
          </w:p>
          <w:p>
            <w:pPr>
              <w:pStyle w:val="0"/>
            </w:pPr>
            <w:r>
              <w:rPr>
                <w:sz w:val="20"/>
              </w:rPr>
              <w:t xml:space="preserve">в 2023 г. - 1273241,9 тыс. рублей</w:t>
            </w:r>
          </w:p>
        </w:tc>
      </w:tr>
      <w:tr>
        <w:tc>
          <w:tcPr>
            <w:gridSpan w:val="3"/>
            <w:tcW w:w="9071" w:type="dxa"/>
            <w:tcBorders>
              <w:top w:val="nil"/>
              <w:left w:val="nil"/>
              <w:bottom w:val="nil"/>
              <w:right w:val="nil"/>
            </w:tcBorders>
          </w:tcPr>
          <w:p>
            <w:pPr>
              <w:pStyle w:val="0"/>
            </w:pPr>
            <w:r>
              <w:rPr>
                <w:sz w:val="20"/>
              </w:rPr>
              <w:t xml:space="preserve">(позиция в ред. </w:t>
            </w:r>
            <w:hyperlink w:history="0" r:id="rId76"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tc>
      </w:tr>
      <w:tr>
        <w:tc>
          <w:tcPr>
            <w:tcW w:w="311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исполнение обязательств государства по социальной поддержке семей с детьми;</w:t>
            </w:r>
          </w:p>
          <w:p>
            <w:pPr>
              <w:pStyle w:val="0"/>
            </w:pPr>
            <w:r>
              <w:rPr>
                <w:sz w:val="20"/>
              </w:rPr>
              <w:t xml:space="preserve">увеличение числа детей, находящихся в трудной жизненной ситуации, отдохнувших в детских оздоровительных лагерях стационарного типа;</w:t>
            </w:r>
          </w:p>
          <w:p>
            <w:pPr>
              <w:pStyle w:val="0"/>
            </w:pPr>
            <w:r>
              <w:rPr>
                <w:sz w:val="20"/>
              </w:rPr>
              <w:t xml:space="preserve">увеличение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pPr>
            <w:r>
              <w:rPr>
                <w:sz w:val="20"/>
              </w:rPr>
              <w:t xml:space="preserve">удовлетворенность социальным сопровождением семей с детьми - 85 процентов от общей численности семей, получивших помощь по социальному сопровождению;</w:t>
            </w:r>
          </w:p>
          <w:p>
            <w:pPr>
              <w:pStyle w:val="0"/>
            </w:pPr>
            <w:r>
              <w:rPr>
                <w:sz w:val="20"/>
              </w:rPr>
              <w:t xml:space="preserve">создание условий для предоставления качественных социальных услуг;</w:t>
            </w:r>
          </w:p>
          <w:p>
            <w:pPr>
              <w:pStyle w:val="0"/>
            </w:pPr>
            <w:r>
              <w:rPr>
                <w:sz w:val="20"/>
              </w:rPr>
              <w:t xml:space="preserve">увеличение уровня обеспеченности населения жильем путем обеспечения государственной поддержкой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w:t>
            </w:r>
          </w:p>
          <w:p>
            <w:pPr>
              <w:pStyle w:val="0"/>
            </w:pPr>
            <w:r>
              <w:rPr>
                <w:sz w:val="20"/>
              </w:rPr>
              <w:t xml:space="preserve">снижение доли семей с детьми, находящихся в социально опасном положении, в общей численности семей с детьми, состоящих на учете в организациях социального обслуживания населения, с 11,9 процентов в 2020 году до 9,6 в 2023 году.</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В Республике Тыва семейная политика является одним из приоритетных направлений социальной политики, основанной на принципах признания ценности семьи, ее всемерной поддержки и сохранения достигнутых социальных гарантий.</w:t>
      </w:r>
    </w:p>
    <w:p>
      <w:pPr>
        <w:pStyle w:val="0"/>
        <w:spacing w:before="200" w:line-rule="auto"/>
        <w:ind w:firstLine="540"/>
        <w:jc w:val="both"/>
      </w:pPr>
      <w:r>
        <w:rPr>
          <w:sz w:val="20"/>
        </w:rPr>
        <w:t xml:space="preserve">Республика Тыва продолжает оставаться регионом с традиционно высокой рождаемостью. В 2019 году зарегистрирована 6221 запись акта о рождении, что на 386 записей меньше, чем за 2018 год (2018 г. - 6607, 2017 г. - 7041), в то же время показатель продолжает превышать средний окружной показатель по России.</w:t>
      </w:r>
    </w:p>
    <w:p>
      <w:pPr>
        <w:pStyle w:val="0"/>
        <w:spacing w:before="200" w:line-rule="auto"/>
        <w:ind w:firstLine="540"/>
        <w:jc w:val="both"/>
      </w:pPr>
      <w:r>
        <w:rPr>
          <w:sz w:val="20"/>
        </w:rPr>
        <w:t xml:space="preserve">Сегодня в республике реализуются меры социальной поддержки семей с детьми, в том числе многодетных семей, установленные законодательными, нормативными правовыми актами Российской Федерации и Республики Тыва, которые предоставляются с учетом дифференцированного подхода по количеству детей в семье. Такой подход позволяет обеспечить стабильность семей и поддерживать их материальное положение.</w:t>
      </w:r>
    </w:p>
    <w:p>
      <w:pPr>
        <w:pStyle w:val="0"/>
        <w:spacing w:before="200" w:line-rule="auto"/>
        <w:ind w:firstLine="540"/>
        <w:jc w:val="both"/>
      </w:pPr>
      <w:r>
        <w:rPr>
          <w:sz w:val="20"/>
        </w:rPr>
        <w:t xml:space="preserve">На 1 января 2020 г., по данным Красноярскстата, численность населения составила 327383 человек, из них городское население - 177765 человек и сельское население - 149618 тыс. человек. Количество семей в республике - 95165, в которых воспитываются 115792 ребенка, из них многодетные - 31346 (32,94 процента), малообеспеченные - 27838 (29,25 процента), неполные семьи - 8143 (8,56 процента), в том числе семьи, находящиеся в социально опасном положении, - 588 (0,62 процента).</w:t>
      </w:r>
    </w:p>
    <w:p>
      <w:pPr>
        <w:pStyle w:val="0"/>
        <w:spacing w:before="200" w:line-rule="auto"/>
        <w:ind w:firstLine="540"/>
        <w:jc w:val="both"/>
      </w:pPr>
      <w:r>
        <w:rPr>
          <w:sz w:val="20"/>
        </w:rPr>
        <w:t xml:space="preserve">На учете в органах социальной защиты населения на 1 января 2020 г. состоят 25129 малоимущих семей, в которых проживают более 45807 детей; из них 13236 семей - неполные, в которых проживают более 20204 детей; в 1353 семьях, имеющих детей-инвалидов до 18 лет, в них воспитываются 1562 ребенка-инвалида.</w:t>
      </w:r>
    </w:p>
    <w:p>
      <w:pPr>
        <w:pStyle w:val="0"/>
        <w:spacing w:before="200" w:line-rule="auto"/>
        <w:ind w:firstLine="540"/>
        <w:jc w:val="both"/>
      </w:pPr>
      <w:r>
        <w:rPr>
          <w:sz w:val="20"/>
        </w:rPr>
        <w:t xml:space="preserve">В связи с реализацией Федерального </w:t>
      </w:r>
      <w:hyperlink w:history="0" r:id="rId7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 декабря 2013 г. N 442-ФЗ "Об основах социального обслуживания граждан в Российской Федерации" принят </w:t>
      </w:r>
      <w:hyperlink w:history="0" r:id="rId78" w:tooltip="Закон Республики Тыва от 25.12.2014 N 26-ЗРТ (ред. от 22.05.2023) &quot;О реализации полномочий по социальному обслуживанию граждан на территории Республики Тыва&quot; (принят ВХ РТ 02.12.2014) {КонсультантПлюс}">
        <w:r>
          <w:rPr>
            <w:sz w:val="20"/>
            <w:color w:val="0000ff"/>
          </w:rPr>
          <w:t xml:space="preserve">Закон</w:t>
        </w:r>
      </w:hyperlink>
      <w:r>
        <w:rPr>
          <w:sz w:val="20"/>
        </w:rPr>
        <w:t xml:space="preserve"> Республики Тыва от 25 декабря 2014 г. N 26-ЗРТ "О реализации полномочий по социальному обслуживанию граждан на территории Республики Тыва". </w:t>
      </w:r>
      <w:hyperlink w:history="0" r:id="rId79" w:tooltip="Постановление Правительства Республики Тыва от 12.12.2014 N 584 (ред. от 17.04.2020) &quot;О межведомственном взаимодействии органов государственной власти Республики Тыва в связи с реализацией полномочий Республики Тыва в области социального обслуживания&quot; ------------ Утратил силу или отменен {КонсультантПлюс}">
        <w:r>
          <w:rPr>
            <w:sz w:val="20"/>
            <w:color w:val="0000ff"/>
          </w:rPr>
          <w:t xml:space="preserve">Порядок</w:t>
        </w:r>
      </w:hyperlink>
      <w:r>
        <w:rPr>
          <w:sz w:val="20"/>
        </w:rPr>
        <w:t xml:space="preserve"> межведомственного взаимодействия органов государственной власти Республики Тыва при предоставлении социальных услуг и социального сопровождения утвержден постановлением Правительства Республики Тыва от 12 декабря 2014 г. N 584 "О межведомственном взаимодействии органов государственной власти Республики Тыва в связи с реализацией полномочий Республики Тыва в области социального обслуживания".</w:t>
      </w:r>
    </w:p>
    <w:p>
      <w:pPr>
        <w:pStyle w:val="0"/>
        <w:spacing w:before="200" w:line-rule="auto"/>
        <w:ind w:firstLine="540"/>
        <w:jc w:val="both"/>
      </w:pPr>
      <w:r>
        <w:rPr>
          <w:sz w:val="20"/>
        </w:rPr>
        <w:t xml:space="preserve">Подпрограмма включает мероприятия по:</w:t>
      </w:r>
    </w:p>
    <w:p>
      <w:pPr>
        <w:pStyle w:val="0"/>
        <w:spacing w:before="200" w:line-rule="auto"/>
        <w:ind w:firstLine="540"/>
        <w:jc w:val="both"/>
      </w:pPr>
      <w:r>
        <w:rPr>
          <w:sz w:val="20"/>
        </w:rPr>
        <w:t xml:space="preserve">организации отдыха и оздоровления детей, находящихся в трудной жизненной ситуации;</w:t>
      </w:r>
    </w:p>
    <w:p>
      <w:pPr>
        <w:pStyle w:val="0"/>
        <w:spacing w:before="200" w:line-rule="auto"/>
        <w:ind w:firstLine="540"/>
        <w:jc w:val="both"/>
      </w:pPr>
      <w:r>
        <w:rPr>
          <w:sz w:val="20"/>
        </w:rPr>
        <w:t xml:space="preserve">предоставлению отдельным категориям граждан социальных выплат, предусмотренных федеральным и республиканским законодательством;</w:t>
      </w:r>
    </w:p>
    <w:p>
      <w:pPr>
        <w:pStyle w:val="0"/>
        <w:spacing w:before="200" w:line-rule="auto"/>
        <w:ind w:firstLine="540"/>
        <w:jc w:val="both"/>
      </w:pPr>
      <w:r>
        <w:rPr>
          <w:sz w:val="20"/>
        </w:rPr>
        <w:t xml:space="preserve">организации работы по опеке и попечительству над несовершеннолетними;</w:t>
      </w:r>
    </w:p>
    <w:p>
      <w:pPr>
        <w:pStyle w:val="0"/>
        <w:spacing w:before="200" w:line-rule="auto"/>
        <w:ind w:firstLine="540"/>
        <w:jc w:val="both"/>
      </w:pPr>
      <w:r>
        <w:rPr>
          <w:sz w:val="20"/>
        </w:rPr>
        <w:t xml:space="preserve">предоставлению различных видов социальных услуг 19 центрами социальной помощи семье и детям по республике;</w:t>
      </w:r>
    </w:p>
    <w:p>
      <w:pPr>
        <w:pStyle w:val="0"/>
        <w:spacing w:before="200" w:line-rule="auto"/>
        <w:ind w:firstLine="540"/>
        <w:jc w:val="both"/>
      </w:pPr>
      <w:r>
        <w:rPr>
          <w:sz w:val="20"/>
        </w:rPr>
        <w:t xml:space="preserve">обеспечению жильем детей-сирот и детей, оставшихся без попечения родителей.</w:t>
      </w:r>
    </w:p>
    <w:p>
      <w:pPr>
        <w:pStyle w:val="0"/>
        <w:spacing w:before="200" w:line-rule="auto"/>
        <w:ind w:firstLine="540"/>
        <w:jc w:val="both"/>
      </w:pPr>
      <w:r>
        <w:rPr>
          <w:sz w:val="20"/>
        </w:rPr>
        <w:t xml:space="preserve">Основной задачей в регионе остается обеспечение государственных гарантий в вопросах социальной поддержки семей с детьми. Приоритетным направлением в работе является социальная поддержка материнства и детства. Социальная поддержка предусматривает комплекс мероприятий, в том числе предоставление 9 видов пособий, выплачиваемых из федерального бюджета и республиканского бюджета Республики Тыва.</w:t>
      </w:r>
    </w:p>
    <w:p>
      <w:pPr>
        <w:pStyle w:val="0"/>
        <w:spacing w:before="200" w:line-rule="auto"/>
        <w:ind w:firstLine="540"/>
        <w:jc w:val="both"/>
      </w:pPr>
      <w:r>
        <w:rPr>
          <w:sz w:val="20"/>
        </w:rPr>
        <w:t xml:space="preserve">В общей сложности в республике семьи с детьми в рамках Федерального </w:t>
      </w:r>
      <w:hyperlink w:history="0" r:id="rId8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закона</w:t>
        </w:r>
      </w:hyperlink>
      <w:r>
        <w:rPr>
          <w:sz w:val="20"/>
        </w:rPr>
        <w:t xml:space="preserve"> от 19 мая 1995 г. N 81-ФЗ "О государственных пособиях гражданам, имеющим детей" за счет средств федерального бюджета получают 6 видов пособий, за счет средств республиканского бюджета Республики Тыва производятся 3 вида социальных выплат: ежемесячное пособие на ребенка. Размер пособия составляет 192 рубля, на детей одиноких матерей - 384 рубля, на детей, родители которых уклоняются от уплаты алиментов, - 288 рублей; ежемесячное пособие на содержание детей-сирот и детей, оставшихся без попечения родителей, - 7414 рубля; вознаграждение, причитающееся приемным родителям, - 5990,13 рубля.</w:t>
      </w:r>
    </w:p>
    <w:p>
      <w:pPr>
        <w:pStyle w:val="0"/>
        <w:spacing w:before="200" w:line-rule="auto"/>
        <w:ind w:firstLine="540"/>
        <w:jc w:val="both"/>
      </w:pPr>
      <w:r>
        <w:rPr>
          <w:sz w:val="20"/>
        </w:rPr>
        <w:t xml:space="preserve">С 1 февраля 2019 г. проиндексированы размеры государственных пособий, источником финансирования которых являются субвенции из федерального бюджета на 4,3 процента. Обеспечение выплаты пособия на ребенка. В 2019 году на выплату пособия на ребенка предусмотрены финансовые средства в сумме 155 млн. 907 тыс. рублей, что на 3,5 процента меньше 2018 года. Профинансировано 154 млн. 506 тыс. рублей или 99,1 процента.</w:t>
      </w:r>
    </w:p>
    <w:p>
      <w:pPr>
        <w:pStyle w:val="0"/>
        <w:spacing w:before="200" w:line-rule="auto"/>
        <w:ind w:firstLine="540"/>
        <w:jc w:val="both"/>
      </w:pPr>
      <w:r>
        <w:rPr>
          <w:sz w:val="20"/>
        </w:rPr>
        <w:t xml:space="preserve">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уволенным (прекратившим деятельность, полномочия) в установленном порядке, по Республике Тыва предусмотрено 665 млн. 690 тыс. рублей, из них единовременное пособие при рождении ребенка неработающим матерям - 76 млн. 734 тыс. рублей.</w:t>
      </w:r>
    </w:p>
    <w:p>
      <w:pPr>
        <w:pStyle w:val="0"/>
        <w:spacing w:before="200" w:line-rule="auto"/>
        <w:ind w:firstLine="540"/>
        <w:jc w:val="both"/>
      </w:pPr>
      <w:r>
        <w:rPr>
          <w:sz w:val="20"/>
        </w:rPr>
        <w:t xml:space="preserve">В соответствии со </w:t>
      </w:r>
      <w:hyperlink w:history="0" r:id="rId81" w:tooltip="Закон Республики Тыва от 28.10.2011 N 937 ВХ-1 (ред. от 03.06.2022) &quot;О мерах социальной поддержки отдельных категорий семей в Республике Тыва&quot; (принят ВХ РТ 26.10.2011) {КонсультантПлюс}">
        <w:r>
          <w:rPr>
            <w:sz w:val="20"/>
            <w:color w:val="0000ff"/>
          </w:rPr>
          <w:t xml:space="preserve">статьей 3</w:t>
        </w:r>
      </w:hyperlink>
      <w:r>
        <w:rPr>
          <w:sz w:val="20"/>
        </w:rPr>
        <w:t xml:space="preserve"> Закона Республики Тыва от 28 октября 2011 г. N 937 ВХ-1 "О мерах социальной поддержки отдельных категорий семей в Республике Тыва" в качестве дополнительной меры социальной поддержки отдельных категорий семей в Республике Тыва, имеющих детей, устанавливается региональный материнский капитал, который представляет собой единовременную выплату одному из родителей при рождении пятого ребенка и последующих детей, размер которого в 2019 году составил 54000 рублей, и осуществлена 163 семьям на общую сумму 8 млн. 900 тыс. рублей. В 2020 году размер регионального материнского капитала составил 55620 рублей и предусмотрено выделение финансовых средств на сумму 12 млн. 600 тыс. рублей.</w:t>
      </w:r>
    </w:p>
    <w:p>
      <w:pPr>
        <w:pStyle w:val="0"/>
        <w:spacing w:before="200" w:line-rule="auto"/>
        <w:ind w:firstLine="540"/>
        <w:jc w:val="both"/>
      </w:pPr>
      <w:r>
        <w:rPr>
          <w:sz w:val="20"/>
        </w:rPr>
        <w:t xml:space="preserve">С 2014 года в соответствии с постановлением Правительства Республики Тыва "О государственной социальной помощи малоимущим семьям и малоимущим одиноко проживающим гражданам на основе социального контракта" предусмотрены виды социальной помощи на основании социального контракта - оказание поддержки малоимущим семьям в рамках антикризисных мер для обеспечения малоимущих граждан семенами картофеля; оказание адресной натуральной помощи путем передачи в безвозмездное пользование коровы с теленком, а также социальная поддержка семей в виде приобретения твердого топлива. В 2019 году в социальных проектах ("Корова - кормилица", "Социальный уголь", "Социальный картофель") участвовало 3828 малоимущих семей, им оказана поддержка на общую сумму 22 млн. 900 тыс. рублей.</w:t>
      </w:r>
    </w:p>
    <w:p>
      <w:pPr>
        <w:pStyle w:val="0"/>
        <w:spacing w:before="200" w:line-rule="auto"/>
        <w:ind w:firstLine="540"/>
        <w:jc w:val="both"/>
      </w:pPr>
      <w:r>
        <w:rPr>
          <w:sz w:val="20"/>
        </w:rPr>
        <w:t xml:space="preserve">С начала реализации социального проекта "Корова - кормилица" общее финансирование проекта составило 41439, 0 тыс. рублей, в том числе на приобретение КРС - 39165,0 тыс. рублей, на страхование КРС - 2274,9 тыс. рублей. Социальную помощь в натуральном виде (корова с теленком) получили 1369 малоимущих и многодетных семей, количество детей, воспитываемых в данных семьях, составляет 5047 человек (в 2016 году - 369 семей, в 2017 году - 250 семей, в 2018 году - 250 семей, в 2019 году - 250 семей и 250 семей получили за счет безвозмездной передачи от участников 2017 года). Количество приплода за годы реализации проекта составляет 3139 голов.</w:t>
      </w:r>
    </w:p>
    <w:p>
      <w:pPr>
        <w:pStyle w:val="0"/>
        <w:spacing w:before="200" w:line-rule="auto"/>
        <w:ind w:firstLine="540"/>
        <w:jc w:val="both"/>
      </w:pPr>
      <w:r>
        <w:rPr>
          <w:sz w:val="20"/>
        </w:rPr>
        <w:t xml:space="preserve">Оказана поддержка 245 личным подсобным хозяйствам при приобретении 250 коров с теленком на общую сумму 8750 тыс. рублей.</w:t>
      </w:r>
    </w:p>
    <w:p>
      <w:pPr>
        <w:pStyle w:val="0"/>
        <w:spacing w:before="200" w:line-rule="auto"/>
        <w:ind w:firstLine="540"/>
        <w:jc w:val="both"/>
      </w:pPr>
      <w:r>
        <w:rPr>
          <w:sz w:val="20"/>
        </w:rPr>
        <w:t xml:space="preserve">При реализации проекта пополнений в доходную часть бюджета республики не производилось.</w:t>
      </w:r>
    </w:p>
    <w:p>
      <w:pPr>
        <w:pStyle w:val="0"/>
        <w:spacing w:before="200" w:line-rule="auto"/>
        <w:ind w:firstLine="540"/>
        <w:jc w:val="both"/>
      </w:pPr>
      <w:r>
        <w:rPr>
          <w:sz w:val="20"/>
        </w:rPr>
        <w:t xml:space="preserve">В рамках реализации проекта "Социальный картофель" помощь получили 11817 семей (в 2015 году - 3279 семей, в 2016 году - 2810 семей, в 2017 году - 1978 семей, в 2018 году - 2421 семей, в 2019 году - 1546 семей). За 2015 - 2019 годы всего направлено на реализацию проекта 3926,2 тыс. рублей.</w:t>
      </w:r>
    </w:p>
    <w:p>
      <w:pPr>
        <w:pStyle w:val="0"/>
        <w:spacing w:before="200" w:line-rule="auto"/>
        <w:ind w:firstLine="540"/>
        <w:jc w:val="both"/>
      </w:pPr>
      <w:r>
        <w:rPr>
          <w:sz w:val="20"/>
        </w:rPr>
        <w:t xml:space="preserve">Оказанием комплексной социальной помощи семьям и несовершеннолетним, находящимся в трудной жизненной ситуации, и семьям, находящимся в социально опасном положении, занимаются 19 государственных бюджетных учреждений республики - центры социальной помощи семье и детям.</w:t>
      </w:r>
    </w:p>
    <w:p>
      <w:pPr>
        <w:pStyle w:val="0"/>
        <w:spacing w:before="200" w:line-rule="auto"/>
        <w:ind w:firstLine="540"/>
        <w:jc w:val="both"/>
      </w:pPr>
      <w:r>
        <w:rPr>
          <w:sz w:val="20"/>
        </w:rPr>
        <w:t xml:space="preserve">Для предоставления различных социальных, правовых, консультационных и психологических услуг организации социального обслуживания семьи и детей в своей структуре имеют стационарные отделения для несовершеннолетних на 202 места; 19 отделений с дневным пребыванием детей на 239 мест; 18 отделений срочной социальной помощи и социального обслуживания на дому; 1 отделение медико-социальной реабилитации детей с ограниченными возможностями, 1 отделение постинтернатной адаптации детей-сирот и детей, оставшихся без попечения родителей.</w:t>
      </w:r>
    </w:p>
    <w:p>
      <w:pPr>
        <w:pStyle w:val="0"/>
        <w:spacing w:before="200" w:line-rule="auto"/>
        <w:ind w:firstLine="540"/>
        <w:jc w:val="both"/>
      </w:pPr>
      <w:r>
        <w:rPr>
          <w:sz w:val="20"/>
        </w:rPr>
        <w:t xml:space="preserve">За 2019 год количество несовершеннолетних, прошедших реабилитацию в условиях стационара, составило 2114 (в 2018 г. - 1965 чел., в 2017 г. - 1892 чел., в 2016 г. - 1946). Показатель семейного устройства воспитанников учреждений социального обслуживания несовершеннолетних и семей в 2019 году от общего количества детей, прошедших социальную реабилитацию (2114 чел.), составил 93,9 процента (1986 чел.).</w:t>
      </w:r>
    </w:p>
    <w:p>
      <w:pPr>
        <w:pStyle w:val="0"/>
        <w:spacing w:before="200" w:line-rule="auto"/>
        <w:ind w:firstLine="540"/>
        <w:jc w:val="both"/>
      </w:pPr>
      <w:r>
        <w:rPr>
          <w:sz w:val="20"/>
        </w:rPr>
        <w:t xml:space="preserve">Общее количество дневных мест по состоянию на 1 января 2020 г. составляет 239 мест. За 2019 год количество несовершеннолетних, прошедших реабилитацию на полустационарном социальном обслуживании, составило 1711 человек (в 2018 г. - 1473, в 2017 г. - 1492, в 2016 г. - 1745).</w:t>
      </w:r>
    </w:p>
    <w:p>
      <w:pPr>
        <w:pStyle w:val="0"/>
        <w:spacing w:before="200" w:line-rule="auto"/>
        <w:ind w:firstLine="540"/>
        <w:jc w:val="both"/>
      </w:pPr>
      <w:r>
        <w:rPr>
          <w:sz w:val="20"/>
        </w:rPr>
        <w:t xml:space="preserve">Всего оказано 535539 услуг (в 2018 г. - 511891, в 2017 г. - 495164, в 2016 г. - 249265).</w:t>
      </w:r>
    </w:p>
    <w:p>
      <w:pPr>
        <w:pStyle w:val="0"/>
        <w:spacing w:before="200" w:line-rule="auto"/>
        <w:ind w:firstLine="540"/>
        <w:jc w:val="both"/>
      </w:pPr>
      <w:r>
        <w:rPr>
          <w:sz w:val="20"/>
        </w:rPr>
        <w:t xml:space="preserve">Срочное социальное обслуживание осуществляется в целях оказания неотложной помощи разового характера гражданам, остро нуждающимся в социальной поддержке.</w:t>
      </w:r>
    </w:p>
    <w:p>
      <w:pPr>
        <w:pStyle w:val="0"/>
        <w:spacing w:before="200" w:line-rule="auto"/>
        <w:ind w:firstLine="540"/>
        <w:jc w:val="both"/>
      </w:pPr>
      <w:r>
        <w:rPr>
          <w:sz w:val="20"/>
        </w:rPr>
        <w:t xml:space="preserve">Всего в 2019 году срочные социальные услуги получили 26686 человек (в 2018 г. - 24931, в 2017 - 36748, в 2016 - 34769).</w:t>
      </w:r>
    </w:p>
    <w:p>
      <w:pPr>
        <w:pStyle w:val="0"/>
        <w:spacing w:before="200" w:line-rule="auto"/>
        <w:ind w:firstLine="540"/>
        <w:jc w:val="both"/>
      </w:pPr>
      <w:r>
        <w:rPr>
          <w:sz w:val="20"/>
        </w:rPr>
        <w:t xml:space="preserve">На социальном сопровождении находятся 5470 семей, в них детей 15523 (в 2018 г. - 4905, в 2017 г. - 5589, в 2016 г. - 3713), в том числе:</w:t>
      </w:r>
    </w:p>
    <w:p>
      <w:pPr>
        <w:pStyle w:val="0"/>
        <w:spacing w:before="200" w:line-rule="auto"/>
        <w:ind w:firstLine="540"/>
        <w:jc w:val="both"/>
      </w:pPr>
      <w:r>
        <w:rPr>
          <w:sz w:val="20"/>
        </w:rPr>
        <w:t xml:space="preserve">- семьи, нуждающиеся в социальной поддержке, - 3702, в них 11385 детей (в 2018 г. - 3230, в 2017 г. - 3951, в 2016 г. - 1928);</w:t>
      </w:r>
    </w:p>
    <w:p>
      <w:pPr>
        <w:pStyle w:val="0"/>
        <w:spacing w:before="200" w:line-rule="auto"/>
        <w:ind w:firstLine="540"/>
        <w:jc w:val="both"/>
      </w:pPr>
      <w:r>
        <w:rPr>
          <w:sz w:val="20"/>
        </w:rPr>
        <w:t xml:space="preserve">- семьи в трудной жизненной ситуации семей - 1113, в них 2450 детей (в 2018 г. - 1064, в 2017 г. - 1025, в 2016 г. - 989);</w:t>
      </w:r>
    </w:p>
    <w:p>
      <w:pPr>
        <w:pStyle w:val="0"/>
        <w:spacing w:before="200" w:line-rule="auto"/>
        <w:ind w:firstLine="540"/>
        <w:jc w:val="both"/>
      </w:pPr>
      <w:r>
        <w:rPr>
          <w:sz w:val="20"/>
        </w:rPr>
        <w:t xml:space="preserve">- семьи, находящиеся в социально опасном положении, - 655, в них 1688 детей (в 2018 г. - 623, в 2017 г. - 613, в 2016 г. - 796);</w:t>
      </w:r>
    </w:p>
    <w:p>
      <w:pPr>
        <w:pStyle w:val="0"/>
        <w:spacing w:before="200" w:line-rule="auto"/>
        <w:ind w:firstLine="540"/>
        <w:jc w:val="both"/>
      </w:pPr>
      <w:r>
        <w:rPr>
          <w:sz w:val="20"/>
        </w:rPr>
        <w:t xml:space="preserve">- 46 замещающих семей.</w:t>
      </w:r>
    </w:p>
    <w:p>
      <w:pPr>
        <w:pStyle w:val="0"/>
        <w:spacing w:before="200" w:line-rule="auto"/>
        <w:ind w:firstLine="540"/>
        <w:jc w:val="both"/>
      </w:pPr>
      <w:r>
        <w:rPr>
          <w:sz w:val="20"/>
        </w:rPr>
        <w:t xml:space="preserve">Всего семей, находящихся в социально опасном положении, - 655. По сравнению с 2016 годом их количество снизилось на 21,7 процента.</w:t>
      </w:r>
    </w:p>
    <w:p>
      <w:pPr>
        <w:pStyle w:val="0"/>
        <w:spacing w:before="200" w:line-rule="auto"/>
        <w:ind w:firstLine="540"/>
        <w:jc w:val="both"/>
      </w:pPr>
      <w:r>
        <w:rPr>
          <w:sz w:val="20"/>
        </w:rPr>
        <w:t xml:space="preserve">По данным центров социальной помощи семье и детям, всего оказано 44753 единиц помощи, в том числе медицинской, - 4593, психологической - 8198, педагогической - 13097, юридической - 8722, социальной - 10143.</w:t>
      </w:r>
    </w:p>
    <w:p>
      <w:pPr>
        <w:pStyle w:val="0"/>
        <w:spacing w:before="200" w:line-rule="auto"/>
        <w:ind w:firstLine="540"/>
        <w:jc w:val="both"/>
      </w:pPr>
      <w:r>
        <w:rPr>
          <w:sz w:val="20"/>
        </w:rPr>
        <w:t xml:space="preserve">В результате оказанной помощи в рамках деятельности служб социального сопровождения семей с детьми сняты с учета 593 семьи, в том числе 54 семьи, находящиеся в социально опасном положении.</w:t>
      </w:r>
    </w:p>
    <w:p>
      <w:pPr>
        <w:pStyle w:val="0"/>
        <w:spacing w:before="200" w:line-rule="auto"/>
        <w:ind w:firstLine="540"/>
        <w:jc w:val="both"/>
      </w:pPr>
      <w:r>
        <w:rPr>
          <w:sz w:val="20"/>
        </w:rPr>
        <w:t xml:space="preserve">Одним из направлений работы по социальному обслуживанию несовершеннолетних из семей, находящихся в трудной жизненной ситуации, является организация отдыха, оздоровления и занятости детей в летний период. В 2019 году по линии Министерства труда и социальной политики Республики Тыва различными формами летнего отдыха охвачено 7930 несовершеннолетних.</w:t>
      </w:r>
    </w:p>
    <w:p>
      <w:pPr>
        <w:pStyle w:val="0"/>
        <w:spacing w:before="200" w:line-rule="auto"/>
        <w:ind w:firstLine="540"/>
        <w:jc w:val="both"/>
      </w:pPr>
      <w:r>
        <w:rPr>
          <w:sz w:val="20"/>
        </w:rPr>
        <w:t xml:space="preserve">В республике ежегодно снижается количество детей-сирот и детей, оставшихся без попечения родителей. Так, если в 2019 году на 121279 человек детского населения республики приходилось до 3870 детей-сирот и детей, оставшихся без попечения родителей, то к 2020 году их количество снизилось до 31 человека. Общая численность детей-сирот в 2020 году составила 3839 человек, или на 9 процентов меньше, чем в 2019 году. При этом количество детей-сирот уменьшается не только за счет выбытия их по возрасту. В немалой степени сокращать сиротство удается и с помощью активного развития института приемных семей. В частности, на вознаграждения приемным семьям в 2019 году было направлено в общей сложности 46,1 млн. рублей. Их число в республике достигло 117, а количество детей, принятых ими, увеличилось до 521. Для желающих взять на воспитание сирот открыта "Школа опекунов", в которой специалисты готовят будущих приемных родителей к ответственному шагу.</w:t>
      </w:r>
    </w:p>
    <w:p>
      <w:pPr>
        <w:pStyle w:val="0"/>
        <w:spacing w:before="200" w:line-rule="auto"/>
        <w:ind w:firstLine="540"/>
        <w:jc w:val="both"/>
      </w:pPr>
      <w:r>
        <w:rPr>
          <w:sz w:val="20"/>
        </w:rPr>
        <w:t xml:space="preserve">Вопрос обеспечения жильем детей-сирот, детей, оставшихся без попечения родителей, и лиц из их числа на сегодняшний день в Республике Тыва является одним из наиболее острых. Средства на обеспечение жильем детей-сирот почти 20 лет государством не выделялись. В рамках реализации государственной </w:t>
      </w:r>
      <w:hyperlink w:history="0" r:id="rId82" w:tooltip="Постановление Правительства РФ от 15.04.2014 N 296 (ред. от 01.02.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 апреля 2014 г. N 296, Правительством Республики Тыва разработаны и приняты государственные программы Республики Тыва "</w:t>
      </w:r>
      <w:hyperlink w:history="0" r:id="rId83" w:tooltip="Постановление Правительства Республики Тыва от 24.06.2014 N 301 (ред. от 20.04.2017) &quot;Об утверждении государственной программы Республики Тыва &quot;Социальная защита семьи и детей на 2014 - 2016 годы&quot; {КонсультантПлюс}">
        <w:r>
          <w:rPr>
            <w:sz w:val="20"/>
            <w:color w:val="0000ff"/>
          </w:rPr>
          <w:t xml:space="preserve">Социальная защита семьи и детей</w:t>
        </w:r>
      </w:hyperlink>
      <w:r>
        <w:rPr>
          <w:sz w:val="20"/>
        </w:rPr>
        <w:t xml:space="preserve"> на 2014 - 2016 годы" и "</w:t>
      </w:r>
      <w:hyperlink w:history="0" r:id="rId84" w:tooltip="Постановление Правительства Республики Тыва от 17.11.2016 N 480 (ред. от 28.12.2021) &quot;Об утверждении государственной программы Республики Тыва &quot;Социальная защита семьи и детей на 2017 - 2020 годы&quot; {КонсультантПлюс}">
        <w:r>
          <w:rPr>
            <w:sz w:val="20"/>
            <w:color w:val="0000ff"/>
          </w:rPr>
          <w:t xml:space="preserve">Социальная защита семьи и детей</w:t>
        </w:r>
      </w:hyperlink>
      <w:r>
        <w:rPr>
          <w:sz w:val="20"/>
        </w:rPr>
        <w:t xml:space="preserve"> на 2017 - 2020 годы", утвержденные постановлениями Правительства Республики Тыва от 24 июня 2014 г. N 301 и от 17 ноября 2016 г. N 480, в рамках реализации которых обеспечено жилыми помещениями 1204 детей-сирот и детей, оставшихся без попечения родителей, и лиц из числа детей-сирот и детей, оставшихся без попечения родителей. В 2020 г. планируется обеспечить жилыми помещениями 139 детей-сирот. Настоящая Подпрограмма разработана для обеспечения жильем детей-сирот, детей, оставшихся без попечения родителей, и лиц из их числа на 2021 - 2023 годы по договорам найма специализированных жилых помещений, что позволит решить важные проблемы, в частности, снижение очереди (задолженности) по обеспечению жильем детей-сирот, детей, оставшихся без попечения родителей, и лиц из их числа.</w:t>
      </w:r>
    </w:p>
    <w:p>
      <w:pPr>
        <w:pStyle w:val="0"/>
        <w:jc w:val="both"/>
      </w:pPr>
      <w:r>
        <w:rPr>
          <w:sz w:val="20"/>
        </w:rPr>
      </w:r>
    </w:p>
    <w:p>
      <w:pPr>
        <w:pStyle w:val="2"/>
        <w:outlineLvl w:val="2"/>
        <w:jc w:val="center"/>
      </w:pPr>
      <w:r>
        <w:rPr>
          <w:sz w:val="20"/>
        </w:rPr>
        <w:t xml:space="preserve">II. Основные цели, задачи и этапы реализации Подпрограммы</w:t>
      </w:r>
    </w:p>
    <w:p>
      <w:pPr>
        <w:pStyle w:val="0"/>
        <w:jc w:val="both"/>
      </w:pPr>
      <w:r>
        <w:rPr>
          <w:sz w:val="20"/>
        </w:rPr>
      </w:r>
    </w:p>
    <w:p>
      <w:pPr>
        <w:pStyle w:val="0"/>
        <w:ind w:firstLine="540"/>
        <w:jc w:val="both"/>
      </w:pPr>
      <w:r>
        <w:rPr>
          <w:sz w:val="20"/>
        </w:rPr>
        <w:t xml:space="preserve">Основные цели Подпрограммы:</w:t>
      </w:r>
    </w:p>
    <w:p>
      <w:pPr>
        <w:pStyle w:val="0"/>
        <w:spacing w:before="200" w:line-rule="auto"/>
        <w:ind w:firstLine="540"/>
        <w:jc w:val="both"/>
      </w:pPr>
      <w:r>
        <w:rPr>
          <w:sz w:val="20"/>
        </w:rPr>
        <w:t xml:space="preserve">1) создание благоприятных условий для комплексного развития и жизнедеятельности детей, находящихся в трудной жизненной ситуации;</w:t>
      </w:r>
    </w:p>
    <w:p>
      <w:pPr>
        <w:pStyle w:val="0"/>
        <w:spacing w:before="200" w:line-rule="auto"/>
        <w:ind w:firstLine="540"/>
        <w:jc w:val="both"/>
      </w:pPr>
      <w:r>
        <w:rPr>
          <w:sz w:val="20"/>
        </w:rPr>
        <w:t xml:space="preserve">2) государственная поддержка детей, находящихся в трудной жизненной ситуации;</w:t>
      </w:r>
    </w:p>
    <w:p>
      <w:pPr>
        <w:pStyle w:val="0"/>
        <w:spacing w:before="200" w:line-rule="auto"/>
        <w:ind w:firstLine="540"/>
        <w:jc w:val="both"/>
      </w:pPr>
      <w:r>
        <w:rPr>
          <w:sz w:val="20"/>
        </w:rPr>
        <w:t xml:space="preserve">3) развитие и повышение эффективности системы отдыха и оздоровления детей, находящихся в трудной жизненной ситуации;</w:t>
      </w:r>
    </w:p>
    <w:p>
      <w:pPr>
        <w:pStyle w:val="0"/>
        <w:spacing w:before="200" w:line-rule="auto"/>
        <w:ind w:firstLine="540"/>
        <w:jc w:val="both"/>
      </w:pPr>
      <w:r>
        <w:rPr>
          <w:sz w:val="20"/>
        </w:rPr>
        <w:t xml:space="preserve">4) повышение качества жизни и обеспечение прав на меры социальной поддержки отдельных категорий граждан, проживающих в Республике Тыва;</w:t>
      </w:r>
    </w:p>
    <w:p>
      <w:pPr>
        <w:pStyle w:val="0"/>
        <w:spacing w:before="200" w:line-rule="auto"/>
        <w:ind w:firstLine="540"/>
        <w:jc w:val="both"/>
      </w:pPr>
      <w:r>
        <w:rPr>
          <w:sz w:val="20"/>
        </w:rPr>
        <w:t xml:space="preserve">5) повышение качества и эффективности социального обслуживания граждан, находящихся в трудной жизненной ситуации;</w:t>
      </w:r>
    </w:p>
    <w:p>
      <w:pPr>
        <w:pStyle w:val="0"/>
        <w:spacing w:before="200" w:line-rule="auto"/>
        <w:ind w:firstLine="540"/>
        <w:jc w:val="both"/>
      </w:pPr>
      <w:r>
        <w:rPr>
          <w:sz w:val="20"/>
        </w:rPr>
        <w:t xml:space="preserve">6) 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pPr>
        <w:pStyle w:val="0"/>
        <w:spacing w:before="200" w:line-rule="auto"/>
        <w:ind w:firstLine="540"/>
        <w:jc w:val="both"/>
      </w:pPr>
      <w:r>
        <w:rPr>
          <w:sz w:val="20"/>
        </w:rPr>
        <w:t xml:space="preserve">7) оказание адресной натуральной помощи семьям путем передачи в безвозмездное пользование коровы с теленком;</w:t>
      </w:r>
    </w:p>
    <w:p>
      <w:pPr>
        <w:pStyle w:val="0"/>
        <w:spacing w:before="200" w:line-rule="auto"/>
        <w:ind w:firstLine="540"/>
        <w:jc w:val="both"/>
      </w:pPr>
      <w:r>
        <w:rPr>
          <w:sz w:val="20"/>
        </w:rPr>
        <w:t xml:space="preserve">8) оказание поддержки малоимущим семьям в рамках антикризисных мер путем обеспечения семенами картофеля;</w:t>
      </w:r>
    </w:p>
    <w:p>
      <w:pPr>
        <w:pStyle w:val="0"/>
        <w:spacing w:before="200" w:line-rule="auto"/>
        <w:ind w:firstLine="540"/>
        <w:jc w:val="both"/>
      </w:pPr>
      <w:r>
        <w:rPr>
          <w:sz w:val="20"/>
        </w:rPr>
        <w:t xml:space="preserve">9) оказание поддержки семей, имеющих четырех и более детей, проживающих на территории Республики Тыва, в виде твердого топлива.</w:t>
      </w:r>
    </w:p>
    <w:p>
      <w:pPr>
        <w:pStyle w:val="0"/>
        <w:spacing w:before="200" w:line-rule="auto"/>
        <w:ind w:firstLine="540"/>
        <w:jc w:val="both"/>
      </w:pPr>
      <w:r>
        <w:rPr>
          <w:sz w:val="20"/>
        </w:rPr>
        <w:t xml:space="preserve">Основные задачи Подпрограммы:</w:t>
      </w:r>
    </w:p>
    <w:p>
      <w:pPr>
        <w:pStyle w:val="0"/>
        <w:spacing w:before="200" w:line-rule="auto"/>
        <w:ind w:firstLine="540"/>
        <w:jc w:val="both"/>
      </w:pPr>
      <w:r>
        <w:rPr>
          <w:sz w:val="20"/>
        </w:rPr>
        <w:t xml:space="preserve">1) профилактика социального неблагополучия семей с детьми, защита прав и интересов детей;</w:t>
      </w:r>
    </w:p>
    <w:p>
      <w:pPr>
        <w:pStyle w:val="0"/>
        <w:spacing w:before="200" w:line-rule="auto"/>
        <w:ind w:firstLine="540"/>
        <w:jc w:val="both"/>
      </w:pPr>
      <w:r>
        <w:rPr>
          <w:sz w:val="20"/>
        </w:rPr>
        <w:t xml:space="preserve">2) обеспечение отдыхом детей, находящихся в трудной жизненной ситуации;</w:t>
      </w:r>
    </w:p>
    <w:p>
      <w:pPr>
        <w:pStyle w:val="0"/>
        <w:spacing w:before="200" w:line-rule="auto"/>
        <w:ind w:firstLine="540"/>
        <w:jc w:val="both"/>
      </w:pPr>
      <w:r>
        <w:rPr>
          <w:sz w:val="20"/>
        </w:rPr>
        <w:t xml:space="preserve">3) увеличение числа детей, отдохнувших в детских оздоровительных лагерях стационарного типа;</w:t>
      </w:r>
    </w:p>
    <w:p>
      <w:pPr>
        <w:pStyle w:val="0"/>
        <w:spacing w:before="200" w:line-rule="auto"/>
        <w:ind w:firstLine="540"/>
        <w:jc w:val="both"/>
      </w:pPr>
      <w:r>
        <w:rPr>
          <w:sz w:val="20"/>
        </w:rPr>
        <w:t xml:space="preserve">4) развитие инновационных форм и технологий организации отдыха и оздоровления детей, находящихся в трудной жизненной ситуации;</w:t>
      </w:r>
    </w:p>
    <w:p>
      <w:pPr>
        <w:pStyle w:val="0"/>
        <w:spacing w:before="200" w:line-rule="auto"/>
        <w:ind w:firstLine="540"/>
        <w:jc w:val="both"/>
      </w:pPr>
      <w:r>
        <w:rPr>
          <w:sz w:val="20"/>
        </w:rPr>
        <w:t xml:space="preserve">5) совершенствование и развитие кадрового потенциала детских оздоровительных учреждений;</w:t>
      </w:r>
    </w:p>
    <w:p>
      <w:pPr>
        <w:pStyle w:val="0"/>
        <w:spacing w:before="200" w:line-rule="auto"/>
        <w:ind w:firstLine="540"/>
        <w:jc w:val="both"/>
      </w:pPr>
      <w:r>
        <w:rPr>
          <w:sz w:val="20"/>
        </w:rPr>
        <w:t xml:space="preserve">6) предоставление мер социальной поддержки отдельным категориям граждан, установленных федеральным и республиканским законодательством;</w:t>
      </w:r>
    </w:p>
    <w:p>
      <w:pPr>
        <w:pStyle w:val="0"/>
        <w:spacing w:before="200" w:line-rule="auto"/>
        <w:ind w:firstLine="540"/>
        <w:jc w:val="both"/>
      </w:pPr>
      <w:r>
        <w:rPr>
          <w:sz w:val="20"/>
        </w:rPr>
        <w:t xml:space="preserve">7) оказание социальных услуг семьям, детям и гражданам, находящимся в трудной жизненной ситуации, направленных на содействие и улучшение их социального, материального положения и социально-психологического статуса;</w:t>
      </w:r>
    </w:p>
    <w:p>
      <w:pPr>
        <w:pStyle w:val="0"/>
        <w:spacing w:before="200" w:line-rule="auto"/>
        <w:ind w:firstLine="540"/>
        <w:jc w:val="both"/>
      </w:pPr>
      <w:r>
        <w:rPr>
          <w:sz w:val="20"/>
        </w:rPr>
        <w:t xml:space="preserve">8) 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w:t>
      </w:r>
    </w:p>
    <w:p>
      <w:pPr>
        <w:pStyle w:val="0"/>
        <w:spacing w:before="200" w:line-rule="auto"/>
        <w:ind w:firstLine="540"/>
        <w:jc w:val="both"/>
      </w:pPr>
      <w:r>
        <w:rPr>
          <w:sz w:val="20"/>
        </w:rPr>
        <w:t xml:space="preserve">9) предоставление натуральной помощи семьям, стимулирование активных действий по преодолению трудной жизненной ситуации;</w:t>
      </w:r>
    </w:p>
    <w:p>
      <w:pPr>
        <w:pStyle w:val="0"/>
        <w:spacing w:before="200" w:line-rule="auto"/>
        <w:ind w:firstLine="540"/>
        <w:jc w:val="both"/>
      </w:pPr>
      <w:r>
        <w:rPr>
          <w:sz w:val="20"/>
        </w:rPr>
        <w:t xml:space="preserve">10) реализация комплекса мер по обеспечению прав и законных интересов детей-сирот и детей, оставшихся без попечения родителей;</w:t>
      </w:r>
    </w:p>
    <w:p>
      <w:pPr>
        <w:pStyle w:val="0"/>
        <w:spacing w:before="200" w:line-rule="auto"/>
        <w:ind w:firstLine="540"/>
        <w:jc w:val="both"/>
      </w:pPr>
      <w:r>
        <w:rPr>
          <w:sz w:val="20"/>
        </w:rPr>
        <w:t xml:space="preserve">11)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pPr>
        <w:pStyle w:val="0"/>
        <w:spacing w:before="200" w:line-rule="auto"/>
        <w:ind w:firstLine="540"/>
        <w:jc w:val="both"/>
      </w:pPr>
      <w:r>
        <w:rPr>
          <w:sz w:val="20"/>
        </w:rPr>
        <w:t xml:space="preserve">Подпрограмма реализуется в 2021 - 2023 годах.</w:t>
      </w:r>
    </w:p>
    <w:p>
      <w:pPr>
        <w:pStyle w:val="0"/>
        <w:jc w:val="both"/>
      </w:pPr>
      <w:r>
        <w:rPr>
          <w:sz w:val="20"/>
        </w:rPr>
      </w:r>
    </w:p>
    <w:p>
      <w:pPr>
        <w:pStyle w:val="2"/>
        <w:outlineLvl w:val="2"/>
        <w:jc w:val="center"/>
      </w:pPr>
      <w:r>
        <w:rPr>
          <w:sz w:val="20"/>
        </w:rPr>
        <w:t xml:space="preserve">III. Система (перечень) программных мероприятий</w:t>
      </w:r>
    </w:p>
    <w:p>
      <w:pPr>
        <w:pStyle w:val="0"/>
        <w:jc w:val="both"/>
      </w:pPr>
      <w:r>
        <w:rPr>
          <w:sz w:val="20"/>
        </w:rPr>
      </w:r>
    </w:p>
    <w:p>
      <w:pPr>
        <w:pStyle w:val="0"/>
        <w:ind w:firstLine="540"/>
        <w:jc w:val="both"/>
      </w:pPr>
      <w:r>
        <w:rPr>
          <w:sz w:val="20"/>
        </w:rPr>
        <w:t xml:space="preserve">Структура мероприятий каждого направления сформирована исходя из ее целесообразности для достижения поставленных целей:</w:t>
      </w:r>
    </w:p>
    <w:p>
      <w:pPr>
        <w:pStyle w:val="0"/>
        <w:spacing w:before="200" w:line-rule="auto"/>
        <w:ind w:firstLine="540"/>
        <w:jc w:val="both"/>
      </w:pPr>
      <w:r>
        <w:rPr>
          <w:sz w:val="20"/>
        </w:rPr>
        <w:t xml:space="preserve">1) мероприятия по социальной поддержке и реабилитации семей с детьми и детей, находящихся в трудной жизненной ситуации;</w:t>
      </w:r>
    </w:p>
    <w:p>
      <w:pPr>
        <w:pStyle w:val="0"/>
        <w:spacing w:before="200" w:line-rule="auto"/>
        <w:ind w:firstLine="540"/>
        <w:jc w:val="both"/>
      </w:pPr>
      <w:r>
        <w:rPr>
          <w:sz w:val="20"/>
        </w:rPr>
        <w:t xml:space="preserve">2) проведение оздоровительной кампании детей, находящихся в трудной жизненной ситуации, на базе центров социальной помощи семье и детям и других типов лагерей;</w:t>
      </w:r>
    </w:p>
    <w:p>
      <w:pPr>
        <w:pStyle w:val="0"/>
        <w:spacing w:before="200" w:line-rule="auto"/>
        <w:ind w:firstLine="540"/>
        <w:jc w:val="both"/>
      </w:pPr>
      <w:r>
        <w:rPr>
          <w:sz w:val="20"/>
        </w:rPr>
        <w:t xml:space="preserve">3) предоставление мер социальной поддержки отдельным категориям граждан;</w:t>
      </w:r>
    </w:p>
    <w:p>
      <w:pPr>
        <w:pStyle w:val="0"/>
        <w:spacing w:before="200" w:line-rule="auto"/>
        <w:ind w:firstLine="540"/>
        <w:jc w:val="both"/>
      </w:pPr>
      <w:r>
        <w:rPr>
          <w:sz w:val="20"/>
        </w:rPr>
        <w:t xml:space="preserve">4) мероприятия по содержанию центров социальной помощи семье и детям, ГБУ Республики Тыва "Республиканский центр мониторинга, анализа и ресурсного обеспечения;</w:t>
      </w:r>
    </w:p>
    <w:p>
      <w:pPr>
        <w:pStyle w:val="0"/>
        <w:spacing w:before="200" w:line-rule="auto"/>
        <w:ind w:firstLine="540"/>
        <w:jc w:val="both"/>
      </w:pPr>
      <w:r>
        <w:rPr>
          <w:sz w:val="20"/>
        </w:rPr>
        <w:t xml:space="preserve">5) учет специализированного жилищного фонда;</w:t>
      </w:r>
    </w:p>
    <w:p>
      <w:pPr>
        <w:pStyle w:val="0"/>
        <w:spacing w:before="200" w:line-rule="auto"/>
        <w:ind w:firstLine="540"/>
        <w:jc w:val="both"/>
      </w:pPr>
      <w:r>
        <w:rPr>
          <w:sz w:val="20"/>
        </w:rPr>
        <w:t xml:space="preserve">6)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pPr>
        <w:pStyle w:val="0"/>
        <w:spacing w:before="200" w:line-rule="auto"/>
        <w:ind w:firstLine="540"/>
        <w:jc w:val="both"/>
      </w:pPr>
      <w:r>
        <w:rPr>
          <w:sz w:val="20"/>
        </w:rPr>
        <w:t xml:space="preserve">7) предоставление жилых помещений специализированного жилищного фонда детям-сиротам, детям, оставшимся без попечения родителей, лицам из числа детей-сирот и детей, оставшихся без попечения родителей.</w:t>
      </w:r>
    </w:p>
    <w:p>
      <w:pPr>
        <w:pStyle w:val="0"/>
        <w:jc w:val="both"/>
      </w:pPr>
      <w:r>
        <w:rPr>
          <w:sz w:val="20"/>
        </w:rPr>
      </w:r>
    </w:p>
    <w:p>
      <w:pPr>
        <w:pStyle w:val="2"/>
        <w:outlineLvl w:val="2"/>
        <w:jc w:val="center"/>
      </w:pPr>
      <w:r>
        <w:rPr>
          <w:sz w:val="20"/>
        </w:rPr>
        <w:t xml:space="preserve">IV. Обоснование финансовых и материальных затрат</w:t>
      </w:r>
    </w:p>
    <w:p>
      <w:pPr>
        <w:pStyle w:val="0"/>
        <w:jc w:val="center"/>
      </w:pPr>
      <w:r>
        <w:rPr>
          <w:sz w:val="20"/>
        </w:rPr>
        <w:t xml:space="preserve">(в ред. </w:t>
      </w:r>
      <w:hyperlink w:history="0" r:id="rId85"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p>
      <w:pPr>
        <w:pStyle w:val="0"/>
        <w:jc w:val="both"/>
      </w:pPr>
      <w:r>
        <w:rPr>
          <w:sz w:val="20"/>
        </w:rPr>
      </w:r>
    </w:p>
    <w:p>
      <w:pPr>
        <w:pStyle w:val="0"/>
        <w:ind w:firstLine="540"/>
        <w:jc w:val="both"/>
      </w:pPr>
      <w:r>
        <w:rPr>
          <w:sz w:val="20"/>
        </w:rPr>
        <w:t xml:space="preserve">Реализация мероприятий Подпрограммы будет осуществляться за счет федерального бюджета и республиканского бюджета Республики Тыва. Общий объем финансирования за счет всех источников финансирования составляет 18652992,0 тыс. рублей, в том числе:</w:t>
      </w:r>
    </w:p>
    <w:p>
      <w:pPr>
        <w:pStyle w:val="0"/>
        <w:spacing w:before="200" w:line-rule="auto"/>
        <w:ind w:firstLine="540"/>
        <w:jc w:val="both"/>
      </w:pPr>
      <w:r>
        <w:rPr>
          <w:sz w:val="20"/>
        </w:rPr>
        <w:t xml:space="preserve">в 2021 г. - 7133011,4 тыс. рублей;</w:t>
      </w:r>
    </w:p>
    <w:p>
      <w:pPr>
        <w:pStyle w:val="0"/>
        <w:spacing w:before="200" w:line-rule="auto"/>
        <w:ind w:firstLine="540"/>
        <w:jc w:val="both"/>
      </w:pPr>
      <w:r>
        <w:rPr>
          <w:sz w:val="20"/>
        </w:rPr>
        <w:t xml:space="preserve">в 2022 г. - 7027771,8 тыс. рублей;</w:t>
      </w:r>
    </w:p>
    <w:p>
      <w:pPr>
        <w:pStyle w:val="0"/>
        <w:spacing w:before="200" w:line-rule="auto"/>
        <w:ind w:firstLine="540"/>
        <w:jc w:val="both"/>
      </w:pPr>
      <w:r>
        <w:rPr>
          <w:sz w:val="20"/>
        </w:rPr>
        <w:t xml:space="preserve">в 2023 г. - 4492208,8 тыс. рублей, из них:</w:t>
      </w:r>
    </w:p>
    <w:p>
      <w:pPr>
        <w:pStyle w:val="0"/>
        <w:spacing w:before="200" w:line-rule="auto"/>
        <w:ind w:firstLine="540"/>
        <w:jc w:val="both"/>
      </w:pPr>
      <w:r>
        <w:rPr>
          <w:sz w:val="20"/>
        </w:rPr>
        <w:t xml:space="preserve">за счет средств федерального бюджета - 14900605,8 тыс. рублей, в том числе:</w:t>
      </w:r>
    </w:p>
    <w:p>
      <w:pPr>
        <w:pStyle w:val="0"/>
        <w:spacing w:before="200" w:line-rule="auto"/>
        <w:ind w:firstLine="540"/>
        <w:jc w:val="both"/>
      </w:pPr>
      <w:r>
        <w:rPr>
          <w:sz w:val="20"/>
        </w:rPr>
        <w:t xml:space="preserve">в 2021 г. - 5895112,3 тыс. рублей;</w:t>
      </w:r>
    </w:p>
    <w:p>
      <w:pPr>
        <w:pStyle w:val="0"/>
        <w:spacing w:before="200" w:line-rule="auto"/>
        <w:ind w:firstLine="540"/>
        <w:jc w:val="both"/>
      </w:pPr>
      <w:r>
        <w:rPr>
          <w:sz w:val="20"/>
        </w:rPr>
        <w:t xml:space="preserve">в 2022 г. - 5786526,6 тыс. рублей;</w:t>
      </w:r>
    </w:p>
    <w:p>
      <w:pPr>
        <w:pStyle w:val="0"/>
        <w:spacing w:before="200" w:line-rule="auto"/>
        <w:ind w:firstLine="540"/>
        <w:jc w:val="both"/>
      </w:pPr>
      <w:r>
        <w:rPr>
          <w:sz w:val="20"/>
        </w:rPr>
        <w:t xml:space="preserve">в 2023 г. - 3218966,9 тыс. рублей;</w:t>
      </w:r>
    </w:p>
    <w:p>
      <w:pPr>
        <w:pStyle w:val="0"/>
        <w:spacing w:before="200" w:line-rule="auto"/>
        <w:ind w:firstLine="540"/>
        <w:jc w:val="both"/>
      </w:pPr>
      <w:r>
        <w:rPr>
          <w:sz w:val="20"/>
        </w:rPr>
        <w:t xml:space="preserve">за счет средств республиканского бюджета Республики Тыва - 3752386,2 тыс. рублей, в том числе:</w:t>
      </w:r>
    </w:p>
    <w:p>
      <w:pPr>
        <w:pStyle w:val="0"/>
        <w:spacing w:before="200" w:line-rule="auto"/>
        <w:ind w:firstLine="540"/>
        <w:jc w:val="both"/>
      </w:pPr>
      <w:r>
        <w:rPr>
          <w:sz w:val="20"/>
        </w:rPr>
        <w:t xml:space="preserve">в 2021 г. - 1237899,1 тыс. рублей;</w:t>
      </w:r>
    </w:p>
    <w:p>
      <w:pPr>
        <w:pStyle w:val="0"/>
        <w:spacing w:before="200" w:line-rule="auto"/>
        <w:ind w:firstLine="540"/>
        <w:jc w:val="both"/>
      </w:pPr>
      <w:r>
        <w:rPr>
          <w:sz w:val="20"/>
        </w:rPr>
        <w:t xml:space="preserve">в 2022 г. - 1241245,2 тыс. рублей;</w:t>
      </w:r>
    </w:p>
    <w:p>
      <w:pPr>
        <w:pStyle w:val="0"/>
        <w:spacing w:before="200" w:line-rule="auto"/>
        <w:ind w:firstLine="540"/>
        <w:jc w:val="both"/>
      </w:pPr>
      <w:r>
        <w:rPr>
          <w:sz w:val="20"/>
        </w:rPr>
        <w:t xml:space="preserve">в 2023 г. - 1273241,9 тыс. рублей.</w:t>
      </w:r>
    </w:p>
    <w:p>
      <w:pPr>
        <w:pStyle w:val="0"/>
        <w:spacing w:before="200" w:line-rule="auto"/>
        <w:ind w:firstLine="540"/>
        <w:jc w:val="both"/>
      </w:pPr>
      <w:r>
        <w:rPr>
          <w:sz w:val="20"/>
        </w:rPr>
        <w:t xml:space="preserve">Объемы финансирования Подпрограммы за счет средств республиканского бюджета Республики Тыва 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w:t>
      </w:r>
    </w:p>
    <w:p>
      <w:pPr>
        <w:pStyle w:val="0"/>
        <w:jc w:val="both"/>
      </w:pPr>
      <w:r>
        <w:rPr>
          <w:sz w:val="20"/>
        </w:rPr>
      </w:r>
    </w:p>
    <w:p>
      <w:pPr>
        <w:pStyle w:val="2"/>
        <w:outlineLvl w:val="2"/>
        <w:jc w:val="center"/>
      </w:pPr>
      <w:r>
        <w:rPr>
          <w:sz w:val="20"/>
        </w:rPr>
        <w:t xml:space="preserve">V. Трудовые ресурсы</w:t>
      </w:r>
    </w:p>
    <w:p>
      <w:pPr>
        <w:pStyle w:val="0"/>
        <w:jc w:val="both"/>
      </w:pPr>
      <w:r>
        <w:rPr>
          <w:sz w:val="20"/>
        </w:rPr>
      </w:r>
    </w:p>
    <w:p>
      <w:pPr>
        <w:pStyle w:val="0"/>
        <w:ind w:firstLine="540"/>
        <w:jc w:val="both"/>
      </w:pPr>
      <w:r>
        <w:rPr>
          <w:sz w:val="20"/>
        </w:rPr>
        <w:t xml:space="preserve">К реализации Подпрограммы привлекаются специалисты Министерства труда и социальной политики Республики Тыва, сотрудники 19 учреждений социальной помощи семье и детям, ГБОУ Республики Тыва "Детский дом г. Кызыла", ГБУ Республики Тыва "Республиканский центр мониторинга, анализа и ресурсного обеспечения".</w:t>
      </w:r>
    </w:p>
    <w:p>
      <w:pPr>
        <w:pStyle w:val="0"/>
        <w:spacing w:before="200" w:line-rule="auto"/>
        <w:ind w:firstLine="540"/>
        <w:jc w:val="both"/>
      </w:pPr>
      <w:r>
        <w:rPr>
          <w:sz w:val="20"/>
        </w:rPr>
        <w:t xml:space="preserve">Во время организации летнего отдыха и оздоровления детей в 2 детских оздоровительных лагерях стационарного типа на базе Министерства труда и социальной политики Республики Тыва привлекаются около 192 работников.</w:t>
      </w:r>
    </w:p>
    <w:p>
      <w:pPr>
        <w:pStyle w:val="0"/>
        <w:jc w:val="both"/>
      </w:pPr>
      <w:r>
        <w:rPr>
          <w:sz w:val="20"/>
        </w:rPr>
      </w:r>
    </w:p>
    <w:p>
      <w:pPr>
        <w:pStyle w:val="2"/>
        <w:outlineLvl w:val="2"/>
        <w:jc w:val="center"/>
      </w:pPr>
      <w:r>
        <w:rPr>
          <w:sz w:val="20"/>
        </w:rPr>
        <w:t xml:space="preserve">VI. Механизм реализации Подпрограммы</w:t>
      </w:r>
    </w:p>
    <w:p>
      <w:pPr>
        <w:pStyle w:val="0"/>
        <w:jc w:val="both"/>
      </w:pPr>
      <w:r>
        <w:rPr>
          <w:sz w:val="20"/>
        </w:rPr>
      </w:r>
    </w:p>
    <w:p>
      <w:pPr>
        <w:pStyle w:val="0"/>
        <w:ind w:firstLine="540"/>
        <w:jc w:val="both"/>
      </w:pPr>
      <w:r>
        <w:rPr>
          <w:sz w:val="20"/>
        </w:rPr>
        <w:t xml:space="preserve">Реализация Подпрограммы позволит обеспечить комплексный и межведомственный подход к решению вопросов социальной политики республики в области поддержки семей с детьми, детей, находящихся в трудной жизненной ситуации.</w:t>
      </w:r>
    </w:p>
    <w:p>
      <w:pPr>
        <w:pStyle w:val="0"/>
        <w:spacing w:before="200" w:line-rule="auto"/>
        <w:ind w:firstLine="540"/>
        <w:jc w:val="both"/>
      </w:pPr>
      <w:r>
        <w:rPr>
          <w:sz w:val="20"/>
        </w:rPr>
        <w:t xml:space="preserve">Государственными соисполнителями Подпрограммы являются органы местного самоуправления муниципальных образований Республики Тыва, Министерство образования и науки Республики Тыва, Министерство спорта Республики Тыва, Министерство культуры Республики Тыва, Министерство здравоохранения Республики Тыва, Министерство строительства и жилищно-коммунального хозяйства Республики Тыва.</w:t>
      </w:r>
    </w:p>
    <w:p>
      <w:pPr>
        <w:pStyle w:val="0"/>
        <w:spacing w:before="200" w:line-rule="auto"/>
        <w:ind w:firstLine="540"/>
        <w:jc w:val="both"/>
      </w:pPr>
      <w:r>
        <w:rPr>
          <w:sz w:val="20"/>
        </w:rPr>
        <w:t xml:space="preserve">Министерство труда и социальной политики Республики Тыва во взаимодействии с государственными соисполнителями Подпрограммы обеспечивает координацию совместной деятельности в процессе реализации подпрограммы, внесение в нее при необходимости изменений, а также оценку эффективности реализации Подпрограммы.</w:t>
      </w:r>
    </w:p>
    <w:p>
      <w:pPr>
        <w:pStyle w:val="0"/>
        <w:spacing w:before="200" w:line-rule="auto"/>
        <w:ind w:firstLine="540"/>
        <w:jc w:val="both"/>
      </w:pPr>
      <w:r>
        <w:rPr>
          <w:sz w:val="20"/>
        </w:rPr>
        <w:t xml:space="preserve">Государственные соисполнители Подпрограммы ежемесячно, до 3 числа, направляют информацию о реализации Подпрограммы государственному заказчику.</w:t>
      </w:r>
    </w:p>
    <w:p>
      <w:pPr>
        <w:pStyle w:val="0"/>
        <w:spacing w:before="200" w:line-rule="auto"/>
        <w:ind w:firstLine="540"/>
        <w:jc w:val="both"/>
      </w:pPr>
      <w:r>
        <w:rPr>
          <w:sz w:val="20"/>
        </w:rPr>
        <w:t xml:space="preserve">Отчетность о ходе реализации Подпрограммы ежемесячно направляется Министерством труда и социальной политики Республики Тыва в Министерство экономики Республики Тыва и Министерство финансов Республики Тыва до 5 числа месяца, следующего за отчетным периодом, годовая отчетность - в срок до 20 января года, следующего за отчетным периодом.</w:t>
      </w:r>
    </w:p>
    <w:p>
      <w:pPr>
        <w:pStyle w:val="0"/>
        <w:jc w:val="both"/>
      </w:pPr>
      <w:r>
        <w:rPr>
          <w:sz w:val="20"/>
        </w:rPr>
      </w:r>
    </w:p>
    <w:p>
      <w:pPr>
        <w:pStyle w:val="2"/>
        <w:outlineLvl w:val="2"/>
        <w:jc w:val="center"/>
      </w:pPr>
      <w:r>
        <w:rPr>
          <w:sz w:val="20"/>
        </w:rPr>
        <w:t xml:space="preserve">VII. Оценка социально-экономической эффективности</w:t>
      </w:r>
    </w:p>
    <w:p>
      <w:pPr>
        <w:pStyle w:val="2"/>
        <w:jc w:val="center"/>
      </w:pPr>
      <w:r>
        <w:rPr>
          <w:sz w:val="20"/>
        </w:rPr>
        <w:t xml:space="preserve">от реализации программных мероприятий</w:t>
      </w:r>
    </w:p>
    <w:p>
      <w:pPr>
        <w:pStyle w:val="2"/>
        <w:jc w:val="center"/>
      </w:pPr>
      <w:r>
        <w:rPr>
          <w:sz w:val="20"/>
        </w:rPr>
        <w:t xml:space="preserve">и экологических последствий</w:t>
      </w:r>
    </w:p>
    <w:p>
      <w:pPr>
        <w:pStyle w:val="0"/>
        <w:jc w:val="center"/>
      </w:pPr>
      <w:r>
        <w:rPr>
          <w:sz w:val="20"/>
        </w:rPr>
        <w:t xml:space="preserve">(в ред. </w:t>
      </w:r>
      <w:hyperlink w:history="0" r:id="rId86"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rPr>
        <w:t xml:space="preserve"> Правительства РТ от 19.04.2023 N 260)</w:t>
      </w:r>
    </w:p>
    <w:p>
      <w:pPr>
        <w:pStyle w:val="0"/>
        <w:jc w:val="both"/>
      </w:pPr>
      <w:r>
        <w:rPr>
          <w:sz w:val="20"/>
        </w:rPr>
      </w:r>
    </w:p>
    <w:p>
      <w:pPr>
        <w:pStyle w:val="0"/>
        <w:ind w:firstLine="540"/>
        <w:jc w:val="both"/>
      </w:pPr>
      <w:r>
        <w:rPr>
          <w:sz w:val="20"/>
        </w:rPr>
        <w:t xml:space="preserve">Результаты реализации мероприятий Подпрограммы окажут положительное влияние на социально-экономическое развитие Республики Тыва.</w:t>
      </w:r>
    </w:p>
    <w:p>
      <w:pPr>
        <w:pStyle w:val="0"/>
        <w:spacing w:before="200" w:line-rule="auto"/>
        <w:ind w:firstLine="540"/>
        <w:jc w:val="both"/>
      </w:pPr>
      <w:r>
        <w:rPr>
          <w:sz w:val="20"/>
        </w:rPr>
        <w:t xml:space="preserve">Основными результатами реализации Подпрограммы предусматриваются:</w:t>
      </w:r>
    </w:p>
    <w:p>
      <w:pPr>
        <w:pStyle w:val="0"/>
        <w:spacing w:before="200" w:line-rule="auto"/>
        <w:ind w:firstLine="540"/>
        <w:jc w:val="both"/>
      </w:pPr>
      <w:r>
        <w:rPr>
          <w:sz w:val="20"/>
        </w:rPr>
        <w:t xml:space="preserve">повышение статуса семьи, формирование позитивного имиджа семьи;</w:t>
      </w:r>
    </w:p>
    <w:p>
      <w:pPr>
        <w:pStyle w:val="0"/>
        <w:spacing w:before="200" w:line-rule="auto"/>
        <w:ind w:firstLine="540"/>
        <w:jc w:val="both"/>
      </w:pPr>
      <w:r>
        <w:rPr>
          <w:sz w:val="20"/>
        </w:rPr>
        <w:t xml:space="preserve">увеличение численности семей в Республике Тыва;</w:t>
      </w:r>
    </w:p>
    <w:p>
      <w:pPr>
        <w:pStyle w:val="0"/>
        <w:spacing w:before="200" w:line-rule="auto"/>
        <w:ind w:firstLine="540"/>
        <w:jc w:val="both"/>
      </w:pPr>
      <w:r>
        <w:rPr>
          <w:sz w:val="20"/>
        </w:rPr>
        <w:t xml:space="preserve">увеличение численности семей с детьми, преодолевших трудную жизненную ситуацию;</w:t>
      </w:r>
    </w:p>
    <w:p>
      <w:pPr>
        <w:pStyle w:val="0"/>
        <w:spacing w:before="200" w:line-rule="auto"/>
        <w:ind w:firstLine="540"/>
        <w:jc w:val="both"/>
      </w:pPr>
      <w:r>
        <w:rPr>
          <w:sz w:val="20"/>
        </w:rPr>
        <w:t xml:space="preserve">сохранение и развитие инфраструктуры детского отдыха в республике;</w:t>
      </w:r>
    </w:p>
    <w:p>
      <w:pPr>
        <w:pStyle w:val="0"/>
        <w:spacing w:before="200" w:line-rule="auto"/>
        <w:ind w:firstLine="540"/>
        <w:jc w:val="both"/>
      </w:pPr>
      <w:r>
        <w:rPr>
          <w:sz w:val="20"/>
        </w:rPr>
        <w:t xml:space="preserve">увеличение числа детей, находящихся в трудной жизненной ситуации, отдохнувших в детских оздоровительных лагерях стационарного типа, до 2020 детей в год;</w:t>
      </w:r>
    </w:p>
    <w:p>
      <w:pPr>
        <w:pStyle w:val="0"/>
        <w:spacing w:before="200" w:line-rule="auto"/>
        <w:ind w:firstLine="540"/>
        <w:jc w:val="both"/>
      </w:pPr>
      <w:r>
        <w:rPr>
          <w:sz w:val="20"/>
        </w:rPr>
        <w:t xml:space="preserve">обеспечение рабочими местами до 192 человек на период летней оздоровительной кампании в 2 детских оздоровительных лагерях стационарного типа на базе Министерства труда и социальной политики Республики Тыва;</w:t>
      </w:r>
    </w:p>
    <w:p>
      <w:pPr>
        <w:pStyle w:val="0"/>
        <w:spacing w:before="200" w:line-rule="auto"/>
        <w:ind w:firstLine="540"/>
        <w:jc w:val="both"/>
      </w:pPr>
      <w:r>
        <w:rPr>
          <w:sz w:val="20"/>
        </w:rPr>
        <w:t xml:space="preserve">обеспечение в полном объеме социальных выплат - 100 процентов;</w:t>
      </w:r>
    </w:p>
    <w:p>
      <w:pPr>
        <w:pStyle w:val="0"/>
        <w:spacing w:before="200" w:line-rule="auto"/>
        <w:ind w:firstLine="540"/>
        <w:jc w:val="both"/>
      </w:pPr>
      <w:r>
        <w:rPr>
          <w:sz w:val="20"/>
        </w:rPr>
        <w:t xml:space="preserve">внедрение всеми подведомственными учреждениями социального обслуживания программы социального сопровождения семей с детьми;</w:t>
      </w:r>
    </w:p>
    <w:p>
      <w:pPr>
        <w:pStyle w:val="0"/>
        <w:spacing w:before="200" w:line-rule="auto"/>
        <w:ind w:firstLine="540"/>
        <w:jc w:val="both"/>
      </w:pPr>
      <w:r>
        <w:rPr>
          <w:sz w:val="20"/>
        </w:rPr>
        <w:t xml:space="preserve">повышение удовлетворенности социальным сопровождением семей с детьми;</w:t>
      </w:r>
    </w:p>
    <w:p>
      <w:pPr>
        <w:pStyle w:val="0"/>
        <w:spacing w:before="200" w:line-rule="auto"/>
        <w:ind w:firstLine="540"/>
        <w:jc w:val="both"/>
      </w:pPr>
      <w:r>
        <w:rPr>
          <w:sz w:val="20"/>
        </w:rPr>
        <w:t xml:space="preserve">создание условий для предоставления качественных социальных услуг;</w:t>
      </w:r>
    </w:p>
    <w:p>
      <w:pPr>
        <w:pStyle w:val="0"/>
        <w:spacing w:before="200" w:line-rule="auto"/>
        <w:ind w:firstLine="540"/>
        <w:jc w:val="both"/>
      </w:pPr>
      <w:r>
        <w:rPr>
          <w:sz w:val="20"/>
        </w:rPr>
        <w:t xml:space="preserve">увеличение количества семей - получателей социальных услуг;</w:t>
      </w:r>
    </w:p>
    <w:p>
      <w:pPr>
        <w:pStyle w:val="0"/>
        <w:spacing w:before="200" w:line-rule="auto"/>
        <w:ind w:firstLine="540"/>
        <w:jc w:val="both"/>
      </w:pPr>
      <w:r>
        <w:rPr>
          <w:sz w:val="20"/>
        </w:rPr>
        <w:t xml:space="preserve">предоставление социального обслуживания в стационарной форме - 66506 койко-дня в год;</w:t>
      </w:r>
    </w:p>
    <w:p>
      <w:pPr>
        <w:pStyle w:val="0"/>
        <w:spacing w:before="200" w:line-rule="auto"/>
        <w:ind w:firstLine="540"/>
        <w:jc w:val="both"/>
      </w:pPr>
      <w:r>
        <w:rPr>
          <w:sz w:val="20"/>
        </w:rPr>
        <w:t xml:space="preserve">предоставление социального обслуживания в полустационарной форме - 41513 детодней в год;</w:t>
      </w:r>
    </w:p>
    <w:p>
      <w:pPr>
        <w:pStyle w:val="0"/>
        <w:spacing w:before="200" w:line-rule="auto"/>
        <w:ind w:firstLine="540"/>
        <w:jc w:val="both"/>
      </w:pPr>
      <w:r>
        <w:rPr>
          <w:sz w:val="20"/>
        </w:rPr>
        <w:t xml:space="preserve">увеличение уровня обеспеченности населения жильем путем обеспечения государственной поддержкой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w:t>
      </w:r>
    </w:p>
    <w:p>
      <w:pPr>
        <w:pStyle w:val="0"/>
        <w:spacing w:before="200" w:line-rule="auto"/>
        <w:ind w:firstLine="540"/>
        <w:jc w:val="both"/>
      </w:pPr>
      <w:r>
        <w:rPr>
          <w:sz w:val="20"/>
        </w:rPr>
        <w:t xml:space="preserve">В качестве целевых индикаторов Подпрограммы определены индикаторы "Численность семей с детьми, преодолевших трудную жизненную ситуацию, посредством социального сопровождения", "Численность детей, находящихся в трудной жизненной ситуации, отдохнувших в детских оздоровительных лагерях стационарного типа", "Создание рабочих мест при организации летнего отдыха, в год", "Обеспечение социальных выплат в полном объеме", "Численность семей, получивших меру поддержки в рамках губернаторского проекта "Социальный картофель", "Численность семей, получивших меру поддержки в рамках губернаторского проекта "Корова - кормилица", "Численность семей, получивших меру поддержки в рамках губернаторского проекта "Социальный уголь",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"Численность приемных семей",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"Общее число детей-сирот и детей, оставшихся без попечения родителей", "Количество детей-сирот и детей, оставшихся без попечения родителей, устроенных в семейные формы устройства", "Удельный вес детей, прошедших социальную реабилитацию в специальных учреждениях для несовершеннолетних, к общему числу безнадзорных и беспризорных", "Количество учреждений социального обслуживания населения, внедривших социальное сопровождение семей с детьми", "Предоставление социального обслуживания в полустационарной форме в году",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 "Количество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r>
    </w:p>
    <w:p>
      <w:pPr>
        <w:pStyle w:val="0"/>
        <w:jc w:val="center"/>
      </w:pPr>
      <w:r>
        <w:rPr>
          <w:sz w:val="20"/>
        </w:rPr>
        <w:t xml:space="preserve">Показатели результативности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417"/>
        <w:gridCol w:w="1170"/>
        <w:gridCol w:w="907"/>
        <w:gridCol w:w="964"/>
        <w:gridCol w:w="964"/>
      </w:tblGrid>
      <w:tr>
        <w:tc>
          <w:tcPr>
            <w:tcW w:w="3118" w:type="dxa"/>
            <w:vAlign w:val="center"/>
            <w:vMerge w:val="restart"/>
          </w:tcPr>
          <w:p>
            <w:pPr>
              <w:pStyle w:val="0"/>
              <w:jc w:val="center"/>
            </w:pPr>
            <w:r>
              <w:rPr>
                <w:sz w:val="20"/>
              </w:rPr>
              <w:t xml:space="preserve">Наименование индикатора</w:t>
            </w:r>
          </w:p>
        </w:tc>
        <w:tc>
          <w:tcPr>
            <w:tcW w:w="1417" w:type="dxa"/>
            <w:vAlign w:val="center"/>
            <w:vMerge w:val="restart"/>
          </w:tcPr>
          <w:p>
            <w:pPr>
              <w:pStyle w:val="0"/>
              <w:jc w:val="center"/>
            </w:pPr>
            <w:r>
              <w:rPr>
                <w:sz w:val="20"/>
              </w:rPr>
              <w:t xml:space="preserve">Единица измерения</w:t>
            </w:r>
          </w:p>
        </w:tc>
        <w:tc>
          <w:tcPr>
            <w:gridSpan w:val="4"/>
            <w:tcW w:w="4005"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170" w:type="dxa"/>
            <w:vAlign w:val="center"/>
          </w:tcPr>
          <w:p>
            <w:pPr>
              <w:pStyle w:val="0"/>
              <w:jc w:val="center"/>
            </w:pPr>
            <w:r>
              <w:rPr>
                <w:sz w:val="20"/>
              </w:rPr>
              <w:t xml:space="preserve">базовый 2020 г.</w:t>
            </w:r>
          </w:p>
        </w:tc>
        <w:tc>
          <w:tcPr>
            <w:tcW w:w="907" w:type="dxa"/>
            <w:vAlign w:val="center"/>
          </w:tcPr>
          <w:p>
            <w:pPr>
              <w:pStyle w:val="0"/>
              <w:jc w:val="center"/>
            </w:pPr>
            <w:r>
              <w:rPr>
                <w:sz w:val="20"/>
              </w:rPr>
              <w:t xml:space="preserve">2021 г.</w:t>
            </w:r>
          </w:p>
        </w:tc>
        <w:tc>
          <w:tcPr>
            <w:tcW w:w="964" w:type="dxa"/>
            <w:vAlign w:val="center"/>
          </w:tcPr>
          <w:p>
            <w:pPr>
              <w:pStyle w:val="0"/>
              <w:jc w:val="center"/>
            </w:pPr>
            <w:r>
              <w:rPr>
                <w:sz w:val="20"/>
              </w:rPr>
              <w:t xml:space="preserve">2022 г.</w:t>
            </w:r>
          </w:p>
        </w:tc>
        <w:tc>
          <w:tcPr>
            <w:tcW w:w="964" w:type="dxa"/>
            <w:vAlign w:val="center"/>
          </w:tcPr>
          <w:p>
            <w:pPr>
              <w:pStyle w:val="0"/>
              <w:jc w:val="center"/>
            </w:pPr>
            <w:r>
              <w:rPr>
                <w:sz w:val="20"/>
              </w:rPr>
              <w:t xml:space="preserve">2023 г.</w:t>
            </w:r>
          </w:p>
        </w:tc>
      </w:tr>
      <w:tr>
        <w:tc>
          <w:tcPr>
            <w:tcW w:w="3118" w:type="dxa"/>
          </w:tcPr>
          <w:p>
            <w:pPr>
              <w:pStyle w:val="0"/>
            </w:pPr>
            <w:r>
              <w:rPr>
                <w:sz w:val="20"/>
              </w:rPr>
              <w:t xml:space="preserve">1. Численность семей с детьми, преодолевших трудную жизненную ситуацию, посредством социального сопровождения</w:t>
            </w:r>
          </w:p>
        </w:tc>
        <w:tc>
          <w:tcPr>
            <w:tcW w:w="1417" w:type="dxa"/>
          </w:tcPr>
          <w:p>
            <w:pPr>
              <w:pStyle w:val="0"/>
              <w:jc w:val="center"/>
            </w:pPr>
            <w:r>
              <w:rPr>
                <w:sz w:val="20"/>
              </w:rPr>
              <w:t xml:space="preserve">семей</w:t>
            </w:r>
          </w:p>
        </w:tc>
        <w:tc>
          <w:tcPr>
            <w:tcW w:w="1170" w:type="dxa"/>
          </w:tcPr>
          <w:p>
            <w:pPr>
              <w:pStyle w:val="0"/>
            </w:pPr>
            <w:r>
              <w:rPr>
                <w:sz w:val="20"/>
              </w:rPr>
            </w:r>
          </w:p>
        </w:tc>
        <w:tc>
          <w:tcPr>
            <w:tcW w:w="907" w:type="dxa"/>
          </w:tcPr>
          <w:p>
            <w:pPr>
              <w:pStyle w:val="0"/>
              <w:jc w:val="center"/>
            </w:pPr>
            <w:r>
              <w:rPr>
                <w:sz w:val="20"/>
              </w:rPr>
              <w:t xml:space="preserve">338</w:t>
            </w:r>
          </w:p>
        </w:tc>
        <w:tc>
          <w:tcPr>
            <w:tcW w:w="964" w:type="dxa"/>
          </w:tcPr>
          <w:p>
            <w:pPr>
              <w:pStyle w:val="0"/>
              <w:jc w:val="center"/>
            </w:pPr>
            <w:r>
              <w:rPr>
                <w:sz w:val="20"/>
              </w:rPr>
              <w:t xml:space="preserve">419</w:t>
            </w:r>
          </w:p>
        </w:tc>
        <w:tc>
          <w:tcPr>
            <w:tcW w:w="964" w:type="dxa"/>
          </w:tcPr>
          <w:p>
            <w:pPr>
              <w:pStyle w:val="0"/>
              <w:jc w:val="center"/>
            </w:pPr>
            <w:r>
              <w:rPr>
                <w:sz w:val="20"/>
              </w:rPr>
              <w:t xml:space="preserve">500</w:t>
            </w:r>
          </w:p>
        </w:tc>
      </w:tr>
      <w:tr>
        <w:tc>
          <w:tcPr>
            <w:tcW w:w="3118" w:type="dxa"/>
          </w:tcPr>
          <w:p>
            <w:pPr>
              <w:pStyle w:val="0"/>
            </w:pPr>
            <w:r>
              <w:rPr>
                <w:sz w:val="20"/>
              </w:rPr>
              <w:t xml:space="preserve">2. Численность детей, находящихся в трудной жизненной ситуации, отдохнувших в детских оздоровительных лагерях стационарного типа</w:t>
            </w:r>
          </w:p>
        </w:tc>
        <w:tc>
          <w:tcPr>
            <w:tcW w:w="1417" w:type="dxa"/>
          </w:tcPr>
          <w:p>
            <w:pPr>
              <w:pStyle w:val="0"/>
              <w:jc w:val="center"/>
            </w:pPr>
            <w:r>
              <w:rPr>
                <w:sz w:val="20"/>
              </w:rPr>
              <w:t xml:space="preserve">детей</w:t>
            </w:r>
          </w:p>
        </w:tc>
        <w:tc>
          <w:tcPr>
            <w:tcW w:w="1170" w:type="dxa"/>
          </w:tcPr>
          <w:p>
            <w:pPr>
              <w:pStyle w:val="0"/>
            </w:pPr>
            <w:r>
              <w:rPr>
                <w:sz w:val="20"/>
              </w:rPr>
            </w:r>
          </w:p>
        </w:tc>
        <w:tc>
          <w:tcPr>
            <w:tcW w:w="907" w:type="dxa"/>
          </w:tcPr>
          <w:p>
            <w:pPr>
              <w:pStyle w:val="0"/>
              <w:jc w:val="center"/>
            </w:pPr>
            <w:r>
              <w:rPr>
                <w:sz w:val="20"/>
              </w:rPr>
              <w:t xml:space="preserve">1541</w:t>
            </w:r>
          </w:p>
        </w:tc>
        <w:tc>
          <w:tcPr>
            <w:tcW w:w="964" w:type="dxa"/>
          </w:tcPr>
          <w:p>
            <w:pPr>
              <w:pStyle w:val="0"/>
              <w:jc w:val="center"/>
            </w:pPr>
            <w:r>
              <w:rPr>
                <w:sz w:val="20"/>
              </w:rPr>
              <w:t xml:space="preserve">1686</w:t>
            </w:r>
          </w:p>
        </w:tc>
        <w:tc>
          <w:tcPr>
            <w:tcW w:w="964" w:type="dxa"/>
          </w:tcPr>
          <w:p>
            <w:pPr>
              <w:pStyle w:val="0"/>
              <w:jc w:val="center"/>
            </w:pPr>
            <w:r>
              <w:rPr>
                <w:sz w:val="20"/>
              </w:rPr>
              <w:t xml:space="preserve">1686</w:t>
            </w:r>
          </w:p>
        </w:tc>
      </w:tr>
      <w:tr>
        <w:tc>
          <w:tcPr>
            <w:tcW w:w="3118" w:type="dxa"/>
          </w:tcPr>
          <w:p>
            <w:pPr>
              <w:pStyle w:val="0"/>
            </w:pPr>
            <w:r>
              <w:rPr>
                <w:sz w:val="20"/>
              </w:rPr>
              <w:t xml:space="preserve">3. Создание рабочих мест при организации летнего отдыха в год</w:t>
            </w:r>
          </w:p>
        </w:tc>
        <w:tc>
          <w:tcPr>
            <w:tcW w:w="1417" w:type="dxa"/>
          </w:tcPr>
          <w:p>
            <w:pPr>
              <w:pStyle w:val="0"/>
              <w:jc w:val="center"/>
            </w:pPr>
            <w:r>
              <w:rPr>
                <w:sz w:val="20"/>
              </w:rPr>
              <w:t xml:space="preserve">единиц</w:t>
            </w:r>
          </w:p>
        </w:tc>
        <w:tc>
          <w:tcPr>
            <w:tcW w:w="1170" w:type="dxa"/>
          </w:tcPr>
          <w:p>
            <w:pPr>
              <w:pStyle w:val="0"/>
              <w:jc w:val="center"/>
            </w:pPr>
            <w:r>
              <w:rPr>
                <w:sz w:val="20"/>
              </w:rPr>
              <w:t xml:space="preserve">192</w:t>
            </w:r>
          </w:p>
        </w:tc>
        <w:tc>
          <w:tcPr>
            <w:tcW w:w="907" w:type="dxa"/>
          </w:tcPr>
          <w:p>
            <w:pPr>
              <w:pStyle w:val="0"/>
              <w:jc w:val="center"/>
            </w:pPr>
            <w:r>
              <w:rPr>
                <w:sz w:val="20"/>
              </w:rPr>
              <w:t xml:space="preserve">192</w:t>
            </w:r>
          </w:p>
        </w:tc>
        <w:tc>
          <w:tcPr>
            <w:tcW w:w="964" w:type="dxa"/>
          </w:tcPr>
          <w:p>
            <w:pPr>
              <w:pStyle w:val="0"/>
              <w:jc w:val="center"/>
            </w:pPr>
            <w:r>
              <w:rPr>
                <w:sz w:val="20"/>
              </w:rPr>
              <w:t xml:space="preserve">192</w:t>
            </w:r>
          </w:p>
        </w:tc>
        <w:tc>
          <w:tcPr>
            <w:tcW w:w="964" w:type="dxa"/>
          </w:tcPr>
          <w:p>
            <w:pPr>
              <w:pStyle w:val="0"/>
              <w:jc w:val="center"/>
            </w:pPr>
            <w:r>
              <w:rPr>
                <w:sz w:val="20"/>
              </w:rPr>
              <w:t xml:space="preserve">192</w:t>
            </w:r>
          </w:p>
        </w:tc>
      </w:tr>
      <w:tr>
        <w:tc>
          <w:tcPr>
            <w:tcW w:w="3118" w:type="dxa"/>
          </w:tcPr>
          <w:p>
            <w:pPr>
              <w:pStyle w:val="0"/>
            </w:pPr>
            <w:r>
              <w:rPr>
                <w:sz w:val="20"/>
              </w:rPr>
              <w:t xml:space="preserve">4. Обеспечение социальных выплат в полном объеме</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5. Численность семей, получивших меру поддержки в рамках губернаторского проекта "Социальный картофель"</w:t>
            </w:r>
          </w:p>
        </w:tc>
        <w:tc>
          <w:tcPr>
            <w:tcW w:w="1417" w:type="dxa"/>
          </w:tcPr>
          <w:p>
            <w:pPr>
              <w:pStyle w:val="0"/>
              <w:jc w:val="center"/>
            </w:pPr>
            <w:r>
              <w:rPr>
                <w:sz w:val="20"/>
              </w:rPr>
              <w:t xml:space="preserve">семей</w:t>
            </w:r>
          </w:p>
        </w:tc>
        <w:tc>
          <w:tcPr>
            <w:tcW w:w="1170" w:type="dxa"/>
          </w:tcPr>
          <w:p>
            <w:pPr>
              <w:pStyle w:val="0"/>
              <w:jc w:val="center"/>
            </w:pPr>
            <w:r>
              <w:rPr>
                <w:sz w:val="20"/>
              </w:rPr>
              <w:t xml:space="preserve">1340</w:t>
            </w:r>
          </w:p>
        </w:tc>
        <w:tc>
          <w:tcPr>
            <w:tcW w:w="907" w:type="dxa"/>
          </w:tcPr>
          <w:p>
            <w:pPr>
              <w:pStyle w:val="0"/>
              <w:jc w:val="center"/>
            </w:pPr>
            <w:r>
              <w:rPr>
                <w:sz w:val="20"/>
              </w:rPr>
              <w:t xml:space="preserve">1340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6. Численность семей, получивших меру поддержки в рамках губернаторского проекта "Корова - кормилица"</w:t>
            </w:r>
          </w:p>
        </w:tc>
        <w:tc>
          <w:tcPr>
            <w:tcW w:w="1417" w:type="dxa"/>
          </w:tcPr>
          <w:p>
            <w:pPr>
              <w:pStyle w:val="0"/>
              <w:jc w:val="center"/>
            </w:pPr>
            <w:r>
              <w:rPr>
                <w:sz w:val="20"/>
              </w:rPr>
              <w:t xml:space="preserve">семей</w:t>
            </w:r>
          </w:p>
        </w:tc>
        <w:tc>
          <w:tcPr>
            <w:tcW w:w="1170" w:type="dxa"/>
          </w:tcPr>
          <w:p>
            <w:pPr>
              <w:pStyle w:val="0"/>
              <w:jc w:val="center"/>
            </w:pPr>
            <w:r>
              <w:rPr>
                <w:sz w:val="20"/>
              </w:rPr>
              <w:t xml:space="preserve">250</w:t>
            </w:r>
          </w:p>
        </w:tc>
        <w:tc>
          <w:tcPr>
            <w:tcW w:w="907" w:type="dxa"/>
          </w:tcPr>
          <w:p>
            <w:pPr>
              <w:pStyle w:val="0"/>
              <w:jc w:val="center"/>
            </w:pPr>
            <w:r>
              <w:rPr>
                <w:sz w:val="20"/>
              </w:rPr>
              <w:t xml:space="preserve">250</w:t>
            </w:r>
          </w:p>
        </w:tc>
        <w:tc>
          <w:tcPr>
            <w:tcW w:w="964"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7. Численность семей, получивших меру поддержки в рамках губернаторского проекта "Социальный уголь"</w:t>
            </w:r>
          </w:p>
        </w:tc>
        <w:tc>
          <w:tcPr>
            <w:tcW w:w="1417" w:type="dxa"/>
          </w:tcPr>
          <w:p>
            <w:pPr>
              <w:pStyle w:val="0"/>
              <w:jc w:val="center"/>
            </w:pPr>
            <w:r>
              <w:rPr>
                <w:sz w:val="20"/>
              </w:rPr>
              <w:t xml:space="preserve">семей</w:t>
            </w:r>
          </w:p>
        </w:tc>
        <w:tc>
          <w:tcPr>
            <w:tcW w:w="1170" w:type="dxa"/>
          </w:tcPr>
          <w:p>
            <w:pPr>
              <w:pStyle w:val="0"/>
              <w:jc w:val="center"/>
            </w:pPr>
            <w:r>
              <w:rPr>
                <w:sz w:val="20"/>
              </w:rPr>
              <w:t xml:space="preserve">3222</w:t>
            </w:r>
          </w:p>
        </w:tc>
        <w:tc>
          <w:tcPr>
            <w:tcW w:w="907" w:type="dxa"/>
          </w:tcPr>
          <w:p>
            <w:pPr>
              <w:pStyle w:val="0"/>
              <w:jc w:val="center"/>
            </w:pPr>
            <w:r>
              <w:rPr>
                <w:sz w:val="20"/>
              </w:rPr>
              <w:t xml:space="preserve">3222</w:t>
            </w:r>
          </w:p>
        </w:tc>
        <w:tc>
          <w:tcPr>
            <w:tcW w:w="964" w:type="dxa"/>
          </w:tcPr>
          <w:p>
            <w:pPr>
              <w:pStyle w:val="0"/>
              <w:jc w:val="center"/>
            </w:pPr>
            <w:r>
              <w:rPr>
                <w:sz w:val="20"/>
              </w:rPr>
              <w:t xml:space="preserve">3222</w:t>
            </w:r>
          </w:p>
        </w:tc>
        <w:tc>
          <w:tcPr>
            <w:tcW w:w="964" w:type="dxa"/>
          </w:tcPr>
          <w:p>
            <w:pPr>
              <w:pStyle w:val="0"/>
              <w:jc w:val="center"/>
            </w:pPr>
            <w:r>
              <w:rPr>
                <w:sz w:val="20"/>
              </w:rPr>
              <w:t xml:space="preserve">3222</w:t>
            </w:r>
          </w:p>
        </w:tc>
      </w:tr>
      <w:tr>
        <w:tc>
          <w:tcPr>
            <w:tcW w:w="3118" w:type="dxa"/>
          </w:tcPr>
          <w:p>
            <w:pPr>
              <w:pStyle w:val="0"/>
            </w:pPr>
            <w:r>
              <w:rPr>
                <w:sz w:val="20"/>
              </w:rPr>
              <w:t xml:space="preserve">8.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417" w:type="dxa"/>
          </w:tcPr>
          <w:p>
            <w:pPr>
              <w:pStyle w:val="0"/>
              <w:jc w:val="center"/>
            </w:pPr>
            <w:r>
              <w:rPr>
                <w:sz w:val="20"/>
              </w:rPr>
              <w:t xml:space="preserve">семей</w:t>
            </w:r>
          </w:p>
        </w:tc>
        <w:tc>
          <w:tcPr>
            <w:tcW w:w="1170" w:type="dxa"/>
          </w:tcPr>
          <w:p>
            <w:pPr>
              <w:pStyle w:val="0"/>
              <w:jc w:val="center"/>
            </w:pPr>
            <w:r>
              <w:rPr>
                <w:sz w:val="20"/>
              </w:rPr>
              <w:t xml:space="preserve">1283</w:t>
            </w:r>
          </w:p>
        </w:tc>
        <w:tc>
          <w:tcPr>
            <w:tcW w:w="907" w:type="dxa"/>
          </w:tcPr>
          <w:p>
            <w:pPr>
              <w:pStyle w:val="0"/>
              <w:jc w:val="center"/>
            </w:pPr>
            <w:r>
              <w:rPr>
                <w:sz w:val="20"/>
              </w:rPr>
              <w:t xml:space="preserve">5100</w:t>
            </w:r>
          </w:p>
        </w:tc>
        <w:tc>
          <w:tcPr>
            <w:tcW w:w="964" w:type="dxa"/>
          </w:tcPr>
          <w:p>
            <w:pPr>
              <w:pStyle w:val="0"/>
              <w:jc w:val="center"/>
            </w:pPr>
            <w:r>
              <w:rPr>
                <w:sz w:val="20"/>
              </w:rPr>
              <w:t xml:space="preserve">6800</w:t>
            </w:r>
          </w:p>
        </w:tc>
        <w:tc>
          <w:tcPr>
            <w:tcW w:w="964" w:type="dxa"/>
          </w:tcPr>
          <w:p>
            <w:pPr>
              <w:pStyle w:val="0"/>
              <w:jc w:val="center"/>
            </w:pPr>
            <w:r>
              <w:rPr>
                <w:sz w:val="20"/>
              </w:rPr>
              <w:t xml:space="preserve">5200</w:t>
            </w:r>
          </w:p>
        </w:tc>
      </w:tr>
      <w:tr>
        <w:tc>
          <w:tcPr>
            <w:tcW w:w="3118" w:type="dxa"/>
          </w:tcPr>
          <w:p>
            <w:pPr>
              <w:pStyle w:val="0"/>
            </w:pPr>
            <w:r>
              <w:rPr>
                <w:sz w:val="20"/>
              </w:rPr>
              <w:t xml:space="preserve">9.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24286</w:t>
            </w:r>
          </w:p>
        </w:tc>
        <w:tc>
          <w:tcPr>
            <w:tcW w:w="907" w:type="dxa"/>
          </w:tcPr>
          <w:p>
            <w:pPr>
              <w:pStyle w:val="0"/>
              <w:jc w:val="center"/>
            </w:pPr>
            <w:r>
              <w:rPr>
                <w:sz w:val="20"/>
              </w:rPr>
              <w:t xml:space="preserve">33416</w:t>
            </w:r>
          </w:p>
        </w:tc>
        <w:tc>
          <w:tcPr>
            <w:tcW w:w="964" w:type="dxa"/>
          </w:tcPr>
          <w:p>
            <w:pPr>
              <w:pStyle w:val="0"/>
              <w:jc w:val="center"/>
            </w:pPr>
            <w:r>
              <w:rPr>
                <w:sz w:val="20"/>
              </w:rPr>
              <w:t xml:space="preserve">33250</w:t>
            </w:r>
          </w:p>
        </w:tc>
        <w:tc>
          <w:tcPr>
            <w:tcW w:w="964" w:type="dxa"/>
          </w:tcPr>
          <w:p>
            <w:pPr>
              <w:pStyle w:val="0"/>
              <w:jc w:val="center"/>
            </w:pPr>
            <w:r>
              <w:rPr>
                <w:sz w:val="20"/>
              </w:rPr>
              <w:t xml:space="preserve">10381</w:t>
            </w:r>
          </w:p>
        </w:tc>
      </w:tr>
      <w:tr>
        <w:tc>
          <w:tcPr>
            <w:tcW w:w="3118" w:type="dxa"/>
          </w:tcPr>
          <w:p>
            <w:pPr>
              <w:pStyle w:val="0"/>
            </w:pPr>
            <w:r>
              <w:rPr>
                <w:sz w:val="20"/>
              </w:rPr>
              <w:t xml:space="preserve">10.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37</w:t>
            </w:r>
          </w:p>
        </w:tc>
        <w:tc>
          <w:tcPr>
            <w:tcW w:w="907" w:type="dxa"/>
          </w:tcPr>
          <w:p>
            <w:pPr>
              <w:pStyle w:val="0"/>
              <w:jc w:val="center"/>
            </w:pPr>
            <w:r>
              <w:rPr>
                <w:sz w:val="20"/>
              </w:rPr>
              <w:t xml:space="preserve">91,6</w:t>
            </w:r>
          </w:p>
        </w:tc>
        <w:tc>
          <w:tcPr>
            <w:tcW w:w="964" w:type="dxa"/>
          </w:tcPr>
          <w:p>
            <w:pPr>
              <w:pStyle w:val="0"/>
              <w:jc w:val="center"/>
            </w:pPr>
            <w:r>
              <w:rPr>
                <w:sz w:val="20"/>
              </w:rPr>
              <w:t xml:space="preserve">83,5</w:t>
            </w:r>
          </w:p>
        </w:tc>
        <w:tc>
          <w:tcPr>
            <w:tcW w:w="964" w:type="dxa"/>
          </w:tcPr>
          <w:p>
            <w:pPr>
              <w:pStyle w:val="0"/>
              <w:jc w:val="center"/>
            </w:pPr>
            <w:r>
              <w:rPr>
                <w:sz w:val="20"/>
              </w:rPr>
              <w:t xml:space="preserve">32</w:t>
            </w:r>
          </w:p>
        </w:tc>
      </w:tr>
      <w:tr>
        <w:tc>
          <w:tcPr>
            <w:tcW w:w="3118" w:type="dxa"/>
          </w:tcPr>
          <w:p>
            <w:pPr>
              <w:pStyle w:val="0"/>
            </w:pPr>
            <w:r>
              <w:rPr>
                <w:sz w:val="20"/>
              </w:rPr>
              <w:t xml:space="preserve">11. Численность приемных семей</w:t>
            </w:r>
          </w:p>
        </w:tc>
        <w:tc>
          <w:tcPr>
            <w:tcW w:w="1417" w:type="dxa"/>
          </w:tcPr>
          <w:p>
            <w:pPr>
              <w:pStyle w:val="0"/>
              <w:jc w:val="center"/>
            </w:pPr>
            <w:r>
              <w:rPr>
                <w:sz w:val="20"/>
              </w:rPr>
              <w:t xml:space="preserve">семей</w:t>
            </w:r>
          </w:p>
        </w:tc>
        <w:tc>
          <w:tcPr>
            <w:tcW w:w="1170" w:type="dxa"/>
          </w:tcPr>
          <w:p>
            <w:pPr>
              <w:pStyle w:val="0"/>
              <w:jc w:val="center"/>
            </w:pPr>
            <w:r>
              <w:rPr>
                <w:sz w:val="20"/>
              </w:rPr>
              <w:t xml:space="preserve">117</w:t>
            </w:r>
          </w:p>
        </w:tc>
        <w:tc>
          <w:tcPr>
            <w:tcW w:w="907" w:type="dxa"/>
          </w:tcPr>
          <w:p>
            <w:pPr>
              <w:pStyle w:val="0"/>
              <w:jc w:val="center"/>
            </w:pPr>
            <w:r>
              <w:rPr>
                <w:sz w:val="20"/>
              </w:rPr>
              <w:t xml:space="preserve">120</w:t>
            </w:r>
          </w:p>
        </w:tc>
        <w:tc>
          <w:tcPr>
            <w:tcW w:w="964" w:type="dxa"/>
          </w:tcPr>
          <w:p>
            <w:pPr>
              <w:pStyle w:val="0"/>
              <w:jc w:val="center"/>
            </w:pPr>
            <w:r>
              <w:rPr>
                <w:sz w:val="20"/>
              </w:rPr>
              <w:t xml:space="preserve">123</w:t>
            </w:r>
          </w:p>
        </w:tc>
        <w:tc>
          <w:tcPr>
            <w:tcW w:w="964" w:type="dxa"/>
          </w:tcPr>
          <w:p>
            <w:pPr>
              <w:pStyle w:val="0"/>
              <w:jc w:val="center"/>
            </w:pPr>
            <w:r>
              <w:rPr>
                <w:sz w:val="20"/>
              </w:rPr>
              <w:t xml:space="preserve">125</w:t>
            </w:r>
          </w:p>
        </w:tc>
      </w:tr>
      <w:tr>
        <w:tc>
          <w:tcPr>
            <w:tcW w:w="3118" w:type="dxa"/>
          </w:tcPr>
          <w:p>
            <w:pPr>
              <w:pStyle w:val="0"/>
            </w:pPr>
            <w:r>
              <w:rPr>
                <w:sz w:val="20"/>
              </w:rPr>
              <w:t xml:space="preserve">12.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96</w:t>
            </w:r>
          </w:p>
        </w:tc>
        <w:tc>
          <w:tcPr>
            <w:tcW w:w="907" w:type="dxa"/>
          </w:tcPr>
          <w:p>
            <w:pPr>
              <w:pStyle w:val="0"/>
              <w:jc w:val="center"/>
            </w:pPr>
            <w:r>
              <w:rPr>
                <w:sz w:val="20"/>
              </w:rPr>
              <w:t xml:space="preserve">97</w:t>
            </w:r>
          </w:p>
        </w:tc>
        <w:tc>
          <w:tcPr>
            <w:tcW w:w="964" w:type="dxa"/>
          </w:tcPr>
          <w:p>
            <w:pPr>
              <w:pStyle w:val="0"/>
              <w:jc w:val="center"/>
            </w:pPr>
            <w:r>
              <w:rPr>
                <w:sz w:val="20"/>
              </w:rPr>
              <w:t xml:space="preserve">98</w:t>
            </w:r>
          </w:p>
        </w:tc>
        <w:tc>
          <w:tcPr>
            <w:tcW w:w="964" w:type="dxa"/>
          </w:tcPr>
          <w:p>
            <w:pPr>
              <w:pStyle w:val="0"/>
              <w:jc w:val="center"/>
            </w:pPr>
            <w:r>
              <w:rPr>
                <w:sz w:val="20"/>
              </w:rPr>
              <w:t xml:space="preserve">99</w:t>
            </w:r>
          </w:p>
        </w:tc>
      </w:tr>
      <w:tr>
        <w:tc>
          <w:tcPr>
            <w:tcW w:w="3118" w:type="dxa"/>
          </w:tcPr>
          <w:p>
            <w:pPr>
              <w:pStyle w:val="0"/>
            </w:pPr>
            <w:r>
              <w:rPr>
                <w:sz w:val="20"/>
              </w:rPr>
              <w:t xml:space="preserve">13.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14. Общее число детей-сирот и детей, оставшихся без попечения родителей</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3839</w:t>
            </w:r>
          </w:p>
        </w:tc>
        <w:tc>
          <w:tcPr>
            <w:tcW w:w="907" w:type="dxa"/>
          </w:tcPr>
          <w:p>
            <w:pPr>
              <w:pStyle w:val="0"/>
              <w:jc w:val="center"/>
            </w:pPr>
            <w:r>
              <w:rPr>
                <w:sz w:val="20"/>
              </w:rPr>
              <w:t xml:space="preserve">3885</w:t>
            </w:r>
          </w:p>
        </w:tc>
        <w:tc>
          <w:tcPr>
            <w:tcW w:w="964" w:type="dxa"/>
          </w:tcPr>
          <w:p>
            <w:pPr>
              <w:pStyle w:val="0"/>
              <w:jc w:val="center"/>
            </w:pPr>
            <w:r>
              <w:rPr>
                <w:sz w:val="20"/>
              </w:rPr>
              <w:t xml:space="preserve">3878</w:t>
            </w:r>
          </w:p>
        </w:tc>
        <w:tc>
          <w:tcPr>
            <w:tcW w:w="964" w:type="dxa"/>
          </w:tcPr>
          <w:p>
            <w:pPr>
              <w:pStyle w:val="0"/>
              <w:jc w:val="center"/>
            </w:pPr>
            <w:r>
              <w:rPr>
                <w:sz w:val="20"/>
              </w:rPr>
              <w:t xml:space="preserve">3870</w:t>
            </w:r>
          </w:p>
        </w:tc>
      </w:tr>
      <w:tr>
        <w:tc>
          <w:tcPr>
            <w:tcW w:w="3118" w:type="dxa"/>
          </w:tcPr>
          <w:p>
            <w:pPr>
              <w:pStyle w:val="0"/>
            </w:pPr>
            <w:r>
              <w:rPr>
                <w:sz w:val="20"/>
              </w:rPr>
              <w:t xml:space="preserve">15. Количество детей-сирот и детей, оставшихся без попечения родителей, устроенных в семейные формы устройства</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3667</w:t>
            </w:r>
          </w:p>
        </w:tc>
        <w:tc>
          <w:tcPr>
            <w:tcW w:w="907" w:type="dxa"/>
          </w:tcPr>
          <w:p>
            <w:pPr>
              <w:pStyle w:val="0"/>
              <w:jc w:val="center"/>
            </w:pPr>
            <w:r>
              <w:rPr>
                <w:sz w:val="20"/>
              </w:rPr>
              <w:t xml:space="preserve">3695</w:t>
            </w:r>
          </w:p>
        </w:tc>
        <w:tc>
          <w:tcPr>
            <w:tcW w:w="964" w:type="dxa"/>
          </w:tcPr>
          <w:p>
            <w:pPr>
              <w:pStyle w:val="0"/>
              <w:jc w:val="center"/>
            </w:pPr>
            <w:r>
              <w:rPr>
                <w:sz w:val="20"/>
              </w:rPr>
              <w:t xml:space="preserve">3690</w:t>
            </w:r>
          </w:p>
        </w:tc>
        <w:tc>
          <w:tcPr>
            <w:tcW w:w="964" w:type="dxa"/>
          </w:tcPr>
          <w:p>
            <w:pPr>
              <w:pStyle w:val="0"/>
              <w:jc w:val="center"/>
            </w:pPr>
            <w:r>
              <w:rPr>
                <w:sz w:val="20"/>
              </w:rPr>
              <w:t xml:space="preserve">3685</w:t>
            </w:r>
          </w:p>
        </w:tc>
      </w:tr>
      <w:tr>
        <w:tc>
          <w:tcPr>
            <w:tcW w:w="3118" w:type="dxa"/>
          </w:tcPr>
          <w:p>
            <w:pPr>
              <w:pStyle w:val="0"/>
            </w:pPr>
            <w:r>
              <w:rPr>
                <w:sz w:val="20"/>
              </w:rPr>
              <w:t xml:space="preserve">16.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17. Количество учреждений социального обслуживания населения, внедривших социальное сопровождение семей с детьми</w:t>
            </w:r>
          </w:p>
        </w:tc>
        <w:tc>
          <w:tcPr>
            <w:tcW w:w="1417" w:type="dxa"/>
          </w:tcPr>
          <w:p>
            <w:pPr>
              <w:pStyle w:val="0"/>
              <w:jc w:val="center"/>
            </w:pPr>
            <w:r>
              <w:rPr>
                <w:sz w:val="20"/>
              </w:rPr>
              <w:t xml:space="preserve">единиц</w:t>
            </w:r>
          </w:p>
        </w:tc>
        <w:tc>
          <w:tcPr>
            <w:tcW w:w="1170" w:type="dxa"/>
          </w:tcPr>
          <w:p>
            <w:pPr>
              <w:pStyle w:val="0"/>
              <w:jc w:val="center"/>
            </w:pPr>
            <w:r>
              <w:rPr>
                <w:sz w:val="20"/>
              </w:rPr>
              <w:t xml:space="preserve">20</w:t>
            </w:r>
          </w:p>
        </w:tc>
        <w:tc>
          <w:tcPr>
            <w:tcW w:w="907" w:type="dxa"/>
          </w:tcPr>
          <w:p>
            <w:pPr>
              <w:pStyle w:val="0"/>
              <w:jc w:val="center"/>
            </w:pPr>
            <w:r>
              <w:rPr>
                <w:sz w:val="20"/>
              </w:rPr>
              <w:t xml:space="preserve">20</w:t>
            </w:r>
          </w:p>
        </w:tc>
        <w:tc>
          <w:tcPr>
            <w:tcW w:w="964" w:type="dxa"/>
          </w:tcPr>
          <w:p>
            <w:pPr>
              <w:pStyle w:val="0"/>
              <w:jc w:val="center"/>
            </w:pPr>
            <w:r>
              <w:rPr>
                <w:sz w:val="20"/>
              </w:rPr>
              <w:t xml:space="preserve">20</w:t>
            </w:r>
          </w:p>
        </w:tc>
        <w:tc>
          <w:tcPr>
            <w:tcW w:w="964" w:type="dxa"/>
          </w:tcPr>
          <w:p>
            <w:pPr>
              <w:pStyle w:val="0"/>
              <w:jc w:val="center"/>
            </w:pPr>
            <w:r>
              <w:rPr>
                <w:sz w:val="20"/>
              </w:rPr>
              <w:t xml:space="preserve">20</w:t>
            </w:r>
          </w:p>
        </w:tc>
      </w:tr>
      <w:tr>
        <w:tc>
          <w:tcPr>
            <w:tcW w:w="3118" w:type="dxa"/>
          </w:tcPr>
          <w:p>
            <w:pPr>
              <w:pStyle w:val="0"/>
            </w:pPr>
            <w:r>
              <w:rPr>
                <w:sz w:val="20"/>
              </w:rPr>
              <w:t xml:space="preserve">18. Предоставление социального обслуживания в стационарной форме в году</w:t>
            </w:r>
          </w:p>
        </w:tc>
        <w:tc>
          <w:tcPr>
            <w:tcW w:w="1417" w:type="dxa"/>
          </w:tcPr>
          <w:p>
            <w:pPr>
              <w:pStyle w:val="0"/>
              <w:jc w:val="center"/>
            </w:pPr>
            <w:r>
              <w:rPr>
                <w:sz w:val="20"/>
              </w:rPr>
              <w:t xml:space="preserve">койко-дней</w:t>
            </w:r>
          </w:p>
        </w:tc>
        <w:tc>
          <w:tcPr>
            <w:tcW w:w="1170" w:type="dxa"/>
          </w:tcPr>
          <w:p>
            <w:pPr>
              <w:pStyle w:val="0"/>
              <w:jc w:val="center"/>
            </w:pPr>
            <w:r>
              <w:rPr>
                <w:sz w:val="20"/>
              </w:rPr>
              <w:t xml:space="preserve">66506</w:t>
            </w:r>
          </w:p>
        </w:tc>
        <w:tc>
          <w:tcPr>
            <w:tcW w:w="907" w:type="dxa"/>
          </w:tcPr>
          <w:p>
            <w:pPr>
              <w:pStyle w:val="0"/>
              <w:jc w:val="center"/>
            </w:pPr>
            <w:r>
              <w:rPr>
                <w:sz w:val="20"/>
              </w:rPr>
              <w:t xml:space="preserve">66506</w:t>
            </w:r>
          </w:p>
        </w:tc>
        <w:tc>
          <w:tcPr>
            <w:tcW w:w="964" w:type="dxa"/>
          </w:tcPr>
          <w:p>
            <w:pPr>
              <w:pStyle w:val="0"/>
              <w:jc w:val="center"/>
            </w:pPr>
            <w:r>
              <w:rPr>
                <w:sz w:val="20"/>
              </w:rPr>
              <w:t xml:space="preserve">66506</w:t>
            </w:r>
          </w:p>
        </w:tc>
        <w:tc>
          <w:tcPr>
            <w:tcW w:w="964" w:type="dxa"/>
          </w:tcPr>
          <w:p>
            <w:pPr>
              <w:pStyle w:val="0"/>
              <w:jc w:val="center"/>
            </w:pPr>
            <w:r>
              <w:rPr>
                <w:sz w:val="20"/>
              </w:rPr>
              <w:t xml:space="preserve">66506</w:t>
            </w:r>
          </w:p>
        </w:tc>
      </w:tr>
      <w:tr>
        <w:tc>
          <w:tcPr>
            <w:tcW w:w="3118" w:type="dxa"/>
          </w:tcPr>
          <w:p>
            <w:pPr>
              <w:pStyle w:val="0"/>
            </w:pPr>
            <w:r>
              <w:rPr>
                <w:sz w:val="20"/>
              </w:rPr>
              <w:t xml:space="preserve">19. Предоставление социального обслуживания в полустационарной форме в году</w:t>
            </w:r>
          </w:p>
        </w:tc>
        <w:tc>
          <w:tcPr>
            <w:tcW w:w="1417" w:type="dxa"/>
          </w:tcPr>
          <w:p>
            <w:pPr>
              <w:pStyle w:val="0"/>
              <w:jc w:val="center"/>
            </w:pPr>
            <w:r>
              <w:rPr>
                <w:sz w:val="20"/>
              </w:rPr>
              <w:t xml:space="preserve">дето-дней</w:t>
            </w:r>
          </w:p>
        </w:tc>
        <w:tc>
          <w:tcPr>
            <w:tcW w:w="1170" w:type="dxa"/>
          </w:tcPr>
          <w:p>
            <w:pPr>
              <w:pStyle w:val="0"/>
              <w:jc w:val="center"/>
            </w:pPr>
            <w:r>
              <w:rPr>
                <w:sz w:val="20"/>
              </w:rPr>
              <w:t xml:space="preserve">41513</w:t>
            </w:r>
          </w:p>
        </w:tc>
        <w:tc>
          <w:tcPr>
            <w:tcW w:w="907" w:type="dxa"/>
          </w:tcPr>
          <w:p>
            <w:pPr>
              <w:pStyle w:val="0"/>
              <w:jc w:val="center"/>
            </w:pPr>
            <w:r>
              <w:rPr>
                <w:sz w:val="20"/>
              </w:rPr>
              <w:t xml:space="preserve">41513</w:t>
            </w:r>
          </w:p>
        </w:tc>
        <w:tc>
          <w:tcPr>
            <w:tcW w:w="964" w:type="dxa"/>
          </w:tcPr>
          <w:p>
            <w:pPr>
              <w:pStyle w:val="0"/>
              <w:jc w:val="center"/>
            </w:pPr>
            <w:r>
              <w:rPr>
                <w:sz w:val="20"/>
              </w:rPr>
              <w:t xml:space="preserve">41513</w:t>
            </w:r>
          </w:p>
        </w:tc>
        <w:tc>
          <w:tcPr>
            <w:tcW w:w="964" w:type="dxa"/>
          </w:tcPr>
          <w:p>
            <w:pPr>
              <w:pStyle w:val="0"/>
              <w:jc w:val="center"/>
            </w:pPr>
            <w:r>
              <w:rPr>
                <w:sz w:val="20"/>
              </w:rPr>
              <w:t xml:space="preserve">41513</w:t>
            </w:r>
          </w:p>
        </w:tc>
      </w:tr>
      <w:tr>
        <w:tc>
          <w:tcPr>
            <w:tcW w:w="3118" w:type="dxa"/>
          </w:tcPr>
          <w:p>
            <w:pPr>
              <w:pStyle w:val="0"/>
            </w:pPr>
            <w:r>
              <w:rPr>
                <w:sz w:val="20"/>
              </w:rPr>
              <w:t xml:space="preserve">20.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17" w:type="dxa"/>
          </w:tcPr>
          <w:p>
            <w:pPr>
              <w:pStyle w:val="0"/>
              <w:jc w:val="center"/>
            </w:pPr>
            <w:r>
              <w:rPr>
                <w:sz w:val="20"/>
              </w:rPr>
              <w:t xml:space="preserve">детей</w:t>
            </w:r>
          </w:p>
        </w:tc>
        <w:tc>
          <w:tcPr>
            <w:tcW w:w="1170" w:type="dxa"/>
          </w:tcPr>
          <w:p>
            <w:pPr>
              <w:pStyle w:val="0"/>
              <w:jc w:val="center"/>
            </w:pPr>
            <w:r>
              <w:rPr>
                <w:sz w:val="20"/>
              </w:rPr>
              <w:t xml:space="preserve">139</w:t>
            </w:r>
          </w:p>
        </w:tc>
        <w:tc>
          <w:tcPr>
            <w:tcW w:w="907" w:type="dxa"/>
          </w:tcPr>
          <w:p>
            <w:pPr>
              <w:pStyle w:val="0"/>
              <w:jc w:val="center"/>
            </w:pPr>
            <w:r>
              <w:rPr>
                <w:sz w:val="20"/>
              </w:rPr>
              <w:t xml:space="preserve">325</w:t>
            </w:r>
          </w:p>
        </w:tc>
        <w:tc>
          <w:tcPr>
            <w:tcW w:w="964" w:type="dxa"/>
          </w:tcPr>
          <w:p>
            <w:pPr>
              <w:pStyle w:val="0"/>
              <w:jc w:val="center"/>
            </w:pPr>
            <w:r>
              <w:rPr>
                <w:sz w:val="20"/>
              </w:rPr>
              <w:t xml:space="preserve">155</w:t>
            </w:r>
          </w:p>
        </w:tc>
        <w:tc>
          <w:tcPr>
            <w:tcW w:w="964" w:type="dxa"/>
          </w:tcPr>
          <w:p>
            <w:pPr>
              <w:pStyle w:val="0"/>
              <w:jc w:val="center"/>
            </w:pPr>
            <w:r>
              <w:rPr>
                <w:sz w:val="20"/>
              </w:rPr>
              <w:t xml:space="preserve">155</w:t>
            </w:r>
          </w:p>
        </w:tc>
      </w:tr>
      <w:tr>
        <w:tc>
          <w:tcPr>
            <w:tcW w:w="3118" w:type="dxa"/>
          </w:tcPr>
          <w:p>
            <w:pPr>
              <w:pStyle w:val="0"/>
            </w:pPr>
            <w:r>
              <w:rPr>
                <w:sz w:val="20"/>
              </w:rPr>
              <w:t xml:space="preserve">21.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1417" w:type="dxa"/>
          </w:tcPr>
          <w:p>
            <w:pPr>
              <w:pStyle w:val="0"/>
              <w:jc w:val="center"/>
            </w:pPr>
            <w:r>
              <w:rPr>
                <w:sz w:val="20"/>
              </w:rPr>
              <w:t xml:space="preserve">процентов</w:t>
            </w:r>
          </w:p>
        </w:tc>
        <w:tc>
          <w:tcPr>
            <w:tcW w:w="1170" w:type="dxa"/>
          </w:tcPr>
          <w:p>
            <w:pPr>
              <w:pStyle w:val="0"/>
              <w:jc w:val="center"/>
            </w:pPr>
            <w:r>
              <w:rPr>
                <w:sz w:val="20"/>
              </w:rPr>
              <w:t xml:space="preserve">1,1</w:t>
            </w:r>
          </w:p>
        </w:tc>
        <w:tc>
          <w:tcPr>
            <w:tcW w:w="907" w:type="dxa"/>
          </w:tcPr>
          <w:p>
            <w:pPr>
              <w:pStyle w:val="0"/>
              <w:jc w:val="center"/>
            </w:pPr>
            <w:r>
              <w:rPr>
                <w:sz w:val="20"/>
              </w:rPr>
              <w:t xml:space="preserve">4,9</w:t>
            </w:r>
          </w:p>
        </w:tc>
        <w:tc>
          <w:tcPr>
            <w:tcW w:w="964" w:type="dxa"/>
          </w:tcPr>
          <w:p>
            <w:pPr>
              <w:pStyle w:val="0"/>
              <w:jc w:val="center"/>
            </w:pPr>
            <w:r>
              <w:rPr>
                <w:sz w:val="20"/>
              </w:rPr>
              <w:t xml:space="preserve">1,2</w:t>
            </w:r>
          </w:p>
        </w:tc>
        <w:tc>
          <w:tcPr>
            <w:tcW w:w="964" w:type="dxa"/>
          </w:tcPr>
          <w:p>
            <w:pPr>
              <w:pStyle w:val="0"/>
              <w:jc w:val="center"/>
            </w:pPr>
            <w:r>
              <w:rPr>
                <w:sz w:val="20"/>
              </w:rPr>
              <w:t xml:space="preserve">2,3</w:t>
            </w:r>
          </w:p>
        </w:tc>
      </w:tr>
      <w:tr>
        <w:tc>
          <w:tcPr>
            <w:tcW w:w="3118" w:type="dxa"/>
          </w:tcPr>
          <w:p>
            <w:pPr>
              <w:pStyle w:val="0"/>
            </w:pPr>
            <w:r>
              <w:rPr>
                <w:sz w:val="20"/>
              </w:rPr>
              <w:t xml:space="preserve">22.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4740</w:t>
            </w:r>
          </w:p>
        </w:tc>
        <w:tc>
          <w:tcPr>
            <w:tcW w:w="907" w:type="dxa"/>
          </w:tcPr>
          <w:p>
            <w:pPr>
              <w:pStyle w:val="0"/>
              <w:jc w:val="center"/>
            </w:pPr>
            <w:r>
              <w:rPr>
                <w:sz w:val="20"/>
              </w:rPr>
              <w:t xml:space="preserve">4645</w:t>
            </w:r>
          </w:p>
        </w:tc>
        <w:tc>
          <w:tcPr>
            <w:tcW w:w="964" w:type="dxa"/>
          </w:tcPr>
          <w:p>
            <w:pPr>
              <w:pStyle w:val="0"/>
              <w:jc w:val="center"/>
            </w:pPr>
            <w:r>
              <w:rPr>
                <w:sz w:val="20"/>
              </w:rPr>
              <w:t xml:space="preserve">4611</w:t>
            </w:r>
          </w:p>
        </w:tc>
        <w:tc>
          <w:tcPr>
            <w:tcW w:w="964" w:type="dxa"/>
          </w:tcPr>
          <w:p>
            <w:pPr>
              <w:pStyle w:val="0"/>
              <w:jc w:val="center"/>
            </w:pPr>
            <w:r>
              <w:rPr>
                <w:sz w:val="20"/>
              </w:rPr>
              <w:t xml:space="preserve">4596</w:t>
            </w:r>
          </w:p>
        </w:tc>
      </w:tr>
      <w:tr>
        <w:tc>
          <w:tcPr>
            <w:tcW w:w="3118" w:type="dxa"/>
          </w:tcPr>
          <w:p>
            <w:pPr>
              <w:pStyle w:val="0"/>
            </w:pPr>
            <w:r>
              <w:rPr>
                <w:sz w:val="20"/>
              </w:rPr>
              <w:t xml:space="preserve">23. 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0</w:t>
            </w:r>
          </w:p>
        </w:tc>
        <w:tc>
          <w:tcPr>
            <w:tcW w:w="907" w:type="dxa"/>
          </w:tcPr>
          <w:p>
            <w:pPr>
              <w:pStyle w:val="0"/>
              <w:jc w:val="center"/>
            </w:pPr>
            <w:r>
              <w:rPr>
                <w:sz w:val="20"/>
              </w:rPr>
              <w:t xml:space="preserve">0</w:t>
            </w:r>
          </w:p>
        </w:tc>
        <w:tc>
          <w:tcPr>
            <w:tcW w:w="964" w:type="dxa"/>
          </w:tcPr>
          <w:p>
            <w:pPr>
              <w:pStyle w:val="0"/>
              <w:jc w:val="center"/>
            </w:pPr>
            <w:r>
              <w:rPr>
                <w:sz w:val="20"/>
              </w:rPr>
              <w:t xml:space="preserve">5</w:t>
            </w:r>
          </w:p>
        </w:tc>
        <w:tc>
          <w:tcPr>
            <w:tcW w:w="964" w:type="dxa"/>
          </w:tcPr>
          <w:p>
            <w:pPr>
              <w:pStyle w:val="0"/>
              <w:jc w:val="center"/>
            </w:pPr>
            <w:r>
              <w:rPr>
                <w:sz w:val="20"/>
              </w:rPr>
              <w:t xml:space="preserve">5</w:t>
            </w:r>
          </w:p>
        </w:tc>
      </w:tr>
      <w:tr>
        <w:tc>
          <w:tcPr>
            <w:tcW w:w="3118" w:type="dxa"/>
          </w:tcPr>
          <w:p>
            <w:pPr>
              <w:pStyle w:val="0"/>
            </w:pPr>
            <w:r>
              <w:rPr>
                <w:sz w:val="20"/>
              </w:rPr>
              <w:t xml:space="preserve">24.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c>
          <w:tcPr>
            <w:tcW w:w="1417" w:type="dxa"/>
          </w:tcPr>
          <w:p>
            <w:pPr>
              <w:pStyle w:val="0"/>
              <w:jc w:val="center"/>
            </w:pPr>
            <w:r>
              <w:rPr>
                <w:sz w:val="20"/>
              </w:rPr>
              <w:t xml:space="preserve">человек</w:t>
            </w:r>
          </w:p>
        </w:tc>
        <w:tc>
          <w:tcPr>
            <w:tcW w:w="1170" w:type="dxa"/>
          </w:tcPr>
          <w:p>
            <w:pPr>
              <w:pStyle w:val="0"/>
              <w:jc w:val="center"/>
            </w:pPr>
            <w:r>
              <w:rPr>
                <w:sz w:val="20"/>
              </w:rPr>
              <w:t xml:space="preserve">10</w:t>
            </w:r>
          </w:p>
        </w:tc>
        <w:tc>
          <w:tcPr>
            <w:tcW w:w="907" w:type="dxa"/>
          </w:tcPr>
          <w:p>
            <w:pPr>
              <w:pStyle w:val="0"/>
              <w:jc w:val="center"/>
            </w:pPr>
            <w:r>
              <w:rPr>
                <w:sz w:val="20"/>
              </w:rPr>
              <w:t xml:space="preserve">125</w:t>
            </w:r>
          </w:p>
        </w:tc>
        <w:tc>
          <w:tcPr>
            <w:tcW w:w="964" w:type="dxa"/>
          </w:tcPr>
          <w:p>
            <w:pPr>
              <w:pStyle w:val="0"/>
              <w:jc w:val="center"/>
            </w:pPr>
            <w:r>
              <w:rPr>
                <w:sz w:val="20"/>
              </w:rPr>
              <w:t xml:space="preserve">48</w:t>
            </w:r>
          </w:p>
        </w:tc>
        <w:tc>
          <w:tcPr>
            <w:tcW w:w="964" w:type="dxa"/>
          </w:tcPr>
          <w:p>
            <w:pPr>
              <w:pStyle w:val="0"/>
              <w:jc w:val="center"/>
            </w:pPr>
            <w:r>
              <w:rPr>
                <w:sz w:val="20"/>
              </w:rPr>
              <w:t xml:space="preserve">48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"Социальная поддержка граждан</w:t>
      </w:r>
    </w:p>
    <w:p>
      <w:pPr>
        <w:pStyle w:val="0"/>
        <w:jc w:val="right"/>
      </w:pPr>
      <w:r>
        <w:rPr>
          <w:sz w:val="20"/>
        </w:rPr>
        <w:t xml:space="preserve">в Республике Тыва</w:t>
      </w:r>
    </w:p>
    <w:p>
      <w:pPr>
        <w:pStyle w:val="0"/>
        <w:jc w:val="right"/>
      </w:pPr>
      <w:r>
        <w:rPr>
          <w:sz w:val="20"/>
        </w:rPr>
        <w:t xml:space="preserve">на 2021 - 2023 годы"</w:t>
      </w:r>
    </w:p>
    <w:p>
      <w:pPr>
        <w:pStyle w:val="0"/>
        <w:jc w:val="both"/>
      </w:pPr>
      <w:r>
        <w:rPr>
          <w:sz w:val="20"/>
        </w:rPr>
      </w:r>
    </w:p>
    <w:bookmarkStart w:id="1876" w:name="P1876"/>
    <w:bookmarkEnd w:id="1876"/>
    <w:p>
      <w:pPr>
        <w:pStyle w:val="2"/>
        <w:jc w:val="center"/>
      </w:pPr>
      <w:r>
        <w:rPr>
          <w:sz w:val="20"/>
        </w:rPr>
        <w:t xml:space="preserve">ПЕРЕЧЕНЬ</w:t>
      </w:r>
    </w:p>
    <w:p>
      <w:pPr>
        <w:pStyle w:val="2"/>
        <w:jc w:val="center"/>
      </w:pPr>
      <w:r>
        <w:rPr>
          <w:sz w:val="20"/>
        </w:rPr>
        <w:t xml:space="preserve">ЦЕЛЕВЫХ ИНДИКАТОРОВ И ПОКАЗАТЕЛЕЙ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 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color w:val="392c69"/>
              </w:rPr>
              <w:t xml:space="preserve"> Правительства РТ от 19.04.2023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474"/>
        <w:gridCol w:w="1134"/>
        <w:gridCol w:w="907"/>
        <w:gridCol w:w="907"/>
        <w:gridCol w:w="964"/>
      </w:tblGrid>
      <w:tr>
        <w:tc>
          <w:tcPr>
            <w:tcW w:w="3118" w:type="dxa"/>
            <w:vAlign w:val="center"/>
            <w:vMerge w:val="restart"/>
          </w:tcPr>
          <w:p>
            <w:pPr>
              <w:pStyle w:val="0"/>
              <w:jc w:val="center"/>
            </w:pPr>
            <w:r>
              <w:rPr>
                <w:sz w:val="20"/>
              </w:rPr>
              <w:t xml:space="preserve">Наименование индикатора</w:t>
            </w:r>
          </w:p>
        </w:tc>
        <w:tc>
          <w:tcPr>
            <w:tcW w:w="1474" w:type="dxa"/>
            <w:vAlign w:val="center"/>
            <w:vMerge w:val="restart"/>
          </w:tcPr>
          <w:p>
            <w:pPr>
              <w:pStyle w:val="0"/>
              <w:jc w:val="center"/>
            </w:pPr>
            <w:r>
              <w:rPr>
                <w:sz w:val="20"/>
              </w:rPr>
              <w:t xml:space="preserve">Единица измерения</w:t>
            </w:r>
          </w:p>
        </w:tc>
        <w:tc>
          <w:tcPr>
            <w:gridSpan w:val="4"/>
            <w:tcW w:w="3912" w:type="dxa"/>
            <w:vAlign w:val="center"/>
          </w:tcPr>
          <w:p>
            <w:pPr>
              <w:pStyle w:val="0"/>
              <w:jc w:val="center"/>
            </w:pPr>
            <w:r>
              <w:rPr>
                <w:sz w:val="20"/>
              </w:rPr>
              <w:t xml:space="preserve">Значение индикатора</w:t>
            </w:r>
          </w:p>
        </w:tc>
      </w:tr>
      <w:tr>
        <w:tc>
          <w:tcPr>
            <w:vMerge w:val="continue"/>
          </w:tcPr>
          <w:p/>
        </w:tc>
        <w:tc>
          <w:tcPr>
            <w:vMerge w:val="continue"/>
          </w:tcPr>
          <w:p/>
        </w:tc>
        <w:tc>
          <w:tcPr>
            <w:tcW w:w="1134" w:type="dxa"/>
            <w:vAlign w:val="center"/>
          </w:tcPr>
          <w:p>
            <w:pPr>
              <w:pStyle w:val="0"/>
              <w:jc w:val="center"/>
            </w:pPr>
            <w:r>
              <w:rPr>
                <w:sz w:val="20"/>
              </w:rPr>
              <w:t xml:space="preserve">базовый 2020 г.</w:t>
            </w:r>
          </w:p>
        </w:tc>
        <w:tc>
          <w:tcPr>
            <w:tcW w:w="907" w:type="dxa"/>
            <w:vAlign w:val="center"/>
          </w:tcPr>
          <w:p>
            <w:pPr>
              <w:pStyle w:val="0"/>
              <w:jc w:val="center"/>
            </w:pPr>
            <w:r>
              <w:rPr>
                <w:sz w:val="20"/>
              </w:rPr>
              <w:t xml:space="preserve">2021 г.</w:t>
            </w:r>
          </w:p>
        </w:tc>
        <w:tc>
          <w:tcPr>
            <w:tcW w:w="907" w:type="dxa"/>
            <w:vAlign w:val="center"/>
          </w:tcPr>
          <w:p>
            <w:pPr>
              <w:pStyle w:val="0"/>
              <w:jc w:val="center"/>
            </w:pPr>
            <w:r>
              <w:rPr>
                <w:sz w:val="20"/>
              </w:rPr>
              <w:t xml:space="preserve">2022 г.</w:t>
            </w:r>
          </w:p>
        </w:tc>
        <w:tc>
          <w:tcPr>
            <w:tcW w:w="964" w:type="dxa"/>
            <w:vAlign w:val="center"/>
          </w:tcPr>
          <w:p>
            <w:pPr>
              <w:pStyle w:val="0"/>
              <w:jc w:val="center"/>
            </w:pPr>
            <w:r>
              <w:rPr>
                <w:sz w:val="20"/>
              </w:rPr>
              <w:t xml:space="preserve">2023 г.</w:t>
            </w:r>
          </w:p>
        </w:tc>
      </w:tr>
      <w:tr>
        <w:tc>
          <w:tcPr>
            <w:tcW w:w="3118" w:type="dxa"/>
          </w:tcPr>
          <w:p>
            <w:pPr>
              <w:pStyle w:val="0"/>
            </w:pPr>
            <w:r>
              <w:rPr>
                <w:sz w:val="20"/>
              </w:rPr>
              <w:t xml:space="preserve">1. Уменьшение жалоб от получателей социальных выплат на качество их предоставления</w:t>
            </w:r>
          </w:p>
        </w:tc>
        <w:tc>
          <w:tcPr>
            <w:tcW w:w="1474" w:type="dxa"/>
          </w:tcPr>
          <w:p>
            <w:pPr>
              <w:pStyle w:val="0"/>
              <w:jc w:val="center"/>
            </w:pPr>
            <w:r>
              <w:rPr>
                <w:sz w:val="20"/>
              </w:rPr>
              <w:t xml:space="preserve">случаев</w:t>
            </w:r>
          </w:p>
        </w:tc>
        <w:tc>
          <w:tcPr>
            <w:tcW w:w="1134" w:type="dxa"/>
          </w:tcPr>
          <w:p>
            <w:pPr>
              <w:pStyle w:val="0"/>
              <w:jc w:val="center"/>
            </w:pPr>
            <w:r>
              <w:rPr>
                <w:sz w:val="20"/>
              </w:rPr>
              <w:t xml:space="preserve">10</w:t>
            </w:r>
          </w:p>
        </w:tc>
        <w:tc>
          <w:tcPr>
            <w:tcW w:w="907" w:type="dxa"/>
          </w:tcPr>
          <w:p>
            <w:pPr>
              <w:pStyle w:val="0"/>
              <w:jc w:val="center"/>
            </w:pPr>
            <w:r>
              <w:rPr>
                <w:sz w:val="20"/>
              </w:rPr>
              <w:t xml:space="preserve">8</w:t>
            </w:r>
          </w:p>
        </w:tc>
        <w:tc>
          <w:tcPr>
            <w:tcW w:w="907" w:type="dxa"/>
          </w:tcPr>
          <w:p>
            <w:pPr>
              <w:pStyle w:val="0"/>
              <w:jc w:val="center"/>
            </w:pPr>
            <w:r>
              <w:rPr>
                <w:sz w:val="20"/>
              </w:rPr>
              <w:t xml:space="preserve">6</w:t>
            </w:r>
          </w:p>
        </w:tc>
        <w:tc>
          <w:tcPr>
            <w:tcW w:w="964" w:type="dxa"/>
          </w:tcPr>
          <w:p>
            <w:pPr>
              <w:pStyle w:val="0"/>
              <w:jc w:val="center"/>
            </w:pPr>
            <w:r>
              <w:rPr>
                <w:sz w:val="20"/>
              </w:rPr>
              <w:t xml:space="preserve">4</w:t>
            </w:r>
          </w:p>
        </w:tc>
      </w:tr>
      <w:tr>
        <w:tc>
          <w:tcPr>
            <w:tcW w:w="3118" w:type="dxa"/>
          </w:tcPr>
          <w:p>
            <w:pPr>
              <w:pStyle w:val="0"/>
            </w:pPr>
            <w:r>
              <w:rPr>
                <w:sz w:val="20"/>
              </w:rPr>
              <w:t xml:space="preserve">2. Оплата субвенций на предоставление гражданам субсидий на оплату жилого помещения и коммунальных услуг</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20927</w:t>
            </w:r>
          </w:p>
        </w:tc>
        <w:tc>
          <w:tcPr>
            <w:tcW w:w="907" w:type="dxa"/>
          </w:tcPr>
          <w:p>
            <w:pPr>
              <w:pStyle w:val="0"/>
              <w:jc w:val="center"/>
            </w:pPr>
            <w:r>
              <w:rPr>
                <w:sz w:val="20"/>
              </w:rPr>
              <w:t xml:space="preserve">19545</w:t>
            </w:r>
          </w:p>
        </w:tc>
        <w:tc>
          <w:tcPr>
            <w:tcW w:w="907" w:type="dxa"/>
          </w:tcPr>
          <w:p>
            <w:pPr>
              <w:pStyle w:val="0"/>
              <w:jc w:val="center"/>
            </w:pPr>
            <w:r>
              <w:rPr>
                <w:sz w:val="20"/>
              </w:rPr>
              <w:t xml:space="preserve">19900</w:t>
            </w:r>
          </w:p>
        </w:tc>
        <w:tc>
          <w:tcPr>
            <w:tcW w:w="964" w:type="dxa"/>
          </w:tcPr>
          <w:p>
            <w:pPr>
              <w:pStyle w:val="0"/>
              <w:jc w:val="center"/>
            </w:pPr>
            <w:r>
              <w:rPr>
                <w:sz w:val="20"/>
              </w:rPr>
              <w:t xml:space="preserve">19900</w:t>
            </w:r>
          </w:p>
        </w:tc>
      </w:tr>
      <w:tr>
        <w:tc>
          <w:tcPr>
            <w:tcW w:w="3118" w:type="dxa"/>
          </w:tcPr>
          <w:p>
            <w:pPr>
              <w:pStyle w:val="0"/>
            </w:pPr>
            <w:r>
              <w:rPr>
                <w:sz w:val="20"/>
              </w:rPr>
              <w:t xml:space="preserve">3. Предоставление отдельных мер социальной поддержки гражданам, подвергшимся воздействию радиации</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4.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285</w:t>
            </w:r>
          </w:p>
        </w:tc>
        <w:tc>
          <w:tcPr>
            <w:tcW w:w="907" w:type="dxa"/>
          </w:tcPr>
          <w:p>
            <w:pPr>
              <w:pStyle w:val="0"/>
              <w:jc w:val="center"/>
            </w:pPr>
            <w:r>
              <w:rPr>
                <w:sz w:val="20"/>
              </w:rPr>
              <w:t xml:space="preserve">290</w:t>
            </w:r>
          </w:p>
        </w:tc>
        <w:tc>
          <w:tcPr>
            <w:tcW w:w="907" w:type="dxa"/>
          </w:tcPr>
          <w:p>
            <w:pPr>
              <w:pStyle w:val="0"/>
              <w:jc w:val="center"/>
            </w:pPr>
            <w:r>
              <w:rPr>
                <w:sz w:val="20"/>
              </w:rPr>
              <w:t xml:space="preserve">295</w:t>
            </w:r>
          </w:p>
        </w:tc>
        <w:tc>
          <w:tcPr>
            <w:tcW w:w="964" w:type="dxa"/>
          </w:tcPr>
          <w:p>
            <w:pPr>
              <w:pStyle w:val="0"/>
              <w:jc w:val="center"/>
            </w:pPr>
            <w:r>
              <w:rPr>
                <w:sz w:val="20"/>
              </w:rPr>
              <w:t xml:space="preserve">300</w:t>
            </w:r>
          </w:p>
        </w:tc>
      </w:tr>
      <w:tr>
        <w:tc>
          <w:tcPr>
            <w:tcW w:w="3118" w:type="dxa"/>
          </w:tcPr>
          <w:p>
            <w:pPr>
              <w:pStyle w:val="0"/>
            </w:pPr>
            <w:r>
              <w:rPr>
                <w:sz w:val="20"/>
              </w:rPr>
              <w:t xml:space="preserve">5.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w:t>
            </w:r>
          </w:p>
        </w:tc>
        <w:tc>
          <w:tcPr>
            <w:tcW w:w="907" w:type="dxa"/>
          </w:tcPr>
          <w:p>
            <w:pPr>
              <w:pStyle w:val="0"/>
              <w:jc w:val="center"/>
            </w:pPr>
            <w:r>
              <w:rPr>
                <w:sz w:val="20"/>
              </w:rPr>
              <w:t xml:space="preserve">12</w:t>
            </w:r>
          </w:p>
        </w:tc>
        <w:tc>
          <w:tcPr>
            <w:tcW w:w="907" w:type="dxa"/>
          </w:tcPr>
          <w:p>
            <w:pPr>
              <w:pStyle w:val="0"/>
              <w:jc w:val="center"/>
            </w:pPr>
            <w:r>
              <w:rPr>
                <w:sz w:val="20"/>
              </w:rPr>
              <w:t xml:space="preserve">14,5</w:t>
            </w:r>
          </w:p>
        </w:tc>
        <w:tc>
          <w:tcPr>
            <w:tcW w:w="964" w:type="dxa"/>
          </w:tcPr>
          <w:p>
            <w:pPr>
              <w:pStyle w:val="0"/>
              <w:jc w:val="center"/>
            </w:pPr>
            <w:r>
              <w:rPr>
                <w:sz w:val="20"/>
              </w:rPr>
              <w:t xml:space="preserve">11,9</w:t>
            </w:r>
          </w:p>
        </w:tc>
      </w:tr>
      <w:tr>
        <w:tc>
          <w:tcPr>
            <w:tcW w:w="3118" w:type="dxa"/>
          </w:tcPr>
          <w:p>
            <w:pPr>
              <w:pStyle w:val="0"/>
            </w:pPr>
            <w:r>
              <w:rPr>
                <w:sz w:val="20"/>
              </w:rPr>
              <w:t xml:space="preserve">6.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37,5</w:t>
            </w:r>
          </w:p>
        </w:tc>
        <w:tc>
          <w:tcPr>
            <w:tcW w:w="907" w:type="dxa"/>
          </w:tcPr>
          <w:p>
            <w:pPr>
              <w:pStyle w:val="0"/>
              <w:jc w:val="center"/>
            </w:pPr>
            <w:r>
              <w:rPr>
                <w:sz w:val="20"/>
              </w:rPr>
              <w:t xml:space="preserve">37,5</w:t>
            </w:r>
          </w:p>
        </w:tc>
        <w:tc>
          <w:tcPr>
            <w:tcW w:w="907" w:type="dxa"/>
          </w:tcPr>
          <w:p>
            <w:pPr>
              <w:pStyle w:val="0"/>
              <w:jc w:val="center"/>
            </w:pPr>
            <w:r>
              <w:rPr>
                <w:sz w:val="20"/>
              </w:rPr>
              <w:t xml:space="preserve">42,2</w:t>
            </w:r>
          </w:p>
        </w:tc>
        <w:tc>
          <w:tcPr>
            <w:tcW w:w="964" w:type="dxa"/>
          </w:tcPr>
          <w:p>
            <w:pPr>
              <w:pStyle w:val="0"/>
              <w:jc w:val="center"/>
            </w:pPr>
            <w:r>
              <w:rPr>
                <w:sz w:val="20"/>
              </w:rPr>
              <w:t xml:space="preserve">45</w:t>
            </w:r>
          </w:p>
        </w:tc>
      </w:tr>
      <w:tr>
        <w:tc>
          <w:tcPr>
            <w:tcW w:w="3118" w:type="dxa"/>
          </w:tcPr>
          <w:p>
            <w:pPr>
              <w:pStyle w:val="0"/>
            </w:pPr>
            <w:r>
              <w:rPr>
                <w:sz w:val="20"/>
              </w:rPr>
              <w:t xml:space="preserve">7.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80</w:t>
            </w:r>
          </w:p>
        </w:tc>
        <w:tc>
          <w:tcPr>
            <w:tcW w:w="907" w:type="dxa"/>
          </w:tcPr>
          <w:p>
            <w:pPr>
              <w:pStyle w:val="0"/>
              <w:jc w:val="center"/>
            </w:pPr>
            <w:r>
              <w:rPr>
                <w:sz w:val="20"/>
              </w:rPr>
              <w:t xml:space="preserve">80</w:t>
            </w:r>
          </w:p>
        </w:tc>
        <w:tc>
          <w:tcPr>
            <w:tcW w:w="907" w:type="dxa"/>
          </w:tcPr>
          <w:p>
            <w:pPr>
              <w:pStyle w:val="0"/>
              <w:jc w:val="center"/>
            </w:pPr>
            <w:r>
              <w:rPr>
                <w:sz w:val="20"/>
              </w:rPr>
              <w:t xml:space="preserve">83</w:t>
            </w:r>
          </w:p>
        </w:tc>
        <w:tc>
          <w:tcPr>
            <w:tcW w:w="964" w:type="dxa"/>
          </w:tcPr>
          <w:p>
            <w:pPr>
              <w:pStyle w:val="0"/>
              <w:jc w:val="center"/>
            </w:pPr>
            <w:r>
              <w:rPr>
                <w:sz w:val="20"/>
              </w:rPr>
              <w:t xml:space="preserve">87</w:t>
            </w:r>
          </w:p>
        </w:tc>
      </w:tr>
      <w:tr>
        <w:tc>
          <w:tcPr>
            <w:tcW w:w="3118" w:type="dxa"/>
          </w:tcPr>
          <w:p>
            <w:pPr>
              <w:pStyle w:val="0"/>
            </w:pPr>
            <w:r>
              <w:rPr>
                <w:sz w:val="20"/>
              </w:rPr>
              <w:t xml:space="preserve">8. Охват пожилых людей, принявших участие в социально значимых мероприятиях</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1600</w:t>
            </w:r>
          </w:p>
        </w:tc>
        <w:tc>
          <w:tcPr>
            <w:tcW w:w="907" w:type="dxa"/>
          </w:tcPr>
          <w:p>
            <w:pPr>
              <w:pStyle w:val="0"/>
              <w:jc w:val="center"/>
            </w:pPr>
            <w:r>
              <w:rPr>
                <w:sz w:val="20"/>
              </w:rPr>
              <w:t xml:space="preserve">1600</w:t>
            </w:r>
          </w:p>
        </w:tc>
        <w:tc>
          <w:tcPr>
            <w:tcW w:w="907" w:type="dxa"/>
          </w:tcPr>
          <w:p>
            <w:pPr>
              <w:pStyle w:val="0"/>
              <w:jc w:val="center"/>
            </w:pPr>
            <w:r>
              <w:rPr>
                <w:sz w:val="20"/>
              </w:rPr>
              <w:t xml:space="preserve">1600</w:t>
            </w:r>
          </w:p>
        </w:tc>
        <w:tc>
          <w:tcPr>
            <w:tcW w:w="964" w:type="dxa"/>
          </w:tcPr>
          <w:p>
            <w:pPr>
              <w:pStyle w:val="0"/>
              <w:jc w:val="center"/>
            </w:pPr>
            <w:r>
              <w:rPr>
                <w:sz w:val="20"/>
              </w:rPr>
              <w:t xml:space="preserve">1600</w:t>
            </w:r>
          </w:p>
        </w:tc>
      </w:tr>
      <w:tr>
        <w:tc>
          <w:tcPr>
            <w:tcW w:w="3118" w:type="dxa"/>
          </w:tcPr>
          <w:p>
            <w:pPr>
              <w:pStyle w:val="0"/>
            </w:pPr>
            <w:r>
              <w:rPr>
                <w:sz w:val="20"/>
              </w:rPr>
              <w:t xml:space="preserve">9. Уровень бедности</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34,1</w:t>
            </w:r>
          </w:p>
        </w:tc>
        <w:tc>
          <w:tcPr>
            <w:tcW w:w="907" w:type="dxa"/>
          </w:tcPr>
          <w:p>
            <w:pPr>
              <w:pStyle w:val="0"/>
              <w:jc w:val="center"/>
            </w:pPr>
            <w:r>
              <w:rPr>
                <w:sz w:val="20"/>
              </w:rPr>
              <w:t xml:space="preserve">31,6</w:t>
            </w:r>
          </w:p>
        </w:tc>
        <w:tc>
          <w:tcPr>
            <w:tcW w:w="907" w:type="dxa"/>
          </w:tcPr>
          <w:p>
            <w:pPr>
              <w:pStyle w:val="0"/>
              <w:jc w:val="center"/>
            </w:pPr>
            <w:r>
              <w:rPr>
                <w:sz w:val="20"/>
              </w:rPr>
              <w:t xml:space="preserve">29,3</w:t>
            </w:r>
          </w:p>
        </w:tc>
        <w:tc>
          <w:tcPr>
            <w:tcW w:w="964" w:type="dxa"/>
          </w:tcPr>
          <w:p>
            <w:pPr>
              <w:pStyle w:val="0"/>
              <w:jc w:val="center"/>
            </w:pPr>
            <w:r>
              <w:rPr>
                <w:sz w:val="20"/>
              </w:rPr>
              <w:t xml:space="preserve">27,1</w:t>
            </w:r>
          </w:p>
        </w:tc>
      </w:tr>
      <w:tr>
        <w:tc>
          <w:tcPr>
            <w:tcW w:w="3118" w:type="dxa"/>
          </w:tcPr>
          <w:p>
            <w:pPr>
              <w:pStyle w:val="0"/>
            </w:pPr>
            <w:r>
              <w:rPr>
                <w:sz w:val="20"/>
              </w:rPr>
              <w:t xml:space="preserve">10. Удовлетворенность качеством предоставления социальных услуг их получателями в стационарных организациях социального обслуживания</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11.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12. Ввод в эксплуатацию объектов капитального строительства для размещения граждан в стационарных организациях социального обслуживания</w:t>
            </w:r>
          </w:p>
        </w:tc>
        <w:tc>
          <w:tcPr>
            <w:tcW w:w="1474" w:type="dxa"/>
          </w:tcPr>
          <w:p>
            <w:pPr>
              <w:pStyle w:val="0"/>
              <w:jc w:val="center"/>
            </w:pPr>
            <w:r>
              <w:rPr>
                <w:sz w:val="20"/>
              </w:rPr>
              <w:t xml:space="preserve">объектов</w:t>
            </w:r>
          </w:p>
        </w:tc>
        <w:tc>
          <w:tcPr>
            <w:tcW w:w="113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964" w:type="dxa"/>
          </w:tcPr>
          <w:p>
            <w:pPr>
              <w:pStyle w:val="0"/>
              <w:jc w:val="center"/>
            </w:pPr>
            <w:r>
              <w:rPr>
                <w:sz w:val="20"/>
              </w:rPr>
              <w:t xml:space="preserve">0</w:t>
            </w:r>
          </w:p>
        </w:tc>
      </w:tr>
      <w:tr>
        <w:tc>
          <w:tcPr>
            <w:tcW w:w="3118" w:type="dxa"/>
          </w:tcPr>
          <w:p>
            <w:pPr>
              <w:pStyle w:val="0"/>
            </w:pPr>
            <w:r>
              <w:rPr>
                <w:sz w:val="20"/>
              </w:rPr>
              <w:t xml:space="preserve">13.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474" w:type="dxa"/>
          </w:tcPr>
          <w:p>
            <w:pPr>
              <w:pStyle w:val="0"/>
              <w:jc w:val="center"/>
            </w:pPr>
            <w:r>
              <w:rPr>
                <w:sz w:val="20"/>
              </w:rPr>
              <w:t xml:space="preserve">процентов</w:t>
            </w:r>
          </w:p>
        </w:tc>
        <w:tc>
          <w:tcPr>
            <w:tcW w:w="113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964" w:type="dxa"/>
          </w:tcPr>
          <w:p>
            <w:pPr>
              <w:pStyle w:val="0"/>
              <w:jc w:val="center"/>
            </w:pPr>
            <w:r>
              <w:rPr>
                <w:sz w:val="20"/>
              </w:rPr>
              <w:t xml:space="preserve">0</w:t>
            </w:r>
          </w:p>
        </w:tc>
      </w:tr>
      <w:tr>
        <w:tc>
          <w:tcPr>
            <w:tcW w:w="3118" w:type="dxa"/>
          </w:tcPr>
          <w:p>
            <w:pPr>
              <w:pStyle w:val="0"/>
            </w:pPr>
            <w:r>
              <w:rPr>
                <w:sz w:val="20"/>
              </w:rPr>
              <w:t xml:space="preserve">14. Численность лиц, освободившихся из мест лишения свободы, и лиц, осужденных без изоляции от общества и получивших государственные услуги по содействию в поиске работы, организации общественных и временных работ и временного трудоустройства</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92</w:t>
            </w:r>
          </w:p>
        </w:tc>
        <w:tc>
          <w:tcPr>
            <w:tcW w:w="907" w:type="dxa"/>
          </w:tcPr>
          <w:p>
            <w:pPr>
              <w:pStyle w:val="0"/>
              <w:jc w:val="center"/>
            </w:pPr>
            <w:r>
              <w:rPr>
                <w:sz w:val="20"/>
              </w:rPr>
              <w:t xml:space="preserve">98</w:t>
            </w:r>
          </w:p>
        </w:tc>
        <w:tc>
          <w:tcPr>
            <w:tcW w:w="907" w:type="dxa"/>
          </w:tcPr>
          <w:p>
            <w:pPr>
              <w:pStyle w:val="0"/>
              <w:jc w:val="center"/>
            </w:pPr>
            <w:r>
              <w:rPr>
                <w:sz w:val="20"/>
              </w:rPr>
              <w:t xml:space="preserve">102</w:t>
            </w:r>
          </w:p>
        </w:tc>
        <w:tc>
          <w:tcPr>
            <w:tcW w:w="964" w:type="dxa"/>
          </w:tcPr>
          <w:p>
            <w:pPr>
              <w:pStyle w:val="0"/>
              <w:jc w:val="center"/>
            </w:pPr>
            <w:r>
              <w:rPr>
                <w:sz w:val="20"/>
              </w:rPr>
              <w:t xml:space="preserve">112</w:t>
            </w:r>
          </w:p>
        </w:tc>
      </w:tr>
      <w:tr>
        <w:tc>
          <w:tcPr>
            <w:tcW w:w="3118" w:type="dxa"/>
          </w:tcPr>
          <w:p>
            <w:pPr>
              <w:pStyle w:val="0"/>
            </w:pPr>
            <w:r>
              <w:rPr>
                <w:sz w:val="20"/>
              </w:rPr>
              <w:t xml:space="preserve">15. 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1474" w:type="dxa"/>
          </w:tcPr>
          <w:p>
            <w:pPr>
              <w:pStyle w:val="0"/>
              <w:jc w:val="center"/>
            </w:pPr>
            <w:r>
              <w:rPr>
                <w:sz w:val="20"/>
              </w:rPr>
              <w:t xml:space="preserve">единиц</w:t>
            </w:r>
          </w:p>
        </w:tc>
        <w:tc>
          <w:tcPr>
            <w:tcW w:w="1134"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64" w:type="dxa"/>
          </w:tcPr>
          <w:p>
            <w:pPr>
              <w:pStyle w:val="0"/>
              <w:jc w:val="center"/>
            </w:pPr>
            <w:r>
              <w:rPr>
                <w:sz w:val="20"/>
              </w:rPr>
              <w:t xml:space="preserve">4</w:t>
            </w:r>
          </w:p>
        </w:tc>
      </w:tr>
      <w:tr>
        <w:tc>
          <w:tcPr>
            <w:tcW w:w="3118" w:type="dxa"/>
          </w:tcPr>
          <w:p>
            <w:pPr>
              <w:pStyle w:val="0"/>
            </w:pPr>
            <w:r>
              <w:rPr>
                <w:sz w:val="20"/>
              </w:rPr>
              <w:t xml:space="preserve">16.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1474" w:type="dxa"/>
          </w:tcPr>
          <w:p>
            <w:pPr>
              <w:pStyle w:val="0"/>
              <w:jc w:val="center"/>
            </w:pPr>
            <w:r>
              <w:rPr>
                <w:sz w:val="20"/>
              </w:rPr>
              <w:t xml:space="preserve">единиц</w:t>
            </w:r>
          </w:p>
        </w:tc>
        <w:tc>
          <w:tcPr>
            <w:tcW w:w="1134"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17. Численность семей с детьми, преодолевших трудную жизненную ситуацию посредством социального сопровождения</w:t>
            </w:r>
          </w:p>
        </w:tc>
        <w:tc>
          <w:tcPr>
            <w:tcW w:w="1474" w:type="dxa"/>
          </w:tcPr>
          <w:p>
            <w:pPr>
              <w:pStyle w:val="0"/>
              <w:jc w:val="center"/>
            </w:pPr>
            <w:r>
              <w:rPr>
                <w:sz w:val="20"/>
              </w:rPr>
              <w:t xml:space="preserve">семей</w:t>
            </w:r>
          </w:p>
        </w:tc>
        <w:tc>
          <w:tcPr>
            <w:tcW w:w="1134" w:type="dxa"/>
          </w:tcPr>
          <w:p>
            <w:pPr>
              <w:pStyle w:val="0"/>
            </w:pPr>
            <w:r>
              <w:rPr>
                <w:sz w:val="20"/>
              </w:rPr>
            </w:r>
          </w:p>
        </w:tc>
        <w:tc>
          <w:tcPr>
            <w:tcW w:w="907" w:type="dxa"/>
          </w:tcPr>
          <w:p>
            <w:pPr>
              <w:pStyle w:val="0"/>
              <w:jc w:val="center"/>
            </w:pPr>
            <w:r>
              <w:rPr>
                <w:sz w:val="20"/>
              </w:rPr>
              <w:t xml:space="preserve">338</w:t>
            </w:r>
          </w:p>
        </w:tc>
        <w:tc>
          <w:tcPr>
            <w:tcW w:w="907" w:type="dxa"/>
          </w:tcPr>
          <w:p>
            <w:pPr>
              <w:pStyle w:val="0"/>
              <w:jc w:val="center"/>
            </w:pPr>
            <w:r>
              <w:rPr>
                <w:sz w:val="20"/>
              </w:rPr>
              <w:t xml:space="preserve">419</w:t>
            </w:r>
          </w:p>
        </w:tc>
        <w:tc>
          <w:tcPr>
            <w:tcW w:w="964" w:type="dxa"/>
          </w:tcPr>
          <w:p>
            <w:pPr>
              <w:pStyle w:val="0"/>
              <w:jc w:val="center"/>
            </w:pPr>
            <w:r>
              <w:rPr>
                <w:sz w:val="20"/>
              </w:rPr>
              <w:t xml:space="preserve">500</w:t>
            </w:r>
          </w:p>
        </w:tc>
      </w:tr>
      <w:tr>
        <w:tc>
          <w:tcPr>
            <w:tcW w:w="3118" w:type="dxa"/>
          </w:tcPr>
          <w:p>
            <w:pPr>
              <w:pStyle w:val="0"/>
            </w:pPr>
            <w:r>
              <w:rPr>
                <w:sz w:val="20"/>
              </w:rPr>
              <w:t xml:space="preserve">18. Численность детей, находящихся в трудной жизненной ситуации, отдохнувших в детских оздоровительных лагерях стационарного типа</w:t>
            </w:r>
          </w:p>
        </w:tc>
        <w:tc>
          <w:tcPr>
            <w:tcW w:w="1474" w:type="dxa"/>
          </w:tcPr>
          <w:p>
            <w:pPr>
              <w:pStyle w:val="0"/>
              <w:jc w:val="center"/>
            </w:pPr>
            <w:r>
              <w:rPr>
                <w:sz w:val="20"/>
              </w:rPr>
              <w:t xml:space="preserve">детей</w:t>
            </w:r>
          </w:p>
        </w:tc>
        <w:tc>
          <w:tcPr>
            <w:tcW w:w="1134" w:type="dxa"/>
          </w:tcPr>
          <w:p>
            <w:pPr>
              <w:pStyle w:val="0"/>
            </w:pPr>
            <w:r>
              <w:rPr>
                <w:sz w:val="20"/>
              </w:rPr>
            </w:r>
          </w:p>
        </w:tc>
        <w:tc>
          <w:tcPr>
            <w:tcW w:w="907" w:type="dxa"/>
          </w:tcPr>
          <w:p>
            <w:pPr>
              <w:pStyle w:val="0"/>
              <w:jc w:val="center"/>
            </w:pPr>
            <w:r>
              <w:rPr>
                <w:sz w:val="20"/>
              </w:rPr>
              <w:t xml:space="preserve">1541</w:t>
            </w:r>
          </w:p>
        </w:tc>
        <w:tc>
          <w:tcPr>
            <w:tcW w:w="907" w:type="dxa"/>
          </w:tcPr>
          <w:p>
            <w:pPr>
              <w:pStyle w:val="0"/>
              <w:jc w:val="center"/>
            </w:pPr>
            <w:r>
              <w:rPr>
                <w:sz w:val="20"/>
              </w:rPr>
              <w:t xml:space="preserve">1686</w:t>
            </w:r>
          </w:p>
        </w:tc>
        <w:tc>
          <w:tcPr>
            <w:tcW w:w="964" w:type="dxa"/>
          </w:tcPr>
          <w:p>
            <w:pPr>
              <w:pStyle w:val="0"/>
              <w:jc w:val="center"/>
            </w:pPr>
            <w:r>
              <w:rPr>
                <w:sz w:val="20"/>
              </w:rPr>
              <w:t xml:space="preserve">1686</w:t>
            </w:r>
          </w:p>
        </w:tc>
      </w:tr>
      <w:tr>
        <w:tc>
          <w:tcPr>
            <w:tcW w:w="3118" w:type="dxa"/>
          </w:tcPr>
          <w:p>
            <w:pPr>
              <w:pStyle w:val="0"/>
            </w:pPr>
            <w:r>
              <w:rPr>
                <w:sz w:val="20"/>
              </w:rPr>
              <w:t xml:space="preserve">19. Создание рабочих мест при организации летнего отдыха в год</w:t>
            </w:r>
          </w:p>
        </w:tc>
        <w:tc>
          <w:tcPr>
            <w:tcW w:w="1474" w:type="dxa"/>
          </w:tcPr>
          <w:p>
            <w:pPr>
              <w:pStyle w:val="0"/>
              <w:jc w:val="center"/>
            </w:pPr>
            <w:r>
              <w:rPr>
                <w:sz w:val="20"/>
              </w:rPr>
              <w:t xml:space="preserve">единиц</w:t>
            </w:r>
          </w:p>
        </w:tc>
        <w:tc>
          <w:tcPr>
            <w:tcW w:w="1134" w:type="dxa"/>
          </w:tcPr>
          <w:p>
            <w:pPr>
              <w:pStyle w:val="0"/>
              <w:jc w:val="center"/>
            </w:pPr>
            <w:r>
              <w:rPr>
                <w:sz w:val="20"/>
              </w:rPr>
              <w:t xml:space="preserve">192</w:t>
            </w:r>
          </w:p>
        </w:tc>
        <w:tc>
          <w:tcPr>
            <w:tcW w:w="907" w:type="dxa"/>
          </w:tcPr>
          <w:p>
            <w:pPr>
              <w:pStyle w:val="0"/>
              <w:jc w:val="center"/>
            </w:pPr>
            <w:r>
              <w:rPr>
                <w:sz w:val="20"/>
              </w:rPr>
              <w:t xml:space="preserve">192</w:t>
            </w:r>
          </w:p>
        </w:tc>
        <w:tc>
          <w:tcPr>
            <w:tcW w:w="907" w:type="dxa"/>
          </w:tcPr>
          <w:p>
            <w:pPr>
              <w:pStyle w:val="0"/>
              <w:jc w:val="center"/>
            </w:pPr>
            <w:r>
              <w:rPr>
                <w:sz w:val="20"/>
              </w:rPr>
              <w:t xml:space="preserve">192</w:t>
            </w:r>
          </w:p>
        </w:tc>
        <w:tc>
          <w:tcPr>
            <w:tcW w:w="964" w:type="dxa"/>
          </w:tcPr>
          <w:p>
            <w:pPr>
              <w:pStyle w:val="0"/>
              <w:jc w:val="center"/>
            </w:pPr>
            <w:r>
              <w:rPr>
                <w:sz w:val="20"/>
              </w:rPr>
              <w:t xml:space="preserve">192</w:t>
            </w:r>
          </w:p>
        </w:tc>
      </w:tr>
      <w:tr>
        <w:tc>
          <w:tcPr>
            <w:tcW w:w="3118" w:type="dxa"/>
          </w:tcPr>
          <w:p>
            <w:pPr>
              <w:pStyle w:val="0"/>
            </w:pPr>
            <w:r>
              <w:rPr>
                <w:sz w:val="20"/>
              </w:rPr>
              <w:t xml:space="preserve">20. Обеспечение социальных выплат в полном объеме</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21. Численность семей, получивших меру поддержки в рамках губернаторского проекта "Социальный картофель"</w:t>
            </w:r>
          </w:p>
        </w:tc>
        <w:tc>
          <w:tcPr>
            <w:tcW w:w="1474" w:type="dxa"/>
          </w:tcPr>
          <w:p>
            <w:pPr>
              <w:pStyle w:val="0"/>
              <w:jc w:val="center"/>
            </w:pPr>
            <w:r>
              <w:rPr>
                <w:sz w:val="20"/>
              </w:rPr>
              <w:t xml:space="preserve">семей</w:t>
            </w:r>
          </w:p>
        </w:tc>
        <w:tc>
          <w:tcPr>
            <w:tcW w:w="1134" w:type="dxa"/>
          </w:tcPr>
          <w:p>
            <w:pPr>
              <w:pStyle w:val="0"/>
              <w:jc w:val="center"/>
            </w:pPr>
            <w:r>
              <w:rPr>
                <w:sz w:val="20"/>
              </w:rPr>
              <w:t xml:space="preserve">1340</w:t>
            </w:r>
          </w:p>
        </w:tc>
        <w:tc>
          <w:tcPr>
            <w:tcW w:w="907" w:type="dxa"/>
          </w:tcPr>
          <w:p>
            <w:pPr>
              <w:pStyle w:val="0"/>
              <w:jc w:val="center"/>
            </w:pPr>
            <w:r>
              <w:rPr>
                <w:sz w:val="20"/>
              </w:rPr>
              <w:t xml:space="preserve">1340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22. Численность семей, получивших меру поддержки в рамках губернаторского проекта "Корова - кормилица"</w:t>
            </w:r>
          </w:p>
        </w:tc>
        <w:tc>
          <w:tcPr>
            <w:tcW w:w="1474" w:type="dxa"/>
          </w:tcPr>
          <w:p>
            <w:pPr>
              <w:pStyle w:val="0"/>
              <w:jc w:val="center"/>
            </w:pPr>
            <w:r>
              <w:rPr>
                <w:sz w:val="20"/>
              </w:rPr>
              <w:t xml:space="preserve">семей</w:t>
            </w:r>
          </w:p>
        </w:tc>
        <w:tc>
          <w:tcPr>
            <w:tcW w:w="1134" w:type="dxa"/>
          </w:tcPr>
          <w:p>
            <w:pPr>
              <w:pStyle w:val="0"/>
              <w:jc w:val="center"/>
            </w:pPr>
            <w:r>
              <w:rPr>
                <w:sz w:val="20"/>
              </w:rPr>
              <w:t xml:space="preserve">250</w:t>
            </w:r>
          </w:p>
        </w:tc>
        <w:tc>
          <w:tcPr>
            <w:tcW w:w="907" w:type="dxa"/>
          </w:tcPr>
          <w:p>
            <w:pPr>
              <w:pStyle w:val="0"/>
              <w:jc w:val="center"/>
            </w:pPr>
            <w:r>
              <w:rPr>
                <w:sz w:val="20"/>
              </w:rPr>
              <w:t xml:space="preserve">250</w:t>
            </w:r>
          </w:p>
        </w:tc>
        <w:tc>
          <w:tcPr>
            <w:tcW w:w="907" w:type="dxa"/>
          </w:tcPr>
          <w:p>
            <w:pPr>
              <w:pStyle w:val="0"/>
              <w:jc w:val="center"/>
            </w:pPr>
            <w:r>
              <w:rPr>
                <w:sz w:val="20"/>
              </w:rPr>
              <w:t xml:space="preserve">0</w:t>
            </w:r>
          </w:p>
        </w:tc>
        <w:tc>
          <w:tcPr>
            <w:tcW w:w="964" w:type="dxa"/>
          </w:tcPr>
          <w:p>
            <w:pPr>
              <w:pStyle w:val="0"/>
              <w:jc w:val="center"/>
            </w:pPr>
            <w:r>
              <w:rPr>
                <w:sz w:val="20"/>
              </w:rPr>
              <w:t xml:space="preserve">0</w:t>
            </w:r>
          </w:p>
        </w:tc>
      </w:tr>
      <w:tr>
        <w:tc>
          <w:tcPr>
            <w:tcW w:w="3118" w:type="dxa"/>
          </w:tcPr>
          <w:p>
            <w:pPr>
              <w:pStyle w:val="0"/>
            </w:pPr>
            <w:r>
              <w:rPr>
                <w:sz w:val="20"/>
              </w:rPr>
              <w:t xml:space="preserve">23. Численность семей, получивших меру поддержки в рамках губернаторского проекта "Социальный уголь"</w:t>
            </w:r>
          </w:p>
        </w:tc>
        <w:tc>
          <w:tcPr>
            <w:tcW w:w="1474" w:type="dxa"/>
          </w:tcPr>
          <w:p>
            <w:pPr>
              <w:pStyle w:val="0"/>
              <w:jc w:val="center"/>
            </w:pPr>
            <w:r>
              <w:rPr>
                <w:sz w:val="20"/>
              </w:rPr>
              <w:t xml:space="preserve">семей</w:t>
            </w:r>
          </w:p>
        </w:tc>
        <w:tc>
          <w:tcPr>
            <w:tcW w:w="1134" w:type="dxa"/>
          </w:tcPr>
          <w:p>
            <w:pPr>
              <w:pStyle w:val="0"/>
              <w:jc w:val="center"/>
            </w:pPr>
            <w:r>
              <w:rPr>
                <w:sz w:val="20"/>
              </w:rPr>
              <w:t xml:space="preserve">3222</w:t>
            </w:r>
          </w:p>
        </w:tc>
        <w:tc>
          <w:tcPr>
            <w:tcW w:w="907" w:type="dxa"/>
          </w:tcPr>
          <w:p>
            <w:pPr>
              <w:pStyle w:val="0"/>
              <w:jc w:val="center"/>
            </w:pPr>
            <w:r>
              <w:rPr>
                <w:sz w:val="20"/>
              </w:rPr>
              <w:t xml:space="preserve">3222</w:t>
            </w:r>
          </w:p>
        </w:tc>
        <w:tc>
          <w:tcPr>
            <w:tcW w:w="907" w:type="dxa"/>
          </w:tcPr>
          <w:p>
            <w:pPr>
              <w:pStyle w:val="0"/>
              <w:jc w:val="center"/>
            </w:pPr>
            <w:r>
              <w:rPr>
                <w:sz w:val="20"/>
              </w:rPr>
              <w:t xml:space="preserve">3222</w:t>
            </w:r>
          </w:p>
        </w:tc>
        <w:tc>
          <w:tcPr>
            <w:tcW w:w="964" w:type="dxa"/>
          </w:tcPr>
          <w:p>
            <w:pPr>
              <w:pStyle w:val="0"/>
              <w:jc w:val="center"/>
            </w:pPr>
            <w:r>
              <w:rPr>
                <w:sz w:val="20"/>
              </w:rPr>
              <w:t xml:space="preserve">3222</w:t>
            </w:r>
          </w:p>
        </w:tc>
      </w:tr>
      <w:tr>
        <w:tc>
          <w:tcPr>
            <w:tcW w:w="3118" w:type="dxa"/>
          </w:tcPr>
          <w:p>
            <w:pPr>
              <w:pStyle w:val="0"/>
            </w:pPr>
            <w:r>
              <w:rPr>
                <w:sz w:val="20"/>
              </w:rPr>
              <w:t xml:space="preserve">24. 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474" w:type="dxa"/>
          </w:tcPr>
          <w:p>
            <w:pPr>
              <w:pStyle w:val="0"/>
              <w:jc w:val="center"/>
            </w:pPr>
            <w:r>
              <w:rPr>
                <w:sz w:val="20"/>
              </w:rPr>
              <w:t xml:space="preserve">семей</w:t>
            </w:r>
          </w:p>
        </w:tc>
        <w:tc>
          <w:tcPr>
            <w:tcW w:w="1134" w:type="dxa"/>
          </w:tcPr>
          <w:p>
            <w:pPr>
              <w:pStyle w:val="0"/>
              <w:jc w:val="center"/>
            </w:pPr>
            <w:r>
              <w:rPr>
                <w:sz w:val="20"/>
              </w:rPr>
              <w:t xml:space="preserve">1283</w:t>
            </w:r>
          </w:p>
        </w:tc>
        <w:tc>
          <w:tcPr>
            <w:tcW w:w="907" w:type="dxa"/>
          </w:tcPr>
          <w:p>
            <w:pPr>
              <w:pStyle w:val="0"/>
              <w:jc w:val="center"/>
            </w:pPr>
            <w:r>
              <w:rPr>
                <w:sz w:val="20"/>
              </w:rPr>
              <w:t xml:space="preserve">5100</w:t>
            </w:r>
          </w:p>
        </w:tc>
        <w:tc>
          <w:tcPr>
            <w:tcW w:w="907" w:type="dxa"/>
          </w:tcPr>
          <w:p>
            <w:pPr>
              <w:pStyle w:val="0"/>
              <w:jc w:val="center"/>
            </w:pPr>
            <w:r>
              <w:rPr>
                <w:sz w:val="20"/>
              </w:rPr>
              <w:t xml:space="preserve">6800</w:t>
            </w:r>
          </w:p>
        </w:tc>
        <w:tc>
          <w:tcPr>
            <w:tcW w:w="964" w:type="dxa"/>
          </w:tcPr>
          <w:p>
            <w:pPr>
              <w:pStyle w:val="0"/>
              <w:jc w:val="center"/>
            </w:pPr>
            <w:r>
              <w:rPr>
                <w:sz w:val="20"/>
              </w:rPr>
              <w:t xml:space="preserve">5200</w:t>
            </w:r>
          </w:p>
        </w:tc>
      </w:tr>
      <w:tr>
        <w:tc>
          <w:tcPr>
            <w:tcW w:w="3118" w:type="dxa"/>
          </w:tcPr>
          <w:p>
            <w:pPr>
              <w:pStyle w:val="0"/>
            </w:pPr>
            <w:r>
              <w:rPr>
                <w:sz w:val="20"/>
              </w:rPr>
              <w:t xml:space="preserve">25.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24286</w:t>
            </w:r>
          </w:p>
        </w:tc>
        <w:tc>
          <w:tcPr>
            <w:tcW w:w="907" w:type="dxa"/>
          </w:tcPr>
          <w:p>
            <w:pPr>
              <w:pStyle w:val="0"/>
              <w:jc w:val="center"/>
            </w:pPr>
            <w:r>
              <w:rPr>
                <w:sz w:val="20"/>
              </w:rPr>
              <w:t xml:space="preserve">33416</w:t>
            </w:r>
          </w:p>
        </w:tc>
        <w:tc>
          <w:tcPr>
            <w:tcW w:w="907" w:type="dxa"/>
          </w:tcPr>
          <w:p>
            <w:pPr>
              <w:pStyle w:val="0"/>
              <w:jc w:val="center"/>
            </w:pPr>
            <w:r>
              <w:rPr>
                <w:sz w:val="20"/>
              </w:rPr>
              <w:t xml:space="preserve">33250</w:t>
            </w:r>
          </w:p>
        </w:tc>
        <w:tc>
          <w:tcPr>
            <w:tcW w:w="964" w:type="dxa"/>
          </w:tcPr>
          <w:p>
            <w:pPr>
              <w:pStyle w:val="0"/>
              <w:jc w:val="center"/>
            </w:pPr>
            <w:r>
              <w:rPr>
                <w:sz w:val="20"/>
              </w:rPr>
              <w:t xml:space="preserve">10381</w:t>
            </w:r>
          </w:p>
        </w:tc>
      </w:tr>
      <w:tr>
        <w:tc>
          <w:tcPr>
            <w:tcW w:w="3118" w:type="dxa"/>
          </w:tcPr>
          <w:p>
            <w:pPr>
              <w:pStyle w:val="0"/>
            </w:pPr>
            <w:r>
              <w:rPr>
                <w:sz w:val="20"/>
              </w:rPr>
              <w:t xml:space="preserve">26.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37</w:t>
            </w:r>
          </w:p>
        </w:tc>
        <w:tc>
          <w:tcPr>
            <w:tcW w:w="907" w:type="dxa"/>
          </w:tcPr>
          <w:p>
            <w:pPr>
              <w:pStyle w:val="0"/>
              <w:jc w:val="center"/>
            </w:pPr>
            <w:r>
              <w:rPr>
                <w:sz w:val="20"/>
              </w:rPr>
              <w:t xml:space="preserve">91,6</w:t>
            </w:r>
          </w:p>
        </w:tc>
        <w:tc>
          <w:tcPr>
            <w:tcW w:w="907" w:type="dxa"/>
          </w:tcPr>
          <w:p>
            <w:pPr>
              <w:pStyle w:val="0"/>
              <w:jc w:val="center"/>
            </w:pPr>
            <w:r>
              <w:rPr>
                <w:sz w:val="20"/>
              </w:rPr>
              <w:t xml:space="preserve">83,5</w:t>
            </w:r>
          </w:p>
        </w:tc>
        <w:tc>
          <w:tcPr>
            <w:tcW w:w="964" w:type="dxa"/>
          </w:tcPr>
          <w:p>
            <w:pPr>
              <w:pStyle w:val="0"/>
              <w:jc w:val="center"/>
            </w:pPr>
            <w:r>
              <w:rPr>
                <w:sz w:val="20"/>
              </w:rPr>
              <w:t xml:space="preserve">32</w:t>
            </w:r>
          </w:p>
        </w:tc>
      </w:tr>
      <w:tr>
        <w:tc>
          <w:tcPr>
            <w:tcW w:w="3118" w:type="dxa"/>
          </w:tcPr>
          <w:p>
            <w:pPr>
              <w:pStyle w:val="0"/>
            </w:pPr>
            <w:r>
              <w:rPr>
                <w:sz w:val="20"/>
              </w:rPr>
              <w:t xml:space="preserve">27. Численность приемных семей</w:t>
            </w:r>
          </w:p>
        </w:tc>
        <w:tc>
          <w:tcPr>
            <w:tcW w:w="1474" w:type="dxa"/>
          </w:tcPr>
          <w:p>
            <w:pPr>
              <w:pStyle w:val="0"/>
              <w:jc w:val="center"/>
            </w:pPr>
            <w:r>
              <w:rPr>
                <w:sz w:val="20"/>
              </w:rPr>
              <w:t xml:space="preserve">семей</w:t>
            </w:r>
          </w:p>
        </w:tc>
        <w:tc>
          <w:tcPr>
            <w:tcW w:w="1134" w:type="dxa"/>
          </w:tcPr>
          <w:p>
            <w:pPr>
              <w:pStyle w:val="0"/>
              <w:jc w:val="center"/>
            </w:pPr>
            <w:r>
              <w:rPr>
                <w:sz w:val="20"/>
              </w:rPr>
              <w:t xml:space="preserve">117</w:t>
            </w:r>
          </w:p>
        </w:tc>
        <w:tc>
          <w:tcPr>
            <w:tcW w:w="907" w:type="dxa"/>
          </w:tcPr>
          <w:p>
            <w:pPr>
              <w:pStyle w:val="0"/>
              <w:jc w:val="center"/>
            </w:pPr>
            <w:r>
              <w:rPr>
                <w:sz w:val="20"/>
              </w:rPr>
              <w:t xml:space="preserve">120</w:t>
            </w:r>
          </w:p>
        </w:tc>
        <w:tc>
          <w:tcPr>
            <w:tcW w:w="907" w:type="dxa"/>
          </w:tcPr>
          <w:p>
            <w:pPr>
              <w:pStyle w:val="0"/>
              <w:jc w:val="center"/>
            </w:pPr>
            <w:r>
              <w:rPr>
                <w:sz w:val="20"/>
              </w:rPr>
              <w:t xml:space="preserve">123</w:t>
            </w:r>
          </w:p>
        </w:tc>
        <w:tc>
          <w:tcPr>
            <w:tcW w:w="964" w:type="dxa"/>
          </w:tcPr>
          <w:p>
            <w:pPr>
              <w:pStyle w:val="0"/>
              <w:jc w:val="center"/>
            </w:pPr>
            <w:r>
              <w:rPr>
                <w:sz w:val="20"/>
              </w:rPr>
              <w:t xml:space="preserve">125</w:t>
            </w:r>
          </w:p>
        </w:tc>
      </w:tr>
      <w:tr>
        <w:tc>
          <w:tcPr>
            <w:tcW w:w="3118" w:type="dxa"/>
          </w:tcPr>
          <w:p>
            <w:pPr>
              <w:pStyle w:val="0"/>
            </w:pPr>
            <w:r>
              <w:rPr>
                <w:sz w:val="20"/>
              </w:rPr>
              <w:t xml:space="preserve">28.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96</w:t>
            </w:r>
          </w:p>
        </w:tc>
        <w:tc>
          <w:tcPr>
            <w:tcW w:w="907" w:type="dxa"/>
          </w:tcPr>
          <w:p>
            <w:pPr>
              <w:pStyle w:val="0"/>
              <w:jc w:val="center"/>
            </w:pPr>
            <w:r>
              <w:rPr>
                <w:sz w:val="20"/>
              </w:rPr>
              <w:t xml:space="preserve">97</w:t>
            </w:r>
          </w:p>
        </w:tc>
        <w:tc>
          <w:tcPr>
            <w:tcW w:w="907" w:type="dxa"/>
          </w:tcPr>
          <w:p>
            <w:pPr>
              <w:pStyle w:val="0"/>
              <w:jc w:val="center"/>
            </w:pPr>
            <w:r>
              <w:rPr>
                <w:sz w:val="20"/>
              </w:rPr>
              <w:t xml:space="preserve">98</w:t>
            </w:r>
          </w:p>
        </w:tc>
        <w:tc>
          <w:tcPr>
            <w:tcW w:w="964" w:type="dxa"/>
          </w:tcPr>
          <w:p>
            <w:pPr>
              <w:pStyle w:val="0"/>
              <w:jc w:val="center"/>
            </w:pPr>
            <w:r>
              <w:rPr>
                <w:sz w:val="20"/>
              </w:rPr>
              <w:t xml:space="preserve">99</w:t>
            </w:r>
          </w:p>
        </w:tc>
      </w:tr>
      <w:tr>
        <w:tc>
          <w:tcPr>
            <w:tcW w:w="3118" w:type="dxa"/>
          </w:tcPr>
          <w:p>
            <w:pPr>
              <w:pStyle w:val="0"/>
            </w:pPr>
            <w:r>
              <w:rPr>
                <w:sz w:val="20"/>
              </w:rPr>
              <w:t xml:space="preserve">29.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30. Общее число детей-сирот и детей, оставшихся без попечения родителей</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3839</w:t>
            </w:r>
          </w:p>
        </w:tc>
        <w:tc>
          <w:tcPr>
            <w:tcW w:w="907" w:type="dxa"/>
          </w:tcPr>
          <w:p>
            <w:pPr>
              <w:pStyle w:val="0"/>
              <w:jc w:val="center"/>
            </w:pPr>
            <w:r>
              <w:rPr>
                <w:sz w:val="20"/>
              </w:rPr>
              <w:t xml:space="preserve">3885</w:t>
            </w:r>
          </w:p>
        </w:tc>
        <w:tc>
          <w:tcPr>
            <w:tcW w:w="907" w:type="dxa"/>
          </w:tcPr>
          <w:p>
            <w:pPr>
              <w:pStyle w:val="0"/>
              <w:jc w:val="center"/>
            </w:pPr>
            <w:r>
              <w:rPr>
                <w:sz w:val="20"/>
              </w:rPr>
              <w:t xml:space="preserve">3878</w:t>
            </w:r>
          </w:p>
        </w:tc>
        <w:tc>
          <w:tcPr>
            <w:tcW w:w="964" w:type="dxa"/>
          </w:tcPr>
          <w:p>
            <w:pPr>
              <w:pStyle w:val="0"/>
              <w:jc w:val="center"/>
            </w:pPr>
            <w:r>
              <w:rPr>
                <w:sz w:val="20"/>
              </w:rPr>
              <w:t xml:space="preserve">3870</w:t>
            </w:r>
          </w:p>
        </w:tc>
      </w:tr>
      <w:tr>
        <w:tc>
          <w:tcPr>
            <w:tcW w:w="3118" w:type="dxa"/>
          </w:tcPr>
          <w:p>
            <w:pPr>
              <w:pStyle w:val="0"/>
            </w:pPr>
            <w:r>
              <w:rPr>
                <w:sz w:val="20"/>
              </w:rPr>
              <w:t xml:space="preserve">31. Количество детей-сирот и детей, оставшихся без попечения родителей, устроенных в семейные формы устройства</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3667</w:t>
            </w:r>
          </w:p>
        </w:tc>
        <w:tc>
          <w:tcPr>
            <w:tcW w:w="907" w:type="dxa"/>
          </w:tcPr>
          <w:p>
            <w:pPr>
              <w:pStyle w:val="0"/>
              <w:jc w:val="center"/>
            </w:pPr>
            <w:r>
              <w:rPr>
                <w:sz w:val="20"/>
              </w:rPr>
              <w:t xml:space="preserve">3695</w:t>
            </w:r>
          </w:p>
        </w:tc>
        <w:tc>
          <w:tcPr>
            <w:tcW w:w="907" w:type="dxa"/>
          </w:tcPr>
          <w:p>
            <w:pPr>
              <w:pStyle w:val="0"/>
              <w:jc w:val="center"/>
            </w:pPr>
            <w:r>
              <w:rPr>
                <w:sz w:val="20"/>
              </w:rPr>
              <w:t xml:space="preserve">3690</w:t>
            </w:r>
          </w:p>
        </w:tc>
        <w:tc>
          <w:tcPr>
            <w:tcW w:w="964" w:type="dxa"/>
          </w:tcPr>
          <w:p>
            <w:pPr>
              <w:pStyle w:val="0"/>
              <w:jc w:val="center"/>
            </w:pPr>
            <w:r>
              <w:rPr>
                <w:sz w:val="20"/>
              </w:rPr>
              <w:t xml:space="preserve">3685</w:t>
            </w:r>
          </w:p>
        </w:tc>
      </w:tr>
      <w:tr>
        <w:tc>
          <w:tcPr>
            <w:tcW w:w="3118" w:type="dxa"/>
          </w:tcPr>
          <w:p>
            <w:pPr>
              <w:pStyle w:val="0"/>
            </w:pPr>
            <w:r>
              <w:rPr>
                <w:sz w:val="20"/>
              </w:rPr>
              <w:t xml:space="preserve">32.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r>
      <w:tr>
        <w:tc>
          <w:tcPr>
            <w:tcW w:w="3118" w:type="dxa"/>
          </w:tcPr>
          <w:p>
            <w:pPr>
              <w:pStyle w:val="0"/>
            </w:pPr>
            <w:r>
              <w:rPr>
                <w:sz w:val="20"/>
              </w:rPr>
              <w:t xml:space="preserve">33. Количество учреждений социального обслуживания населения, внедривших социальное сопровождение семей с детьми</w:t>
            </w:r>
          </w:p>
        </w:tc>
        <w:tc>
          <w:tcPr>
            <w:tcW w:w="1474" w:type="dxa"/>
          </w:tcPr>
          <w:p>
            <w:pPr>
              <w:pStyle w:val="0"/>
              <w:jc w:val="center"/>
            </w:pPr>
            <w:r>
              <w:rPr>
                <w:sz w:val="20"/>
              </w:rPr>
              <w:t xml:space="preserve">единиц</w:t>
            </w:r>
          </w:p>
        </w:tc>
        <w:tc>
          <w:tcPr>
            <w:tcW w:w="1134"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64" w:type="dxa"/>
          </w:tcPr>
          <w:p>
            <w:pPr>
              <w:pStyle w:val="0"/>
              <w:jc w:val="center"/>
            </w:pPr>
            <w:r>
              <w:rPr>
                <w:sz w:val="20"/>
              </w:rPr>
              <w:t xml:space="preserve">20</w:t>
            </w:r>
          </w:p>
        </w:tc>
      </w:tr>
      <w:tr>
        <w:tc>
          <w:tcPr>
            <w:tcW w:w="3118" w:type="dxa"/>
          </w:tcPr>
          <w:p>
            <w:pPr>
              <w:pStyle w:val="0"/>
            </w:pPr>
            <w:r>
              <w:rPr>
                <w:sz w:val="20"/>
              </w:rPr>
              <w:t xml:space="preserve">34. Предоставление социального обслуживания в стационарной форме в году</w:t>
            </w:r>
          </w:p>
        </w:tc>
        <w:tc>
          <w:tcPr>
            <w:tcW w:w="1474" w:type="dxa"/>
          </w:tcPr>
          <w:p>
            <w:pPr>
              <w:pStyle w:val="0"/>
              <w:jc w:val="center"/>
            </w:pPr>
            <w:r>
              <w:rPr>
                <w:sz w:val="20"/>
              </w:rPr>
              <w:t xml:space="preserve">койко-дней</w:t>
            </w:r>
          </w:p>
        </w:tc>
        <w:tc>
          <w:tcPr>
            <w:tcW w:w="1134" w:type="dxa"/>
          </w:tcPr>
          <w:p>
            <w:pPr>
              <w:pStyle w:val="0"/>
              <w:jc w:val="center"/>
            </w:pPr>
            <w:r>
              <w:rPr>
                <w:sz w:val="20"/>
              </w:rPr>
              <w:t xml:space="preserve">66506</w:t>
            </w:r>
          </w:p>
        </w:tc>
        <w:tc>
          <w:tcPr>
            <w:tcW w:w="907" w:type="dxa"/>
          </w:tcPr>
          <w:p>
            <w:pPr>
              <w:pStyle w:val="0"/>
              <w:jc w:val="center"/>
            </w:pPr>
            <w:r>
              <w:rPr>
                <w:sz w:val="20"/>
              </w:rPr>
              <w:t xml:space="preserve">66506</w:t>
            </w:r>
          </w:p>
        </w:tc>
        <w:tc>
          <w:tcPr>
            <w:tcW w:w="907" w:type="dxa"/>
          </w:tcPr>
          <w:p>
            <w:pPr>
              <w:pStyle w:val="0"/>
              <w:jc w:val="center"/>
            </w:pPr>
            <w:r>
              <w:rPr>
                <w:sz w:val="20"/>
              </w:rPr>
              <w:t xml:space="preserve">66506</w:t>
            </w:r>
          </w:p>
        </w:tc>
        <w:tc>
          <w:tcPr>
            <w:tcW w:w="964" w:type="dxa"/>
          </w:tcPr>
          <w:p>
            <w:pPr>
              <w:pStyle w:val="0"/>
              <w:jc w:val="center"/>
            </w:pPr>
            <w:r>
              <w:rPr>
                <w:sz w:val="20"/>
              </w:rPr>
              <w:t xml:space="preserve">66506</w:t>
            </w:r>
          </w:p>
        </w:tc>
      </w:tr>
      <w:tr>
        <w:tc>
          <w:tcPr>
            <w:tcW w:w="3118" w:type="dxa"/>
          </w:tcPr>
          <w:p>
            <w:pPr>
              <w:pStyle w:val="0"/>
            </w:pPr>
            <w:r>
              <w:rPr>
                <w:sz w:val="20"/>
              </w:rPr>
              <w:t xml:space="preserve">35. Предоставление социального обслуживания в полустационарной форме в году</w:t>
            </w:r>
          </w:p>
        </w:tc>
        <w:tc>
          <w:tcPr>
            <w:tcW w:w="1474" w:type="dxa"/>
          </w:tcPr>
          <w:p>
            <w:pPr>
              <w:pStyle w:val="0"/>
              <w:jc w:val="center"/>
            </w:pPr>
            <w:r>
              <w:rPr>
                <w:sz w:val="20"/>
              </w:rPr>
              <w:t xml:space="preserve">дето-дней</w:t>
            </w:r>
          </w:p>
        </w:tc>
        <w:tc>
          <w:tcPr>
            <w:tcW w:w="1134" w:type="dxa"/>
          </w:tcPr>
          <w:p>
            <w:pPr>
              <w:pStyle w:val="0"/>
              <w:jc w:val="center"/>
            </w:pPr>
            <w:r>
              <w:rPr>
                <w:sz w:val="20"/>
              </w:rPr>
              <w:t xml:space="preserve">41513</w:t>
            </w:r>
          </w:p>
        </w:tc>
        <w:tc>
          <w:tcPr>
            <w:tcW w:w="907" w:type="dxa"/>
          </w:tcPr>
          <w:p>
            <w:pPr>
              <w:pStyle w:val="0"/>
              <w:jc w:val="center"/>
            </w:pPr>
            <w:r>
              <w:rPr>
                <w:sz w:val="20"/>
              </w:rPr>
              <w:t xml:space="preserve">41513</w:t>
            </w:r>
          </w:p>
        </w:tc>
        <w:tc>
          <w:tcPr>
            <w:tcW w:w="907" w:type="dxa"/>
          </w:tcPr>
          <w:p>
            <w:pPr>
              <w:pStyle w:val="0"/>
              <w:jc w:val="center"/>
            </w:pPr>
            <w:r>
              <w:rPr>
                <w:sz w:val="20"/>
              </w:rPr>
              <w:t xml:space="preserve">41513</w:t>
            </w:r>
          </w:p>
        </w:tc>
        <w:tc>
          <w:tcPr>
            <w:tcW w:w="964" w:type="dxa"/>
          </w:tcPr>
          <w:p>
            <w:pPr>
              <w:pStyle w:val="0"/>
              <w:jc w:val="center"/>
            </w:pPr>
            <w:r>
              <w:rPr>
                <w:sz w:val="20"/>
              </w:rPr>
              <w:t xml:space="preserve">41513</w:t>
            </w:r>
          </w:p>
        </w:tc>
      </w:tr>
      <w:tr>
        <w:tc>
          <w:tcPr>
            <w:tcW w:w="3118" w:type="dxa"/>
          </w:tcPr>
          <w:p>
            <w:pPr>
              <w:pStyle w:val="0"/>
            </w:pPr>
            <w:r>
              <w:rPr>
                <w:sz w:val="20"/>
              </w:rPr>
              <w:t xml:space="preserve">36.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474" w:type="dxa"/>
          </w:tcPr>
          <w:p>
            <w:pPr>
              <w:pStyle w:val="0"/>
              <w:jc w:val="center"/>
            </w:pPr>
            <w:r>
              <w:rPr>
                <w:sz w:val="20"/>
              </w:rPr>
              <w:t xml:space="preserve">детей</w:t>
            </w:r>
          </w:p>
        </w:tc>
        <w:tc>
          <w:tcPr>
            <w:tcW w:w="1134" w:type="dxa"/>
          </w:tcPr>
          <w:p>
            <w:pPr>
              <w:pStyle w:val="0"/>
              <w:jc w:val="center"/>
            </w:pPr>
            <w:r>
              <w:rPr>
                <w:sz w:val="20"/>
              </w:rPr>
              <w:t xml:space="preserve">139</w:t>
            </w:r>
          </w:p>
        </w:tc>
        <w:tc>
          <w:tcPr>
            <w:tcW w:w="907" w:type="dxa"/>
          </w:tcPr>
          <w:p>
            <w:pPr>
              <w:pStyle w:val="0"/>
              <w:jc w:val="center"/>
            </w:pPr>
            <w:r>
              <w:rPr>
                <w:sz w:val="20"/>
              </w:rPr>
              <w:t xml:space="preserve">325</w:t>
            </w:r>
          </w:p>
        </w:tc>
        <w:tc>
          <w:tcPr>
            <w:tcW w:w="907" w:type="dxa"/>
          </w:tcPr>
          <w:p>
            <w:pPr>
              <w:pStyle w:val="0"/>
              <w:jc w:val="center"/>
            </w:pPr>
            <w:r>
              <w:rPr>
                <w:sz w:val="20"/>
              </w:rPr>
              <w:t xml:space="preserve">155</w:t>
            </w:r>
          </w:p>
        </w:tc>
        <w:tc>
          <w:tcPr>
            <w:tcW w:w="964" w:type="dxa"/>
          </w:tcPr>
          <w:p>
            <w:pPr>
              <w:pStyle w:val="0"/>
              <w:jc w:val="center"/>
            </w:pPr>
            <w:r>
              <w:rPr>
                <w:sz w:val="20"/>
              </w:rPr>
              <w:t xml:space="preserve">155</w:t>
            </w:r>
          </w:p>
        </w:tc>
      </w:tr>
      <w:tr>
        <w:tc>
          <w:tcPr>
            <w:tcW w:w="3118" w:type="dxa"/>
          </w:tcPr>
          <w:p>
            <w:pPr>
              <w:pStyle w:val="0"/>
            </w:pPr>
            <w:r>
              <w:rPr>
                <w:sz w:val="20"/>
              </w:rPr>
              <w:t xml:space="preserve">37.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1474" w:type="dxa"/>
          </w:tcPr>
          <w:p>
            <w:pPr>
              <w:pStyle w:val="0"/>
              <w:jc w:val="center"/>
            </w:pPr>
            <w:r>
              <w:rPr>
                <w:sz w:val="20"/>
              </w:rPr>
              <w:t xml:space="preserve">процентов</w:t>
            </w:r>
          </w:p>
        </w:tc>
        <w:tc>
          <w:tcPr>
            <w:tcW w:w="1134" w:type="dxa"/>
          </w:tcPr>
          <w:p>
            <w:pPr>
              <w:pStyle w:val="0"/>
              <w:jc w:val="center"/>
            </w:pPr>
            <w:r>
              <w:rPr>
                <w:sz w:val="20"/>
              </w:rPr>
              <w:t xml:space="preserve">1,1</w:t>
            </w:r>
          </w:p>
        </w:tc>
        <w:tc>
          <w:tcPr>
            <w:tcW w:w="907" w:type="dxa"/>
          </w:tcPr>
          <w:p>
            <w:pPr>
              <w:pStyle w:val="0"/>
              <w:jc w:val="center"/>
            </w:pPr>
            <w:r>
              <w:rPr>
                <w:sz w:val="20"/>
              </w:rPr>
              <w:t xml:space="preserve">4,9</w:t>
            </w:r>
          </w:p>
        </w:tc>
        <w:tc>
          <w:tcPr>
            <w:tcW w:w="907" w:type="dxa"/>
          </w:tcPr>
          <w:p>
            <w:pPr>
              <w:pStyle w:val="0"/>
              <w:jc w:val="center"/>
            </w:pPr>
            <w:r>
              <w:rPr>
                <w:sz w:val="20"/>
              </w:rPr>
              <w:t xml:space="preserve">1,2</w:t>
            </w:r>
          </w:p>
        </w:tc>
        <w:tc>
          <w:tcPr>
            <w:tcW w:w="964" w:type="dxa"/>
          </w:tcPr>
          <w:p>
            <w:pPr>
              <w:pStyle w:val="0"/>
              <w:jc w:val="center"/>
            </w:pPr>
            <w:r>
              <w:rPr>
                <w:sz w:val="20"/>
              </w:rPr>
              <w:t xml:space="preserve">2,3</w:t>
            </w:r>
          </w:p>
        </w:tc>
      </w:tr>
      <w:tr>
        <w:tc>
          <w:tcPr>
            <w:tcW w:w="3118" w:type="dxa"/>
          </w:tcPr>
          <w:p>
            <w:pPr>
              <w:pStyle w:val="0"/>
            </w:pPr>
            <w:r>
              <w:rPr>
                <w:sz w:val="20"/>
              </w:rPr>
              <w:t xml:space="preserve">38.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4740</w:t>
            </w:r>
          </w:p>
        </w:tc>
        <w:tc>
          <w:tcPr>
            <w:tcW w:w="907" w:type="dxa"/>
          </w:tcPr>
          <w:p>
            <w:pPr>
              <w:pStyle w:val="0"/>
              <w:jc w:val="center"/>
            </w:pPr>
            <w:r>
              <w:rPr>
                <w:sz w:val="20"/>
              </w:rPr>
              <w:t xml:space="preserve">4645</w:t>
            </w:r>
          </w:p>
        </w:tc>
        <w:tc>
          <w:tcPr>
            <w:tcW w:w="907" w:type="dxa"/>
          </w:tcPr>
          <w:p>
            <w:pPr>
              <w:pStyle w:val="0"/>
              <w:jc w:val="center"/>
            </w:pPr>
            <w:r>
              <w:rPr>
                <w:sz w:val="20"/>
              </w:rPr>
              <w:t xml:space="preserve">4611</w:t>
            </w:r>
          </w:p>
        </w:tc>
        <w:tc>
          <w:tcPr>
            <w:tcW w:w="964" w:type="dxa"/>
          </w:tcPr>
          <w:p>
            <w:pPr>
              <w:pStyle w:val="0"/>
              <w:jc w:val="center"/>
            </w:pPr>
            <w:r>
              <w:rPr>
                <w:sz w:val="20"/>
              </w:rPr>
              <w:t xml:space="preserve">4596</w:t>
            </w:r>
          </w:p>
        </w:tc>
      </w:tr>
      <w:tr>
        <w:tc>
          <w:tcPr>
            <w:tcW w:w="3118" w:type="dxa"/>
          </w:tcPr>
          <w:p>
            <w:pPr>
              <w:pStyle w:val="0"/>
            </w:pPr>
            <w:r>
              <w:rPr>
                <w:sz w:val="20"/>
              </w:rPr>
              <w:t xml:space="preserve">39. 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5</w:t>
            </w:r>
          </w:p>
        </w:tc>
        <w:tc>
          <w:tcPr>
            <w:tcW w:w="964" w:type="dxa"/>
          </w:tcPr>
          <w:p>
            <w:pPr>
              <w:pStyle w:val="0"/>
              <w:jc w:val="center"/>
            </w:pPr>
            <w:r>
              <w:rPr>
                <w:sz w:val="20"/>
              </w:rPr>
              <w:t xml:space="preserve">5</w:t>
            </w:r>
          </w:p>
        </w:tc>
      </w:tr>
      <w:tr>
        <w:tc>
          <w:tcPr>
            <w:tcW w:w="3118" w:type="dxa"/>
          </w:tcPr>
          <w:p>
            <w:pPr>
              <w:pStyle w:val="0"/>
            </w:pPr>
            <w:r>
              <w:rPr>
                <w:sz w:val="20"/>
              </w:rPr>
              <w:t xml:space="preserve">40.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c>
          <w:tcPr>
            <w:tcW w:w="1474" w:type="dxa"/>
          </w:tcPr>
          <w:p>
            <w:pPr>
              <w:pStyle w:val="0"/>
              <w:jc w:val="center"/>
            </w:pPr>
            <w:r>
              <w:rPr>
                <w:sz w:val="20"/>
              </w:rPr>
              <w:t xml:space="preserve">человек</w:t>
            </w:r>
          </w:p>
        </w:tc>
        <w:tc>
          <w:tcPr>
            <w:tcW w:w="1134" w:type="dxa"/>
          </w:tcPr>
          <w:p>
            <w:pPr>
              <w:pStyle w:val="0"/>
              <w:jc w:val="center"/>
            </w:pPr>
            <w:r>
              <w:rPr>
                <w:sz w:val="20"/>
              </w:rPr>
              <w:t xml:space="preserve">10</w:t>
            </w:r>
          </w:p>
        </w:tc>
        <w:tc>
          <w:tcPr>
            <w:tcW w:w="907" w:type="dxa"/>
          </w:tcPr>
          <w:p>
            <w:pPr>
              <w:pStyle w:val="0"/>
              <w:jc w:val="center"/>
            </w:pPr>
            <w:r>
              <w:rPr>
                <w:sz w:val="20"/>
              </w:rPr>
              <w:t xml:space="preserve">125</w:t>
            </w:r>
          </w:p>
        </w:tc>
        <w:tc>
          <w:tcPr>
            <w:tcW w:w="907" w:type="dxa"/>
          </w:tcPr>
          <w:p>
            <w:pPr>
              <w:pStyle w:val="0"/>
              <w:jc w:val="center"/>
            </w:pPr>
            <w:r>
              <w:rPr>
                <w:sz w:val="20"/>
              </w:rPr>
              <w:t xml:space="preserve">48</w:t>
            </w:r>
          </w:p>
        </w:tc>
        <w:tc>
          <w:tcPr>
            <w:tcW w:w="964" w:type="dxa"/>
          </w:tcPr>
          <w:p>
            <w:pPr>
              <w:pStyle w:val="0"/>
              <w:jc w:val="center"/>
            </w:pPr>
            <w:r>
              <w:rPr>
                <w:sz w:val="20"/>
              </w:rPr>
              <w:t xml:space="preserve">48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"Социальная поддержка граждан</w:t>
      </w:r>
    </w:p>
    <w:p>
      <w:pPr>
        <w:pStyle w:val="0"/>
        <w:jc w:val="right"/>
      </w:pPr>
      <w:r>
        <w:rPr>
          <w:sz w:val="20"/>
        </w:rPr>
        <w:t xml:space="preserve">в Республике Тыва</w:t>
      </w:r>
    </w:p>
    <w:p>
      <w:pPr>
        <w:pStyle w:val="0"/>
        <w:jc w:val="right"/>
      </w:pPr>
      <w:r>
        <w:rPr>
          <w:sz w:val="20"/>
        </w:rPr>
        <w:t xml:space="preserve">на 2021 - 2023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2"/>
        <w:jc w:val="center"/>
      </w:pPr>
      <w:r>
        <w:rPr>
          <w:sz w:val="20"/>
        </w:rPr>
        <w:t xml:space="preserve">НА 2021 - 2023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Постановления</w:t>
              </w:r>
            </w:hyperlink>
            <w:r>
              <w:rPr>
                <w:sz w:val="20"/>
                <w:color w:val="392c69"/>
              </w:rPr>
              <w:t xml:space="preserve"> Правительства РТ от 19.04.2023 N 260)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361"/>
        <w:gridCol w:w="1304"/>
        <w:gridCol w:w="1361"/>
        <w:gridCol w:w="1275"/>
        <w:gridCol w:w="930"/>
        <w:gridCol w:w="1928"/>
        <w:gridCol w:w="1928"/>
      </w:tblGrid>
      <w:tr>
        <w:tc>
          <w:tcPr>
            <w:tcW w:w="2098" w:type="dxa"/>
            <w:vAlign w:val="center"/>
            <w:vMerge w:val="restart"/>
          </w:tcPr>
          <w:p>
            <w:pPr>
              <w:pStyle w:val="0"/>
              <w:jc w:val="center"/>
            </w:pPr>
            <w:r>
              <w:rPr>
                <w:sz w:val="20"/>
              </w:rPr>
              <w:t xml:space="preserve">Наименование подпрограммы</w:t>
            </w:r>
          </w:p>
        </w:tc>
        <w:tc>
          <w:tcPr>
            <w:tcW w:w="1134" w:type="dxa"/>
            <w:vAlign w:val="center"/>
            <w:vMerge w:val="restart"/>
          </w:tcPr>
          <w:p>
            <w:pPr>
              <w:pStyle w:val="0"/>
              <w:jc w:val="center"/>
            </w:pPr>
            <w:r>
              <w:rPr>
                <w:sz w:val="20"/>
              </w:rPr>
              <w:t xml:space="preserve">Источники финансирования</w:t>
            </w:r>
          </w:p>
        </w:tc>
        <w:tc>
          <w:tcPr>
            <w:tcW w:w="1361" w:type="dxa"/>
            <w:vAlign w:val="center"/>
            <w:vMerge w:val="restart"/>
          </w:tcPr>
          <w:p>
            <w:pPr>
              <w:pStyle w:val="0"/>
              <w:jc w:val="center"/>
            </w:pPr>
            <w:r>
              <w:rPr>
                <w:sz w:val="20"/>
              </w:rPr>
              <w:t xml:space="preserve">Объем финансирования, всего, тыс. рублей</w:t>
            </w:r>
          </w:p>
        </w:tc>
        <w:tc>
          <w:tcPr>
            <w:gridSpan w:val="3"/>
            <w:tcW w:w="3940" w:type="dxa"/>
            <w:vAlign w:val="center"/>
          </w:tcPr>
          <w:p>
            <w:pPr>
              <w:pStyle w:val="0"/>
              <w:jc w:val="center"/>
            </w:pPr>
            <w:r>
              <w:rPr>
                <w:sz w:val="20"/>
              </w:rPr>
              <w:t xml:space="preserve">в том числе по годам:</w:t>
            </w:r>
          </w:p>
        </w:tc>
        <w:tc>
          <w:tcPr>
            <w:tcW w:w="930" w:type="dxa"/>
            <w:vAlign w:val="center"/>
            <w:vMerge w:val="restart"/>
          </w:tcPr>
          <w:p>
            <w:pPr>
              <w:pStyle w:val="0"/>
              <w:jc w:val="center"/>
            </w:pPr>
            <w:r>
              <w:rPr>
                <w:sz w:val="20"/>
              </w:rPr>
              <w:t xml:space="preserve">Сроки исполнения</w:t>
            </w:r>
          </w:p>
        </w:tc>
        <w:tc>
          <w:tcPr>
            <w:tcW w:w="1928" w:type="dxa"/>
            <w:vAlign w:val="center"/>
            <w:vMerge w:val="restart"/>
          </w:tcPr>
          <w:p>
            <w:pPr>
              <w:pStyle w:val="0"/>
              <w:jc w:val="center"/>
            </w:pPr>
            <w:r>
              <w:rPr>
                <w:sz w:val="20"/>
              </w:rPr>
              <w:t xml:space="preserve">Ответственные за исполнение</w:t>
            </w:r>
          </w:p>
        </w:tc>
        <w:tc>
          <w:tcPr>
            <w:tcW w:w="1928" w:type="dxa"/>
            <w:vAlign w:val="center"/>
            <w:vMerge w:val="restart"/>
          </w:tcPr>
          <w:p>
            <w:pPr>
              <w:pStyle w:val="0"/>
              <w:jc w:val="center"/>
            </w:pPr>
            <w:r>
              <w:rPr>
                <w:sz w:val="20"/>
              </w:rPr>
              <w:t xml:space="preserve">Результаты реализации мероприятий (достижений плановых показателей)</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2021 год</w:t>
            </w:r>
          </w:p>
        </w:tc>
        <w:tc>
          <w:tcPr>
            <w:tcW w:w="1361" w:type="dxa"/>
            <w:vAlign w:val="center"/>
          </w:tcPr>
          <w:p>
            <w:pPr>
              <w:pStyle w:val="0"/>
              <w:jc w:val="center"/>
            </w:pPr>
            <w:r>
              <w:rPr>
                <w:sz w:val="20"/>
              </w:rPr>
              <w:t xml:space="preserve">2022 год</w:t>
            </w:r>
          </w:p>
        </w:tc>
        <w:tc>
          <w:tcPr>
            <w:tcW w:w="1275" w:type="dxa"/>
            <w:vAlign w:val="center"/>
          </w:tcPr>
          <w:p>
            <w:pPr>
              <w:pStyle w:val="0"/>
              <w:jc w:val="center"/>
            </w:pPr>
            <w:r>
              <w:rPr>
                <w:sz w:val="20"/>
              </w:rPr>
              <w:t xml:space="preserve">2023 год</w:t>
            </w:r>
          </w:p>
        </w:tc>
        <w:tc>
          <w:tcPr>
            <w:vMerge w:val="continue"/>
          </w:tcPr>
          <w:p/>
        </w:tc>
        <w:tc>
          <w:tcPr>
            <w:vMerge w:val="continue"/>
          </w:tcPr>
          <w:p/>
        </w:tc>
        <w:tc>
          <w:tcPr>
            <w:vMerge w:val="continue"/>
          </w:tcPr>
          <w:p/>
        </w:tc>
      </w:tr>
      <w:tr>
        <w:tc>
          <w:tcPr>
            <w:tcW w:w="2098"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c>
          <w:tcPr>
            <w:tcW w:w="1275" w:type="dxa"/>
            <w:vAlign w:val="center"/>
          </w:tcPr>
          <w:p>
            <w:pPr>
              <w:pStyle w:val="0"/>
              <w:jc w:val="center"/>
            </w:pPr>
            <w:r>
              <w:rPr>
                <w:sz w:val="20"/>
              </w:rPr>
              <w:t xml:space="preserve">6</w:t>
            </w:r>
          </w:p>
        </w:tc>
        <w:tc>
          <w:tcPr>
            <w:tcW w:w="930" w:type="dxa"/>
            <w:vAlign w:val="center"/>
          </w:tcPr>
          <w:p>
            <w:pPr>
              <w:pStyle w:val="0"/>
              <w:jc w:val="center"/>
            </w:pPr>
            <w:r>
              <w:rPr>
                <w:sz w:val="20"/>
              </w:rPr>
              <w:t xml:space="preserve">7</w:t>
            </w:r>
          </w:p>
        </w:tc>
        <w:tc>
          <w:tcPr>
            <w:tcW w:w="1928" w:type="dxa"/>
            <w:vAlign w:val="center"/>
          </w:tcPr>
          <w:p>
            <w:pPr>
              <w:pStyle w:val="0"/>
              <w:jc w:val="center"/>
            </w:pPr>
            <w:r>
              <w:rPr>
                <w:sz w:val="20"/>
              </w:rPr>
              <w:t xml:space="preserve">8</w:t>
            </w:r>
          </w:p>
        </w:tc>
        <w:tc>
          <w:tcPr>
            <w:tcW w:w="1928" w:type="dxa"/>
            <w:vAlign w:val="center"/>
          </w:tcPr>
          <w:p>
            <w:pPr>
              <w:pStyle w:val="0"/>
              <w:jc w:val="center"/>
            </w:pPr>
            <w:r>
              <w:rPr>
                <w:sz w:val="20"/>
              </w:rPr>
              <w:t xml:space="preserve">9</w:t>
            </w:r>
          </w:p>
        </w:tc>
      </w:tr>
      <w:tr>
        <w:tc>
          <w:tcPr>
            <w:tcW w:w="2098" w:type="dxa"/>
            <w:vMerge w:val="restart"/>
          </w:tcPr>
          <w:p>
            <w:pPr>
              <w:pStyle w:val="0"/>
              <w:outlineLvl w:val="2"/>
            </w:pP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в том числе:</w:t>
            </w:r>
          </w:p>
        </w:tc>
        <w:tc>
          <w:tcPr>
            <w:tcW w:w="1134" w:type="dxa"/>
          </w:tcPr>
          <w:p>
            <w:pPr>
              <w:pStyle w:val="0"/>
            </w:pPr>
            <w:r>
              <w:rPr>
                <w:sz w:val="20"/>
              </w:rPr>
              <w:t xml:space="preserve">итого</w:t>
            </w:r>
          </w:p>
        </w:tc>
        <w:tc>
          <w:tcPr>
            <w:tcW w:w="1361" w:type="dxa"/>
          </w:tcPr>
          <w:p>
            <w:pPr>
              <w:pStyle w:val="0"/>
              <w:jc w:val="center"/>
            </w:pPr>
            <w:r>
              <w:rPr>
                <w:sz w:val="20"/>
              </w:rPr>
              <w:t xml:space="preserve">3567035,7</w:t>
            </w:r>
          </w:p>
        </w:tc>
        <w:tc>
          <w:tcPr>
            <w:tcW w:w="1304" w:type="dxa"/>
          </w:tcPr>
          <w:p>
            <w:pPr>
              <w:pStyle w:val="0"/>
              <w:jc w:val="center"/>
            </w:pPr>
            <w:r>
              <w:rPr>
                <w:sz w:val="20"/>
              </w:rPr>
              <w:t xml:space="preserve">1118615,4</w:t>
            </w:r>
          </w:p>
        </w:tc>
        <w:tc>
          <w:tcPr>
            <w:tcW w:w="1361" w:type="dxa"/>
          </w:tcPr>
          <w:p>
            <w:pPr>
              <w:pStyle w:val="0"/>
              <w:jc w:val="center"/>
            </w:pPr>
            <w:r>
              <w:rPr>
                <w:sz w:val="20"/>
              </w:rPr>
              <w:t xml:space="preserve">1203258,4</w:t>
            </w:r>
          </w:p>
        </w:tc>
        <w:tc>
          <w:tcPr>
            <w:tcW w:w="1275" w:type="dxa"/>
          </w:tcPr>
          <w:p>
            <w:pPr>
              <w:pStyle w:val="0"/>
              <w:jc w:val="center"/>
            </w:pPr>
            <w:r>
              <w:rPr>
                <w:sz w:val="20"/>
              </w:rPr>
              <w:t xml:space="preserve">1245161,9</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2392752,6</w:t>
            </w:r>
          </w:p>
        </w:tc>
        <w:tc>
          <w:tcPr>
            <w:tcW w:w="1304" w:type="dxa"/>
          </w:tcPr>
          <w:p>
            <w:pPr>
              <w:pStyle w:val="0"/>
              <w:jc w:val="center"/>
            </w:pPr>
            <w:r>
              <w:rPr>
                <w:sz w:val="20"/>
              </w:rPr>
              <w:t xml:space="preserve">654014,9</w:t>
            </w:r>
          </w:p>
        </w:tc>
        <w:tc>
          <w:tcPr>
            <w:tcW w:w="1361" w:type="dxa"/>
          </w:tcPr>
          <w:p>
            <w:pPr>
              <w:pStyle w:val="0"/>
              <w:jc w:val="center"/>
            </w:pPr>
            <w:r>
              <w:rPr>
                <w:sz w:val="20"/>
              </w:rPr>
              <w:t xml:space="preserve">854488,1</w:t>
            </w:r>
          </w:p>
        </w:tc>
        <w:tc>
          <w:tcPr>
            <w:tcW w:w="1275" w:type="dxa"/>
          </w:tcPr>
          <w:p>
            <w:pPr>
              <w:pStyle w:val="0"/>
              <w:jc w:val="center"/>
            </w:pPr>
            <w:r>
              <w:rPr>
                <w:sz w:val="20"/>
              </w:rPr>
              <w:t xml:space="preserve">884249,6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1174283,1</w:t>
            </w:r>
          </w:p>
        </w:tc>
        <w:tc>
          <w:tcPr>
            <w:tcW w:w="1304" w:type="dxa"/>
          </w:tcPr>
          <w:p>
            <w:pPr>
              <w:pStyle w:val="0"/>
              <w:jc w:val="center"/>
            </w:pPr>
            <w:r>
              <w:rPr>
                <w:sz w:val="20"/>
              </w:rPr>
              <w:t xml:space="preserve">464600,5</w:t>
            </w:r>
          </w:p>
        </w:tc>
        <w:tc>
          <w:tcPr>
            <w:tcW w:w="1361" w:type="dxa"/>
          </w:tcPr>
          <w:p>
            <w:pPr>
              <w:pStyle w:val="0"/>
              <w:jc w:val="center"/>
            </w:pPr>
            <w:r>
              <w:rPr>
                <w:sz w:val="20"/>
              </w:rPr>
              <w:t xml:space="preserve">348770,3</w:t>
            </w:r>
          </w:p>
        </w:tc>
        <w:tc>
          <w:tcPr>
            <w:tcW w:w="1275" w:type="dxa"/>
          </w:tcPr>
          <w:p>
            <w:pPr>
              <w:pStyle w:val="0"/>
              <w:jc w:val="center"/>
            </w:pPr>
            <w:r>
              <w:rPr>
                <w:sz w:val="20"/>
              </w:rPr>
              <w:t xml:space="preserve">360912,3</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1. Предоставление мер социальной поддержки отдельным категориям граждан</w:t>
            </w:r>
          </w:p>
        </w:tc>
      </w:tr>
      <w:tr>
        <w:tc>
          <w:tcPr>
            <w:tcW w:w="2098" w:type="dxa"/>
            <w:vMerge w:val="restart"/>
          </w:tcPr>
          <w:p>
            <w:pPr>
              <w:pStyle w:val="0"/>
            </w:pPr>
            <w:r>
              <w:rPr>
                <w:sz w:val="20"/>
              </w:rPr>
              <w:t xml:space="preserve">1.1. Организация предоставления ежемесячных денежных выплат ветеранам труда и труженикам тыла в соответствии с региональным законодательством</w:t>
            </w:r>
          </w:p>
        </w:tc>
        <w:tc>
          <w:tcPr>
            <w:tcW w:w="1134" w:type="dxa"/>
          </w:tcPr>
          <w:p>
            <w:pPr>
              <w:pStyle w:val="0"/>
            </w:pPr>
            <w:r>
              <w:rPr>
                <w:sz w:val="20"/>
              </w:rPr>
              <w:t xml:space="preserve">итого</w:t>
            </w:r>
          </w:p>
        </w:tc>
        <w:tc>
          <w:tcPr>
            <w:tcW w:w="1361" w:type="dxa"/>
          </w:tcPr>
          <w:p>
            <w:pPr>
              <w:pStyle w:val="0"/>
              <w:jc w:val="center"/>
            </w:pPr>
            <w:r>
              <w:rPr>
                <w:sz w:val="20"/>
              </w:rPr>
              <w:t xml:space="preserve">449981,8</w:t>
            </w:r>
          </w:p>
        </w:tc>
        <w:tc>
          <w:tcPr>
            <w:tcW w:w="1304" w:type="dxa"/>
          </w:tcPr>
          <w:p>
            <w:pPr>
              <w:pStyle w:val="0"/>
              <w:jc w:val="center"/>
            </w:pPr>
            <w:r>
              <w:rPr>
                <w:sz w:val="20"/>
              </w:rPr>
              <w:t xml:space="preserve">149715,4</w:t>
            </w:r>
          </w:p>
        </w:tc>
        <w:tc>
          <w:tcPr>
            <w:tcW w:w="1361" w:type="dxa"/>
          </w:tcPr>
          <w:p>
            <w:pPr>
              <w:pStyle w:val="0"/>
              <w:jc w:val="center"/>
            </w:pPr>
            <w:r>
              <w:rPr>
                <w:sz w:val="20"/>
              </w:rPr>
              <w:t xml:space="preserve">145598,4</w:t>
            </w:r>
          </w:p>
        </w:tc>
        <w:tc>
          <w:tcPr>
            <w:tcW w:w="1275" w:type="dxa"/>
          </w:tcPr>
          <w:p>
            <w:pPr>
              <w:pStyle w:val="0"/>
              <w:jc w:val="center"/>
            </w:pPr>
            <w:r>
              <w:rPr>
                <w:sz w:val="20"/>
              </w:rPr>
              <w:t xml:space="preserve">154668,0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t xml:space="preserve">ежемесячные денежные выплаты ветеранам труда и труженикам тыла в соответствии с региональным законодательством произведут 13494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449981,8</w:t>
            </w:r>
          </w:p>
        </w:tc>
        <w:tc>
          <w:tcPr>
            <w:tcW w:w="1304" w:type="dxa"/>
          </w:tcPr>
          <w:p>
            <w:pPr>
              <w:pStyle w:val="0"/>
              <w:jc w:val="center"/>
            </w:pPr>
            <w:r>
              <w:rPr>
                <w:sz w:val="20"/>
              </w:rPr>
              <w:t xml:space="preserve">149715,4</w:t>
            </w:r>
          </w:p>
        </w:tc>
        <w:tc>
          <w:tcPr>
            <w:tcW w:w="1361" w:type="dxa"/>
          </w:tcPr>
          <w:p>
            <w:pPr>
              <w:pStyle w:val="0"/>
              <w:jc w:val="center"/>
            </w:pPr>
            <w:r>
              <w:rPr>
                <w:sz w:val="20"/>
              </w:rPr>
              <w:t xml:space="preserve">145598,4</w:t>
            </w:r>
          </w:p>
        </w:tc>
        <w:tc>
          <w:tcPr>
            <w:tcW w:w="1275" w:type="dxa"/>
          </w:tcPr>
          <w:p>
            <w:pPr>
              <w:pStyle w:val="0"/>
              <w:jc w:val="center"/>
            </w:pPr>
            <w:r>
              <w:rPr>
                <w:sz w:val="20"/>
              </w:rPr>
              <w:t xml:space="preserve">154668,0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1.2. Организация предоставления ежемесячных денежных выплат реабилитированным лицам, лицам, признанным пострадавшими от политических репрессий, и членам их семей в соответствии с региональным законодательством</w:t>
            </w:r>
          </w:p>
        </w:tc>
        <w:tc>
          <w:tcPr>
            <w:tcW w:w="1134" w:type="dxa"/>
          </w:tcPr>
          <w:p>
            <w:pPr>
              <w:pStyle w:val="0"/>
            </w:pPr>
            <w:r>
              <w:rPr>
                <w:sz w:val="20"/>
              </w:rPr>
              <w:t xml:space="preserve">итого</w:t>
            </w:r>
          </w:p>
        </w:tc>
        <w:tc>
          <w:tcPr>
            <w:tcW w:w="1361" w:type="dxa"/>
          </w:tcPr>
          <w:p>
            <w:pPr>
              <w:pStyle w:val="0"/>
              <w:jc w:val="center"/>
            </w:pPr>
            <w:r>
              <w:rPr>
                <w:sz w:val="20"/>
              </w:rPr>
              <w:t xml:space="preserve">3380,2</w:t>
            </w:r>
          </w:p>
        </w:tc>
        <w:tc>
          <w:tcPr>
            <w:tcW w:w="1304" w:type="dxa"/>
          </w:tcPr>
          <w:p>
            <w:pPr>
              <w:pStyle w:val="0"/>
              <w:jc w:val="center"/>
            </w:pPr>
            <w:r>
              <w:rPr>
                <w:sz w:val="20"/>
              </w:rPr>
              <w:t xml:space="preserve">1135,3</w:t>
            </w:r>
          </w:p>
        </w:tc>
        <w:tc>
          <w:tcPr>
            <w:tcW w:w="1361" w:type="dxa"/>
          </w:tcPr>
          <w:p>
            <w:pPr>
              <w:pStyle w:val="0"/>
              <w:jc w:val="center"/>
            </w:pPr>
            <w:r>
              <w:rPr>
                <w:sz w:val="20"/>
              </w:rPr>
              <w:t xml:space="preserve">1060,0</w:t>
            </w:r>
          </w:p>
        </w:tc>
        <w:tc>
          <w:tcPr>
            <w:tcW w:w="1275" w:type="dxa"/>
          </w:tcPr>
          <w:p>
            <w:pPr>
              <w:pStyle w:val="0"/>
              <w:jc w:val="center"/>
            </w:pPr>
            <w:r>
              <w:rPr>
                <w:sz w:val="20"/>
              </w:rPr>
              <w:t xml:space="preserve">1185,0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t xml:space="preserve">ежемесячные денежные выплаты реабилитированным лицам, лицам, признанным пострадавшими от политических репрессий, и членам их семей в соответствии с региональным законодательством произведут 104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3380,2</w:t>
            </w:r>
          </w:p>
        </w:tc>
        <w:tc>
          <w:tcPr>
            <w:tcW w:w="1304" w:type="dxa"/>
          </w:tcPr>
          <w:p>
            <w:pPr>
              <w:pStyle w:val="0"/>
              <w:jc w:val="center"/>
            </w:pPr>
            <w:r>
              <w:rPr>
                <w:sz w:val="20"/>
              </w:rPr>
              <w:t xml:space="preserve">1135,3</w:t>
            </w:r>
          </w:p>
        </w:tc>
        <w:tc>
          <w:tcPr>
            <w:tcW w:w="1361" w:type="dxa"/>
          </w:tcPr>
          <w:p>
            <w:pPr>
              <w:pStyle w:val="0"/>
              <w:jc w:val="center"/>
            </w:pPr>
            <w:r>
              <w:rPr>
                <w:sz w:val="20"/>
              </w:rPr>
              <w:t xml:space="preserve">1060,0</w:t>
            </w:r>
          </w:p>
        </w:tc>
        <w:tc>
          <w:tcPr>
            <w:tcW w:w="1275" w:type="dxa"/>
          </w:tcPr>
          <w:p>
            <w:pPr>
              <w:pStyle w:val="0"/>
              <w:jc w:val="center"/>
            </w:pPr>
            <w:r>
              <w:rPr>
                <w:sz w:val="20"/>
              </w:rPr>
              <w:t xml:space="preserve">1185,0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1.3. Организация выплаты социального пособия на погребение гражданину - 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tc>
        <w:tc>
          <w:tcPr>
            <w:tcW w:w="1134" w:type="dxa"/>
          </w:tcPr>
          <w:p>
            <w:pPr>
              <w:pStyle w:val="0"/>
            </w:pPr>
            <w:r>
              <w:rPr>
                <w:sz w:val="20"/>
              </w:rPr>
              <w:t xml:space="preserve">итого</w:t>
            </w:r>
          </w:p>
        </w:tc>
        <w:tc>
          <w:tcPr>
            <w:tcW w:w="1361" w:type="dxa"/>
          </w:tcPr>
          <w:p>
            <w:pPr>
              <w:pStyle w:val="0"/>
              <w:jc w:val="center"/>
            </w:pPr>
            <w:r>
              <w:rPr>
                <w:sz w:val="20"/>
              </w:rPr>
              <w:t xml:space="preserve">19773,4</w:t>
            </w:r>
          </w:p>
        </w:tc>
        <w:tc>
          <w:tcPr>
            <w:tcW w:w="1304" w:type="dxa"/>
          </w:tcPr>
          <w:p>
            <w:pPr>
              <w:pStyle w:val="0"/>
              <w:jc w:val="center"/>
            </w:pPr>
            <w:r>
              <w:rPr>
                <w:sz w:val="20"/>
              </w:rPr>
              <w:t xml:space="preserve">6816,1</w:t>
            </w:r>
          </w:p>
        </w:tc>
        <w:tc>
          <w:tcPr>
            <w:tcW w:w="1361" w:type="dxa"/>
          </w:tcPr>
          <w:p>
            <w:pPr>
              <w:pStyle w:val="0"/>
              <w:jc w:val="center"/>
            </w:pPr>
            <w:r>
              <w:rPr>
                <w:sz w:val="20"/>
              </w:rPr>
              <w:t xml:space="preserve">5905,3</w:t>
            </w:r>
          </w:p>
        </w:tc>
        <w:tc>
          <w:tcPr>
            <w:tcW w:w="1275" w:type="dxa"/>
          </w:tcPr>
          <w:p>
            <w:pPr>
              <w:pStyle w:val="0"/>
              <w:jc w:val="center"/>
            </w:pPr>
            <w:r>
              <w:rPr>
                <w:sz w:val="20"/>
              </w:rPr>
              <w:t xml:space="preserve">7052,0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t xml:space="preserve">выплаты социального пособия на погребение гражданину - 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произведут 517 неработающим гражданам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19773,4</w:t>
            </w:r>
          </w:p>
        </w:tc>
        <w:tc>
          <w:tcPr>
            <w:tcW w:w="1304" w:type="dxa"/>
          </w:tcPr>
          <w:p>
            <w:pPr>
              <w:pStyle w:val="0"/>
              <w:jc w:val="center"/>
            </w:pPr>
            <w:r>
              <w:rPr>
                <w:sz w:val="20"/>
              </w:rPr>
              <w:t xml:space="preserve">6816,1</w:t>
            </w:r>
          </w:p>
        </w:tc>
        <w:tc>
          <w:tcPr>
            <w:tcW w:w="1361" w:type="dxa"/>
          </w:tcPr>
          <w:p>
            <w:pPr>
              <w:pStyle w:val="0"/>
              <w:jc w:val="center"/>
            </w:pPr>
            <w:r>
              <w:rPr>
                <w:sz w:val="20"/>
              </w:rPr>
              <w:t xml:space="preserve">5905,3</w:t>
            </w:r>
          </w:p>
        </w:tc>
        <w:tc>
          <w:tcPr>
            <w:tcW w:w="1275" w:type="dxa"/>
          </w:tcPr>
          <w:p>
            <w:pPr>
              <w:pStyle w:val="0"/>
              <w:jc w:val="center"/>
            </w:pPr>
            <w:r>
              <w:rPr>
                <w:sz w:val="20"/>
              </w:rPr>
              <w:t xml:space="preserve">7052,0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1.4. Обеспечение жильем отдельных категорий граждан, установленных Федеральным </w:t>
            </w:r>
            <w:hyperlink w:history="0" r:id="rId91"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w:t>
            </w:r>
          </w:p>
        </w:tc>
        <w:tc>
          <w:tcPr>
            <w:tcW w:w="1134" w:type="dxa"/>
          </w:tcPr>
          <w:p>
            <w:pPr>
              <w:pStyle w:val="0"/>
            </w:pPr>
            <w:r>
              <w:rPr>
                <w:sz w:val="20"/>
              </w:rPr>
              <w:t xml:space="preserve">итого</w:t>
            </w:r>
          </w:p>
        </w:tc>
        <w:tc>
          <w:tcPr>
            <w:tcW w:w="1361" w:type="dxa"/>
          </w:tcPr>
          <w:p>
            <w:pPr>
              <w:pStyle w:val="0"/>
              <w:jc w:val="center"/>
            </w:pPr>
            <w:r>
              <w:rPr>
                <w:sz w:val="20"/>
              </w:rPr>
              <w:t xml:space="preserve">34257,4</w:t>
            </w:r>
          </w:p>
        </w:tc>
        <w:tc>
          <w:tcPr>
            <w:tcW w:w="1304" w:type="dxa"/>
          </w:tcPr>
          <w:p>
            <w:pPr>
              <w:pStyle w:val="0"/>
              <w:jc w:val="center"/>
            </w:pPr>
            <w:r>
              <w:rPr>
                <w:sz w:val="20"/>
              </w:rPr>
              <w:t xml:space="preserve">11740,5</w:t>
            </w:r>
          </w:p>
        </w:tc>
        <w:tc>
          <w:tcPr>
            <w:tcW w:w="1361" w:type="dxa"/>
          </w:tcPr>
          <w:p>
            <w:pPr>
              <w:pStyle w:val="0"/>
              <w:jc w:val="center"/>
            </w:pPr>
            <w:r>
              <w:rPr>
                <w:sz w:val="20"/>
              </w:rPr>
              <w:t xml:space="preserve">5927,0</w:t>
            </w:r>
          </w:p>
        </w:tc>
        <w:tc>
          <w:tcPr>
            <w:tcW w:w="1275" w:type="dxa"/>
          </w:tcPr>
          <w:p>
            <w:pPr>
              <w:pStyle w:val="0"/>
              <w:jc w:val="center"/>
            </w:pPr>
            <w:r>
              <w:rPr>
                <w:sz w:val="20"/>
              </w:rPr>
              <w:t xml:space="preserve">16589,9</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жильем ветеранов боевых действий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34257,4</w:t>
            </w:r>
          </w:p>
        </w:tc>
        <w:tc>
          <w:tcPr>
            <w:tcW w:w="1304" w:type="dxa"/>
          </w:tcPr>
          <w:p>
            <w:pPr>
              <w:pStyle w:val="0"/>
              <w:jc w:val="center"/>
            </w:pPr>
            <w:r>
              <w:rPr>
                <w:sz w:val="20"/>
              </w:rPr>
              <w:t xml:space="preserve">11740,5</w:t>
            </w:r>
          </w:p>
        </w:tc>
        <w:tc>
          <w:tcPr>
            <w:tcW w:w="1361" w:type="dxa"/>
          </w:tcPr>
          <w:p>
            <w:pPr>
              <w:pStyle w:val="0"/>
              <w:jc w:val="center"/>
            </w:pPr>
            <w:r>
              <w:rPr>
                <w:sz w:val="20"/>
              </w:rPr>
              <w:t xml:space="preserve">5927,0</w:t>
            </w:r>
          </w:p>
        </w:tc>
        <w:tc>
          <w:tcPr>
            <w:tcW w:w="1275" w:type="dxa"/>
          </w:tcPr>
          <w:p>
            <w:pPr>
              <w:pStyle w:val="0"/>
              <w:jc w:val="center"/>
            </w:pPr>
            <w:r>
              <w:rPr>
                <w:sz w:val="20"/>
              </w:rPr>
              <w:t xml:space="preserve">16589,9</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1.5. Обеспечение жильем отдельных категорий граждан, установленных Федеральным </w:t>
            </w:r>
            <w:hyperlink w:history="0" r:id="rId9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w:t>
            </w:r>
          </w:p>
        </w:tc>
        <w:tc>
          <w:tcPr>
            <w:tcW w:w="1134" w:type="dxa"/>
          </w:tcPr>
          <w:p>
            <w:pPr>
              <w:pStyle w:val="0"/>
            </w:pPr>
            <w:r>
              <w:rPr>
                <w:sz w:val="20"/>
              </w:rPr>
              <w:t xml:space="preserve">итого</w:t>
            </w:r>
          </w:p>
        </w:tc>
        <w:tc>
          <w:tcPr>
            <w:tcW w:w="1361" w:type="dxa"/>
          </w:tcPr>
          <w:p>
            <w:pPr>
              <w:pStyle w:val="0"/>
              <w:jc w:val="center"/>
            </w:pPr>
            <w:r>
              <w:rPr>
                <w:sz w:val="20"/>
              </w:rPr>
              <w:t xml:space="preserve">229655,2</w:t>
            </w:r>
          </w:p>
        </w:tc>
        <w:tc>
          <w:tcPr>
            <w:tcW w:w="1304" w:type="dxa"/>
          </w:tcPr>
          <w:p>
            <w:pPr>
              <w:pStyle w:val="0"/>
              <w:jc w:val="center"/>
            </w:pPr>
            <w:r>
              <w:rPr>
                <w:sz w:val="20"/>
              </w:rPr>
              <w:t xml:space="preserve">30528,4</w:t>
            </w:r>
          </w:p>
        </w:tc>
        <w:tc>
          <w:tcPr>
            <w:tcW w:w="1361" w:type="dxa"/>
          </w:tcPr>
          <w:p>
            <w:pPr>
              <w:pStyle w:val="0"/>
              <w:jc w:val="center"/>
            </w:pPr>
            <w:r>
              <w:rPr>
                <w:sz w:val="20"/>
              </w:rPr>
              <w:t xml:space="preserve">95064,3</w:t>
            </w:r>
          </w:p>
        </w:tc>
        <w:tc>
          <w:tcPr>
            <w:tcW w:w="1275" w:type="dxa"/>
          </w:tcPr>
          <w:p>
            <w:pPr>
              <w:pStyle w:val="0"/>
              <w:jc w:val="center"/>
            </w:pPr>
            <w:r>
              <w:rPr>
                <w:sz w:val="20"/>
              </w:rPr>
              <w:t xml:space="preserve">104062,5</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жильем инвалидов и семей, имеющих детей-инвалидов, до 30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229655,2</w:t>
            </w:r>
          </w:p>
        </w:tc>
        <w:tc>
          <w:tcPr>
            <w:tcW w:w="1304" w:type="dxa"/>
          </w:tcPr>
          <w:p>
            <w:pPr>
              <w:pStyle w:val="0"/>
              <w:jc w:val="center"/>
            </w:pPr>
            <w:r>
              <w:rPr>
                <w:sz w:val="20"/>
              </w:rPr>
              <w:t xml:space="preserve">30528,4</w:t>
            </w:r>
          </w:p>
        </w:tc>
        <w:tc>
          <w:tcPr>
            <w:tcW w:w="1361" w:type="dxa"/>
          </w:tcPr>
          <w:p>
            <w:pPr>
              <w:pStyle w:val="0"/>
              <w:jc w:val="center"/>
            </w:pPr>
            <w:r>
              <w:rPr>
                <w:sz w:val="20"/>
              </w:rPr>
              <w:t xml:space="preserve">95064,3</w:t>
            </w:r>
          </w:p>
        </w:tc>
        <w:tc>
          <w:tcPr>
            <w:tcW w:w="1275" w:type="dxa"/>
          </w:tcPr>
          <w:p>
            <w:pPr>
              <w:pStyle w:val="0"/>
              <w:jc w:val="center"/>
            </w:pPr>
            <w:r>
              <w:rPr>
                <w:sz w:val="20"/>
              </w:rPr>
              <w:t xml:space="preserve">104062,5</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1.6. Предоставление отдельных мер социальной поддержки гражданам, подвергшимся воздействию радиации</w:t>
            </w:r>
          </w:p>
        </w:tc>
        <w:tc>
          <w:tcPr>
            <w:tcW w:w="1134" w:type="dxa"/>
          </w:tcPr>
          <w:p>
            <w:pPr>
              <w:pStyle w:val="0"/>
            </w:pPr>
            <w:r>
              <w:rPr>
                <w:sz w:val="20"/>
              </w:rPr>
              <w:t xml:space="preserve">итого</w:t>
            </w:r>
          </w:p>
        </w:tc>
        <w:tc>
          <w:tcPr>
            <w:tcW w:w="1361" w:type="dxa"/>
          </w:tcPr>
          <w:p>
            <w:pPr>
              <w:pStyle w:val="0"/>
              <w:jc w:val="center"/>
            </w:pPr>
            <w:r>
              <w:rPr>
                <w:sz w:val="20"/>
              </w:rPr>
              <w:t xml:space="preserve">154,5</w:t>
            </w:r>
          </w:p>
        </w:tc>
        <w:tc>
          <w:tcPr>
            <w:tcW w:w="1304" w:type="dxa"/>
          </w:tcPr>
          <w:p>
            <w:pPr>
              <w:pStyle w:val="0"/>
              <w:jc w:val="center"/>
            </w:pPr>
            <w:r>
              <w:rPr>
                <w:sz w:val="20"/>
              </w:rPr>
              <w:t xml:space="preserve">154,5</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меры социальной поддержки будут предоставлены 7 гражданам, подвергшимся воздействию радиации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154,5</w:t>
            </w:r>
          </w:p>
        </w:tc>
        <w:tc>
          <w:tcPr>
            <w:tcW w:w="1304" w:type="dxa"/>
          </w:tcPr>
          <w:p>
            <w:pPr>
              <w:pStyle w:val="0"/>
              <w:jc w:val="center"/>
            </w:pPr>
            <w:r>
              <w:rPr>
                <w:sz w:val="20"/>
              </w:rPr>
              <w:t xml:space="preserve">154,5</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1.7. Выплата инвалидам компенсаций страховых премий по договорам обязательного страхования автогражданской ответственности владельцев транспортных средств</w:t>
            </w:r>
          </w:p>
        </w:tc>
        <w:tc>
          <w:tcPr>
            <w:tcW w:w="1134" w:type="dxa"/>
          </w:tcPr>
          <w:p>
            <w:pPr>
              <w:pStyle w:val="0"/>
            </w:pPr>
            <w:r>
              <w:rPr>
                <w:sz w:val="20"/>
              </w:rPr>
              <w:t xml:space="preserve">итого</w:t>
            </w:r>
          </w:p>
        </w:tc>
        <w:tc>
          <w:tcPr>
            <w:tcW w:w="1361" w:type="dxa"/>
          </w:tcPr>
          <w:p>
            <w:pPr>
              <w:pStyle w:val="0"/>
              <w:jc w:val="center"/>
            </w:pPr>
            <w:r>
              <w:rPr>
                <w:sz w:val="20"/>
              </w:rPr>
              <w:t xml:space="preserve">61,0</w:t>
            </w:r>
          </w:p>
        </w:tc>
        <w:tc>
          <w:tcPr>
            <w:tcW w:w="1304" w:type="dxa"/>
          </w:tcPr>
          <w:p>
            <w:pPr>
              <w:pStyle w:val="0"/>
              <w:jc w:val="center"/>
            </w:pPr>
            <w:r>
              <w:rPr>
                <w:sz w:val="20"/>
              </w:rPr>
              <w:t xml:space="preserve">61,0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выплаты инвалидам компенсаций страховых премий по договорам обязательного страхования автогражданской ответственности владельцев транспортных средств - 7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61,0</w:t>
            </w:r>
          </w:p>
        </w:tc>
        <w:tc>
          <w:tcPr>
            <w:tcW w:w="1304" w:type="dxa"/>
          </w:tcPr>
          <w:p>
            <w:pPr>
              <w:pStyle w:val="0"/>
              <w:jc w:val="center"/>
            </w:pPr>
            <w:r>
              <w:rPr>
                <w:sz w:val="20"/>
              </w:rPr>
              <w:t xml:space="preserve">61,0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1.8. Совершенствование нормативной правовой базы, регулирующей вопросы предоставления мер социальной поддержки, с учетом принципов адресности и применения критериев нуждаемости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предоставление адресной социальной помощи гражданам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1.9. Предоставление отдельным категориям граждан компенсации оплаты взноса на капитальный ремонт общего имущества в многоквартирном доме</w:t>
            </w:r>
          </w:p>
        </w:tc>
        <w:tc>
          <w:tcPr>
            <w:tcW w:w="1134" w:type="dxa"/>
          </w:tcPr>
          <w:p>
            <w:pPr>
              <w:pStyle w:val="0"/>
            </w:pPr>
            <w:r>
              <w:rPr>
                <w:sz w:val="20"/>
              </w:rPr>
              <w:t xml:space="preserve">итого</w:t>
            </w:r>
          </w:p>
        </w:tc>
        <w:tc>
          <w:tcPr>
            <w:tcW w:w="1361" w:type="dxa"/>
          </w:tcPr>
          <w:p>
            <w:pPr>
              <w:pStyle w:val="0"/>
              <w:jc w:val="center"/>
            </w:pPr>
            <w:r>
              <w:rPr>
                <w:sz w:val="20"/>
              </w:rPr>
              <w:t xml:space="preserve">1226,5</w:t>
            </w:r>
          </w:p>
        </w:tc>
        <w:tc>
          <w:tcPr>
            <w:tcW w:w="1304" w:type="dxa"/>
          </w:tcPr>
          <w:p>
            <w:pPr>
              <w:pStyle w:val="0"/>
              <w:jc w:val="center"/>
            </w:pPr>
            <w:r>
              <w:rPr>
                <w:sz w:val="20"/>
              </w:rPr>
              <w:t xml:space="preserve">478,7</w:t>
            </w:r>
          </w:p>
        </w:tc>
        <w:tc>
          <w:tcPr>
            <w:tcW w:w="1361" w:type="dxa"/>
          </w:tcPr>
          <w:p>
            <w:pPr>
              <w:pStyle w:val="0"/>
              <w:jc w:val="center"/>
            </w:pPr>
            <w:r>
              <w:rPr>
                <w:sz w:val="20"/>
              </w:rPr>
              <w:t xml:space="preserve">555,0</w:t>
            </w:r>
          </w:p>
        </w:tc>
        <w:tc>
          <w:tcPr>
            <w:tcW w:w="1275" w:type="dxa"/>
          </w:tcPr>
          <w:p>
            <w:pPr>
              <w:pStyle w:val="0"/>
              <w:jc w:val="center"/>
            </w:pPr>
            <w:r>
              <w:rPr>
                <w:sz w:val="20"/>
              </w:rPr>
              <w:t xml:space="preserve">192,8</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компенсация оплаты взноса на капитальный ремонт общего имущества в многоквартирном доме будет предоставлена 244 гражданам старше 70 - 80 лет</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677,1</w:t>
            </w:r>
          </w:p>
        </w:tc>
        <w:tc>
          <w:tcPr>
            <w:tcW w:w="1304" w:type="dxa"/>
          </w:tcPr>
          <w:p>
            <w:pPr>
              <w:pStyle w:val="0"/>
              <w:jc w:val="center"/>
            </w:pPr>
            <w:r>
              <w:rPr>
                <w:sz w:val="20"/>
              </w:rPr>
              <w:t xml:space="preserve">258,8</w:t>
            </w:r>
          </w:p>
        </w:tc>
        <w:tc>
          <w:tcPr>
            <w:tcW w:w="1361" w:type="dxa"/>
          </w:tcPr>
          <w:p>
            <w:pPr>
              <w:pStyle w:val="0"/>
              <w:jc w:val="center"/>
            </w:pPr>
            <w:r>
              <w:rPr>
                <w:sz w:val="20"/>
              </w:rPr>
              <w:t xml:space="preserve">231,5</w:t>
            </w:r>
          </w:p>
        </w:tc>
        <w:tc>
          <w:tcPr>
            <w:tcW w:w="1275" w:type="dxa"/>
          </w:tcPr>
          <w:p>
            <w:pPr>
              <w:pStyle w:val="0"/>
              <w:jc w:val="center"/>
            </w:pPr>
            <w:r>
              <w:rPr>
                <w:sz w:val="20"/>
              </w:rPr>
              <w:t xml:space="preserve">186,8</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549,4</w:t>
            </w:r>
          </w:p>
        </w:tc>
        <w:tc>
          <w:tcPr>
            <w:tcW w:w="1304" w:type="dxa"/>
          </w:tcPr>
          <w:p>
            <w:pPr>
              <w:pStyle w:val="0"/>
              <w:jc w:val="center"/>
            </w:pPr>
            <w:r>
              <w:rPr>
                <w:sz w:val="20"/>
              </w:rPr>
              <w:t xml:space="preserve">219,9</w:t>
            </w:r>
          </w:p>
        </w:tc>
        <w:tc>
          <w:tcPr>
            <w:tcW w:w="1361" w:type="dxa"/>
          </w:tcPr>
          <w:p>
            <w:pPr>
              <w:pStyle w:val="0"/>
              <w:jc w:val="center"/>
            </w:pPr>
            <w:r>
              <w:rPr>
                <w:sz w:val="20"/>
              </w:rPr>
              <w:t xml:space="preserve">323,5</w:t>
            </w:r>
          </w:p>
        </w:tc>
        <w:tc>
          <w:tcPr>
            <w:tcW w:w="1275" w:type="dxa"/>
          </w:tcPr>
          <w:p>
            <w:pPr>
              <w:pStyle w:val="0"/>
              <w:jc w:val="center"/>
            </w:pPr>
            <w:r>
              <w:rPr>
                <w:sz w:val="20"/>
              </w:rPr>
              <w:t xml:space="preserve">6,0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1.10. Выплаты субвенций на оплату жилищно-коммунальных услуг отдельным категориям граждан</w:t>
            </w:r>
          </w:p>
        </w:tc>
        <w:tc>
          <w:tcPr>
            <w:tcW w:w="1134" w:type="dxa"/>
          </w:tcPr>
          <w:p>
            <w:pPr>
              <w:pStyle w:val="0"/>
            </w:pPr>
            <w:r>
              <w:rPr>
                <w:sz w:val="20"/>
              </w:rPr>
              <w:t xml:space="preserve">итого</w:t>
            </w:r>
          </w:p>
        </w:tc>
        <w:tc>
          <w:tcPr>
            <w:tcW w:w="1361" w:type="dxa"/>
          </w:tcPr>
          <w:p>
            <w:pPr>
              <w:pStyle w:val="0"/>
              <w:jc w:val="center"/>
            </w:pPr>
            <w:r>
              <w:rPr>
                <w:sz w:val="20"/>
              </w:rPr>
              <w:t xml:space="preserve">527948,0</w:t>
            </w:r>
          </w:p>
        </w:tc>
        <w:tc>
          <w:tcPr>
            <w:tcW w:w="1304" w:type="dxa"/>
          </w:tcPr>
          <w:p>
            <w:pPr>
              <w:pStyle w:val="0"/>
              <w:jc w:val="center"/>
            </w:pPr>
            <w:r>
              <w:rPr>
                <w:sz w:val="20"/>
              </w:rPr>
              <w:t xml:space="preserve">204955,9</w:t>
            </w:r>
          </w:p>
        </w:tc>
        <w:tc>
          <w:tcPr>
            <w:tcW w:w="1361" w:type="dxa"/>
          </w:tcPr>
          <w:p>
            <w:pPr>
              <w:pStyle w:val="0"/>
              <w:jc w:val="center"/>
            </w:pPr>
            <w:r>
              <w:rPr>
                <w:sz w:val="20"/>
              </w:rPr>
              <w:t xml:space="preserve">187755,7</w:t>
            </w:r>
          </w:p>
        </w:tc>
        <w:tc>
          <w:tcPr>
            <w:tcW w:w="1275" w:type="dxa"/>
          </w:tcPr>
          <w:p>
            <w:pPr>
              <w:pStyle w:val="0"/>
              <w:jc w:val="center"/>
            </w:pPr>
            <w:r>
              <w:rPr>
                <w:sz w:val="20"/>
              </w:rPr>
              <w:t xml:space="preserve">135236,4</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субвенций на оплату жилищно-коммунальных услуг отдельным категориям граждан будут предоставлены 18206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527948,0</w:t>
            </w:r>
          </w:p>
        </w:tc>
        <w:tc>
          <w:tcPr>
            <w:tcW w:w="1304" w:type="dxa"/>
          </w:tcPr>
          <w:p>
            <w:pPr>
              <w:pStyle w:val="0"/>
              <w:jc w:val="center"/>
            </w:pPr>
            <w:r>
              <w:rPr>
                <w:sz w:val="20"/>
              </w:rPr>
              <w:t xml:space="preserve">204955,9</w:t>
            </w:r>
          </w:p>
        </w:tc>
        <w:tc>
          <w:tcPr>
            <w:tcW w:w="1361" w:type="dxa"/>
          </w:tcPr>
          <w:p>
            <w:pPr>
              <w:pStyle w:val="0"/>
              <w:jc w:val="center"/>
            </w:pPr>
            <w:r>
              <w:rPr>
                <w:sz w:val="20"/>
              </w:rPr>
              <w:t xml:space="preserve">187755,7</w:t>
            </w:r>
          </w:p>
        </w:tc>
        <w:tc>
          <w:tcPr>
            <w:tcW w:w="1275" w:type="dxa"/>
          </w:tcPr>
          <w:p>
            <w:pPr>
              <w:pStyle w:val="0"/>
              <w:jc w:val="center"/>
            </w:pPr>
            <w:r>
              <w:rPr>
                <w:sz w:val="20"/>
              </w:rPr>
              <w:t xml:space="preserve">135236,4</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1.11. Оплата субвенций на предоставление гражданам субсидий на оплату жилого помещения и коммунальных услуг</w:t>
            </w:r>
          </w:p>
        </w:tc>
        <w:tc>
          <w:tcPr>
            <w:tcW w:w="1134" w:type="dxa"/>
          </w:tcPr>
          <w:p>
            <w:pPr>
              <w:pStyle w:val="0"/>
            </w:pPr>
            <w:r>
              <w:rPr>
                <w:sz w:val="20"/>
              </w:rPr>
              <w:t xml:space="preserve">итого</w:t>
            </w:r>
          </w:p>
        </w:tc>
        <w:tc>
          <w:tcPr>
            <w:tcW w:w="1361" w:type="dxa"/>
          </w:tcPr>
          <w:p>
            <w:pPr>
              <w:pStyle w:val="0"/>
              <w:jc w:val="center"/>
            </w:pPr>
            <w:r>
              <w:rPr>
                <w:sz w:val="20"/>
              </w:rPr>
              <w:t xml:space="preserve">580841,7</w:t>
            </w:r>
          </w:p>
        </w:tc>
        <w:tc>
          <w:tcPr>
            <w:tcW w:w="1304" w:type="dxa"/>
          </w:tcPr>
          <w:p>
            <w:pPr>
              <w:pStyle w:val="0"/>
              <w:jc w:val="center"/>
            </w:pPr>
            <w:r>
              <w:rPr>
                <w:sz w:val="20"/>
              </w:rPr>
              <w:t xml:space="preserve">270852,0</w:t>
            </w:r>
          </w:p>
        </w:tc>
        <w:tc>
          <w:tcPr>
            <w:tcW w:w="1361" w:type="dxa"/>
          </w:tcPr>
          <w:p>
            <w:pPr>
              <w:pStyle w:val="0"/>
              <w:jc w:val="center"/>
            </w:pPr>
            <w:r>
              <w:rPr>
                <w:sz w:val="20"/>
              </w:rPr>
              <w:t xml:space="preserve">155896,7</w:t>
            </w:r>
          </w:p>
        </w:tc>
        <w:tc>
          <w:tcPr>
            <w:tcW w:w="1275" w:type="dxa"/>
          </w:tcPr>
          <w:p>
            <w:pPr>
              <w:pStyle w:val="0"/>
              <w:jc w:val="center"/>
            </w:pPr>
            <w:r>
              <w:rPr>
                <w:sz w:val="20"/>
              </w:rPr>
              <w:t xml:space="preserve">154093,0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субвенций на предоставление гражданам субсидий на оплату жилого помещения и коммунальных услуг будут предоставлены 18595 малоимущим семьям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580841,7</w:t>
            </w:r>
          </w:p>
        </w:tc>
        <w:tc>
          <w:tcPr>
            <w:tcW w:w="1304" w:type="dxa"/>
          </w:tcPr>
          <w:p>
            <w:pPr>
              <w:pStyle w:val="0"/>
              <w:jc w:val="center"/>
            </w:pPr>
            <w:r>
              <w:rPr>
                <w:sz w:val="20"/>
              </w:rPr>
              <w:t xml:space="preserve">270852,0</w:t>
            </w:r>
          </w:p>
        </w:tc>
        <w:tc>
          <w:tcPr>
            <w:tcW w:w="1361" w:type="dxa"/>
          </w:tcPr>
          <w:p>
            <w:pPr>
              <w:pStyle w:val="0"/>
              <w:jc w:val="center"/>
            </w:pPr>
            <w:r>
              <w:rPr>
                <w:sz w:val="20"/>
              </w:rPr>
              <w:t xml:space="preserve">155896,7</w:t>
            </w:r>
          </w:p>
        </w:tc>
        <w:tc>
          <w:tcPr>
            <w:tcW w:w="1275" w:type="dxa"/>
          </w:tcPr>
          <w:p>
            <w:pPr>
              <w:pStyle w:val="0"/>
              <w:jc w:val="center"/>
            </w:pPr>
            <w:r>
              <w:rPr>
                <w:sz w:val="20"/>
              </w:rPr>
              <w:t xml:space="preserve">154093,0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1.12. Выполнение переданных государственных полномочий в соответствии с действующим законодательством по расчету предоставления жилищных субсидий гражданам</w:t>
            </w:r>
          </w:p>
        </w:tc>
        <w:tc>
          <w:tcPr>
            <w:tcW w:w="1134" w:type="dxa"/>
          </w:tcPr>
          <w:p>
            <w:pPr>
              <w:pStyle w:val="0"/>
            </w:pPr>
            <w:r>
              <w:rPr>
                <w:sz w:val="20"/>
              </w:rPr>
              <w:t xml:space="preserve">итого</w:t>
            </w:r>
          </w:p>
        </w:tc>
        <w:tc>
          <w:tcPr>
            <w:tcW w:w="1361" w:type="dxa"/>
          </w:tcPr>
          <w:p>
            <w:pPr>
              <w:pStyle w:val="0"/>
              <w:jc w:val="center"/>
            </w:pPr>
            <w:r>
              <w:rPr>
                <w:sz w:val="20"/>
              </w:rPr>
              <w:t xml:space="preserve">99920,8</w:t>
            </w:r>
          </w:p>
        </w:tc>
        <w:tc>
          <w:tcPr>
            <w:tcW w:w="1304" w:type="dxa"/>
          </w:tcPr>
          <w:p>
            <w:pPr>
              <w:pStyle w:val="0"/>
              <w:jc w:val="center"/>
            </w:pPr>
            <w:r>
              <w:rPr>
                <w:sz w:val="20"/>
              </w:rPr>
              <w:t xml:space="preserve">30719,0</w:t>
            </w:r>
          </w:p>
        </w:tc>
        <w:tc>
          <w:tcPr>
            <w:tcW w:w="1361" w:type="dxa"/>
          </w:tcPr>
          <w:p>
            <w:pPr>
              <w:pStyle w:val="0"/>
              <w:jc w:val="center"/>
            </w:pPr>
            <w:r>
              <w:rPr>
                <w:sz w:val="20"/>
              </w:rPr>
              <w:t xml:space="preserve">32956,8</w:t>
            </w:r>
          </w:p>
        </w:tc>
        <w:tc>
          <w:tcPr>
            <w:tcW w:w="1275" w:type="dxa"/>
          </w:tcPr>
          <w:p>
            <w:pPr>
              <w:pStyle w:val="0"/>
              <w:jc w:val="center"/>
            </w:pPr>
            <w:r>
              <w:rPr>
                <w:sz w:val="20"/>
              </w:rPr>
              <w:t xml:space="preserve">36245,0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Минфин Республики Тыва, Минтруд Республики Тыва</w:t>
            </w:r>
          </w:p>
        </w:tc>
        <w:tc>
          <w:tcPr>
            <w:tcW w:w="1928" w:type="dxa"/>
            <w:vMerge w:val="restart"/>
          </w:tcPr>
          <w:p>
            <w:pPr>
              <w:pStyle w:val="0"/>
            </w:pPr>
            <w:r>
              <w:rPr>
                <w:sz w:val="20"/>
              </w:rPr>
              <w:t xml:space="preserve">исполнение переданных государственных полномочий по расчету предоставления жилищных субсидий гражданам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99920,8</w:t>
            </w:r>
          </w:p>
        </w:tc>
        <w:tc>
          <w:tcPr>
            <w:tcW w:w="1304" w:type="dxa"/>
          </w:tcPr>
          <w:p>
            <w:pPr>
              <w:pStyle w:val="0"/>
              <w:jc w:val="center"/>
            </w:pPr>
            <w:r>
              <w:rPr>
                <w:sz w:val="20"/>
              </w:rPr>
              <w:t xml:space="preserve">30719,0</w:t>
            </w:r>
          </w:p>
        </w:tc>
        <w:tc>
          <w:tcPr>
            <w:tcW w:w="1361" w:type="dxa"/>
          </w:tcPr>
          <w:p>
            <w:pPr>
              <w:pStyle w:val="0"/>
              <w:jc w:val="center"/>
            </w:pPr>
            <w:r>
              <w:rPr>
                <w:sz w:val="20"/>
              </w:rPr>
              <w:t xml:space="preserve">32956,8</w:t>
            </w:r>
          </w:p>
        </w:tc>
        <w:tc>
          <w:tcPr>
            <w:tcW w:w="1275" w:type="dxa"/>
          </w:tcPr>
          <w:p>
            <w:pPr>
              <w:pStyle w:val="0"/>
              <w:jc w:val="center"/>
            </w:pPr>
            <w:r>
              <w:rPr>
                <w:sz w:val="20"/>
              </w:rPr>
              <w:t xml:space="preserve">36245,0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1.13. Осуществление переданных органам местного самоуправления Республики Тыва полномочий по предоставлению субсидий на оплату части затрат на транспортировку угля гражданам, проживающим в труднодоступных населенных пунктах</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t xml:space="preserve">транспортировка угля гражданам, проживающим в труднодоступных сельских поселениях</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1.14.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134" w:type="dxa"/>
          </w:tcPr>
          <w:p>
            <w:pPr>
              <w:pStyle w:val="0"/>
            </w:pPr>
            <w:r>
              <w:rPr>
                <w:sz w:val="20"/>
              </w:rPr>
              <w:t xml:space="preserve">итого</w:t>
            </w:r>
          </w:p>
        </w:tc>
        <w:tc>
          <w:tcPr>
            <w:tcW w:w="1361" w:type="dxa"/>
          </w:tcPr>
          <w:p>
            <w:pPr>
              <w:pStyle w:val="0"/>
              <w:jc w:val="center"/>
            </w:pPr>
            <w:r>
              <w:rPr>
                <w:sz w:val="20"/>
              </w:rPr>
              <w:t xml:space="preserve">1616161,1</w:t>
            </w:r>
          </w:p>
        </w:tc>
        <w:tc>
          <w:tcPr>
            <w:tcW w:w="1304" w:type="dxa"/>
          </w:tcPr>
          <w:p>
            <w:pPr>
              <w:pStyle w:val="0"/>
              <w:jc w:val="center"/>
            </w:pPr>
            <w:r>
              <w:rPr>
                <w:sz w:val="20"/>
              </w:rPr>
              <w:t xml:space="preserve">410420,0</w:t>
            </w:r>
          </w:p>
        </w:tc>
        <w:tc>
          <w:tcPr>
            <w:tcW w:w="1361" w:type="dxa"/>
          </w:tcPr>
          <w:p>
            <w:pPr>
              <w:pStyle w:val="0"/>
              <w:jc w:val="center"/>
            </w:pPr>
            <w:r>
              <w:rPr>
                <w:sz w:val="20"/>
              </w:rPr>
              <w:t xml:space="preserve">571221,8</w:t>
            </w:r>
          </w:p>
        </w:tc>
        <w:tc>
          <w:tcPr>
            <w:tcW w:w="1275" w:type="dxa"/>
          </w:tcPr>
          <w:p>
            <w:pPr>
              <w:pStyle w:val="0"/>
              <w:jc w:val="center"/>
            </w:pPr>
            <w:r>
              <w:rPr>
                <w:sz w:val="20"/>
              </w:rPr>
              <w:t xml:space="preserve">634519,3</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предоставление социальной помощи на основании социального контракта более 1000 гражданам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1599999,4</w:t>
            </w:r>
          </w:p>
        </w:tc>
        <w:tc>
          <w:tcPr>
            <w:tcW w:w="1304" w:type="dxa"/>
          </w:tcPr>
          <w:p>
            <w:pPr>
              <w:pStyle w:val="0"/>
              <w:jc w:val="center"/>
            </w:pPr>
            <w:r>
              <w:rPr>
                <w:sz w:val="20"/>
              </w:rPr>
              <w:t xml:space="preserve">406315,8</w:t>
            </w:r>
          </w:p>
        </w:tc>
        <w:tc>
          <w:tcPr>
            <w:tcW w:w="1361" w:type="dxa"/>
          </w:tcPr>
          <w:p>
            <w:pPr>
              <w:pStyle w:val="0"/>
              <w:jc w:val="center"/>
            </w:pPr>
            <w:r>
              <w:rPr>
                <w:sz w:val="20"/>
              </w:rPr>
              <w:t xml:space="preserve">565509,6</w:t>
            </w:r>
          </w:p>
        </w:tc>
        <w:tc>
          <w:tcPr>
            <w:tcW w:w="1275" w:type="dxa"/>
          </w:tcPr>
          <w:p>
            <w:pPr>
              <w:pStyle w:val="0"/>
              <w:jc w:val="center"/>
            </w:pPr>
            <w:r>
              <w:rPr>
                <w:sz w:val="20"/>
              </w:rPr>
              <w:t xml:space="preserve">628174,0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16161,7</w:t>
            </w:r>
          </w:p>
        </w:tc>
        <w:tc>
          <w:tcPr>
            <w:tcW w:w="1304" w:type="dxa"/>
          </w:tcPr>
          <w:p>
            <w:pPr>
              <w:pStyle w:val="0"/>
              <w:jc w:val="center"/>
            </w:pPr>
            <w:r>
              <w:rPr>
                <w:sz w:val="20"/>
              </w:rPr>
              <w:t xml:space="preserve">4104,2</w:t>
            </w:r>
          </w:p>
        </w:tc>
        <w:tc>
          <w:tcPr>
            <w:tcW w:w="1361" w:type="dxa"/>
          </w:tcPr>
          <w:p>
            <w:pPr>
              <w:pStyle w:val="0"/>
              <w:jc w:val="center"/>
            </w:pPr>
            <w:r>
              <w:rPr>
                <w:sz w:val="20"/>
              </w:rPr>
              <w:t xml:space="preserve">5712,2</w:t>
            </w:r>
          </w:p>
        </w:tc>
        <w:tc>
          <w:tcPr>
            <w:tcW w:w="1275" w:type="dxa"/>
          </w:tcPr>
          <w:p>
            <w:pPr>
              <w:pStyle w:val="0"/>
              <w:jc w:val="center"/>
            </w:pPr>
            <w:r>
              <w:rPr>
                <w:sz w:val="20"/>
              </w:rPr>
              <w:t xml:space="preserve">6345,3</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1.15. Обеспечение равной доступности услуг общественного транспорта для отдельных категорий граждан</w:t>
            </w:r>
          </w:p>
        </w:tc>
        <w:tc>
          <w:tcPr>
            <w:tcW w:w="1134" w:type="dxa"/>
          </w:tcPr>
          <w:p>
            <w:pPr>
              <w:pStyle w:val="0"/>
            </w:pPr>
            <w:r>
              <w:rPr>
                <w:sz w:val="20"/>
              </w:rPr>
              <w:t xml:space="preserve">итого</w:t>
            </w:r>
          </w:p>
        </w:tc>
        <w:tc>
          <w:tcPr>
            <w:tcW w:w="1361" w:type="dxa"/>
          </w:tcPr>
          <w:p>
            <w:pPr>
              <w:pStyle w:val="0"/>
              <w:jc w:val="center"/>
            </w:pPr>
            <w:r>
              <w:rPr>
                <w:sz w:val="20"/>
              </w:rPr>
              <w:t xml:space="preserve">3674,1</w:t>
            </w:r>
          </w:p>
        </w:tc>
        <w:tc>
          <w:tcPr>
            <w:tcW w:w="1304" w:type="dxa"/>
          </w:tcPr>
          <w:p>
            <w:pPr>
              <w:pStyle w:val="0"/>
              <w:jc w:val="center"/>
            </w:pPr>
            <w:r>
              <w:rPr>
                <w:sz w:val="20"/>
              </w:rPr>
              <w:t xml:space="preserve">1038,7</w:t>
            </w:r>
          </w:p>
        </w:tc>
        <w:tc>
          <w:tcPr>
            <w:tcW w:w="1361" w:type="dxa"/>
          </w:tcPr>
          <w:p>
            <w:pPr>
              <w:pStyle w:val="0"/>
              <w:jc w:val="center"/>
            </w:pPr>
            <w:r>
              <w:rPr>
                <w:sz w:val="20"/>
              </w:rPr>
              <w:t xml:space="preserve">1317,4</w:t>
            </w:r>
          </w:p>
        </w:tc>
        <w:tc>
          <w:tcPr>
            <w:tcW w:w="1275" w:type="dxa"/>
          </w:tcPr>
          <w:p>
            <w:pPr>
              <w:pStyle w:val="0"/>
              <w:jc w:val="center"/>
            </w:pPr>
            <w:r>
              <w:rPr>
                <w:sz w:val="20"/>
              </w:rPr>
              <w:t xml:space="preserve">1318,0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3674,1</w:t>
            </w:r>
          </w:p>
        </w:tc>
        <w:tc>
          <w:tcPr>
            <w:tcW w:w="1304" w:type="dxa"/>
          </w:tcPr>
          <w:p>
            <w:pPr>
              <w:pStyle w:val="0"/>
              <w:jc w:val="center"/>
            </w:pPr>
            <w:r>
              <w:rPr>
                <w:sz w:val="20"/>
              </w:rPr>
              <w:t xml:space="preserve">1038,7</w:t>
            </w:r>
          </w:p>
        </w:tc>
        <w:tc>
          <w:tcPr>
            <w:tcW w:w="1361" w:type="dxa"/>
          </w:tcPr>
          <w:p>
            <w:pPr>
              <w:pStyle w:val="0"/>
              <w:jc w:val="center"/>
            </w:pPr>
            <w:r>
              <w:rPr>
                <w:sz w:val="20"/>
              </w:rPr>
              <w:t xml:space="preserve">1317,4</w:t>
            </w:r>
          </w:p>
        </w:tc>
        <w:tc>
          <w:tcPr>
            <w:tcW w:w="1275" w:type="dxa"/>
          </w:tcPr>
          <w:p>
            <w:pPr>
              <w:pStyle w:val="0"/>
              <w:jc w:val="center"/>
            </w:pPr>
            <w:r>
              <w:rPr>
                <w:sz w:val="20"/>
              </w:rPr>
              <w:t xml:space="preserve">1318,0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outlineLvl w:val="2"/>
            </w:pP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2711167,1</w:t>
            </w:r>
          </w:p>
        </w:tc>
        <w:tc>
          <w:tcPr>
            <w:tcW w:w="1304" w:type="dxa"/>
          </w:tcPr>
          <w:p>
            <w:pPr>
              <w:pStyle w:val="0"/>
              <w:jc w:val="center"/>
            </w:pPr>
            <w:r>
              <w:rPr>
                <w:sz w:val="20"/>
              </w:rPr>
              <w:t xml:space="preserve">856227,1</w:t>
            </w:r>
          </w:p>
        </w:tc>
        <w:tc>
          <w:tcPr>
            <w:tcW w:w="1361" w:type="dxa"/>
          </w:tcPr>
          <w:p>
            <w:pPr>
              <w:pStyle w:val="0"/>
              <w:jc w:val="center"/>
            </w:pPr>
            <w:r>
              <w:rPr>
                <w:sz w:val="20"/>
              </w:rPr>
              <w:t xml:space="preserve">689258,6</w:t>
            </w:r>
          </w:p>
        </w:tc>
        <w:tc>
          <w:tcPr>
            <w:tcW w:w="1275" w:type="dxa"/>
          </w:tcPr>
          <w:p>
            <w:pPr>
              <w:pStyle w:val="0"/>
              <w:jc w:val="center"/>
            </w:pPr>
            <w:r>
              <w:rPr>
                <w:sz w:val="20"/>
              </w:rPr>
              <w:t xml:space="preserve">1165681,3</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903500,4</w:t>
            </w:r>
          </w:p>
        </w:tc>
        <w:tc>
          <w:tcPr>
            <w:tcW w:w="1304" w:type="dxa"/>
          </w:tcPr>
          <w:p>
            <w:pPr>
              <w:pStyle w:val="0"/>
              <w:jc w:val="center"/>
            </w:pPr>
            <w:r>
              <w:rPr>
                <w:sz w:val="20"/>
              </w:rPr>
              <w:t xml:space="preserve">248548,6</w:t>
            </w:r>
          </w:p>
        </w:tc>
        <w:tc>
          <w:tcPr>
            <w:tcW w:w="1361" w:type="dxa"/>
          </w:tcPr>
          <w:p>
            <w:pPr>
              <w:pStyle w:val="0"/>
              <w:jc w:val="center"/>
            </w:pPr>
            <w:r>
              <w:rPr>
                <w:sz w:val="20"/>
              </w:rPr>
              <w:t xml:space="preserve">76318,1</w:t>
            </w:r>
          </w:p>
        </w:tc>
        <w:tc>
          <w:tcPr>
            <w:tcW w:w="1275" w:type="dxa"/>
          </w:tcPr>
          <w:p>
            <w:pPr>
              <w:pStyle w:val="0"/>
              <w:jc w:val="center"/>
            </w:pPr>
            <w:r>
              <w:rPr>
                <w:sz w:val="20"/>
              </w:rPr>
              <w:t xml:space="preserve">578633,7</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1499566,7</w:t>
            </w:r>
          </w:p>
        </w:tc>
        <w:tc>
          <w:tcPr>
            <w:tcW w:w="1304" w:type="dxa"/>
          </w:tcPr>
          <w:p>
            <w:pPr>
              <w:pStyle w:val="0"/>
              <w:jc w:val="center"/>
            </w:pPr>
            <w:r>
              <w:rPr>
                <w:sz w:val="20"/>
              </w:rPr>
              <w:t xml:space="preserve">504978,5</w:t>
            </w:r>
          </w:p>
        </w:tc>
        <w:tc>
          <w:tcPr>
            <w:tcW w:w="1361" w:type="dxa"/>
          </w:tcPr>
          <w:p>
            <w:pPr>
              <w:pStyle w:val="0"/>
              <w:jc w:val="center"/>
            </w:pPr>
            <w:r>
              <w:rPr>
                <w:sz w:val="20"/>
              </w:rPr>
              <w:t xml:space="preserve">510240,5</w:t>
            </w:r>
          </w:p>
        </w:tc>
        <w:tc>
          <w:tcPr>
            <w:tcW w:w="1275" w:type="dxa"/>
          </w:tcPr>
          <w:p>
            <w:pPr>
              <w:pStyle w:val="0"/>
              <w:jc w:val="center"/>
            </w:pPr>
            <w:r>
              <w:rPr>
                <w:sz w:val="20"/>
              </w:rPr>
              <w:t xml:space="preserve">484347,6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308100,0</w:t>
            </w:r>
          </w:p>
        </w:tc>
        <w:tc>
          <w:tcPr>
            <w:tcW w:w="1304" w:type="dxa"/>
          </w:tcPr>
          <w:p>
            <w:pPr>
              <w:pStyle w:val="0"/>
              <w:jc w:val="center"/>
            </w:pPr>
            <w:r>
              <w:rPr>
                <w:sz w:val="20"/>
              </w:rPr>
              <w:t xml:space="preserve">102700,0</w:t>
            </w:r>
          </w:p>
        </w:tc>
        <w:tc>
          <w:tcPr>
            <w:tcW w:w="1361" w:type="dxa"/>
          </w:tcPr>
          <w:p>
            <w:pPr>
              <w:pStyle w:val="0"/>
              <w:jc w:val="center"/>
            </w:pPr>
            <w:r>
              <w:rPr>
                <w:sz w:val="20"/>
              </w:rPr>
              <w:t xml:space="preserve">102700,0</w:t>
            </w:r>
          </w:p>
        </w:tc>
        <w:tc>
          <w:tcPr>
            <w:tcW w:w="1275" w:type="dxa"/>
          </w:tcPr>
          <w:p>
            <w:pPr>
              <w:pStyle w:val="0"/>
              <w:jc w:val="center"/>
            </w:pPr>
            <w:r>
              <w:rPr>
                <w:sz w:val="20"/>
              </w:rPr>
              <w:t xml:space="preserve">102700,0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1. Нормативно-правовое регулирование социальной защищенности пожилых людей и организационные мероприятия</w:t>
            </w:r>
          </w:p>
        </w:tc>
      </w:tr>
      <w:tr>
        <w:tc>
          <w:tcPr>
            <w:tcW w:w="2098" w:type="dxa"/>
            <w:vMerge w:val="restart"/>
          </w:tcPr>
          <w:p>
            <w:pPr>
              <w:pStyle w:val="0"/>
            </w:pPr>
            <w:r>
              <w:rPr>
                <w:sz w:val="20"/>
              </w:rPr>
              <w:t xml:space="preserve">2.1.1. Проведение мониторинга состояния здоровья граждан старше трудоспособного возраста в Республике Тыва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Минздрав Республики Тыва</w:t>
            </w:r>
          </w:p>
        </w:tc>
        <w:tc>
          <w:tcPr>
            <w:tcW w:w="1928" w:type="dxa"/>
            <w:vMerge w:val="restart"/>
          </w:tcPr>
          <w:p>
            <w:pPr>
              <w:pStyle w:val="0"/>
            </w:pPr>
            <w:r>
              <w:rPr>
                <w:sz w:val="20"/>
              </w:rPr>
              <w:t xml:space="preserve">увеличение охвата граждан старше трудоспособного возраста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2.1.2. Проведение мониторинга создания условий в Республике Тыва для систематических занятий граждан старшего поколения физической культурой и спортом</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Минспорт Республики Тыва</w:t>
            </w:r>
          </w:p>
        </w:tc>
        <w:tc>
          <w:tcPr>
            <w:tcW w:w="1928" w:type="dxa"/>
            <w:vMerge w:val="restart"/>
          </w:tcPr>
          <w:p>
            <w:pPr>
              <w:pStyle w:val="0"/>
            </w:pPr>
            <w:r>
              <w:rPr>
                <w:sz w:val="20"/>
              </w:rPr>
              <w:t xml:space="preserve">увеличение охвата граждан старше трудоспособного возраста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2.1.3. Проведение мониторинга социально-экономического положения граждан пожилого возраста, проживающих на территории Республики Тыва, информационно-разъяснительной работы среди пожилых людей</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органы социальной защиты населения муниципальных образований (по согласованию)</w:t>
            </w:r>
          </w:p>
        </w:tc>
        <w:tc>
          <w:tcPr>
            <w:tcW w:w="1928" w:type="dxa"/>
            <w:vMerge w:val="restart"/>
          </w:tcPr>
          <w:p>
            <w:pPr>
              <w:pStyle w:val="0"/>
            </w:pPr>
            <w:r>
              <w:rPr>
                <w:sz w:val="20"/>
              </w:rPr>
              <w:t xml:space="preserve">увеличение охвата граждан старше трудоспособного возраста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2.1.4. Формирование условий для повышения уровня профессионального развития специалистов, обеспечивающих предоставление комплексной медико-социальной помощи гражданам пожилого возраста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организация профессионального развития специалистов, обеспечивающих предоставление комплексной медико-социальной помощи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2.1.5. Распространение успешного опыта работы субъектов Российской Федерации в сфере социального обслуживания в части применения стационарозамещающих технологий по стимулированию родственного ухода за гражданами старшего поколения, по организации службы сиделок на базе организаций социального обслуживания и другое</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применение организациями социального обслуживания стационарозамещающих технологий по стимулированию родственного ухода за гражданами старшего поколения, по организации службы сиделок на базе организаций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1</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2. Меры по созданию системы долговременного ухода за гражданами пожилого возраста и инвалидами</w:t>
            </w:r>
          </w:p>
        </w:tc>
      </w:tr>
      <w:tr>
        <w:tc>
          <w:tcPr>
            <w:tcW w:w="2098" w:type="dxa"/>
            <w:vMerge w:val="restart"/>
          </w:tcPr>
          <w:p>
            <w:pPr>
              <w:pStyle w:val="0"/>
            </w:pPr>
            <w:r>
              <w:rPr>
                <w:sz w:val="20"/>
              </w:rPr>
              <w:t xml:space="preserve">2.2.1. Открытие и функционирование дневных стационаров при стационарных организациях социального обслуживания престарелых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числа дневных стационаров при стационарных организациях социального обслуживания престарелых и инвалидов</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2.2.2. Организация работы мобильных бригад</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охват граждан пожилого возраста по медицинскому и социальному обслуживанию</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2.2.3. Создание института приемных семей для лиц пожилого возраста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создание института приемных семей для лиц пожилого возраста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2.2.4. Открытие отделений долговременного ухода при стационарных организациях социального обслуживания для престарелых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количества отделений долговременного ухода за пожилыми гражданами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2.2.5. Открытие "школ ухода" для обучения родственников навыкам и приемам ухода за тяжелобольными при медицинских и социальных организациях, создание соответствующих разделов на официальных сайтах органов исполнительной власти Республики Тыва в сфере охраны здоровья и социальной защиты населения, их подведомственных организаций, органов местного самоуправления</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охват обучением родственников по уходу за пожилыми гражданами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2.2.6. Обеспечение безопасных условий проживания путем установки автономных дымовых пожарных извещателей в жилых помещениях одиноко проживающих граждан (одиноких семейных пар) пожилого возраста либо маломобильных лиц указанной категории, длительное время находящихся в течение дня без постороннего ухода и сопровождения</w:t>
            </w:r>
          </w:p>
        </w:tc>
        <w:tc>
          <w:tcPr>
            <w:tcW w:w="1134" w:type="dxa"/>
          </w:tcPr>
          <w:p>
            <w:pPr>
              <w:pStyle w:val="0"/>
            </w:pPr>
            <w:r>
              <w:rPr>
                <w:sz w:val="20"/>
              </w:rPr>
              <w:t xml:space="preserve">итого</w:t>
            </w:r>
          </w:p>
        </w:tc>
        <w:tc>
          <w:tcPr>
            <w:tcW w:w="1361" w:type="dxa"/>
          </w:tcPr>
          <w:p>
            <w:pPr>
              <w:pStyle w:val="0"/>
              <w:jc w:val="center"/>
            </w:pPr>
            <w:r>
              <w:rPr>
                <w:sz w:val="20"/>
              </w:rPr>
              <w:t xml:space="preserve">350,0</w:t>
            </w:r>
          </w:p>
        </w:tc>
        <w:tc>
          <w:tcPr>
            <w:tcW w:w="1304" w:type="dxa"/>
          </w:tcPr>
          <w:p>
            <w:pPr>
              <w:pStyle w:val="0"/>
              <w:jc w:val="center"/>
            </w:pPr>
            <w:r>
              <w:rPr>
                <w:sz w:val="20"/>
              </w:rPr>
              <w:t xml:space="preserve">150,0</w:t>
            </w:r>
          </w:p>
        </w:tc>
        <w:tc>
          <w:tcPr>
            <w:tcW w:w="1361" w:type="dxa"/>
          </w:tcPr>
          <w:p>
            <w:pPr>
              <w:pStyle w:val="0"/>
              <w:jc w:val="center"/>
            </w:pPr>
            <w:r>
              <w:rPr>
                <w:sz w:val="20"/>
              </w:rPr>
              <w:t xml:space="preserve">0</w:t>
            </w:r>
          </w:p>
        </w:tc>
        <w:tc>
          <w:tcPr>
            <w:tcW w:w="1275" w:type="dxa"/>
          </w:tcPr>
          <w:p>
            <w:pPr>
              <w:pStyle w:val="0"/>
              <w:jc w:val="center"/>
            </w:pPr>
            <w:r>
              <w:rPr>
                <w:sz w:val="20"/>
              </w:rPr>
              <w:t xml:space="preserve">200,0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безопасности одиноко проживающих граждан</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350,0</w:t>
            </w:r>
          </w:p>
        </w:tc>
        <w:tc>
          <w:tcPr>
            <w:tcW w:w="1304" w:type="dxa"/>
          </w:tcPr>
          <w:p>
            <w:pPr>
              <w:pStyle w:val="0"/>
              <w:jc w:val="center"/>
            </w:pPr>
            <w:r>
              <w:rPr>
                <w:sz w:val="20"/>
              </w:rPr>
              <w:t xml:space="preserve">150,0</w:t>
            </w:r>
          </w:p>
        </w:tc>
        <w:tc>
          <w:tcPr>
            <w:tcW w:w="1361" w:type="dxa"/>
          </w:tcPr>
          <w:p>
            <w:pPr>
              <w:pStyle w:val="0"/>
              <w:jc w:val="center"/>
            </w:pPr>
            <w:r>
              <w:rPr>
                <w:sz w:val="20"/>
              </w:rPr>
              <w:t xml:space="preserve">0</w:t>
            </w:r>
          </w:p>
        </w:tc>
        <w:tc>
          <w:tcPr>
            <w:tcW w:w="1275" w:type="dxa"/>
          </w:tcPr>
          <w:p>
            <w:pPr>
              <w:pStyle w:val="0"/>
              <w:jc w:val="center"/>
            </w:pPr>
            <w:r>
              <w:rPr>
                <w:sz w:val="20"/>
              </w:rPr>
              <w:t xml:space="preserve">200,0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2</w:t>
            </w:r>
          </w:p>
        </w:tc>
        <w:tc>
          <w:tcPr>
            <w:tcW w:w="1134" w:type="dxa"/>
          </w:tcPr>
          <w:p>
            <w:pPr>
              <w:pStyle w:val="0"/>
            </w:pPr>
            <w:r>
              <w:rPr>
                <w:sz w:val="20"/>
              </w:rPr>
              <w:t xml:space="preserve">итого</w:t>
            </w:r>
          </w:p>
        </w:tc>
        <w:tc>
          <w:tcPr>
            <w:tcW w:w="1361" w:type="dxa"/>
          </w:tcPr>
          <w:p>
            <w:pPr>
              <w:pStyle w:val="0"/>
              <w:jc w:val="center"/>
            </w:pPr>
            <w:r>
              <w:rPr>
                <w:sz w:val="20"/>
              </w:rPr>
              <w:t xml:space="preserve">350,0</w:t>
            </w:r>
          </w:p>
        </w:tc>
        <w:tc>
          <w:tcPr>
            <w:tcW w:w="1304" w:type="dxa"/>
          </w:tcPr>
          <w:p>
            <w:pPr>
              <w:pStyle w:val="0"/>
              <w:jc w:val="center"/>
            </w:pPr>
            <w:r>
              <w:rPr>
                <w:sz w:val="20"/>
              </w:rPr>
              <w:t xml:space="preserve">150,0</w:t>
            </w:r>
          </w:p>
        </w:tc>
        <w:tc>
          <w:tcPr>
            <w:tcW w:w="1361" w:type="dxa"/>
          </w:tcPr>
          <w:p>
            <w:pPr>
              <w:pStyle w:val="0"/>
              <w:jc w:val="center"/>
            </w:pPr>
            <w:r>
              <w:rPr>
                <w:sz w:val="20"/>
              </w:rPr>
              <w:t xml:space="preserve">0</w:t>
            </w:r>
          </w:p>
        </w:tc>
        <w:tc>
          <w:tcPr>
            <w:tcW w:w="1275" w:type="dxa"/>
          </w:tcPr>
          <w:p>
            <w:pPr>
              <w:pStyle w:val="0"/>
              <w:jc w:val="center"/>
            </w:pPr>
            <w:r>
              <w:rPr>
                <w:sz w:val="20"/>
              </w:rPr>
              <w:t xml:space="preserve">200,0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350,0</w:t>
            </w:r>
          </w:p>
        </w:tc>
        <w:tc>
          <w:tcPr>
            <w:tcW w:w="1304" w:type="dxa"/>
          </w:tcPr>
          <w:p>
            <w:pPr>
              <w:pStyle w:val="0"/>
              <w:jc w:val="center"/>
            </w:pPr>
            <w:r>
              <w:rPr>
                <w:sz w:val="20"/>
              </w:rPr>
              <w:t xml:space="preserve">150,0</w:t>
            </w:r>
          </w:p>
        </w:tc>
        <w:tc>
          <w:tcPr>
            <w:tcW w:w="1361" w:type="dxa"/>
          </w:tcPr>
          <w:p>
            <w:pPr>
              <w:pStyle w:val="0"/>
              <w:jc w:val="center"/>
            </w:pPr>
            <w:r>
              <w:rPr>
                <w:sz w:val="20"/>
              </w:rPr>
              <w:t xml:space="preserve">0</w:t>
            </w:r>
          </w:p>
        </w:tc>
        <w:tc>
          <w:tcPr>
            <w:tcW w:w="1275" w:type="dxa"/>
          </w:tcPr>
          <w:p>
            <w:pPr>
              <w:pStyle w:val="0"/>
              <w:jc w:val="center"/>
            </w:pPr>
            <w:r>
              <w:rPr>
                <w:sz w:val="20"/>
              </w:rPr>
              <w:t xml:space="preserve">200,0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3. Меры по укреплению здоровья пожилых людей, увеличению периода активного долголетия и продолжительности здоровой жизни</w:t>
            </w:r>
          </w:p>
        </w:tc>
      </w:tr>
      <w:tr>
        <w:tc>
          <w:tcPr>
            <w:tcW w:w="2098" w:type="dxa"/>
            <w:vMerge w:val="restart"/>
          </w:tcPr>
          <w:p>
            <w:pPr>
              <w:pStyle w:val="0"/>
            </w:pPr>
            <w:r>
              <w:rPr>
                <w:sz w:val="20"/>
              </w:rPr>
              <w:t xml:space="preserve">2.3.1. Меры по развитию института наставничества, реализация проекта "Наставники не рядом, а вместе"</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органы исполнительной власти Республики Тыва, органы местного самоуправления (по согласованию)</w:t>
            </w:r>
          </w:p>
        </w:tc>
        <w:tc>
          <w:tcPr>
            <w:tcW w:w="1928" w:type="dxa"/>
            <w:vMerge w:val="restart"/>
          </w:tcPr>
          <w:p>
            <w:pPr>
              <w:pStyle w:val="0"/>
            </w:pPr>
            <w:r>
              <w:rPr>
                <w:sz w:val="20"/>
              </w:rPr>
              <w:t xml:space="preserve">увеличение охвата пожилых граждан в рамках реализации проекта "Наставники не рядом, а вместе"</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2.3.2. Направление спортсменов-ветеранов для участия во всероссийских и международных соревнованиях</w:t>
            </w:r>
          </w:p>
        </w:tc>
        <w:tc>
          <w:tcPr>
            <w:tcW w:w="1134" w:type="dxa"/>
          </w:tcPr>
          <w:p>
            <w:pPr>
              <w:pStyle w:val="0"/>
            </w:pPr>
            <w:r>
              <w:rPr>
                <w:sz w:val="20"/>
              </w:rPr>
              <w:t xml:space="preserve">итого</w:t>
            </w:r>
          </w:p>
        </w:tc>
        <w:tc>
          <w:tcPr>
            <w:tcW w:w="1361" w:type="dxa"/>
          </w:tcPr>
          <w:p>
            <w:pPr>
              <w:pStyle w:val="0"/>
              <w:jc w:val="center"/>
            </w:pPr>
            <w:r>
              <w:rPr>
                <w:sz w:val="20"/>
              </w:rPr>
              <w:t xml:space="preserve">131,0</w:t>
            </w:r>
          </w:p>
        </w:tc>
        <w:tc>
          <w:tcPr>
            <w:tcW w:w="1304" w:type="dxa"/>
          </w:tcPr>
          <w:p>
            <w:pPr>
              <w:pStyle w:val="0"/>
              <w:jc w:val="center"/>
            </w:pPr>
            <w:r>
              <w:rPr>
                <w:sz w:val="20"/>
              </w:rPr>
              <w:t xml:space="preserve">0</w:t>
            </w:r>
          </w:p>
        </w:tc>
        <w:tc>
          <w:tcPr>
            <w:tcW w:w="1361" w:type="dxa"/>
          </w:tcPr>
          <w:p>
            <w:pPr>
              <w:pStyle w:val="0"/>
              <w:jc w:val="center"/>
            </w:pPr>
            <w:r>
              <w:rPr>
                <w:sz w:val="20"/>
              </w:rPr>
              <w:t xml:space="preserve">31,0</w:t>
            </w:r>
          </w:p>
        </w:tc>
        <w:tc>
          <w:tcPr>
            <w:tcW w:w="1275" w:type="dxa"/>
          </w:tcPr>
          <w:p>
            <w:pPr>
              <w:pStyle w:val="0"/>
              <w:jc w:val="center"/>
            </w:pPr>
            <w:r>
              <w:rPr>
                <w:sz w:val="20"/>
              </w:rPr>
              <w:t xml:space="preserve">100,0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Минспорт Республики Тыва</w:t>
            </w:r>
          </w:p>
        </w:tc>
        <w:tc>
          <w:tcPr>
            <w:tcW w:w="1928" w:type="dxa"/>
            <w:vMerge w:val="restart"/>
          </w:tcPr>
          <w:p>
            <w:pPr>
              <w:pStyle w:val="0"/>
            </w:pPr>
            <w:r>
              <w:rPr>
                <w:sz w:val="20"/>
              </w:rPr>
              <w:t xml:space="preserve">увеличение охвата пожилых граждан, участвующих в соревнованиях различных уровней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131,0</w:t>
            </w:r>
          </w:p>
        </w:tc>
        <w:tc>
          <w:tcPr>
            <w:tcW w:w="1304" w:type="dxa"/>
          </w:tcPr>
          <w:p>
            <w:pPr>
              <w:pStyle w:val="0"/>
              <w:jc w:val="center"/>
            </w:pPr>
            <w:r>
              <w:rPr>
                <w:sz w:val="20"/>
              </w:rPr>
              <w:t xml:space="preserve">0</w:t>
            </w:r>
          </w:p>
        </w:tc>
        <w:tc>
          <w:tcPr>
            <w:tcW w:w="1361" w:type="dxa"/>
          </w:tcPr>
          <w:p>
            <w:pPr>
              <w:pStyle w:val="0"/>
              <w:jc w:val="center"/>
            </w:pPr>
            <w:r>
              <w:rPr>
                <w:sz w:val="20"/>
              </w:rPr>
              <w:t xml:space="preserve">31,0</w:t>
            </w:r>
          </w:p>
        </w:tc>
        <w:tc>
          <w:tcPr>
            <w:tcW w:w="1275" w:type="dxa"/>
          </w:tcPr>
          <w:p>
            <w:pPr>
              <w:pStyle w:val="0"/>
              <w:jc w:val="center"/>
            </w:pPr>
            <w:r>
              <w:rPr>
                <w:sz w:val="20"/>
              </w:rPr>
              <w:t xml:space="preserve">100,0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2.3.3. Реализация мероприятий по внедрению Всероссийского физкультурно-спортивного комплекса "Готов к труду и обороне" (ГТО) среди граждан старшего поколения</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Минспорт Республики Тыва</w:t>
            </w:r>
          </w:p>
        </w:tc>
        <w:tc>
          <w:tcPr>
            <w:tcW w:w="1928" w:type="dxa"/>
            <w:vMerge w:val="restart"/>
          </w:tcPr>
          <w:p>
            <w:pPr>
              <w:pStyle w:val="0"/>
            </w:pPr>
            <w:r>
              <w:rPr>
                <w:sz w:val="20"/>
              </w:rPr>
              <w:t xml:space="preserve">увеличение охвата пожилых граждан мероприятиями в рамках Всероссийского физкультурно-спортивного комплекса "Готов к труду и обороне"</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2.3.4. Вовлечение граждан старшего поколения в культурные процессы: приглашение пенсионеров на благотворительные спектакли, концерты, выставки, киносеансы в новогодние, пасхальные, рождественские праздники, Шагаа; организация и проведение благотворительных культурных программ, приуроченных к празднованию знаменательных событий и памятных дат (ко Дню Победы, Международному дню пожилых людей, Дню жертв политических репрессий, Дню семьи и т.д.), различных конкурсов с участием пожилых людей и направление их победителей для участия в конкурсах и других мероприятиях (совещаниях, семинарах, форумах и др.) различного уровня</w:t>
            </w:r>
          </w:p>
        </w:tc>
        <w:tc>
          <w:tcPr>
            <w:tcW w:w="1134" w:type="dxa"/>
          </w:tcPr>
          <w:p>
            <w:pPr>
              <w:pStyle w:val="0"/>
            </w:pPr>
            <w:r>
              <w:rPr>
                <w:sz w:val="20"/>
              </w:rPr>
              <w:t xml:space="preserve">итого</w:t>
            </w:r>
          </w:p>
        </w:tc>
        <w:tc>
          <w:tcPr>
            <w:tcW w:w="1361" w:type="dxa"/>
          </w:tcPr>
          <w:p>
            <w:pPr>
              <w:pStyle w:val="0"/>
              <w:jc w:val="center"/>
            </w:pPr>
            <w:r>
              <w:rPr>
                <w:sz w:val="20"/>
              </w:rPr>
              <w:t xml:space="preserve">500,0</w:t>
            </w:r>
          </w:p>
        </w:tc>
        <w:tc>
          <w:tcPr>
            <w:tcW w:w="1304" w:type="dxa"/>
          </w:tcPr>
          <w:p>
            <w:pPr>
              <w:pStyle w:val="0"/>
              <w:jc w:val="center"/>
            </w:pPr>
            <w:r>
              <w:rPr>
                <w:sz w:val="20"/>
              </w:rPr>
              <w:t xml:space="preserve">200,0</w:t>
            </w:r>
          </w:p>
        </w:tc>
        <w:tc>
          <w:tcPr>
            <w:tcW w:w="1361" w:type="dxa"/>
          </w:tcPr>
          <w:p>
            <w:pPr>
              <w:pStyle w:val="0"/>
              <w:jc w:val="center"/>
            </w:pPr>
            <w:r>
              <w:rPr>
                <w:sz w:val="20"/>
              </w:rPr>
              <w:t xml:space="preserve">100,0</w:t>
            </w:r>
          </w:p>
        </w:tc>
        <w:tc>
          <w:tcPr>
            <w:tcW w:w="1275" w:type="dxa"/>
          </w:tcPr>
          <w:p>
            <w:pPr>
              <w:pStyle w:val="0"/>
              <w:jc w:val="center"/>
            </w:pPr>
            <w:r>
              <w:rPr>
                <w:sz w:val="20"/>
              </w:rPr>
              <w:t xml:space="preserve">200,0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пожилых граждан, участвующих в культурно-массовых и общественных мероприятиях</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500,0</w:t>
            </w:r>
          </w:p>
        </w:tc>
        <w:tc>
          <w:tcPr>
            <w:tcW w:w="1304" w:type="dxa"/>
          </w:tcPr>
          <w:p>
            <w:pPr>
              <w:pStyle w:val="0"/>
              <w:jc w:val="center"/>
            </w:pPr>
            <w:r>
              <w:rPr>
                <w:sz w:val="20"/>
              </w:rPr>
              <w:t xml:space="preserve">200,0</w:t>
            </w:r>
          </w:p>
        </w:tc>
        <w:tc>
          <w:tcPr>
            <w:tcW w:w="1361" w:type="dxa"/>
          </w:tcPr>
          <w:p>
            <w:pPr>
              <w:pStyle w:val="0"/>
              <w:jc w:val="center"/>
            </w:pPr>
            <w:r>
              <w:rPr>
                <w:sz w:val="20"/>
              </w:rPr>
              <w:t xml:space="preserve">100,0</w:t>
            </w:r>
          </w:p>
        </w:tc>
        <w:tc>
          <w:tcPr>
            <w:tcW w:w="1275" w:type="dxa"/>
          </w:tcPr>
          <w:p>
            <w:pPr>
              <w:pStyle w:val="0"/>
              <w:jc w:val="center"/>
            </w:pPr>
            <w:r>
              <w:rPr>
                <w:sz w:val="20"/>
              </w:rPr>
              <w:t xml:space="preserve">200,0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2.3.5. Проведение ежегодного фестиваля клубного движения среди пенсионеров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t xml:space="preserve">увеличение охвата пожилых граждан мероприятиями в рамках фестивалей различных уровней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2.3.6. Развитие социального туризма для пожилых, организация санаторно-курортного лечения пожилых людей</w:t>
            </w:r>
          </w:p>
        </w:tc>
        <w:tc>
          <w:tcPr>
            <w:tcW w:w="1134" w:type="dxa"/>
          </w:tcPr>
          <w:p>
            <w:pPr>
              <w:pStyle w:val="0"/>
            </w:pPr>
            <w:r>
              <w:rPr>
                <w:sz w:val="20"/>
              </w:rPr>
              <w:t xml:space="preserve">итого</w:t>
            </w:r>
          </w:p>
        </w:tc>
        <w:tc>
          <w:tcPr>
            <w:tcW w:w="1361" w:type="dxa"/>
          </w:tcPr>
          <w:p>
            <w:pPr>
              <w:pStyle w:val="0"/>
              <w:jc w:val="center"/>
            </w:pPr>
            <w:r>
              <w:rPr>
                <w:sz w:val="20"/>
              </w:rPr>
              <w:t xml:space="preserve">987,6</w:t>
            </w:r>
          </w:p>
        </w:tc>
        <w:tc>
          <w:tcPr>
            <w:tcW w:w="1304" w:type="dxa"/>
          </w:tcPr>
          <w:p>
            <w:pPr>
              <w:pStyle w:val="0"/>
              <w:jc w:val="center"/>
            </w:pPr>
            <w:r>
              <w:rPr>
                <w:sz w:val="20"/>
              </w:rPr>
              <w:t xml:space="preserve">250,0</w:t>
            </w:r>
          </w:p>
        </w:tc>
        <w:tc>
          <w:tcPr>
            <w:tcW w:w="1361" w:type="dxa"/>
          </w:tcPr>
          <w:p>
            <w:pPr>
              <w:pStyle w:val="0"/>
              <w:jc w:val="center"/>
            </w:pPr>
            <w:r>
              <w:rPr>
                <w:sz w:val="20"/>
              </w:rPr>
              <w:t xml:space="preserve">237,6</w:t>
            </w:r>
          </w:p>
        </w:tc>
        <w:tc>
          <w:tcPr>
            <w:tcW w:w="1275" w:type="dxa"/>
          </w:tcPr>
          <w:p>
            <w:pPr>
              <w:pStyle w:val="0"/>
              <w:jc w:val="center"/>
            </w:pPr>
            <w:r>
              <w:rPr>
                <w:sz w:val="20"/>
              </w:rPr>
              <w:t xml:space="preserve">500,0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t xml:space="preserve">увеличение охвата пожилых граждан туристскими услугами и санаторно-курортным лечением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987,6</w:t>
            </w:r>
          </w:p>
        </w:tc>
        <w:tc>
          <w:tcPr>
            <w:tcW w:w="1304" w:type="dxa"/>
          </w:tcPr>
          <w:p>
            <w:pPr>
              <w:pStyle w:val="0"/>
              <w:jc w:val="center"/>
            </w:pPr>
            <w:r>
              <w:rPr>
                <w:sz w:val="20"/>
              </w:rPr>
              <w:t xml:space="preserve">250,0</w:t>
            </w:r>
          </w:p>
        </w:tc>
        <w:tc>
          <w:tcPr>
            <w:tcW w:w="1361" w:type="dxa"/>
          </w:tcPr>
          <w:p>
            <w:pPr>
              <w:pStyle w:val="0"/>
              <w:jc w:val="center"/>
            </w:pPr>
            <w:r>
              <w:rPr>
                <w:sz w:val="20"/>
              </w:rPr>
              <w:t xml:space="preserve">237,6</w:t>
            </w:r>
          </w:p>
        </w:tc>
        <w:tc>
          <w:tcPr>
            <w:tcW w:w="1275" w:type="dxa"/>
          </w:tcPr>
          <w:p>
            <w:pPr>
              <w:pStyle w:val="0"/>
              <w:jc w:val="center"/>
            </w:pPr>
            <w:r>
              <w:rPr>
                <w:sz w:val="20"/>
              </w:rPr>
              <w:t xml:space="preserve">500,0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2.3.7. Поздравление ветеранов Великой Отечественной войны, ветеранов боевых действий, ветеранов труда и тружеников тыла, а также долгожителей республики (90-летие и т.д.)</w:t>
            </w:r>
          </w:p>
        </w:tc>
        <w:tc>
          <w:tcPr>
            <w:tcW w:w="1134" w:type="dxa"/>
          </w:tcPr>
          <w:p>
            <w:pPr>
              <w:pStyle w:val="0"/>
            </w:pPr>
            <w:r>
              <w:rPr>
                <w:sz w:val="20"/>
              </w:rPr>
              <w:t xml:space="preserve">итого</w:t>
            </w:r>
          </w:p>
        </w:tc>
        <w:tc>
          <w:tcPr>
            <w:tcW w:w="1361" w:type="dxa"/>
          </w:tcPr>
          <w:p>
            <w:pPr>
              <w:pStyle w:val="0"/>
              <w:jc w:val="center"/>
            </w:pPr>
            <w:r>
              <w:rPr>
                <w:sz w:val="20"/>
              </w:rPr>
              <w:t xml:space="preserve">1586,0</w:t>
            </w:r>
          </w:p>
        </w:tc>
        <w:tc>
          <w:tcPr>
            <w:tcW w:w="1304" w:type="dxa"/>
          </w:tcPr>
          <w:p>
            <w:pPr>
              <w:pStyle w:val="0"/>
              <w:jc w:val="center"/>
            </w:pPr>
            <w:r>
              <w:rPr>
                <w:sz w:val="20"/>
              </w:rPr>
              <w:t xml:space="preserve">419,0</w:t>
            </w:r>
          </w:p>
        </w:tc>
        <w:tc>
          <w:tcPr>
            <w:tcW w:w="1361" w:type="dxa"/>
          </w:tcPr>
          <w:p>
            <w:pPr>
              <w:pStyle w:val="0"/>
              <w:jc w:val="center"/>
            </w:pPr>
            <w:r>
              <w:rPr>
                <w:sz w:val="20"/>
              </w:rPr>
              <w:t xml:space="preserve">572,0</w:t>
            </w:r>
          </w:p>
        </w:tc>
        <w:tc>
          <w:tcPr>
            <w:tcW w:w="1275" w:type="dxa"/>
          </w:tcPr>
          <w:p>
            <w:pPr>
              <w:pStyle w:val="0"/>
              <w:jc w:val="center"/>
            </w:pPr>
            <w:r>
              <w:rPr>
                <w:sz w:val="20"/>
              </w:rPr>
              <w:t xml:space="preserve">595,0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формирование в обществе уважительного отношения к заслугам ветеранов Великой Отечественной войны, ветеранов боевых действий, ветеранов труда и тружеников тыла, а также долгожителей республики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1586,0</w:t>
            </w:r>
          </w:p>
        </w:tc>
        <w:tc>
          <w:tcPr>
            <w:tcW w:w="1304" w:type="dxa"/>
          </w:tcPr>
          <w:p>
            <w:pPr>
              <w:pStyle w:val="0"/>
              <w:jc w:val="center"/>
            </w:pPr>
            <w:r>
              <w:rPr>
                <w:sz w:val="20"/>
              </w:rPr>
              <w:t xml:space="preserve">419,0</w:t>
            </w:r>
          </w:p>
        </w:tc>
        <w:tc>
          <w:tcPr>
            <w:tcW w:w="1361" w:type="dxa"/>
          </w:tcPr>
          <w:p>
            <w:pPr>
              <w:pStyle w:val="0"/>
              <w:jc w:val="center"/>
            </w:pPr>
            <w:r>
              <w:rPr>
                <w:sz w:val="20"/>
              </w:rPr>
              <w:t xml:space="preserve">572,0</w:t>
            </w:r>
          </w:p>
        </w:tc>
        <w:tc>
          <w:tcPr>
            <w:tcW w:w="1275" w:type="dxa"/>
          </w:tcPr>
          <w:p>
            <w:pPr>
              <w:pStyle w:val="0"/>
              <w:jc w:val="center"/>
            </w:pPr>
            <w:r>
              <w:rPr>
                <w:sz w:val="20"/>
              </w:rPr>
              <w:t xml:space="preserve">595,0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2.3.8. Возмещение расходов по организации ритуальных услуг (в том числе размещение текстов соболезнования в средствах массовой информации) по захоронению ветеранов Великой Отечественной войны, ветеранов труда, внесших значительный вклад в развитие Республики Тыва, в соответствии с распоряжениями, протокольными решениями Правительства Республики Тыва</w:t>
            </w:r>
          </w:p>
        </w:tc>
        <w:tc>
          <w:tcPr>
            <w:tcW w:w="1134" w:type="dxa"/>
          </w:tcPr>
          <w:p>
            <w:pPr>
              <w:pStyle w:val="0"/>
            </w:pPr>
            <w:r>
              <w:rPr>
                <w:sz w:val="20"/>
              </w:rPr>
              <w:t xml:space="preserve">итого</w:t>
            </w:r>
          </w:p>
        </w:tc>
        <w:tc>
          <w:tcPr>
            <w:tcW w:w="1361" w:type="dxa"/>
          </w:tcPr>
          <w:p>
            <w:pPr>
              <w:pStyle w:val="0"/>
              <w:jc w:val="center"/>
            </w:pPr>
            <w:r>
              <w:rPr>
                <w:sz w:val="20"/>
              </w:rPr>
              <w:t xml:space="preserve">120,0</w:t>
            </w:r>
          </w:p>
        </w:tc>
        <w:tc>
          <w:tcPr>
            <w:tcW w:w="1304" w:type="dxa"/>
          </w:tcPr>
          <w:p>
            <w:pPr>
              <w:pStyle w:val="0"/>
              <w:jc w:val="center"/>
            </w:pPr>
            <w:r>
              <w:rPr>
                <w:sz w:val="20"/>
              </w:rPr>
              <w:t xml:space="preserve">60,0</w:t>
            </w:r>
          </w:p>
        </w:tc>
        <w:tc>
          <w:tcPr>
            <w:tcW w:w="1361" w:type="dxa"/>
          </w:tcPr>
          <w:p>
            <w:pPr>
              <w:pStyle w:val="0"/>
              <w:jc w:val="center"/>
            </w:pPr>
            <w:r>
              <w:rPr>
                <w:sz w:val="20"/>
              </w:rPr>
              <w:t xml:space="preserve">30,0</w:t>
            </w:r>
          </w:p>
        </w:tc>
        <w:tc>
          <w:tcPr>
            <w:tcW w:w="1275" w:type="dxa"/>
          </w:tcPr>
          <w:p>
            <w:pPr>
              <w:pStyle w:val="0"/>
              <w:jc w:val="center"/>
            </w:pPr>
            <w:r>
              <w:rPr>
                <w:sz w:val="20"/>
              </w:rPr>
              <w:t xml:space="preserve">30,0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оказание помощи по организации ритуальных услуг</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120,0</w:t>
            </w:r>
          </w:p>
        </w:tc>
        <w:tc>
          <w:tcPr>
            <w:tcW w:w="1304" w:type="dxa"/>
          </w:tcPr>
          <w:p>
            <w:pPr>
              <w:pStyle w:val="0"/>
              <w:jc w:val="center"/>
            </w:pPr>
            <w:r>
              <w:rPr>
                <w:sz w:val="20"/>
              </w:rPr>
              <w:t xml:space="preserve">60,0</w:t>
            </w:r>
          </w:p>
        </w:tc>
        <w:tc>
          <w:tcPr>
            <w:tcW w:w="1361" w:type="dxa"/>
          </w:tcPr>
          <w:p>
            <w:pPr>
              <w:pStyle w:val="0"/>
              <w:jc w:val="center"/>
            </w:pPr>
            <w:r>
              <w:rPr>
                <w:sz w:val="20"/>
              </w:rPr>
              <w:t xml:space="preserve">30,0</w:t>
            </w:r>
          </w:p>
        </w:tc>
        <w:tc>
          <w:tcPr>
            <w:tcW w:w="1275" w:type="dxa"/>
          </w:tcPr>
          <w:p>
            <w:pPr>
              <w:pStyle w:val="0"/>
              <w:jc w:val="center"/>
            </w:pPr>
            <w:r>
              <w:rPr>
                <w:sz w:val="20"/>
              </w:rPr>
              <w:t xml:space="preserve">30,0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2.3.9. Дополнительные меры социальной поддержки в виде компенсации части затрат на ремонт жилых помещений отдельным категориям граждан, проживающим в Республике Тыва</w:t>
            </w:r>
          </w:p>
        </w:tc>
        <w:tc>
          <w:tcPr>
            <w:tcW w:w="1134" w:type="dxa"/>
          </w:tcPr>
          <w:p>
            <w:pPr>
              <w:pStyle w:val="0"/>
            </w:pPr>
            <w:r>
              <w:rPr>
                <w:sz w:val="20"/>
              </w:rPr>
              <w:t xml:space="preserve">итого</w:t>
            </w:r>
          </w:p>
        </w:tc>
        <w:tc>
          <w:tcPr>
            <w:tcW w:w="1361" w:type="dxa"/>
          </w:tcPr>
          <w:p>
            <w:pPr>
              <w:pStyle w:val="0"/>
              <w:jc w:val="center"/>
            </w:pPr>
            <w:r>
              <w:rPr>
                <w:sz w:val="20"/>
              </w:rPr>
              <w:t xml:space="preserve">1775,0</w:t>
            </w:r>
          </w:p>
        </w:tc>
        <w:tc>
          <w:tcPr>
            <w:tcW w:w="1304" w:type="dxa"/>
          </w:tcPr>
          <w:p>
            <w:pPr>
              <w:pStyle w:val="0"/>
              <w:jc w:val="center"/>
            </w:pPr>
            <w:r>
              <w:rPr>
                <w:sz w:val="20"/>
              </w:rPr>
              <w:t xml:space="preserve">475,0</w:t>
            </w:r>
          </w:p>
        </w:tc>
        <w:tc>
          <w:tcPr>
            <w:tcW w:w="1361" w:type="dxa"/>
          </w:tcPr>
          <w:p>
            <w:pPr>
              <w:pStyle w:val="0"/>
              <w:jc w:val="center"/>
            </w:pPr>
            <w:r>
              <w:rPr>
                <w:sz w:val="20"/>
              </w:rPr>
              <w:t xml:space="preserve">600,0</w:t>
            </w:r>
          </w:p>
        </w:tc>
        <w:tc>
          <w:tcPr>
            <w:tcW w:w="1275" w:type="dxa"/>
          </w:tcPr>
          <w:p>
            <w:pPr>
              <w:pStyle w:val="0"/>
              <w:jc w:val="center"/>
            </w:pPr>
            <w:r>
              <w:rPr>
                <w:sz w:val="20"/>
              </w:rPr>
              <w:t xml:space="preserve">700,0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предоставление мер социальной поддержки ветеранам</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1775,0</w:t>
            </w:r>
          </w:p>
        </w:tc>
        <w:tc>
          <w:tcPr>
            <w:tcW w:w="1304" w:type="dxa"/>
          </w:tcPr>
          <w:p>
            <w:pPr>
              <w:pStyle w:val="0"/>
              <w:jc w:val="center"/>
            </w:pPr>
            <w:r>
              <w:rPr>
                <w:sz w:val="20"/>
              </w:rPr>
              <w:t xml:space="preserve">475,0</w:t>
            </w:r>
          </w:p>
        </w:tc>
        <w:tc>
          <w:tcPr>
            <w:tcW w:w="1361" w:type="dxa"/>
          </w:tcPr>
          <w:p>
            <w:pPr>
              <w:pStyle w:val="0"/>
              <w:jc w:val="center"/>
            </w:pPr>
            <w:r>
              <w:rPr>
                <w:sz w:val="20"/>
              </w:rPr>
              <w:t xml:space="preserve">600,0</w:t>
            </w:r>
          </w:p>
        </w:tc>
        <w:tc>
          <w:tcPr>
            <w:tcW w:w="1275" w:type="dxa"/>
          </w:tcPr>
          <w:p>
            <w:pPr>
              <w:pStyle w:val="0"/>
              <w:jc w:val="center"/>
            </w:pPr>
            <w:r>
              <w:rPr>
                <w:sz w:val="20"/>
              </w:rPr>
              <w:t xml:space="preserve">700,0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2.3.10. Обучение компьютерной грамотности граждан пожилого возраста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175,0</w:t>
            </w:r>
          </w:p>
        </w:tc>
        <w:tc>
          <w:tcPr>
            <w:tcW w:w="1304" w:type="dxa"/>
          </w:tcPr>
          <w:p>
            <w:pPr>
              <w:pStyle w:val="0"/>
              <w:jc w:val="center"/>
            </w:pPr>
            <w:r>
              <w:rPr>
                <w:sz w:val="20"/>
              </w:rPr>
              <w:t xml:space="preserve">175,0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числа граждан пожилого возраста, обученных компьютерной грамотности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175,0</w:t>
            </w:r>
          </w:p>
        </w:tc>
        <w:tc>
          <w:tcPr>
            <w:tcW w:w="1304" w:type="dxa"/>
          </w:tcPr>
          <w:p>
            <w:pPr>
              <w:pStyle w:val="0"/>
              <w:jc w:val="center"/>
            </w:pPr>
            <w:r>
              <w:rPr>
                <w:sz w:val="20"/>
              </w:rPr>
              <w:t xml:space="preserve">175,0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2.3.11. Проведение республиканского этапа Всероссийского конкурса на звание "Лучший работник организации социального обслуживания"</w:t>
            </w:r>
          </w:p>
        </w:tc>
        <w:tc>
          <w:tcPr>
            <w:tcW w:w="1134" w:type="dxa"/>
          </w:tcPr>
          <w:p>
            <w:pPr>
              <w:pStyle w:val="0"/>
            </w:pPr>
            <w:r>
              <w:rPr>
                <w:sz w:val="20"/>
              </w:rPr>
              <w:t xml:space="preserve">итого</w:t>
            </w:r>
          </w:p>
        </w:tc>
        <w:tc>
          <w:tcPr>
            <w:tcW w:w="1361" w:type="dxa"/>
          </w:tcPr>
          <w:p>
            <w:pPr>
              <w:pStyle w:val="0"/>
              <w:jc w:val="center"/>
            </w:pPr>
            <w:r>
              <w:rPr>
                <w:sz w:val="20"/>
              </w:rPr>
              <w:t xml:space="preserve">265,0</w:t>
            </w:r>
          </w:p>
        </w:tc>
        <w:tc>
          <w:tcPr>
            <w:tcW w:w="1304" w:type="dxa"/>
          </w:tcPr>
          <w:p>
            <w:pPr>
              <w:pStyle w:val="0"/>
              <w:jc w:val="center"/>
            </w:pPr>
            <w:r>
              <w:rPr>
                <w:sz w:val="20"/>
              </w:rPr>
              <w:t xml:space="preserve">110,0</w:t>
            </w:r>
          </w:p>
        </w:tc>
        <w:tc>
          <w:tcPr>
            <w:tcW w:w="1361" w:type="dxa"/>
          </w:tcPr>
          <w:p>
            <w:pPr>
              <w:pStyle w:val="0"/>
              <w:jc w:val="center"/>
            </w:pPr>
            <w:r>
              <w:rPr>
                <w:sz w:val="20"/>
              </w:rPr>
              <w:t xml:space="preserve">55,0</w:t>
            </w:r>
          </w:p>
        </w:tc>
        <w:tc>
          <w:tcPr>
            <w:tcW w:w="1275" w:type="dxa"/>
          </w:tcPr>
          <w:p>
            <w:pPr>
              <w:pStyle w:val="0"/>
              <w:jc w:val="center"/>
            </w:pPr>
            <w:r>
              <w:rPr>
                <w:sz w:val="20"/>
              </w:rPr>
              <w:t xml:space="preserve">100,0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выявление лучших специалистов в сфере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265,0</w:t>
            </w:r>
          </w:p>
        </w:tc>
        <w:tc>
          <w:tcPr>
            <w:tcW w:w="1304" w:type="dxa"/>
          </w:tcPr>
          <w:p>
            <w:pPr>
              <w:pStyle w:val="0"/>
              <w:jc w:val="center"/>
            </w:pPr>
            <w:r>
              <w:rPr>
                <w:sz w:val="20"/>
              </w:rPr>
              <w:t xml:space="preserve">110,0</w:t>
            </w:r>
          </w:p>
        </w:tc>
        <w:tc>
          <w:tcPr>
            <w:tcW w:w="1361" w:type="dxa"/>
          </w:tcPr>
          <w:p>
            <w:pPr>
              <w:pStyle w:val="0"/>
              <w:jc w:val="center"/>
            </w:pPr>
            <w:r>
              <w:rPr>
                <w:sz w:val="20"/>
              </w:rPr>
              <w:t xml:space="preserve">55,0</w:t>
            </w:r>
          </w:p>
        </w:tc>
        <w:tc>
          <w:tcPr>
            <w:tcW w:w="1275" w:type="dxa"/>
          </w:tcPr>
          <w:p>
            <w:pPr>
              <w:pStyle w:val="0"/>
              <w:jc w:val="center"/>
            </w:pPr>
            <w:r>
              <w:rPr>
                <w:sz w:val="20"/>
              </w:rPr>
              <w:t xml:space="preserve">100,0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2.3.12. Оплата услуг организации - оператора для осуществления сбора, обобщения и анализа информации о качестве оказания услуг организациями социального обслуживания в рамках проведения независимой оценки качества предоставления социальных услуг населению</w:t>
            </w:r>
          </w:p>
        </w:tc>
        <w:tc>
          <w:tcPr>
            <w:tcW w:w="1134" w:type="dxa"/>
          </w:tcPr>
          <w:p>
            <w:pPr>
              <w:pStyle w:val="0"/>
            </w:pPr>
            <w:r>
              <w:rPr>
                <w:sz w:val="20"/>
              </w:rPr>
              <w:t xml:space="preserve">итого</w:t>
            </w:r>
          </w:p>
        </w:tc>
        <w:tc>
          <w:tcPr>
            <w:tcW w:w="1361" w:type="dxa"/>
          </w:tcPr>
          <w:p>
            <w:pPr>
              <w:pStyle w:val="0"/>
              <w:jc w:val="center"/>
            </w:pPr>
            <w:r>
              <w:rPr>
                <w:sz w:val="20"/>
              </w:rPr>
              <w:t xml:space="preserve">90,0</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275" w:type="dxa"/>
          </w:tcPr>
          <w:p>
            <w:pPr>
              <w:pStyle w:val="0"/>
              <w:jc w:val="center"/>
            </w:pPr>
            <w:r>
              <w:rPr>
                <w:sz w:val="20"/>
              </w:rPr>
              <w:t xml:space="preserve">30,0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проведение независимой оценки качества оказания социальных услуг</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90,0</w:t>
            </w:r>
          </w:p>
        </w:tc>
        <w:tc>
          <w:tcPr>
            <w:tcW w:w="1304" w:type="dxa"/>
          </w:tcPr>
          <w:p>
            <w:pPr>
              <w:pStyle w:val="0"/>
              <w:jc w:val="center"/>
            </w:pPr>
            <w:r>
              <w:rPr>
                <w:sz w:val="20"/>
              </w:rPr>
              <w:t xml:space="preserve">30,0</w:t>
            </w:r>
          </w:p>
        </w:tc>
        <w:tc>
          <w:tcPr>
            <w:tcW w:w="1361" w:type="dxa"/>
          </w:tcPr>
          <w:p>
            <w:pPr>
              <w:pStyle w:val="0"/>
              <w:jc w:val="center"/>
            </w:pPr>
            <w:r>
              <w:rPr>
                <w:sz w:val="20"/>
              </w:rPr>
              <w:t xml:space="preserve">30,0</w:t>
            </w:r>
          </w:p>
        </w:tc>
        <w:tc>
          <w:tcPr>
            <w:tcW w:w="1275" w:type="dxa"/>
          </w:tcPr>
          <w:p>
            <w:pPr>
              <w:pStyle w:val="0"/>
              <w:jc w:val="center"/>
            </w:pPr>
            <w:r>
              <w:rPr>
                <w:sz w:val="20"/>
              </w:rPr>
              <w:t xml:space="preserve">30,0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2.3.13. Предоставление продуктовых наборов в целых стимулирования проведения вакцинации пожилым гражданам 60+</w:t>
            </w:r>
          </w:p>
        </w:tc>
        <w:tc>
          <w:tcPr>
            <w:tcW w:w="1134" w:type="dxa"/>
          </w:tcPr>
          <w:p>
            <w:pPr>
              <w:pStyle w:val="0"/>
            </w:pPr>
            <w:r>
              <w:rPr>
                <w:sz w:val="20"/>
              </w:rPr>
              <w:t xml:space="preserve">итого</w:t>
            </w:r>
          </w:p>
        </w:tc>
        <w:tc>
          <w:tcPr>
            <w:tcW w:w="1361" w:type="dxa"/>
          </w:tcPr>
          <w:p>
            <w:pPr>
              <w:pStyle w:val="0"/>
              <w:jc w:val="center"/>
            </w:pPr>
            <w:r>
              <w:rPr>
                <w:sz w:val="20"/>
              </w:rPr>
              <w:t xml:space="preserve">10562,4</w:t>
            </w:r>
          </w:p>
        </w:tc>
        <w:tc>
          <w:tcPr>
            <w:tcW w:w="1304" w:type="dxa"/>
          </w:tcPr>
          <w:p>
            <w:pPr>
              <w:pStyle w:val="0"/>
              <w:jc w:val="center"/>
            </w:pPr>
            <w:r>
              <w:rPr>
                <w:sz w:val="20"/>
              </w:rPr>
              <w:t xml:space="preserve">10000,0</w:t>
            </w:r>
          </w:p>
        </w:tc>
        <w:tc>
          <w:tcPr>
            <w:tcW w:w="1361" w:type="dxa"/>
          </w:tcPr>
          <w:p>
            <w:pPr>
              <w:pStyle w:val="0"/>
              <w:jc w:val="center"/>
            </w:pPr>
            <w:r>
              <w:rPr>
                <w:sz w:val="20"/>
              </w:rPr>
              <w:t xml:space="preserve">562,4</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стимулирование в проведении вакцинации пожилым гражданам 60+</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10562,4</w:t>
            </w:r>
          </w:p>
        </w:tc>
        <w:tc>
          <w:tcPr>
            <w:tcW w:w="1304" w:type="dxa"/>
          </w:tcPr>
          <w:p>
            <w:pPr>
              <w:pStyle w:val="0"/>
              <w:jc w:val="center"/>
            </w:pPr>
            <w:r>
              <w:rPr>
                <w:sz w:val="20"/>
              </w:rPr>
              <w:t xml:space="preserve">10000,0</w:t>
            </w:r>
          </w:p>
        </w:tc>
        <w:tc>
          <w:tcPr>
            <w:tcW w:w="1361" w:type="dxa"/>
          </w:tcPr>
          <w:p>
            <w:pPr>
              <w:pStyle w:val="0"/>
              <w:jc w:val="center"/>
            </w:pPr>
            <w:r>
              <w:rPr>
                <w:sz w:val="20"/>
              </w:rPr>
              <w:t xml:space="preserve">562,4</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3</w:t>
            </w:r>
          </w:p>
        </w:tc>
        <w:tc>
          <w:tcPr>
            <w:tcW w:w="1134" w:type="dxa"/>
          </w:tcPr>
          <w:p>
            <w:pPr>
              <w:pStyle w:val="0"/>
            </w:pPr>
            <w:r>
              <w:rPr>
                <w:sz w:val="20"/>
              </w:rPr>
              <w:t xml:space="preserve">итого</w:t>
            </w:r>
          </w:p>
        </w:tc>
        <w:tc>
          <w:tcPr>
            <w:tcW w:w="1361" w:type="dxa"/>
          </w:tcPr>
          <w:p>
            <w:pPr>
              <w:pStyle w:val="0"/>
              <w:jc w:val="center"/>
            </w:pPr>
            <w:r>
              <w:rPr>
                <w:sz w:val="20"/>
              </w:rPr>
              <w:t xml:space="preserve">16392,0</w:t>
            </w:r>
          </w:p>
        </w:tc>
        <w:tc>
          <w:tcPr>
            <w:tcW w:w="1304" w:type="dxa"/>
          </w:tcPr>
          <w:p>
            <w:pPr>
              <w:pStyle w:val="0"/>
              <w:jc w:val="center"/>
            </w:pPr>
            <w:r>
              <w:rPr>
                <w:sz w:val="20"/>
              </w:rPr>
              <w:t xml:space="preserve">11719,0</w:t>
            </w:r>
          </w:p>
        </w:tc>
        <w:tc>
          <w:tcPr>
            <w:tcW w:w="1361" w:type="dxa"/>
          </w:tcPr>
          <w:p>
            <w:pPr>
              <w:pStyle w:val="0"/>
              <w:jc w:val="center"/>
            </w:pPr>
            <w:r>
              <w:rPr>
                <w:sz w:val="20"/>
              </w:rPr>
              <w:t xml:space="preserve">2218,0</w:t>
            </w:r>
          </w:p>
        </w:tc>
        <w:tc>
          <w:tcPr>
            <w:tcW w:w="1275" w:type="dxa"/>
          </w:tcPr>
          <w:p>
            <w:pPr>
              <w:pStyle w:val="0"/>
              <w:jc w:val="center"/>
            </w:pPr>
            <w:r>
              <w:rPr>
                <w:sz w:val="20"/>
              </w:rPr>
              <w:t xml:space="preserve">2455,0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16392,0</w:t>
            </w:r>
          </w:p>
        </w:tc>
        <w:tc>
          <w:tcPr>
            <w:tcW w:w="1304" w:type="dxa"/>
          </w:tcPr>
          <w:p>
            <w:pPr>
              <w:pStyle w:val="0"/>
              <w:jc w:val="center"/>
            </w:pPr>
            <w:r>
              <w:rPr>
                <w:sz w:val="20"/>
              </w:rPr>
              <w:t xml:space="preserve">11719,0</w:t>
            </w:r>
          </w:p>
        </w:tc>
        <w:tc>
          <w:tcPr>
            <w:tcW w:w="1361" w:type="dxa"/>
          </w:tcPr>
          <w:p>
            <w:pPr>
              <w:pStyle w:val="0"/>
              <w:jc w:val="center"/>
            </w:pPr>
            <w:r>
              <w:rPr>
                <w:sz w:val="20"/>
              </w:rPr>
              <w:t xml:space="preserve">2218,0</w:t>
            </w:r>
          </w:p>
        </w:tc>
        <w:tc>
          <w:tcPr>
            <w:tcW w:w="1275" w:type="dxa"/>
          </w:tcPr>
          <w:p>
            <w:pPr>
              <w:pStyle w:val="0"/>
              <w:jc w:val="center"/>
            </w:pPr>
            <w:r>
              <w:rPr>
                <w:sz w:val="20"/>
              </w:rPr>
              <w:t xml:space="preserve">2455,0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4. Создание условий для сопровождаемого проживания инвалидов, в том числе малыми группами</w:t>
            </w:r>
          </w:p>
        </w:tc>
      </w:tr>
      <w:tr>
        <w:tc>
          <w:tcPr>
            <w:tcW w:w="2098" w:type="dxa"/>
            <w:vMerge w:val="restart"/>
          </w:tcPr>
          <w:p>
            <w:pPr>
              <w:pStyle w:val="0"/>
            </w:pPr>
            <w:r>
              <w:rPr>
                <w:sz w:val="20"/>
              </w:rPr>
              <w:t xml:space="preserve">2.4.1. Создание служб учебного (тренировочного) сопровождаемого проживания (периодического сопровождения) на базе ГБУ Республики Тыва "Дургенский дом-интернат"</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количества граждан, охваченных услугой сопровождаемого проживания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2.4.2. Организация проведения групповых тренингов для инвалидов по социальной адаптации и оказанию психологической помощи, повышению мотивации, приобретению навыков общения, изучение уровня сформированности коммуникативных и бытовых навыков, совместимости при групповом обучении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социальной адаптации инвалидов, оказание им психологической помощи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2.4.3. Повышение квалификации и переподготовка специалистов, педагогов по применению современных методик</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повышение уровня профессионализма специалистов</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4</w:t>
            </w:r>
          </w:p>
        </w:tc>
        <w:tc>
          <w:tcPr>
            <w:tcW w:w="1134" w:type="dxa"/>
          </w:tcPr>
          <w:p>
            <w:pPr>
              <w:pStyle w:val="0"/>
            </w:pPr>
            <w:r>
              <w:rPr>
                <w:sz w:val="20"/>
              </w:rPr>
              <w:t xml:space="preserve">итого</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275" w:type="dxa"/>
          </w:tcPr>
          <w:p>
            <w:pPr>
              <w:pStyle w:val="0"/>
              <w:jc w:val="center"/>
            </w:pPr>
            <w:r>
              <w:rPr>
                <w:sz w:val="20"/>
              </w:rPr>
              <w:t xml:space="preserve">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275"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275" w:type="dxa"/>
          </w:tcPr>
          <w:p>
            <w:pPr>
              <w:pStyle w:val="0"/>
              <w:jc w:val="center"/>
            </w:pPr>
            <w:r>
              <w:rPr>
                <w:sz w:val="20"/>
              </w:rPr>
              <w:t xml:space="preserve">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275" w:type="dxa"/>
          </w:tcPr>
          <w:p>
            <w:pPr>
              <w:pStyle w:val="0"/>
              <w:jc w:val="center"/>
            </w:pPr>
            <w:r>
              <w:rPr>
                <w:sz w:val="20"/>
              </w:rPr>
              <w:t xml:space="preserve">0,0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5. Социальное обслуживание граждан пожилого возраста, инвалидов и граждан, оказавшихся в трудной жизненной ситуации</w:t>
            </w:r>
          </w:p>
        </w:tc>
      </w:tr>
      <w:tr>
        <w:tc>
          <w:tcPr>
            <w:tcW w:w="2098" w:type="dxa"/>
            <w:vMerge w:val="restart"/>
          </w:tcPr>
          <w:p>
            <w:pPr>
              <w:pStyle w:val="0"/>
            </w:pPr>
            <w:r>
              <w:rPr>
                <w:sz w:val="20"/>
              </w:rPr>
              <w:t xml:space="preserve">2.5.1. Содержание стационарных организаций социального обслуживания граждан пожилого возраста и инвалидов</w:t>
            </w:r>
          </w:p>
        </w:tc>
        <w:tc>
          <w:tcPr>
            <w:tcW w:w="1134" w:type="dxa"/>
          </w:tcPr>
          <w:p>
            <w:pPr>
              <w:pStyle w:val="0"/>
            </w:pPr>
            <w:r>
              <w:rPr>
                <w:sz w:val="20"/>
              </w:rPr>
              <w:t xml:space="preserve">итого</w:t>
            </w:r>
          </w:p>
        </w:tc>
        <w:tc>
          <w:tcPr>
            <w:tcW w:w="1361" w:type="dxa"/>
          </w:tcPr>
          <w:p>
            <w:pPr>
              <w:pStyle w:val="0"/>
              <w:jc w:val="center"/>
            </w:pPr>
            <w:r>
              <w:rPr>
                <w:sz w:val="20"/>
              </w:rPr>
              <w:t xml:space="preserve">1580926,3</w:t>
            </w:r>
          </w:p>
        </w:tc>
        <w:tc>
          <w:tcPr>
            <w:tcW w:w="1304" w:type="dxa"/>
          </w:tcPr>
          <w:p>
            <w:pPr>
              <w:pStyle w:val="0"/>
              <w:jc w:val="center"/>
            </w:pPr>
            <w:r>
              <w:rPr>
                <w:sz w:val="20"/>
              </w:rPr>
              <w:t xml:space="preserve">517940,0</w:t>
            </w:r>
          </w:p>
        </w:tc>
        <w:tc>
          <w:tcPr>
            <w:tcW w:w="1361" w:type="dxa"/>
          </w:tcPr>
          <w:p>
            <w:pPr>
              <w:pStyle w:val="0"/>
              <w:jc w:val="center"/>
            </w:pPr>
            <w:r>
              <w:rPr>
                <w:sz w:val="20"/>
              </w:rPr>
              <w:t xml:space="preserve">537577,8</w:t>
            </w:r>
          </w:p>
        </w:tc>
        <w:tc>
          <w:tcPr>
            <w:tcW w:w="1275" w:type="dxa"/>
          </w:tcPr>
          <w:p>
            <w:pPr>
              <w:pStyle w:val="0"/>
              <w:jc w:val="center"/>
            </w:pPr>
            <w:r>
              <w:rPr>
                <w:sz w:val="20"/>
              </w:rPr>
              <w:t xml:space="preserve">525408,5</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1277926,3</w:t>
            </w:r>
          </w:p>
        </w:tc>
        <w:tc>
          <w:tcPr>
            <w:tcW w:w="1304" w:type="dxa"/>
          </w:tcPr>
          <w:p>
            <w:pPr>
              <w:pStyle w:val="0"/>
              <w:jc w:val="center"/>
            </w:pPr>
            <w:r>
              <w:rPr>
                <w:sz w:val="20"/>
              </w:rPr>
              <w:t xml:space="preserve">416940,0</w:t>
            </w:r>
          </w:p>
        </w:tc>
        <w:tc>
          <w:tcPr>
            <w:tcW w:w="1361" w:type="dxa"/>
          </w:tcPr>
          <w:p>
            <w:pPr>
              <w:pStyle w:val="0"/>
              <w:jc w:val="center"/>
            </w:pPr>
            <w:r>
              <w:rPr>
                <w:sz w:val="20"/>
              </w:rPr>
              <w:t xml:space="preserve">436577,8</w:t>
            </w:r>
          </w:p>
        </w:tc>
        <w:tc>
          <w:tcPr>
            <w:tcW w:w="1275" w:type="dxa"/>
          </w:tcPr>
          <w:p>
            <w:pPr>
              <w:pStyle w:val="0"/>
              <w:jc w:val="center"/>
            </w:pPr>
            <w:r>
              <w:rPr>
                <w:sz w:val="20"/>
              </w:rPr>
              <w:t xml:space="preserve">424408,5</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303000</w:t>
            </w:r>
          </w:p>
        </w:tc>
        <w:tc>
          <w:tcPr>
            <w:tcW w:w="1304" w:type="dxa"/>
          </w:tcPr>
          <w:p>
            <w:pPr>
              <w:pStyle w:val="0"/>
              <w:jc w:val="center"/>
            </w:pPr>
            <w:r>
              <w:rPr>
                <w:sz w:val="20"/>
              </w:rPr>
              <w:t xml:space="preserve">101000</w:t>
            </w:r>
          </w:p>
        </w:tc>
        <w:tc>
          <w:tcPr>
            <w:tcW w:w="1361" w:type="dxa"/>
          </w:tcPr>
          <w:p>
            <w:pPr>
              <w:pStyle w:val="0"/>
              <w:jc w:val="center"/>
            </w:pPr>
            <w:r>
              <w:rPr>
                <w:sz w:val="20"/>
              </w:rPr>
              <w:t xml:space="preserve">101000</w:t>
            </w:r>
          </w:p>
        </w:tc>
        <w:tc>
          <w:tcPr>
            <w:tcW w:w="1275" w:type="dxa"/>
          </w:tcPr>
          <w:p>
            <w:pPr>
              <w:pStyle w:val="0"/>
              <w:jc w:val="center"/>
            </w:pPr>
            <w:r>
              <w:rPr>
                <w:sz w:val="20"/>
              </w:rPr>
              <w:t xml:space="preserve">101000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2.5.2. Содержание Республиканского комплексного центра социального обслуживания населения "Поддержка"</w:t>
            </w:r>
          </w:p>
        </w:tc>
        <w:tc>
          <w:tcPr>
            <w:tcW w:w="1134" w:type="dxa"/>
          </w:tcPr>
          <w:p>
            <w:pPr>
              <w:pStyle w:val="0"/>
            </w:pPr>
            <w:r>
              <w:rPr>
                <w:sz w:val="20"/>
              </w:rPr>
              <w:t xml:space="preserve">итого</w:t>
            </w:r>
          </w:p>
        </w:tc>
        <w:tc>
          <w:tcPr>
            <w:tcW w:w="1361" w:type="dxa"/>
          </w:tcPr>
          <w:p>
            <w:pPr>
              <w:pStyle w:val="0"/>
              <w:jc w:val="center"/>
            </w:pPr>
            <w:r>
              <w:rPr>
                <w:sz w:val="20"/>
              </w:rPr>
              <w:t xml:space="preserve">116529,1</w:t>
            </w:r>
          </w:p>
        </w:tc>
        <w:tc>
          <w:tcPr>
            <w:tcW w:w="1304" w:type="dxa"/>
          </w:tcPr>
          <w:p>
            <w:pPr>
              <w:pStyle w:val="0"/>
              <w:jc w:val="center"/>
            </w:pPr>
            <w:r>
              <w:rPr>
                <w:sz w:val="20"/>
              </w:rPr>
              <w:t xml:space="preserve">39463,4</w:t>
            </w:r>
          </w:p>
        </w:tc>
        <w:tc>
          <w:tcPr>
            <w:tcW w:w="1361" w:type="dxa"/>
          </w:tcPr>
          <w:p>
            <w:pPr>
              <w:pStyle w:val="0"/>
              <w:jc w:val="center"/>
            </w:pPr>
            <w:r>
              <w:rPr>
                <w:sz w:val="20"/>
              </w:rPr>
              <w:t xml:space="preserve">38726,4</w:t>
            </w:r>
          </w:p>
        </w:tc>
        <w:tc>
          <w:tcPr>
            <w:tcW w:w="1275" w:type="dxa"/>
          </w:tcPr>
          <w:p>
            <w:pPr>
              <w:pStyle w:val="0"/>
              <w:jc w:val="center"/>
            </w:pPr>
            <w:r>
              <w:rPr>
                <w:sz w:val="20"/>
              </w:rPr>
              <w:t xml:space="preserve">38339,3</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111429,1</w:t>
            </w:r>
          </w:p>
        </w:tc>
        <w:tc>
          <w:tcPr>
            <w:tcW w:w="1304" w:type="dxa"/>
          </w:tcPr>
          <w:p>
            <w:pPr>
              <w:pStyle w:val="0"/>
              <w:jc w:val="center"/>
            </w:pPr>
            <w:r>
              <w:rPr>
                <w:sz w:val="20"/>
              </w:rPr>
              <w:t xml:space="preserve">37763,4</w:t>
            </w:r>
          </w:p>
        </w:tc>
        <w:tc>
          <w:tcPr>
            <w:tcW w:w="1361" w:type="dxa"/>
          </w:tcPr>
          <w:p>
            <w:pPr>
              <w:pStyle w:val="0"/>
              <w:jc w:val="center"/>
            </w:pPr>
            <w:r>
              <w:rPr>
                <w:sz w:val="20"/>
              </w:rPr>
              <w:t xml:space="preserve">37026,4</w:t>
            </w:r>
          </w:p>
        </w:tc>
        <w:tc>
          <w:tcPr>
            <w:tcW w:w="1275" w:type="dxa"/>
          </w:tcPr>
          <w:p>
            <w:pPr>
              <w:pStyle w:val="0"/>
              <w:jc w:val="center"/>
            </w:pPr>
            <w:r>
              <w:rPr>
                <w:sz w:val="20"/>
              </w:rPr>
              <w:t xml:space="preserve">36639,3</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5100</w:t>
            </w:r>
          </w:p>
        </w:tc>
        <w:tc>
          <w:tcPr>
            <w:tcW w:w="1304" w:type="dxa"/>
          </w:tcPr>
          <w:p>
            <w:pPr>
              <w:pStyle w:val="0"/>
              <w:jc w:val="center"/>
            </w:pPr>
            <w:r>
              <w:rPr>
                <w:sz w:val="20"/>
              </w:rPr>
              <w:t xml:space="preserve">1700</w:t>
            </w:r>
          </w:p>
        </w:tc>
        <w:tc>
          <w:tcPr>
            <w:tcW w:w="1361" w:type="dxa"/>
          </w:tcPr>
          <w:p>
            <w:pPr>
              <w:pStyle w:val="0"/>
              <w:jc w:val="center"/>
            </w:pPr>
            <w:r>
              <w:rPr>
                <w:sz w:val="20"/>
              </w:rPr>
              <w:t xml:space="preserve">1700</w:t>
            </w:r>
          </w:p>
        </w:tc>
        <w:tc>
          <w:tcPr>
            <w:tcW w:w="1275" w:type="dxa"/>
          </w:tcPr>
          <w:p>
            <w:pPr>
              <w:pStyle w:val="0"/>
              <w:jc w:val="center"/>
            </w:pPr>
            <w:r>
              <w:rPr>
                <w:sz w:val="20"/>
              </w:rPr>
              <w:t xml:space="preserve">1700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2.5.3. Проведение текущего ремонта в организациях социального обслуживания</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2.5.4. Строительство жилого корпуса на 40 койко-мест с помещениями бытового и медицинского назначения для ГБУ Республики Тыва "Буренский психоневрологический дом-интернат"</w:t>
            </w:r>
          </w:p>
        </w:tc>
        <w:tc>
          <w:tcPr>
            <w:tcW w:w="1134" w:type="dxa"/>
          </w:tcPr>
          <w:p>
            <w:pPr>
              <w:pStyle w:val="0"/>
            </w:pPr>
            <w:r>
              <w:rPr>
                <w:sz w:val="20"/>
              </w:rPr>
              <w:t xml:space="preserve">итого</w:t>
            </w:r>
          </w:p>
        </w:tc>
        <w:tc>
          <w:tcPr>
            <w:tcW w:w="1361" w:type="dxa"/>
          </w:tcPr>
          <w:p>
            <w:pPr>
              <w:pStyle w:val="0"/>
              <w:jc w:val="center"/>
            </w:pPr>
            <w:r>
              <w:rPr>
                <w:sz w:val="20"/>
              </w:rPr>
              <w:t xml:space="preserve">161530,4</w:t>
            </w:r>
          </w:p>
        </w:tc>
        <w:tc>
          <w:tcPr>
            <w:tcW w:w="1304" w:type="dxa"/>
          </w:tcPr>
          <w:p>
            <w:pPr>
              <w:pStyle w:val="0"/>
              <w:jc w:val="center"/>
            </w:pPr>
            <w:r>
              <w:rPr>
                <w:sz w:val="20"/>
              </w:rPr>
              <w:t xml:space="preserve">161530,4</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pPr>
            <w:r>
              <w:rPr>
                <w:sz w:val="20"/>
              </w:rPr>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132544,2</w:t>
            </w:r>
          </w:p>
        </w:tc>
        <w:tc>
          <w:tcPr>
            <w:tcW w:w="1304" w:type="dxa"/>
          </w:tcPr>
          <w:p>
            <w:pPr>
              <w:pStyle w:val="0"/>
              <w:jc w:val="center"/>
            </w:pPr>
            <w:r>
              <w:rPr>
                <w:sz w:val="20"/>
              </w:rPr>
              <w:t xml:space="preserve">132544,2</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28986,2</w:t>
            </w:r>
          </w:p>
        </w:tc>
        <w:tc>
          <w:tcPr>
            <w:tcW w:w="1304" w:type="dxa"/>
          </w:tcPr>
          <w:p>
            <w:pPr>
              <w:pStyle w:val="0"/>
              <w:jc w:val="center"/>
            </w:pPr>
            <w:r>
              <w:rPr>
                <w:sz w:val="20"/>
              </w:rPr>
              <w:t xml:space="preserve">28986,2</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2.5.5. Строительство объекта капитального строительства ГБУ Республики Тыва "Хайыраканский дом-интернат для престарелых и инвалидов с психоневрологическим отделением" на 40 койко-мест</w:t>
            </w:r>
          </w:p>
        </w:tc>
        <w:tc>
          <w:tcPr>
            <w:tcW w:w="1134" w:type="dxa"/>
          </w:tcPr>
          <w:p>
            <w:pPr>
              <w:pStyle w:val="0"/>
            </w:pPr>
            <w:r>
              <w:rPr>
                <w:sz w:val="20"/>
              </w:rPr>
              <w:t xml:space="preserve">итого</w:t>
            </w:r>
          </w:p>
        </w:tc>
        <w:tc>
          <w:tcPr>
            <w:tcW w:w="1361" w:type="dxa"/>
          </w:tcPr>
          <w:p>
            <w:pPr>
              <w:pStyle w:val="0"/>
              <w:jc w:val="center"/>
            </w:pPr>
            <w:r>
              <w:rPr>
                <w:sz w:val="20"/>
              </w:rPr>
              <w:t xml:space="preserve">202041,4</w:t>
            </w:r>
          </w:p>
        </w:tc>
        <w:tc>
          <w:tcPr>
            <w:tcW w:w="1304" w:type="dxa"/>
          </w:tcPr>
          <w:p>
            <w:pPr>
              <w:pStyle w:val="0"/>
              <w:jc w:val="center"/>
            </w:pPr>
            <w:r>
              <w:rPr>
                <w:sz w:val="20"/>
              </w:rPr>
              <w:t xml:space="preserve">106304,9</w:t>
            </w:r>
          </w:p>
        </w:tc>
        <w:tc>
          <w:tcPr>
            <w:tcW w:w="1361" w:type="dxa"/>
          </w:tcPr>
          <w:p>
            <w:pPr>
              <w:pStyle w:val="0"/>
              <w:jc w:val="center"/>
            </w:pPr>
            <w:r>
              <w:rPr>
                <w:sz w:val="20"/>
              </w:rPr>
              <w:t xml:space="preserve">95736,5</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181559,9</w:t>
            </w:r>
          </w:p>
        </w:tc>
        <w:tc>
          <w:tcPr>
            <w:tcW w:w="1304" w:type="dxa"/>
          </w:tcPr>
          <w:p>
            <w:pPr>
              <w:pStyle w:val="0"/>
              <w:jc w:val="center"/>
            </w:pPr>
            <w:r>
              <w:rPr>
                <w:sz w:val="20"/>
              </w:rPr>
              <w:t xml:space="preserve">105241,8</w:t>
            </w:r>
          </w:p>
        </w:tc>
        <w:tc>
          <w:tcPr>
            <w:tcW w:w="1361" w:type="dxa"/>
          </w:tcPr>
          <w:p>
            <w:pPr>
              <w:pStyle w:val="0"/>
              <w:jc w:val="center"/>
            </w:pPr>
            <w:r>
              <w:rPr>
                <w:sz w:val="20"/>
              </w:rPr>
              <w:t xml:space="preserve">76318,1</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20481,5</w:t>
            </w:r>
          </w:p>
        </w:tc>
        <w:tc>
          <w:tcPr>
            <w:tcW w:w="1304" w:type="dxa"/>
          </w:tcPr>
          <w:p>
            <w:pPr>
              <w:pStyle w:val="0"/>
              <w:jc w:val="center"/>
            </w:pPr>
            <w:r>
              <w:rPr>
                <w:sz w:val="20"/>
              </w:rPr>
              <w:t xml:space="preserve">1063,1</w:t>
            </w:r>
          </w:p>
        </w:tc>
        <w:tc>
          <w:tcPr>
            <w:tcW w:w="1361" w:type="dxa"/>
          </w:tcPr>
          <w:p>
            <w:pPr>
              <w:pStyle w:val="0"/>
              <w:jc w:val="center"/>
            </w:pPr>
            <w:r>
              <w:rPr>
                <w:sz w:val="20"/>
              </w:rPr>
              <w:t xml:space="preserve">19418,4</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2.5.6. Строительство объекта капитального строительства ГБУ Республики Тыва "Дерзиг-Аксынский психоневрологический интернат с детским отделением" на 180 койко-мест с помещениями медицинского и бытового обслуживания</w:t>
            </w:r>
          </w:p>
        </w:tc>
        <w:tc>
          <w:tcPr>
            <w:tcW w:w="1134" w:type="dxa"/>
          </w:tcPr>
          <w:p>
            <w:pPr>
              <w:pStyle w:val="0"/>
            </w:pPr>
            <w:r>
              <w:rPr>
                <w:sz w:val="20"/>
              </w:rPr>
              <w:t xml:space="preserve">итого</w:t>
            </w:r>
          </w:p>
        </w:tc>
        <w:tc>
          <w:tcPr>
            <w:tcW w:w="1361" w:type="dxa"/>
          </w:tcPr>
          <w:p>
            <w:pPr>
              <w:pStyle w:val="0"/>
              <w:jc w:val="center"/>
            </w:pPr>
            <w:r>
              <w:rPr>
                <w:sz w:val="20"/>
              </w:rPr>
              <w:t xml:space="preserve">584478,5</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584478,5</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доступности, качества и безопасности социального обслуживания населения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578633,7</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578633,7</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5844,8</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5844,8</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2.5.7. Плата за технологическое присоединение объекта "Строительство 4-х жилых корпусов по 40 койко-мест с помещениями медицинского и бытового обслуживания для граждан пожилого возраста и инвалидов по адресу: Республика Тыва, Каа-Хемский район, с. Авыйган, ул. Юбилейная, д. 1" к электрическим сетям АО "Тываэнерго"</w:t>
            </w:r>
          </w:p>
        </w:tc>
        <w:tc>
          <w:tcPr>
            <w:tcW w:w="1134" w:type="dxa"/>
          </w:tcPr>
          <w:p>
            <w:pPr>
              <w:pStyle w:val="0"/>
            </w:pPr>
            <w:r>
              <w:rPr>
                <w:sz w:val="20"/>
              </w:rPr>
              <w:t xml:space="preserve">итого</w:t>
            </w:r>
          </w:p>
        </w:tc>
        <w:tc>
          <w:tcPr>
            <w:tcW w:w="1361" w:type="dxa"/>
          </w:tcPr>
          <w:p>
            <w:pPr>
              <w:pStyle w:val="0"/>
              <w:jc w:val="center"/>
            </w:pPr>
            <w:r>
              <w:rPr>
                <w:sz w:val="20"/>
              </w:rPr>
              <w:t xml:space="preserve">5356,9</w:t>
            </w:r>
          </w:p>
        </w:tc>
        <w:tc>
          <w:tcPr>
            <w:tcW w:w="1304" w:type="dxa"/>
          </w:tcPr>
          <w:p>
            <w:pPr>
              <w:pStyle w:val="0"/>
              <w:jc w:val="center"/>
            </w:pPr>
            <w:r>
              <w:rPr>
                <w:sz w:val="20"/>
              </w:rPr>
              <w:t xml:space="preserve">5356,9</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комфортных и безопасных условий проживания для престарелых и инвалидов в стационарных организациях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5356,9</w:t>
            </w:r>
          </w:p>
        </w:tc>
        <w:tc>
          <w:tcPr>
            <w:tcW w:w="1304" w:type="dxa"/>
          </w:tcPr>
          <w:p>
            <w:pPr>
              <w:pStyle w:val="0"/>
              <w:jc w:val="center"/>
            </w:pPr>
            <w:r>
              <w:rPr>
                <w:sz w:val="20"/>
              </w:rPr>
              <w:t xml:space="preserve">5356,9</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2.5.8. Капитальный ремонт здания котельной ГБУ Республики Тыва "Буренский психоневрологический дом-интернат"</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комфортных и безопасных условий проживания для престарелых и инвалидов в стационарных организациях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2.5.9. Капитальный ремонт здания и банно-прачечного комбината ГБУ "Хову-Аксынский дом-интернат"</w:t>
            </w:r>
          </w:p>
        </w:tc>
        <w:tc>
          <w:tcPr>
            <w:tcW w:w="1134" w:type="dxa"/>
          </w:tcPr>
          <w:p>
            <w:pPr>
              <w:pStyle w:val="0"/>
            </w:pPr>
            <w:r>
              <w:rPr>
                <w:sz w:val="20"/>
              </w:rPr>
              <w:t xml:space="preserve">итого</w:t>
            </w:r>
          </w:p>
        </w:tc>
        <w:tc>
          <w:tcPr>
            <w:tcW w:w="1361" w:type="dxa"/>
          </w:tcPr>
          <w:p>
            <w:pPr>
              <w:pStyle w:val="0"/>
              <w:jc w:val="center"/>
            </w:pPr>
            <w:r>
              <w:rPr>
                <w:sz w:val="20"/>
              </w:rPr>
              <w:t xml:space="preserve">3000,0</w:t>
            </w:r>
          </w:p>
        </w:tc>
        <w:tc>
          <w:tcPr>
            <w:tcW w:w="1304" w:type="dxa"/>
          </w:tcPr>
          <w:p>
            <w:pPr>
              <w:pStyle w:val="0"/>
              <w:jc w:val="center"/>
            </w:pPr>
            <w:r>
              <w:rPr>
                <w:sz w:val="20"/>
              </w:rPr>
              <w:t xml:space="preserve">3000,0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комфортных и безопасных условий проживания для престарелых и инвалидов в стационарных организациях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pPr>
            <w:r>
              <w:rPr>
                <w:sz w:val="20"/>
              </w:rPr>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3000,0</w:t>
            </w:r>
          </w:p>
        </w:tc>
        <w:tc>
          <w:tcPr>
            <w:tcW w:w="1304" w:type="dxa"/>
          </w:tcPr>
          <w:p>
            <w:pPr>
              <w:pStyle w:val="0"/>
              <w:jc w:val="center"/>
            </w:pPr>
            <w:r>
              <w:rPr>
                <w:sz w:val="20"/>
              </w:rPr>
              <w:t xml:space="preserve">3000,0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pPr>
            <w:r>
              <w:rPr>
                <w:sz w:val="20"/>
              </w:rPr>
            </w:r>
          </w:p>
        </w:tc>
        <w:tc>
          <w:tcPr>
            <w:tcW w:w="1304" w:type="dxa"/>
          </w:tcPr>
          <w:p>
            <w:pPr>
              <w:pStyle w:val="0"/>
              <w:jc w:val="center"/>
            </w:pPr>
            <w:r>
              <w:rPr>
                <w:sz w:val="20"/>
              </w:rPr>
              <w:t xml:space="preserve">0</w:t>
            </w:r>
          </w:p>
        </w:tc>
        <w:tc>
          <w:tcPr>
            <w:tcW w:w="1361" w:type="dxa"/>
          </w:tcPr>
          <w:p>
            <w:pPr>
              <w:pStyle w:val="0"/>
            </w:pPr>
            <w:r>
              <w:rPr>
                <w:sz w:val="20"/>
              </w:rPr>
            </w:r>
          </w:p>
        </w:tc>
        <w:tc>
          <w:tcPr>
            <w:tcW w:w="1275" w:type="dxa"/>
          </w:tcPr>
          <w:p>
            <w:pPr>
              <w:pStyle w:val="0"/>
            </w:pPr>
            <w:r>
              <w:rPr>
                <w:sz w:val="20"/>
              </w:rPr>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2.5.10. Оплата отпусков и выплата компенсаций за неиспользованные отпуска работникам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w:t>
            </w:r>
          </w:p>
        </w:tc>
        <w:tc>
          <w:tcPr>
            <w:tcW w:w="1134" w:type="dxa"/>
          </w:tcPr>
          <w:p>
            <w:pPr>
              <w:pStyle w:val="0"/>
            </w:pPr>
            <w:r>
              <w:rPr>
                <w:sz w:val="20"/>
              </w:rPr>
              <w:t xml:space="preserve">итого</w:t>
            </w:r>
          </w:p>
        </w:tc>
        <w:tc>
          <w:tcPr>
            <w:tcW w:w="1361" w:type="dxa"/>
          </w:tcPr>
          <w:p>
            <w:pPr>
              <w:pStyle w:val="0"/>
              <w:jc w:val="center"/>
            </w:pPr>
            <w:r>
              <w:rPr>
                <w:sz w:val="20"/>
              </w:rPr>
              <w:t xml:space="preserve">10762,6</w:t>
            </w:r>
          </w:p>
        </w:tc>
        <w:tc>
          <w:tcPr>
            <w:tcW w:w="1304" w:type="dxa"/>
          </w:tcPr>
          <w:p>
            <w:pPr>
              <w:pStyle w:val="0"/>
              <w:jc w:val="center"/>
            </w:pPr>
            <w:r>
              <w:rPr>
                <w:sz w:val="20"/>
              </w:rPr>
              <w:t xml:space="preserve">10762,6</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комфортных и безопасных условий проживания для престарелых и инвалидов в стационарных организациях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10762,6</w:t>
            </w:r>
          </w:p>
        </w:tc>
        <w:tc>
          <w:tcPr>
            <w:tcW w:w="1304" w:type="dxa"/>
          </w:tcPr>
          <w:p>
            <w:pPr>
              <w:pStyle w:val="0"/>
              <w:jc w:val="center"/>
            </w:pPr>
            <w:r>
              <w:rPr>
                <w:sz w:val="20"/>
              </w:rPr>
              <w:t xml:space="preserve">10762,6</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2.5.11. Капитальный ремонт объектов республиканской собственности социальной сферы</w:t>
            </w:r>
          </w:p>
        </w:tc>
        <w:tc>
          <w:tcPr>
            <w:tcW w:w="1134" w:type="dxa"/>
          </w:tcPr>
          <w:p>
            <w:pPr>
              <w:pStyle w:val="0"/>
            </w:pPr>
            <w:r>
              <w:rPr>
                <w:sz w:val="20"/>
              </w:rPr>
              <w:t xml:space="preserve">итого</w:t>
            </w:r>
          </w:p>
        </w:tc>
        <w:tc>
          <w:tcPr>
            <w:tcW w:w="1361" w:type="dxa"/>
          </w:tcPr>
          <w:p>
            <w:pPr>
              <w:pStyle w:val="0"/>
              <w:jc w:val="center"/>
            </w:pPr>
            <w:r>
              <w:rPr>
                <w:sz w:val="20"/>
              </w:rPr>
              <w:t xml:space="preserve">30000,0</w:t>
            </w:r>
          </w:p>
        </w:tc>
        <w:tc>
          <w:tcPr>
            <w:tcW w:w="1304" w:type="dxa"/>
          </w:tcPr>
          <w:p>
            <w:pPr>
              <w:pStyle w:val="0"/>
              <w:jc w:val="center"/>
            </w:pPr>
            <w:r>
              <w:rPr>
                <w:sz w:val="20"/>
              </w:rPr>
              <w:t xml:space="preserve">0</w:t>
            </w:r>
          </w:p>
        </w:tc>
        <w:tc>
          <w:tcPr>
            <w:tcW w:w="1361" w:type="dxa"/>
          </w:tcPr>
          <w:p>
            <w:pPr>
              <w:pStyle w:val="0"/>
              <w:jc w:val="center"/>
            </w:pPr>
            <w:r>
              <w:rPr>
                <w:sz w:val="20"/>
              </w:rPr>
              <w:t xml:space="preserve">15000,0</w:t>
            </w:r>
          </w:p>
        </w:tc>
        <w:tc>
          <w:tcPr>
            <w:tcW w:w="1275" w:type="dxa"/>
          </w:tcPr>
          <w:p>
            <w:pPr>
              <w:pStyle w:val="0"/>
              <w:jc w:val="center"/>
            </w:pPr>
            <w:r>
              <w:rPr>
                <w:sz w:val="20"/>
              </w:rPr>
              <w:t xml:space="preserve">15000,0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комфортных и безопасных условий проживания для престарелых и инвалидов в стационарных организациях социального обслуживания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30000,0</w:t>
            </w:r>
          </w:p>
        </w:tc>
        <w:tc>
          <w:tcPr>
            <w:tcW w:w="1304" w:type="dxa"/>
          </w:tcPr>
          <w:p>
            <w:pPr>
              <w:pStyle w:val="0"/>
              <w:jc w:val="center"/>
            </w:pPr>
            <w:r>
              <w:rPr>
                <w:sz w:val="20"/>
              </w:rPr>
              <w:t xml:space="preserve">0</w:t>
            </w:r>
          </w:p>
        </w:tc>
        <w:tc>
          <w:tcPr>
            <w:tcW w:w="1361" w:type="dxa"/>
          </w:tcPr>
          <w:p>
            <w:pPr>
              <w:pStyle w:val="0"/>
              <w:jc w:val="center"/>
            </w:pPr>
            <w:r>
              <w:rPr>
                <w:sz w:val="20"/>
              </w:rPr>
              <w:t xml:space="preserve">15000,0</w:t>
            </w:r>
          </w:p>
        </w:tc>
        <w:tc>
          <w:tcPr>
            <w:tcW w:w="1275" w:type="dxa"/>
          </w:tcPr>
          <w:p>
            <w:pPr>
              <w:pStyle w:val="0"/>
              <w:jc w:val="center"/>
            </w:pPr>
            <w:r>
              <w:rPr>
                <w:sz w:val="20"/>
              </w:rPr>
              <w:t xml:space="preserve">15000,0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5</w:t>
            </w:r>
          </w:p>
        </w:tc>
        <w:tc>
          <w:tcPr>
            <w:tcW w:w="1134" w:type="dxa"/>
          </w:tcPr>
          <w:p>
            <w:pPr>
              <w:pStyle w:val="0"/>
            </w:pPr>
            <w:r>
              <w:rPr>
                <w:sz w:val="20"/>
              </w:rPr>
              <w:t xml:space="preserve">итого</w:t>
            </w:r>
          </w:p>
        </w:tc>
        <w:tc>
          <w:tcPr>
            <w:tcW w:w="1361" w:type="dxa"/>
          </w:tcPr>
          <w:p>
            <w:pPr>
              <w:pStyle w:val="0"/>
              <w:jc w:val="center"/>
            </w:pPr>
            <w:r>
              <w:rPr>
                <w:sz w:val="20"/>
              </w:rPr>
              <w:t xml:space="preserve">2694625,1</w:t>
            </w:r>
          </w:p>
        </w:tc>
        <w:tc>
          <w:tcPr>
            <w:tcW w:w="1304" w:type="dxa"/>
          </w:tcPr>
          <w:p>
            <w:pPr>
              <w:pStyle w:val="0"/>
              <w:jc w:val="center"/>
            </w:pPr>
            <w:r>
              <w:rPr>
                <w:sz w:val="20"/>
              </w:rPr>
              <w:t xml:space="preserve">844358,1</w:t>
            </w:r>
          </w:p>
        </w:tc>
        <w:tc>
          <w:tcPr>
            <w:tcW w:w="1361" w:type="dxa"/>
          </w:tcPr>
          <w:p>
            <w:pPr>
              <w:pStyle w:val="0"/>
              <w:jc w:val="center"/>
            </w:pPr>
            <w:r>
              <w:rPr>
                <w:sz w:val="20"/>
              </w:rPr>
              <w:t xml:space="preserve">687040,6</w:t>
            </w:r>
          </w:p>
        </w:tc>
        <w:tc>
          <w:tcPr>
            <w:tcW w:w="1275" w:type="dxa"/>
          </w:tcPr>
          <w:p>
            <w:pPr>
              <w:pStyle w:val="0"/>
              <w:jc w:val="center"/>
            </w:pPr>
            <w:r>
              <w:rPr>
                <w:sz w:val="20"/>
              </w:rPr>
              <w:t xml:space="preserve">1163226,3</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903500,4</w:t>
            </w:r>
          </w:p>
        </w:tc>
        <w:tc>
          <w:tcPr>
            <w:tcW w:w="1304" w:type="dxa"/>
          </w:tcPr>
          <w:p>
            <w:pPr>
              <w:pStyle w:val="0"/>
              <w:jc w:val="center"/>
            </w:pPr>
            <w:r>
              <w:rPr>
                <w:sz w:val="20"/>
              </w:rPr>
              <w:t xml:space="preserve">248548,6</w:t>
            </w:r>
          </w:p>
        </w:tc>
        <w:tc>
          <w:tcPr>
            <w:tcW w:w="1361" w:type="dxa"/>
          </w:tcPr>
          <w:p>
            <w:pPr>
              <w:pStyle w:val="0"/>
              <w:jc w:val="center"/>
            </w:pPr>
            <w:r>
              <w:rPr>
                <w:sz w:val="20"/>
              </w:rPr>
              <w:t xml:space="preserve">76318,1</w:t>
            </w:r>
          </w:p>
        </w:tc>
        <w:tc>
          <w:tcPr>
            <w:tcW w:w="1275" w:type="dxa"/>
          </w:tcPr>
          <w:p>
            <w:pPr>
              <w:pStyle w:val="0"/>
              <w:jc w:val="center"/>
            </w:pPr>
            <w:r>
              <w:rPr>
                <w:sz w:val="20"/>
              </w:rPr>
              <w:t xml:space="preserve">578633,7</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1483024,7</w:t>
            </w:r>
          </w:p>
        </w:tc>
        <w:tc>
          <w:tcPr>
            <w:tcW w:w="1304" w:type="dxa"/>
          </w:tcPr>
          <w:p>
            <w:pPr>
              <w:pStyle w:val="0"/>
              <w:jc w:val="center"/>
            </w:pPr>
            <w:r>
              <w:rPr>
                <w:sz w:val="20"/>
              </w:rPr>
              <w:t xml:space="preserve">493109,5</w:t>
            </w:r>
          </w:p>
        </w:tc>
        <w:tc>
          <w:tcPr>
            <w:tcW w:w="1361" w:type="dxa"/>
          </w:tcPr>
          <w:p>
            <w:pPr>
              <w:pStyle w:val="0"/>
              <w:jc w:val="center"/>
            </w:pPr>
            <w:r>
              <w:rPr>
                <w:sz w:val="20"/>
              </w:rPr>
              <w:t xml:space="preserve">508022,5</w:t>
            </w:r>
          </w:p>
        </w:tc>
        <w:tc>
          <w:tcPr>
            <w:tcW w:w="1275" w:type="dxa"/>
          </w:tcPr>
          <w:p>
            <w:pPr>
              <w:pStyle w:val="0"/>
              <w:jc w:val="center"/>
            </w:pPr>
            <w:r>
              <w:rPr>
                <w:sz w:val="20"/>
              </w:rPr>
              <w:t xml:space="preserve">481892,6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308100</w:t>
            </w:r>
          </w:p>
        </w:tc>
        <w:tc>
          <w:tcPr>
            <w:tcW w:w="1304" w:type="dxa"/>
          </w:tcPr>
          <w:p>
            <w:pPr>
              <w:pStyle w:val="0"/>
              <w:jc w:val="center"/>
            </w:pPr>
            <w:r>
              <w:rPr>
                <w:sz w:val="20"/>
              </w:rPr>
              <w:t xml:space="preserve">102700</w:t>
            </w:r>
          </w:p>
        </w:tc>
        <w:tc>
          <w:tcPr>
            <w:tcW w:w="1361" w:type="dxa"/>
          </w:tcPr>
          <w:p>
            <w:pPr>
              <w:pStyle w:val="0"/>
              <w:jc w:val="center"/>
            </w:pPr>
            <w:r>
              <w:rPr>
                <w:sz w:val="20"/>
              </w:rPr>
              <w:t xml:space="preserve">102700</w:t>
            </w:r>
          </w:p>
        </w:tc>
        <w:tc>
          <w:tcPr>
            <w:tcW w:w="1275" w:type="dxa"/>
          </w:tcPr>
          <w:p>
            <w:pPr>
              <w:pStyle w:val="0"/>
              <w:jc w:val="center"/>
            </w:pPr>
            <w:r>
              <w:rPr>
                <w:sz w:val="20"/>
              </w:rPr>
              <w:t xml:space="preserve">102700</w:t>
            </w:r>
          </w:p>
        </w:tc>
        <w:tc>
          <w:tcPr>
            <w:vMerge w:val="continue"/>
          </w:tcPr>
          <w:p/>
        </w:tc>
        <w:tc>
          <w:tcPr>
            <w:vMerge w:val="continue"/>
          </w:tcPr>
          <w:p/>
        </w:tc>
        <w:tc>
          <w:tcPr>
            <w:vMerge w:val="continue"/>
          </w:tcPr>
          <w:p/>
        </w:tc>
      </w:tr>
      <w:tr>
        <w:tc>
          <w:tcPr>
            <w:tcW w:w="2098" w:type="dxa"/>
            <w:vMerge w:val="restart"/>
          </w:tcPr>
          <w:p>
            <w:pPr>
              <w:pStyle w:val="0"/>
              <w:outlineLvl w:val="2"/>
            </w:pPr>
            <w:r>
              <w:rPr>
                <w:sz w:val="20"/>
              </w:rPr>
              <w:t xml:space="preserve">3. </w:t>
            </w: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1. Развитие межведомственной системы ресоциализации лиц, освободившихся из мест лишения свободы, и лиц, осужденных без изоляции от общества</w:t>
            </w:r>
          </w:p>
        </w:tc>
      </w:tr>
      <w:tr>
        <w:tc>
          <w:tcPr>
            <w:tcW w:w="2098" w:type="dxa"/>
            <w:vMerge w:val="restart"/>
          </w:tcPr>
          <w:p>
            <w:pPr>
              <w:pStyle w:val="0"/>
            </w:pPr>
            <w:r>
              <w:rPr>
                <w:sz w:val="20"/>
              </w:rPr>
              <w:t xml:space="preserve">3.1.1. Обмен информацией о лицах, освобождающихся из мест лишения свободы, и лицах, осужденных без изоляции от общества (далее - лица ОМЛС)</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анализ информации о лицах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3.1.2. Проведение совместных совещаний, семинаров, рабочих встреч по вопросам реализации мероприятий по социальной реабилитации лиц ОМЛС и лиц без определенного места жительства, а также по обмену опытом, выработке совместных действий</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межведомственного взаимодействия по вопросам социальной реабилитации лиц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3.1.3. Организация и оказание психологической и юридической помощи лицам ОМЛС и лицам без определенного места жительства и занятий</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охват лиц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3.1.4. Оказание помощи лицам ОМЛС и лицам без определенного места жительства в восстановлении утраченных документов, удостоверяющих личность, о праве на пенсионное обеспечение и мерах социальной поддержки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охват лиц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3.1.5. Проведение мероприятий по решению социальных вопросов граждан, отбывших наказание в виде лишения свободы, и по их ресоциализации в обществе</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охват лиц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3.1.6. Предоставление государственных услуг содействия в поиске работы, организации общественных и временных работ и временного трудоустройства лиц ОМЛС и лиц, осужденных без изоляции от общества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содействие в поиске работы 100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3.1.7. Формирование списков граждан из числа лиц ОМЛС и лиц, осужденных без изоляции от общества, для направления на профессиональное обучение</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направление на профессиональное обучение 10 чел.</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3.1.8. Отбор и выдвижение граждан из числа лиц ОМЛС для участия в республиканских конкурсах и других формах государственной поддержки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мер государственной поддержки не менее 5 лицам ОМЛС</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outlineLvl w:val="2"/>
            </w:pPr>
            <w:hyperlink w:history="0" w:anchor="P1333" w:tooltip="ПОДПРОГРАММА 4">
              <w:r>
                <w:rPr>
                  <w:sz w:val="20"/>
                  <w:color w:val="0000ff"/>
                </w:rPr>
                <w:t xml:space="preserve">Подпрограмма 4</w:t>
              </w:r>
            </w:hyperlink>
            <w:r>
              <w:rPr>
                <w:sz w:val="20"/>
              </w:rPr>
              <w:t xml:space="preserve"> "Поддержка социально ориентированных некоммерческих организаций в Республике Тыва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1. Формирование благоприятных условий для осуществления деятельности социально ориентированных некоммерческих организаций</w:t>
            </w:r>
          </w:p>
        </w:tc>
      </w:tr>
      <w:tr>
        <w:tc>
          <w:tcPr>
            <w:tcW w:w="2098" w:type="dxa"/>
            <w:vMerge w:val="restart"/>
          </w:tcPr>
          <w:p>
            <w:pPr>
              <w:pStyle w:val="0"/>
            </w:pPr>
            <w:r>
              <w:rPr>
                <w:sz w:val="20"/>
              </w:rPr>
              <w:t xml:space="preserve">4.1.1. Совершенствование нормативно-правовой базы в части деятельности социально ориентированных некоммерческих организаций (далее - СОНКО), не являющихся государственными (муниципальными) учреждениями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нормативного регулирования деятельности СОНКО</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4.1.2. Предоставление субсидий из республиканского бюджета Республики Тыва СОНКО на реализацию социально значимых проектов</w:t>
            </w:r>
          </w:p>
        </w:tc>
        <w:tc>
          <w:tcPr>
            <w:tcW w:w="1134" w:type="dxa"/>
          </w:tcPr>
          <w:p>
            <w:pPr>
              <w:pStyle w:val="0"/>
            </w:pPr>
            <w:r>
              <w:rPr>
                <w:sz w:val="20"/>
              </w:rPr>
              <w:t xml:space="preserve">итого</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государственная поддержка СОНКО</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1</w:t>
            </w:r>
          </w:p>
        </w:tc>
        <w:tc>
          <w:tcPr>
            <w:tcW w:w="1134" w:type="dxa"/>
          </w:tcPr>
          <w:p>
            <w:pPr>
              <w:pStyle w:val="0"/>
            </w:pPr>
            <w:r>
              <w:rPr>
                <w:sz w:val="20"/>
              </w:rPr>
              <w:t xml:space="preserve">итого</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pPr>
            <w:r>
              <w:rPr>
                <w:sz w:val="20"/>
              </w:rPr>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1150,0</w:t>
            </w:r>
          </w:p>
        </w:tc>
        <w:tc>
          <w:tcPr>
            <w:tcW w:w="1304" w:type="dxa"/>
          </w:tcPr>
          <w:p>
            <w:pPr>
              <w:pStyle w:val="0"/>
              <w:jc w:val="center"/>
            </w:pPr>
            <w:r>
              <w:rPr>
                <w:sz w:val="20"/>
              </w:rPr>
              <w:t xml:space="preserve">1150,0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275" w:type="dxa"/>
          </w:tcPr>
          <w:p>
            <w:pPr>
              <w:pStyle w:val="0"/>
            </w:pPr>
            <w:r>
              <w:rPr>
                <w:sz w:val="20"/>
              </w:rPr>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2. Привлечение большего количества СОНКО к решению задач социально-экономического, культурного развития республики</w:t>
            </w:r>
          </w:p>
        </w:tc>
      </w:tr>
      <w:tr>
        <w:tc>
          <w:tcPr>
            <w:tcW w:w="2098" w:type="dxa"/>
            <w:vMerge w:val="restart"/>
          </w:tcPr>
          <w:p>
            <w:pPr>
              <w:pStyle w:val="0"/>
            </w:pPr>
            <w:r>
              <w:rPr>
                <w:sz w:val="20"/>
              </w:rPr>
              <w:t xml:space="preserve">4.2.1. Обеспечение участия представителей заинтересованных СОНКО в проектах, направленных на социально-экономическое и культурное развитие республики</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числа СОНКО</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4.2.2. Формирование общественных советов при органах исполнительной власти Республики Тыва с привлечением заинтересованных СОНКО для участия в их работе</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привлечение СОНКО к решению отраслевых задач по социально-экономическому развитию республики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4.2.3. Содействие органам местного самоуправления в разработке и реализации мер по поддержке СОНКО на территориях муниципальных образований</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привлечение СОНКО к решению вопросов местного значения на соответствующих территориях</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4.2.4. Развитие практики благотворительной деятельности граждан и организаций</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развитие в республике деятельности волонтерских и добровольческих организаций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2</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pPr>
            <w:r>
              <w:rPr>
                <w:sz w:val="20"/>
              </w:rPr>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3. Поощрение граждан и организаций, активно занимающихся благотворительной и добровольческой деятельностью, в том числе награждение поощрительными грамотами, объявление благодарностей органов государственной власти Республики Тыва</w:t>
            </w:r>
          </w:p>
        </w:tc>
      </w:tr>
      <w:tr>
        <w:tc>
          <w:tcPr>
            <w:tcW w:w="2098" w:type="dxa"/>
            <w:vMerge w:val="restart"/>
          </w:tcPr>
          <w:p>
            <w:pPr>
              <w:pStyle w:val="0"/>
            </w:pPr>
            <w:r>
              <w:rPr>
                <w:sz w:val="20"/>
              </w:rPr>
              <w:t xml:space="preserve">4.3.1. Проведение конкурса среди волонтерских отрядов на лучшую профилактическую программу (агитбригада, юморина)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пропаганда благотворительной деятельности и добровольчества, поощрение лучших волонтерских отрядов</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4.3.2. Поддержка студенческого волонтерского движения по восстановлению памятников истории и культуры народов России, включая религиозные комплексы</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пропаганда благотворительной деятельности и добровольчества, поощрение лучших волонтерских отрядов</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3</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outlineLvl w:val="2"/>
            </w:pPr>
            <w:r>
              <w:rPr>
                <w:sz w:val="20"/>
              </w:rPr>
              <w:t xml:space="preserve">5. </w:t>
            </w:r>
            <w:hyperlink w:history="0" w:anchor="P1483" w:tooltip="ПОДПРОГРАММА 5">
              <w:r>
                <w:rPr>
                  <w:sz w:val="20"/>
                  <w:color w:val="0000ff"/>
                </w:rPr>
                <w:t xml:space="preserve">Подпрограмма 5</w:t>
              </w:r>
            </w:hyperlink>
            <w:r>
              <w:rPr>
                <w:sz w:val="20"/>
              </w:rPr>
              <w:t xml:space="preserve"> "Социальная защита семьи и детей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18652992,0</w:t>
            </w:r>
          </w:p>
        </w:tc>
        <w:tc>
          <w:tcPr>
            <w:tcW w:w="1304" w:type="dxa"/>
          </w:tcPr>
          <w:p>
            <w:pPr>
              <w:pStyle w:val="0"/>
              <w:jc w:val="center"/>
            </w:pPr>
            <w:r>
              <w:rPr>
                <w:sz w:val="20"/>
              </w:rPr>
              <w:t xml:space="preserve">7133011,4</w:t>
            </w:r>
          </w:p>
        </w:tc>
        <w:tc>
          <w:tcPr>
            <w:tcW w:w="1361" w:type="dxa"/>
          </w:tcPr>
          <w:p>
            <w:pPr>
              <w:pStyle w:val="0"/>
              <w:jc w:val="center"/>
            </w:pPr>
            <w:r>
              <w:rPr>
                <w:sz w:val="20"/>
              </w:rPr>
              <w:t xml:space="preserve">7027771,8</w:t>
            </w:r>
          </w:p>
        </w:tc>
        <w:tc>
          <w:tcPr>
            <w:tcW w:w="1275" w:type="dxa"/>
          </w:tcPr>
          <w:p>
            <w:pPr>
              <w:pStyle w:val="0"/>
              <w:jc w:val="center"/>
            </w:pPr>
            <w:r>
              <w:rPr>
                <w:sz w:val="20"/>
              </w:rPr>
              <w:t xml:space="preserve">4492208,8</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14900605,8</w:t>
            </w:r>
          </w:p>
        </w:tc>
        <w:tc>
          <w:tcPr>
            <w:tcW w:w="1304" w:type="dxa"/>
          </w:tcPr>
          <w:p>
            <w:pPr>
              <w:pStyle w:val="0"/>
              <w:jc w:val="center"/>
            </w:pPr>
            <w:r>
              <w:rPr>
                <w:sz w:val="20"/>
              </w:rPr>
              <w:t xml:space="preserve">5895112,3</w:t>
            </w:r>
          </w:p>
        </w:tc>
        <w:tc>
          <w:tcPr>
            <w:tcW w:w="1361" w:type="dxa"/>
          </w:tcPr>
          <w:p>
            <w:pPr>
              <w:pStyle w:val="0"/>
              <w:jc w:val="center"/>
            </w:pPr>
            <w:r>
              <w:rPr>
                <w:sz w:val="20"/>
              </w:rPr>
              <w:t xml:space="preserve">5786526,6</w:t>
            </w:r>
          </w:p>
        </w:tc>
        <w:tc>
          <w:tcPr>
            <w:tcW w:w="1275" w:type="dxa"/>
          </w:tcPr>
          <w:p>
            <w:pPr>
              <w:pStyle w:val="0"/>
              <w:jc w:val="center"/>
            </w:pPr>
            <w:r>
              <w:rPr>
                <w:sz w:val="20"/>
              </w:rPr>
              <w:t xml:space="preserve">3218966,9</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3752386,2</w:t>
            </w:r>
          </w:p>
        </w:tc>
        <w:tc>
          <w:tcPr>
            <w:tcW w:w="1304" w:type="dxa"/>
          </w:tcPr>
          <w:p>
            <w:pPr>
              <w:pStyle w:val="0"/>
              <w:jc w:val="center"/>
            </w:pPr>
            <w:r>
              <w:rPr>
                <w:sz w:val="20"/>
              </w:rPr>
              <w:t xml:space="preserve">1237899,1</w:t>
            </w:r>
          </w:p>
        </w:tc>
        <w:tc>
          <w:tcPr>
            <w:tcW w:w="1361" w:type="dxa"/>
          </w:tcPr>
          <w:p>
            <w:pPr>
              <w:pStyle w:val="0"/>
              <w:jc w:val="center"/>
            </w:pPr>
            <w:r>
              <w:rPr>
                <w:sz w:val="20"/>
              </w:rPr>
              <w:t xml:space="preserve">1241245,2</w:t>
            </w:r>
          </w:p>
        </w:tc>
        <w:tc>
          <w:tcPr>
            <w:tcW w:w="1275" w:type="dxa"/>
          </w:tcPr>
          <w:p>
            <w:pPr>
              <w:pStyle w:val="0"/>
              <w:jc w:val="center"/>
            </w:pPr>
            <w:r>
              <w:rPr>
                <w:sz w:val="20"/>
              </w:rPr>
              <w:t xml:space="preserve">1273241,9</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5.1. Реализация мероприятия "Дети Тувы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4750,0</w:t>
            </w:r>
          </w:p>
        </w:tc>
        <w:tc>
          <w:tcPr>
            <w:tcW w:w="1304" w:type="dxa"/>
          </w:tcPr>
          <w:p>
            <w:pPr>
              <w:pStyle w:val="0"/>
              <w:jc w:val="center"/>
            </w:pPr>
            <w:r>
              <w:rPr>
                <w:sz w:val="20"/>
              </w:rPr>
              <w:t xml:space="preserve">1450,0</w:t>
            </w:r>
          </w:p>
        </w:tc>
        <w:tc>
          <w:tcPr>
            <w:tcW w:w="1361" w:type="dxa"/>
          </w:tcPr>
          <w:p>
            <w:pPr>
              <w:pStyle w:val="0"/>
              <w:jc w:val="center"/>
            </w:pPr>
            <w:r>
              <w:rPr>
                <w:sz w:val="20"/>
              </w:rPr>
              <w:t xml:space="preserve">1750,0</w:t>
            </w:r>
          </w:p>
        </w:tc>
        <w:tc>
          <w:tcPr>
            <w:tcW w:w="1275" w:type="dxa"/>
          </w:tcPr>
          <w:p>
            <w:pPr>
              <w:pStyle w:val="0"/>
              <w:jc w:val="center"/>
            </w:pPr>
            <w:r>
              <w:rPr>
                <w:sz w:val="20"/>
              </w:rPr>
              <w:t xml:space="preserve">1550,0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численности семей с детьми, преодолевших трудную жизненную ситуацию, посредством социального сопровождения</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4750,0</w:t>
            </w:r>
          </w:p>
        </w:tc>
        <w:tc>
          <w:tcPr>
            <w:tcW w:w="1304" w:type="dxa"/>
          </w:tcPr>
          <w:p>
            <w:pPr>
              <w:pStyle w:val="0"/>
              <w:jc w:val="center"/>
            </w:pPr>
            <w:r>
              <w:rPr>
                <w:sz w:val="20"/>
              </w:rPr>
              <w:t xml:space="preserve">1450,0</w:t>
            </w:r>
          </w:p>
        </w:tc>
        <w:tc>
          <w:tcPr>
            <w:tcW w:w="1361" w:type="dxa"/>
          </w:tcPr>
          <w:p>
            <w:pPr>
              <w:pStyle w:val="0"/>
              <w:jc w:val="center"/>
            </w:pPr>
            <w:r>
              <w:rPr>
                <w:sz w:val="20"/>
              </w:rPr>
              <w:t xml:space="preserve">1750,0</w:t>
            </w:r>
          </w:p>
        </w:tc>
        <w:tc>
          <w:tcPr>
            <w:tcW w:w="1275" w:type="dxa"/>
          </w:tcPr>
          <w:p>
            <w:pPr>
              <w:pStyle w:val="0"/>
              <w:jc w:val="center"/>
            </w:pPr>
            <w:r>
              <w:rPr>
                <w:sz w:val="20"/>
              </w:rPr>
              <w:t xml:space="preserve">1550,0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5.2. Организация отдыха и оздоровления детей, находящихся в трудной жизненной ситуации, на 2021 - 2023 годы"</w:t>
            </w:r>
          </w:p>
        </w:tc>
        <w:tc>
          <w:tcPr>
            <w:tcW w:w="1134" w:type="dxa"/>
          </w:tcPr>
          <w:p>
            <w:pPr>
              <w:pStyle w:val="0"/>
            </w:pPr>
            <w:r>
              <w:rPr>
                <w:sz w:val="20"/>
              </w:rPr>
              <w:t xml:space="preserve">итого</w:t>
            </w:r>
          </w:p>
        </w:tc>
        <w:tc>
          <w:tcPr>
            <w:tcW w:w="1361" w:type="dxa"/>
          </w:tcPr>
          <w:p>
            <w:pPr>
              <w:pStyle w:val="0"/>
              <w:jc w:val="center"/>
            </w:pPr>
            <w:r>
              <w:rPr>
                <w:sz w:val="20"/>
              </w:rPr>
              <w:t xml:space="preserve">105616,2</w:t>
            </w:r>
          </w:p>
        </w:tc>
        <w:tc>
          <w:tcPr>
            <w:tcW w:w="1304" w:type="dxa"/>
          </w:tcPr>
          <w:p>
            <w:pPr>
              <w:pStyle w:val="0"/>
              <w:jc w:val="center"/>
            </w:pPr>
            <w:r>
              <w:rPr>
                <w:sz w:val="20"/>
              </w:rPr>
              <w:t xml:space="preserve">23813,2</w:t>
            </w:r>
          </w:p>
        </w:tc>
        <w:tc>
          <w:tcPr>
            <w:tcW w:w="1361" w:type="dxa"/>
          </w:tcPr>
          <w:p>
            <w:pPr>
              <w:pStyle w:val="0"/>
              <w:jc w:val="center"/>
            </w:pPr>
            <w:r>
              <w:rPr>
                <w:sz w:val="20"/>
              </w:rPr>
              <w:t xml:space="preserve">37262,0</w:t>
            </w:r>
          </w:p>
        </w:tc>
        <w:tc>
          <w:tcPr>
            <w:tcW w:w="1275" w:type="dxa"/>
          </w:tcPr>
          <w:p>
            <w:pPr>
              <w:pStyle w:val="0"/>
              <w:jc w:val="center"/>
            </w:pPr>
            <w:r>
              <w:rPr>
                <w:sz w:val="20"/>
              </w:rPr>
              <w:t xml:space="preserve">44541,0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численности детей, находящихся в трудной жизненной ситуации, отдохнувших в детских оздоровительных лагерях стационарного типа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105616,2</w:t>
            </w:r>
          </w:p>
        </w:tc>
        <w:tc>
          <w:tcPr>
            <w:tcW w:w="1304" w:type="dxa"/>
          </w:tcPr>
          <w:p>
            <w:pPr>
              <w:pStyle w:val="0"/>
              <w:jc w:val="center"/>
            </w:pPr>
            <w:r>
              <w:rPr>
                <w:sz w:val="20"/>
              </w:rPr>
              <w:t xml:space="preserve">23813,2</w:t>
            </w:r>
          </w:p>
        </w:tc>
        <w:tc>
          <w:tcPr>
            <w:tcW w:w="1361" w:type="dxa"/>
          </w:tcPr>
          <w:p>
            <w:pPr>
              <w:pStyle w:val="0"/>
              <w:jc w:val="center"/>
            </w:pPr>
            <w:r>
              <w:rPr>
                <w:sz w:val="20"/>
              </w:rPr>
              <w:t xml:space="preserve">37262,0</w:t>
            </w:r>
          </w:p>
        </w:tc>
        <w:tc>
          <w:tcPr>
            <w:tcW w:w="1275" w:type="dxa"/>
          </w:tcPr>
          <w:p>
            <w:pPr>
              <w:pStyle w:val="0"/>
              <w:jc w:val="center"/>
            </w:pPr>
            <w:r>
              <w:rPr>
                <w:sz w:val="20"/>
              </w:rPr>
              <w:t xml:space="preserve">44541,0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3. Социальная защита отдельных категорий граждан и семей с детьми в Республике Тыва на 2021 - 2023 годы</w:t>
            </w:r>
          </w:p>
        </w:tc>
      </w:tr>
      <w:tr>
        <w:tc>
          <w:tcPr>
            <w:tcW w:w="2098" w:type="dxa"/>
            <w:vMerge w:val="restart"/>
          </w:tcPr>
          <w:p>
            <w:pPr>
              <w:pStyle w:val="0"/>
            </w:pPr>
            <w:r>
              <w:rPr>
                <w:sz w:val="20"/>
              </w:rPr>
              <w:t xml:space="preserve">5.3.1. Выплата единовременного пособия при всех формах устройства в семью детей, лишенных родительского попечения</w:t>
            </w:r>
          </w:p>
        </w:tc>
        <w:tc>
          <w:tcPr>
            <w:tcW w:w="1134" w:type="dxa"/>
          </w:tcPr>
          <w:p>
            <w:pPr>
              <w:pStyle w:val="0"/>
            </w:pPr>
            <w:r>
              <w:rPr>
                <w:sz w:val="20"/>
              </w:rPr>
              <w:t xml:space="preserve">итого</w:t>
            </w:r>
          </w:p>
        </w:tc>
        <w:tc>
          <w:tcPr>
            <w:tcW w:w="1361" w:type="dxa"/>
          </w:tcPr>
          <w:p>
            <w:pPr>
              <w:pStyle w:val="0"/>
              <w:jc w:val="center"/>
            </w:pPr>
            <w:r>
              <w:rPr>
                <w:sz w:val="20"/>
              </w:rPr>
              <w:t xml:space="preserve">22800,0</w:t>
            </w:r>
          </w:p>
        </w:tc>
        <w:tc>
          <w:tcPr>
            <w:tcW w:w="1304" w:type="dxa"/>
          </w:tcPr>
          <w:p>
            <w:pPr>
              <w:pStyle w:val="0"/>
              <w:jc w:val="center"/>
            </w:pPr>
            <w:r>
              <w:rPr>
                <w:sz w:val="20"/>
              </w:rPr>
              <w:t xml:space="preserve">22800,0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22800,0</w:t>
            </w:r>
          </w:p>
        </w:tc>
        <w:tc>
          <w:tcPr>
            <w:tcW w:w="1304" w:type="dxa"/>
          </w:tcPr>
          <w:p>
            <w:pPr>
              <w:pStyle w:val="0"/>
              <w:jc w:val="center"/>
            </w:pPr>
            <w:r>
              <w:rPr>
                <w:sz w:val="20"/>
              </w:rPr>
              <w:t xml:space="preserve">22800,0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93"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w:t>
            </w:r>
          </w:p>
        </w:tc>
        <w:tc>
          <w:tcPr>
            <w:tcW w:w="1134" w:type="dxa"/>
          </w:tcPr>
          <w:p>
            <w:pPr>
              <w:pStyle w:val="0"/>
            </w:pPr>
            <w:r>
              <w:rPr>
                <w:sz w:val="20"/>
              </w:rPr>
              <w:t xml:space="preserve">итого</w:t>
            </w:r>
          </w:p>
        </w:tc>
        <w:tc>
          <w:tcPr>
            <w:tcW w:w="1361" w:type="dxa"/>
          </w:tcPr>
          <w:p>
            <w:pPr>
              <w:pStyle w:val="0"/>
              <w:jc w:val="center"/>
            </w:pPr>
            <w:r>
              <w:rPr>
                <w:sz w:val="20"/>
              </w:rPr>
              <w:t xml:space="preserve">39542,3</w:t>
            </w:r>
          </w:p>
        </w:tc>
        <w:tc>
          <w:tcPr>
            <w:tcW w:w="1304" w:type="dxa"/>
          </w:tcPr>
          <w:p>
            <w:pPr>
              <w:pStyle w:val="0"/>
              <w:jc w:val="center"/>
            </w:pPr>
            <w:r>
              <w:rPr>
                <w:sz w:val="20"/>
              </w:rPr>
              <w:t xml:space="preserve">39542,3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39542,3</w:t>
            </w:r>
          </w:p>
        </w:tc>
        <w:tc>
          <w:tcPr>
            <w:tcW w:w="1304" w:type="dxa"/>
          </w:tcPr>
          <w:p>
            <w:pPr>
              <w:pStyle w:val="0"/>
              <w:jc w:val="center"/>
            </w:pPr>
            <w:r>
              <w:rPr>
                <w:sz w:val="20"/>
              </w:rPr>
              <w:t xml:space="preserve">39542,3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5.3.3.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9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w:t>
            </w:r>
          </w:p>
        </w:tc>
        <w:tc>
          <w:tcPr>
            <w:tcW w:w="1134" w:type="dxa"/>
          </w:tcPr>
          <w:p>
            <w:pPr>
              <w:pStyle w:val="0"/>
            </w:pPr>
            <w:r>
              <w:rPr>
                <w:sz w:val="20"/>
              </w:rPr>
              <w:t xml:space="preserve">итого</w:t>
            </w:r>
          </w:p>
        </w:tc>
        <w:tc>
          <w:tcPr>
            <w:tcW w:w="1361" w:type="dxa"/>
          </w:tcPr>
          <w:p>
            <w:pPr>
              <w:pStyle w:val="0"/>
              <w:jc w:val="center"/>
            </w:pPr>
            <w:r>
              <w:rPr>
                <w:sz w:val="20"/>
              </w:rPr>
              <w:t xml:space="preserve">770638,8</w:t>
            </w:r>
          </w:p>
        </w:tc>
        <w:tc>
          <w:tcPr>
            <w:tcW w:w="1304" w:type="dxa"/>
          </w:tcPr>
          <w:p>
            <w:pPr>
              <w:pStyle w:val="0"/>
              <w:jc w:val="center"/>
            </w:pPr>
            <w:r>
              <w:rPr>
                <w:sz w:val="20"/>
              </w:rPr>
              <w:t xml:space="preserve">770638,8</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770638,8</w:t>
            </w:r>
          </w:p>
        </w:tc>
        <w:tc>
          <w:tcPr>
            <w:tcW w:w="1304" w:type="dxa"/>
          </w:tcPr>
          <w:p>
            <w:pPr>
              <w:pStyle w:val="0"/>
              <w:jc w:val="center"/>
            </w:pPr>
            <w:r>
              <w:rPr>
                <w:sz w:val="20"/>
              </w:rPr>
              <w:t xml:space="preserve">770638,8</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5.3.4. Осуществление переданных в соответствии с </w:t>
            </w:r>
            <w:hyperlink w:history="0" r:id="rId9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от 24 июня 1999 г.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4" w:type="dxa"/>
          </w:tcPr>
          <w:p>
            <w:pPr>
              <w:pStyle w:val="0"/>
            </w:pPr>
            <w:r>
              <w:rPr>
                <w:sz w:val="20"/>
              </w:rPr>
              <w:t xml:space="preserve">итого</w:t>
            </w:r>
          </w:p>
        </w:tc>
        <w:tc>
          <w:tcPr>
            <w:tcW w:w="1361" w:type="dxa"/>
          </w:tcPr>
          <w:p>
            <w:pPr>
              <w:pStyle w:val="0"/>
              <w:jc w:val="center"/>
            </w:pPr>
            <w:r>
              <w:rPr>
                <w:sz w:val="20"/>
              </w:rPr>
              <w:t xml:space="preserve">169,2</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169,2</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169,2</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169,2</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5.3.5. Осуществление переданных органам местного самоуправления Республики Тыва в соответствии с </w:t>
            </w:r>
            <w:hyperlink w:history="0" r:id="rId96" w:tooltip="Закон Республики Тыва от 28.12.2005 N 1560 ВХ-1 (ред. от 29.05.2023) &quot;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quot; (вместе с &quot;Методикой расчета годового норматива финансовых средств, необходимых органам местного самоуправления муниципальных образований для осуществления отдельных государственных полномочий по предоставлению мер социальной поддержки труженикам тыла&quot;, &quot; {КонсультантПлюс}">
              <w:r>
                <w:rPr>
                  <w:sz w:val="20"/>
                  <w:color w:val="0000ff"/>
                </w:rPr>
                <w:t xml:space="preserve">пунктом 4 статьи 1</w:t>
              </w:r>
            </w:hyperlink>
            <w:r>
              <w:rPr>
                <w:sz w:val="20"/>
              </w:rPr>
              <w:t xml:space="preserve"> Закона Республики Тыва от 28 декабря 2005 г. N 1560 ВХ-1 "О наделении органов местного самоуправления муниципальных образований отдельными государственными полномочиями Республики Тыва в области социальной поддержки отдельных категорий граждан" полномочий Республики Тыва в области осуществления назначения и выплаты ежемесячного пособия на ребенка</w:t>
            </w:r>
          </w:p>
        </w:tc>
        <w:tc>
          <w:tcPr>
            <w:tcW w:w="1134" w:type="dxa"/>
          </w:tcPr>
          <w:p>
            <w:pPr>
              <w:pStyle w:val="0"/>
            </w:pPr>
            <w:r>
              <w:rPr>
                <w:sz w:val="20"/>
              </w:rPr>
              <w:t xml:space="preserve">итого</w:t>
            </w:r>
          </w:p>
        </w:tc>
        <w:tc>
          <w:tcPr>
            <w:tcW w:w="1361" w:type="dxa"/>
          </w:tcPr>
          <w:p>
            <w:pPr>
              <w:pStyle w:val="0"/>
              <w:jc w:val="center"/>
            </w:pPr>
            <w:r>
              <w:rPr>
                <w:sz w:val="20"/>
              </w:rPr>
              <w:t xml:space="preserve">290486,6</w:t>
            </w:r>
          </w:p>
        </w:tc>
        <w:tc>
          <w:tcPr>
            <w:tcW w:w="1304" w:type="dxa"/>
          </w:tcPr>
          <w:p>
            <w:pPr>
              <w:pStyle w:val="0"/>
              <w:jc w:val="center"/>
            </w:pPr>
            <w:r>
              <w:rPr>
                <w:sz w:val="20"/>
              </w:rPr>
              <w:t xml:space="preserve">159414,8</w:t>
            </w:r>
          </w:p>
        </w:tc>
        <w:tc>
          <w:tcPr>
            <w:tcW w:w="1361" w:type="dxa"/>
          </w:tcPr>
          <w:p>
            <w:pPr>
              <w:pStyle w:val="0"/>
              <w:jc w:val="center"/>
            </w:pPr>
            <w:r>
              <w:rPr>
                <w:sz w:val="20"/>
              </w:rPr>
              <w:t xml:space="preserve">68679,8</w:t>
            </w:r>
          </w:p>
        </w:tc>
        <w:tc>
          <w:tcPr>
            <w:tcW w:w="1275" w:type="dxa"/>
          </w:tcPr>
          <w:p>
            <w:pPr>
              <w:pStyle w:val="0"/>
              <w:jc w:val="center"/>
            </w:pPr>
            <w:r>
              <w:rPr>
                <w:sz w:val="20"/>
              </w:rPr>
              <w:t xml:space="preserve">62392,0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290486,6</w:t>
            </w:r>
          </w:p>
        </w:tc>
        <w:tc>
          <w:tcPr>
            <w:tcW w:w="1304" w:type="dxa"/>
          </w:tcPr>
          <w:p>
            <w:pPr>
              <w:pStyle w:val="0"/>
              <w:jc w:val="center"/>
            </w:pPr>
            <w:r>
              <w:rPr>
                <w:sz w:val="20"/>
              </w:rPr>
              <w:t xml:space="preserve">159414,8</w:t>
            </w:r>
          </w:p>
        </w:tc>
        <w:tc>
          <w:tcPr>
            <w:tcW w:w="1361" w:type="dxa"/>
          </w:tcPr>
          <w:p>
            <w:pPr>
              <w:pStyle w:val="0"/>
              <w:jc w:val="center"/>
            </w:pPr>
            <w:r>
              <w:rPr>
                <w:sz w:val="20"/>
              </w:rPr>
              <w:t xml:space="preserve">68679,8</w:t>
            </w:r>
          </w:p>
        </w:tc>
        <w:tc>
          <w:tcPr>
            <w:tcW w:w="1275" w:type="dxa"/>
          </w:tcPr>
          <w:p>
            <w:pPr>
              <w:pStyle w:val="0"/>
              <w:jc w:val="center"/>
            </w:pPr>
            <w:r>
              <w:rPr>
                <w:sz w:val="20"/>
              </w:rPr>
              <w:t xml:space="preserve">62392,0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5.3.6. Выплаты на содержание ребенка в семье опекуна и приемной семье, а также вознаграждение, причитающееся приемному родителю</w:t>
            </w:r>
          </w:p>
        </w:tc>
        <w:tc>
          <w:tcPr>
            <w:tcW w:w="1134" w:type="dxa"/>
          </w:tcPr>
          <w:p>
            <w:pPr>
              <w:pStyle w:val="0"/>
            </w:pPr>
            <w:r>
              <w:rPr>
                <w:sz w:val="20"/>
              </w:rPr>
              <w:t xml:space="preserve">итого</w:t>
            </w:r>
          </w:p>
        </w:tc>
        <w:tc>
          <w:tcPr>
            <w:tcW w:w="1361" w:type="dxa"/>
          </w:tcPr>
          <w:p>
            <w:pPr>
              <w:pStyle w:val="0"/>
              <w:jc w:val="center"/>
            </w:pPr>
            <w:r>
              <w:rPr>
                <w:sz w:val="20"/>
              </w:rPr>
              <w:t xml:space="preserve">1098594,2</w:t>
            </w:r>
          </w:p>
        </w:tc>
        <w:tc>
          <w:tcPr>
            <w:tcW w:w="1304" w:type="dxa"/>
          </w:tcPr>
          <w:p>
            <w:pPr>
              <w:pStyle w:val="0"/>
              <w:jc w:val="center"/>
            </w:pPr>
            <w:r>
              <w:rPr>
                <w:sz w:val="20"/>
              </w:rPr>
              <w:t xml:space="preserve">349841,8</w:t>
            </w:r>
          </w:p>
        </w:tc>
        <w:tc>
          <w:tcPr>
            <w:tcW w:w="1361" w:type="dxa"/>
          </w:tcPr>
          <w:p>
            <w:pPr>
              <w:pStyle w:val="0"/>
              <w:jc w:val="center"/>
            </w:pPr>
            <w:r>
              <w:rPr>
                <w:sz w:val="20"/>
              </w:rPr>
              <w:t xml:space="preserve">352358,4</w:t>
            </w:r>
          </w:p>
        </w:tc>
        <w:tc>
          <w:tcPr>
            <w:tcW w:w="1275" w:type="dxa"/>
          </w:tcPr>
          <w:p>
            <w:pPr>
              <w:pStyle w:val="0"/>
              <w:jc w:val="center"/>
            </w:pPr>
            <w:r>
              <w:rPr>
                <w:sz w:val="20"/>
              </w:rPr>
              <w:t xml:space="preserve">396394,0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Минобр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1098594,2</w:t>
            </w:r>
          </w:p>
        </w:tc>
        <w:tc>
          <w:tcPr>
            <w:tcW w:w="1304" w:type="dxa"/>
          </w:tcPr>
          <w:p>
            <w:pPr>
              <w:pStyle w:val="0"/>
              <w:jc w:val="center"/>
            </w:pPr>
            <w:r>
              <w:rPr>
                <w:sz w:val="20"/>
              </w:rPr>
              <w:t xml:space="preserve">349841,8</w:t>
            </w:r>
          </w:p>
        </w:tc>
        <w:tc>
          <w:tcPr>
            <w:tcW w:w="1361" w:type="dxa"/>
          </w:tcPr>
          <w:p>
            <w:pPr>
              <w:pStyle w:val="0"/>
              <w:jc w:val="center"/>
            </w:pPr>
            <w:r>
              <w:rPr>
                <w:sz w:val="20"/>
              </w:rPr>
              <w:t xml:space="preserve">352358,4</w:t>
            </w:r>
          </w:p>
        </w:tc>
        <w:tc>
          <w:tcPr>
            <w:tcW w:w="1275" w:type="dxa"/>
          </w:tcPr>
          <w:p>
            <w:pPr>
              <w:pStyle w:val="0"/>
              <w:jc w:val="center"/>
            </w:pPr>
            <w:r>
              <w:rPr>
                <w:sz w:val="20"/>
              </w:rPr>
              <w:t xml:space="preserve">396394,0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5.3.7. Социальное обеспечение и пособие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среднего профессионального образования и высшего образования</w:t>
            </w:r>
          </w:p>
        </w:tc>
        <w:tc>
          <w:tcPr>
            <w:tcW w:w="1134" w:type="dxa"/>
          </w:tcPr>
          <w:p>
            <w:pPr>
              <w:pStyle w:val="0"/>
            </w:pPr>
            <w:r>
              <w:rPr>
                <w:sz w:val="20"/>
              </w:rPr>
              <w:t xml:space="preserve">итого</w:t>
            </w:r>
          </w:p>
        </w:tc>
        <w:tc>
          <w:tcPr>
            <w:tcW w:w="1361" w:type="dxa"/>
          </w:tcPr>
          <w:p>
            <w:pPr>
              <w:pStyle w:val="0"/>
              <w:jc w:val="center"/>
            </w:pPr>
            <w:r>
              <w:rPr>
                <w:sz w:val="20"/>
              </w:rPr>
              <w:t xml:space="preserve">215125,2</w:t>
            </w:r>
          </w:p>
        </w:tc>
        <w:tc>
          <w:tcPr>
            <w:tcW w:w="1304" w:type="dxa"/>
          </w:tcPr>
          <w:p>
            <w:pPr>
              <w:pStyle w:val="0"/>
              <w:jc w:val="center"/>
            </w:pPr>
            <w:r>
              <w:rPr>
                <w:sz w:val="20"/>
              </w:rPr>
              <w:t xml:space="preserve">64004,4</w:t>
            </w:r>
          </w:p>
        </w:tc>
        <w:tc>
          <w:tcPr>
            <w:tcW w:w="1361" w:type="dxa"/>
          </w:tcPr>
          <w:p>
            <w:pPr>
              <w:pStyle w:val="0"/>
              <w:jc w:val="center"/>
            </w:pPr>
            <w:r>
              <w:rPr>
                <w:sz w:val="20"/>
              </w:rPr>
              <w:t xml:space="preserve">77223,8</w:t>
            </w:r>
          </w:p>
        </w:tc>
        <w:tc>
          <w:tcPr>
            <w:tcW w:w="1275" w:type="dxa"/>
          </w:tcPr>
          <w:p>
            <w:pPr>
              <w:pStyle w:val="0"/>
              <w:jc w:val="center"/>
            </w:pPr>
            <w:r>
              <w:rPr>
                <w:sz w:val="20"/>
              </w:rPr>
              <w:t xml:space="preserve">73897,0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Минобр Республики Тыва, Минздрав Республики Тыва, Минспорт Республики Тыва</w:t>
            </w:r>
          </w:p>
        </w:tc>
        <w:tc>
          <w:tcPr>
            <w:tcW w:w="1928" w:type="dxa"/>
            <w:vMerge w:val="restart"/>
          </w:tcPr>
          <w:p>
            <w:pPr>
              <w:pStyle w:val="0"/>
            </w:pPr>
            <w:r>
              <w:rPr>
                <w:sz w:val="20"/>
              </w:rPr>
              <w:t xml:space="preserve">увеличение количества детей-сирот и детей, оставшихся без попечения родителей,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215125,2</w:t>
            </w:r>
          </w:p>
        </w:tc>
        <w:tc>
          <w:tcPr>
            <w:tcW w:w="1304" w:type="dxa"/>
          </w:tcPr>
          <w:p>
            <w:pPr>
              <w:pStyle w:val="0"/>
              <w:jc w:val="center"/>
            </w:pPr>
            <w:r>
              <w:rPr>
                <w:sz w:val="20"/>
              </w:rPr>
              <w:t xml:space="preserve">64004,4</w:t>
            </w:r>
          </w:p>
        </w:tc>
        <w:tc>
          <w:tcPr>
            <w:tcW w:w="1361" w:type="dxa"/>
          </w:tcPr>
          <w:p>
            <w:pPr>
              <w:pStyle w:val="0"/>
              <w:jc w:val="center"/>
            </w:pPr>
            <w:r>
              <w:rPr>
                <w:sz w:val="20"/>
              </w:rPr>
              <w:t xml:space="preserve">77223,8</w:t>
            </w:r>
          </w:p>
        </w:tc>
        <w:tc>
          <w:tcPr>
            <w:tcW w:w="1275" w:type="dxa"/>
          </w:tcPr>
          <w:p>
            <w:pPr>
              <w:pStyle w:val="0"/>
              <w:jc w:val="center"/>
            </w:pPr>
            <w:r>
              <w:rPr>
                <w:sz w:val="20"/>
              </w:rPr>
              <w:t xml:space="preserve">73897,0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5.3.8. Расходы на выплату регионального материнского капитала в соответствии с </w:t>
            </w:r>
            <w:hyperlink w:history="0" r:id="rId97" w:tooltip="Закон Республики Тыва от 28.10.2011 N 937 ВХ-1 (ред. от 03.06.2022) &quot;О мерах социальной поддержки отдельных категорий семей в Республике Тыва&quot; (принят ВХ РТ 26.10.2011) {КонсультантПлюс}">
              <w:r>
                <w:rPr>
                  <w:sz w:val="20"/>
                  <w:color w:val="0000ff"/>
                </w:rPr>
                <w:t xml:space="preserve">Законом</w:t>
              </w:r>
            </w:hyperlink>
            <w:r>
              <w:rPr>
                <w:sz w:val="20"/>
              </w:rPr>
              <w:t xml:space="preserve"> Республики Тыва от 28 октября 2011 г. N 937 ВХ-1 "О мерах социальной поддержки отдельных категорий семей в Республике Тыва"</w:t>
            </w:r>
          </w:p>
        </w:tc>
        <w:tc>
          <w:tcPr>
            <w:tcW w:w="1134" w:type="dxa"/>
          </w:tcPr>
          <w:p>
            <w:pPr>
              <w:pStyle w:val="0"/>
            </w:pPr>
            <w:r>
              <w:rPr>
                <w:sz w:val="20"/>
              </w:rPr>
              <w:t xml:space="preserve">итого</w:t>
            </w:r>
          </w:p>
        </w:tc>
        <w:tc>
          <w:tcPr>
            <w:tcW w:w="1361" w:type="dxa"/>
          </w:tcPr>
          <w:p>
            <w:pPr>
              <w:pStyle w:val="0"/>
              <w:jc w:val="center"/>
            </w:pPr>
            <w:r>
              <w:rPr>
                <w:sz w:val="20"/>
              </w:rPr>
              <w:t xml:space="preserve">33904,9</w:t>
            </w:r>
          </w:p>
        </w:tc>
        <w:tc>
          <w:tcPr>
            <w:tcW w:w="1304" w:type="dxa"/>
          </w:tcPr>
          <w:p>
            <w:pPr>
              <w:pStyle w:val="0"/>
              <w:jc w:val="center"/>
            </w:pPr>
            <w:r>
              <w:rPr>
                <w:sz w:val="20"/>
              </w:rPr>
              <w:t xml:space="preserve">10297,0</w:t>
            </w:r>
          </w:p>
        </w:tc>
        <w:tc>
          <w:tcPr>
            <w:tcW w:w="1361" w:type="dxa"/>
          </w:tcPr>
          <w:p>
            <w:pPr>
              <w:pStyle w:val="0"/>
              <w:jc w:val="center"/>
            </w:pPr>
            <w:r>
              <w:rPr>
                <w:sz w:val="20"/>
              </w:rPr>
              <w:t xml:space="preserve">12948,9</w:t>
            </w:r>
          </w:p>
        </w:tc>
        <w:tc>
          <w:tcPr>
            <w:tcW w:w="1275" w:type="dxa"/>
          </w:tcPr>
          <w:p>
            <w:pPr>
              <w:pStyle w:val="0"/>
              <w:jc w:val="center"/>
            </w:pPr>
            <w:r>
              <w:rPr>
                <w:sz w:val="20"/>
              </w:rPr>
              <w:t xml:space="preserve">10659,0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33904,9</w:t>
            </w:r>
          </w:p>
        </w:tc>
        <w:tc>
          <w:tcPr>
            <w:tcW w:w="1304" w:type="dxa"/>
          </w:tcPr>
          <w:p>
            <w:pPr>
              <w:pStyle w:val="0"/>
              <w:jc w:val="center"/>
            </w:pPr>
            <w:r>
              <w:rPr>
                <w:sz w:val="20"/>
              </w:rPr>
              <w:t xml:space="preserve">10297,0</w:t>
            </w:r>
          </w:p>
        </w:tc>
        <w:tc>
          <w:tcPr>
            <w:tcW w:w="1361" w:type="dxa"/>
          </w:tcPr>
          <w:p>
            <w:pPr>
              <w:pStyle w:val="0"/>
              <w:jc w:val="center"/>
            </w:pPr>
            <w:r>
              <w:rPr>
                <w:sz w:val="20"/>
              </w:rPr>
              <w:t xml:space="preserve">12948,9</w:t>
            </w:r>
          </w:p>
        </w:tc>
        <w:tc>
          <w:tcPr>
            <w:tcW w:w="1275" w:type="dxa"/>
          </w:tcPr>
          <w:p>
            <w:pPr>
              <w:pStyle w:val="0"/>
              <w:jc w:val="center"/>
            </w:pPr>
            <w:r>
              <w:rPr>
                <w:sz w:val="20"/>
              </w:rPr>
              <w:t xml:space="preserve">10659,0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5.3.9. Предоставление материальной помощи на ремонт жилого помещения детям-сиротам, детям, оставшимся без попечения родителей</w:t>
            </w:r>
          </w:p>
        </w:tc>
        <w:tc>
          <w:tcPr>
            <w:tcW w:w="1134" w:type="dxa"/>
          </w:tcPr>
          <w:p>
            <w:pPr>
              <w:pStyle w:val="0"/>
            </w:pPr>
            <w:r>
              <w:rPr>
                <w:sz w:val="20"/>
              </w:rPr>
              <w:t xml:space="preserve">итого</w:t>
            </w:r>
          </w:p>
        </w:tc>
        <w:tc>
          <w:tcPr>
            <w:tcW w:w="1361" w:type="dxa"/>
          </w:tcPr>
          <w:p>
            <w:pPr>
              <w:pStyle w:val="0"/>
              <w:jc w:val="center"/>
            </w:pPr>
            <w:r>
              <w:rPr>
                <w:sz w:val="20"/>
              </w:rPr>
              <w:t xml:space="preserve">1500,0</w:t>
            </w:r>
          </w:p>
        </w:tc>
        <w:tc>
          <w:tcPr>
            <w:tcW w:w="1304" w:type="dxa"/>
          </w:tcPr>
          <w:p>
            <w:pPr>
              <w:pStyle w:val="0"/>
              <w:jc w:val="center"/>
            </w:pPr>
            <w:r>
              <w:rPr>
                <w:sz w:val="20"/>
              </w:rPr>
              <w:t xml:space="preserve">500,0</w:t>
            </w:r>
          </w:p>
        </w:tc>
        <w:tc>
          <w:tcPr>
            <w:tcW w:w="1361" w:type="dxa"/>
          </w:tcPr>
          <w:p>
            <w:pPr>
              <w:pStyle w:val="0"/>
              <w:jc w:val="center"/>
            </w:pPr>
            <w:r>
              <w:rPr>
                <w:sz w:val="20"/>
              </w:rPr>
              <w:t xml:space="preserve">500,0</w:t>
            </w:r>
          </w:p>
        </w:tc>
        <w:tc>
          <w:tcPr>
            <w:tcW w:w="1275" w:type="dxa"/>
          </w:tcPr>
          <w:p>
            <w:pPr>
              <w:pStyle w:val="0"/>
              <w:jc w:val="center"/>
            </w:pPr>
            <w:r>
              <w:rPr>
                <w:sz w:val="20"/>
              </w:rPr>
              <w:t xml:space="preserve">500,00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количества детей-сирот и детей, оставшихся без попечения родителей,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1500,0</w:t>
            </w:r>
          </w:p>
        </w:tc>
        <w:tc>
          <w:tcPr>
            <w:tcW w:w="1304" w:type="dxa"/>
          </w:tcPr>
          <w:p>
            <w:pPr>
              <w:pStyle w:val="0"/>
              <w:jc w:val="center"/>
            </w:pPr>
            <w:r>
              <w:rPr>
                <w:sz w:val="20"/>
              </w:rPr>
              <w:t xml:space="preserve">500,0</w:t>
            </w:r>
          </w:p>
        </w:tc>
        <w:tc>
          <w:tcPr>
            <w:tcW w:w="1361" w:type="dxa"/>
          </w:tcPr>
          <w:p>
            <w:pPr>
              <w:pStyle w:val="0"/>
              <w:jc w:val="center"/>
            </w:pPr>
            <w:r>
              <w:rPr>
                <w:sz w:val="20"/>
              </w:rPr>
              <w:t xml:space="preserve">500,0</w:t>
            </w:r>
          </w:p>
        </w:tc>
        <w:tc>
          <w:tcPr>
            <w:tcW w:w="1275" w:type="dxa"/>
          </w:tcPr>
          <w:p>
            <w:pPr>
              <w:pStyle w:val="0"/>
              <w:jc w:val="center"/>
            </w:pPr>
            <w:r>
              <w:rPr>
                <w:sz w:val="20"/>
              </w:rPr>
              <w:t xml:space="preserve">500,0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5.3.10. Выплаты ежемесячного пособия на первого ребенка</w:t>
            </w:r>
          </w:p>
        </w:tc>
        <w:tc>
          <w:tcPr>
            <w:tcW w:w="1134" w:type="dxa"/>
          </w:tcPr>
          <w:p>
            <w:pPr>
              <w:pStyle w:val="0"/>
            </w:pPr>
            <w:r>
              <w:rPr>
                <w:sz w:val="20"/>
              </w:rPr>
              <w:t xml:space="preserve">итого</w:t>
            </w:r>
          </w:p>
        </w:tc>
        <w:tc>
          <w:tcPr>
            <w:tcW w:w="1361" w:type="dxa"/>
          </w:tcPr>
          <w:p>
            <w:pPr>
              <w:pStyle w:val="0"/>
              <w:jc w:val="center"/>
            </w:pPr>
            <w:r>
              <w:rPr>
                <w:sz w:val="20"/>
              </w:rPr>
              <w:t xml:space="preserve">1346834,7</w:t>
            </w:r>
          </w:p>
        </w:tc>
        <w:tc>
          <w:tcPr>
            <w:tcW w:w="1304" w:type="dxa"/>
          </w:tcPr>
          <w:p>
            <w:pPr>
              <w:pStyle w:val="0"/>
              <w:jc w:val="center"/>
            </w:pPr>
            <w:r>
              <w:rPr>
                <w:sz w:val="20"/>
              </w:rPr>
              <w:t xml:space="preserve">637280,7</w:t>
            </w:r>
          </w:p>
        </w:tc>
        <w:tc>
          <w:tcPr>
            <w:tcW w:w="1361" w:type="dxa"/>
          </w:tcPr>
          <w:p>
            <w:pPr>
              <w:pStyle w:val="0"/>
              <w:jc w:val="center"/>
            </w:pPr>
            <w:r>
              <w:rPr>
                <w:sz w:val="20"/>
              </w:rPr>
              <w:t xml:space="preserve">709554,0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1346834,7</w:t>
            </w:r>
          </w:p>
        </w:tc>
        <w:tc>
          <w:tcPr>
            <w:tcW w:w="1304" w:type="dxa"/>
          </w:tcPr>
          <w:p>
            <w:pPr>
              <w:pStyle w:val="0"/>
              <w:jc w:val="center"/>
            </w:pPr>
            <w:r>
              <w:rPr>
                <w:sz w:val="20"/>
              </w:rPr>
              <w:t xml:space="preserve">637280,7</w:t>
            </w:r>
          </w:p>
        </w:tc>
        <w:tc>
          <w:tcPr>
            <w:tcW w:w="1361" w:type="dxa"/>
          </w:tcPr>
          <w:p>
            <w:pPr>
              <w:pStyle w:val="0"/>
              <w:jc w:val="center"/>
            </w:pPr>
            <w:r>
              <w:rPr>
                <w:sz w:val="20"/>
              </w:rPr>
              <w:t xml:space="preserve">709554,0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5.3.11. Единовременная выплата при рождении одновременно двух и более детей</w:t>
            </w:r>
          </w:p>
        </w:tc>
        <w:tc>
          <w:tcPr>
            <w:tcW w:w="1134" w:type="dxa"/>
          </w:tcPr>
          <w:p>
            <w:pPr>
              <w:pStyle w:val="0"/>
            </w:pPr>
            <w:r>
              <w:rPr>
                <w:sz w:val="20"/>
              </w:rPr>
              <w:t xml:space="preserve">итого</w:t>
            </w:r>
          </w:p>
        </w:tc>
        <w:tc>
          <w:tcPr>
            <w:tcW w:w="1361" w:type="dxa"/>
          </w:tcPr>
          <w:p>
            <w:pPr>
              <w:pStyle w:val="0"/>
              <w:jc w:val="center"/>
            </w:pPr>
            <w:r>
              <w:rPr>
                <w:sz w:val="20"/>
              </w:rPr>
              <w:t xml:space="preserve">1300,0</w:t>
            </w:r>
          </w:p>
        </w:tc>
        <w:tc>
          <w:tcPr>
            <w:tcW w:w="1304" w:type="dxa"/>
          </w:tcPr>
          <w:p>
            <w:pPr>
              <w:pStyle w:val="0"/>
              <w:jc w:val="center"/>
            </w:pPr>
            <w:r>
              <w:rPr>
                <w:sz w:val="20"/>
              </w:rPr>
              <w:t xml:space="preserve">500,0</w:t>
            </w:r>
          </w:p>
        </w:tc>
        <w:tc>
          <w:tcPr>
            <w:tcW w:w="1361" w:type="dxa"/>
          </w:tcPr>
          <w:p>
            <w:pPr>
              <w:pStyle w:val="0"/>
              <w:jc w:val="center"/>
            </w:pPr>
            <w:r>
              <w:rPr>
                <w:sz w:val="20"/>
              </w:rPr>
              <w:t xml:space="preserve">400,0</w:t>
            </w:r>
          </w:p>
        </w:tc>
        <w:tc>
          <w:tcPr>
            <w:tcW w:w="1275" w:type="dxa"/>
          </w:tcPr>
          <w:p>
            <w:pPr>
              <w:pStyle w:val="0"/>
              <w:jc w:val="center"/>
            </w:pPr>
            <w:r>
              <w:rPr>
                <w:sz w:val="20"/>
              </w:rPr>
              <w:t xml:space="preserve">400,0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1300,0</w:t>
            </w:r>
          </w:p>
        </w:tc>
        <w:tc>
          <w:tcPr>
            <w:tcW w:w="1304" w:type="dxa"/>
          </w:tcPr>
          <w:p>
            <w:pPr>
              <w:pStyle w:val="0"/>
              <w:jc w:val="center"/>
            </w:pPr>
            <w:r>
              <w:rPr>
                <w:sz w:val="20"/>
              </w:rPr>
              <w:t xml:space="preserve">500,0</w:t>
            </w:r>
          </w:p>
        </w:tc>
        <w:tc>
          <w:tcPr>
            <w:tcW w:w="1361" w:type="dxa"/>
          </w:tcPr>
          <w:p>
            <w:pPr>
              <w:pStyle w:val="0"/>
              <w:jc w:val="center"/>
            </w:pPr>
            <w:r>
              <w:rPr>
                <w:sz w:val="20"/>
              </w:rPr>
              <w:t xml:space="preserve">400,0</w:t>
            </w:r>
          </w:p>
        </w:tc>
        <w:tc>
          <w:tcPr>
            <w:tcW w:w="1275" w:type="dxa"/>
          </w:tcPr>
          <w:p>
            <w:pPr>
              <w:pStyle w:val="0"/>
              <w:jc w:val="center"/>
            </w:pPr>
            <w:r>
              <w:rPr>
                <w:sz w:val="20"/>
              </w:rPr>
              <w:t xml:space="preserve">400,0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5.3.12.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4" w:type="dxa"/>
          </w:tcPr>
          <w:p>
            <w:pPr>
              <w:pStyle w:val="0"/>
            </w:pPr>
            <w:r>
              <w:rPr>
                <w:sz w:val="20"/>
              </w:rPr>
              <w:t xml:space="preserve">итого</w:t>
            </w:r>
          </w:p>
        </w:tc>
        <w:tc>
          <w:tcPr>
            <w:tcW w:w="1361" w:type="dxa"/>
          </w:tcPr>
          <w:p>
            <w:pPr>
              <w:pStyle w:val="0"/>
              <w:jc w:val="center"/>
            </w:pPr>
            <w:r>
              <w:rPr>
                <w:sz w:val="20"/>
              </w:rPr>
              <w:t xml:space="preserve">2659340,7</w:t>
            </w:r>
          </w:p>
        </w:tc>
        <w:tc>
          <w:tcPr>
            <w:tcW w:w="1304" w:type="dxa"/>
          </w:tcPr>
          <w:p>
            <w:pPr>
              <w:pStyle w:val="0"/>
              <w:jc w:val="center"/>
            </w:pPr>
            <w:r>
              <w:rPr>
                <w:sz w:val="20"/>
              </w:rPr>
              <w:t xml:space="preserve">464801,2</w:t>
            </w:r>
          </w:p>
        </w:tc>
        <w:tc>
          <w:tcPr>
            <w:tcW w:w="1361" w:type="dxa"/>
          </w:tcPr>
          <w:p>
            <w:pPr>
              <w:pStyle w:val="0"/>
              <w:jc w:val="center"/>
            </w:pPr>
            <w:r>
              <w:rPr>
                <w:sz w:val="20"/>
              </w:rPr>
              <w:t xml:space="preserve">1055947,9</w:t>
            </w:r>
          </w:p>
        </w:tc>
        <w:tc>
          <w:tcPr>
            <w:tcW w:w="1275" w:type="dxa"/>
          </w:tcPr>
          <w:p>
            <w:pPr>
              <w:pStyle w:val="0"/>
              <w:jc w:val="center"/>
            </w:pPr>
            <w:r>
              <w:rPr>
                <w:sz w:val="20"/>
              </w:rPr>
              <w:t xml:space="preserve">1138591,6</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2632746,1</w:t>
            </w:r>
          </w:p>
        </w:tc>
        <w:tc>
          <w:tcPr>
            <w:tcW w:w="1304" w:type="dxa"/>
          </w:tcPr>
          <w:p>
            <w:pPr>
              <w:pStyle w:val="0"/>
              <w:jc w:val="center"/>
            </w:pPr>
            <w:r>
              <w:rPr>
                <w:sz w:val="20"/>
              </w:rPr>
              <w:t xml:space="preserve">460153,1</w:t>
            </w:r>
          </w:p>
        </w:tc>
        <w:tc>
          <w:tcPr>
            <w:tcW w:w="1361" w:type="dxa"/>
          </w:tcPr>
          <w:p>
            <w:pPr>
              <w:pStyle w:val="0"/>
              <w:jc w:val="center"/>
            </w:pPr>
            <w:r>
              <w:rPr>
                <w:sz w:val="20"/>
              </w:rPr>
              <w:t xml:space="preserve">1045388,4</w:t>
            </w:r>
          </w:p>
        </w:tc>
        <w:tc>
          <w:tcPr>
            <w:tcW w:w="1275" w:type="dxa"/>
          </w:tcPr>
          <w:p>
            <w:pPr>
              <w:pStyle w:val="0"/>
              <w:jc w:val="center"/>
            </w:pPr>
            <w:r>
              <w:rPr>
                <w:sz w:val="20"/>
              </w:rPr>
              <w:t xml:space="preserve">1127204,6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26594,6</w:t>
            </w:r>
          </w:p>
        </w:tc>
        <w:tc>
          <w:tcPr>
            <w:tcW w:w="1304" w:type="dxa"/>
          </w:tcPr>
          <w:p>
            <w:pPr>
              <w:pStyle w:val="0"/>
              <w:jc w:val="center"/>
            </w:pPr>
            <w:r>
              <w:rPr>
                <w:sz w:val="20"/>
              </w:rPr>
              <w:t xml:space="preserve">4648,1</w:t>
            </w:r>
          </w:p>
        </w:tc>
        <w:tc>
          <w:tcPr>
            <w:tcW w:w="1361" w:type="dxa"/>
          </w:tcPr>
          <w:p>
            <w:pPr>
              <w:pStyle w:val="0"/>
              <w:jc w:val="center"/>
            </w:pPr>
            <w:r>
              <w:rPr>
                <w:sz w:val="20"/>
              </w:rPr>
              <w:t xml:space="preserve">10559,5</w:t>
            </w:r>
          </w:p>
        </w:tc>
        <w:tc>
          <w:tcPr>
            <w:tcW w:w="1275" w:type="dxa"/>
          </w:tcPr>
          <w:p>
            <w:pPr>
              <w:pStyle w:val="0"/>
              <w:jc w:val="center"/>
            </w:pPr>
            <w:r>
              <w:rPr>
                <w:sz w:val="20"/>
              </w:rPr>
              <w:t xml:space="preserve">11387,0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5.3.13.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из резервного фонда</w:t>
            </w:r>
          </w:p>
        </w:tc>
        <w:tc>
          <w:tcPr>
            <w:tcW w:w="1134" w:type="dxa"/>
          </w:tcPr>
          <w:p>
            <w:pPr>
              <w:pStyle w:val="0"/>
            </w:pPr>
            <w:r>
              <w:rPr>
                <w:sz w:val="20"/>
              </w:rPr>
              <w:t xml:space="preserve">итого</w:t>
            </w:r>
          </w:p>
        </w:tc>
        <w:tc>
          <w:tcPr>
            <w:tcW w:w="1361" w:type="dxa"/>
          </w:tcPr>
          <w:p>
            <w:pPr>
              <w:pStyle w:val="0"/>
              <w:jc w:val="center"/>
            </w:pPr>
            <w:r>
              <w:rPr>
                <w:sz w:val="20"/>
              </w:rPr>
              <w:t xml:space="preserve">396789,0</w:t>
            </w:r>
          </w:p>
        </w:tc>
        <w:tc>
          <w:tcPr>
            <w:tcW w:w="1304" w:type="dxa"/>
          </w:tcPr>
          <w:p>
            <w:pPr>
              <w:pStyle w:val="0"/>
              <w:jc w:val="center"/>
            </w:pPr>
            <w:r>
              <w:rPr>
                <w:sz w:val="20"/>
              </w:rPr>
              <w:t xml:space="preserve">199616,2</w:t>
            </w:r>
          </w:p>
        </w:tc>
        <w:tc>
          <w:tcPr>
            <w:tcW w:w="1361" w:type="dxa"/>
          </w:tcPr>
          <w:p>
            <w:pPr>
              <w:pStyle w:val="0"/>
              <w:jc w:val="center"/>
            </w:pPr>
            <w:r>
              <w:rPr>
                <w:sz w:val="20"/>
              </w:rPr>
              <w:t xml:space="preserve">197172,8</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2021 - 2022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392821,1</w:t>
            </w:r>
          </w:p>
        </w:tc>
        <w:tc>
          <w:tcPr>
            <w:tcW w:w="1304" w:type="dxa"/>
          </w:tcPr>
          <w:p>
            <w:pPr>
              <w:pStyle w:val="0"/>
              <w:jc w:val="center"/>
            </w:pPr>
            <w:r>
              <w:rPr>
                <w:sz w:val="20"/>
              </w:rPr>
              <w:t xml:space="preserve">197620,0</w:t>
            </w:r>
          </w:p>
        </w:tc>
        <w:tc>
          <w:tcPr>
            <w:tcW w:w="1361" w:type="dxa"/>
          </w:tcPr>
          <w:p>
            <w:pPr>
              <w:pStyle w:val="0"/>
              <w:jc w:val="center"/>
            </w:pPr>
            <w:r>
              <w:rPr>
                <w:sz w:val="20"/>
              </w:rPr>
              <w:t xml:space="preserve">195201,1</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3967,9</w:t>
            </w:r>
          </w:p>
        </w:tc>
        <w:tc>
          <w:tcPr>
            <w:tcW w:w="1304" w:type="dxa"/>
          </w:tcPr>
          <w:p>
            <w:pPr>
              <w:pStyle w:val="0"/>
              <w:jc w:val="center"/>
            </w:pPr>
            <w:r>
              <w:rPr>
                <w:sz w:val="20"/>
              </w:rPr>
              <w:t xml:space="preserve">1996,2</w:t>
            </w:r>
          </w:p>
        </w:tc>
        <w:tc>
          <w:tcPr>
            <w:tcW w:w="1361" w:type="dxa"/>
          </w:tcPr>
          <w:p>
            <w:pPr>
              <w:pStyle w:val="0"/>
              <w:jc w:val="center"/>
            </w:pPr>
            <w:r>
              <w:rPr>
                <w:sz w:val="20"/>
              </w:rPr>
              <w:t xml:space="preserve">1971,7</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5.3.14. Субсидии на осуществление ежемесячной денежной выплаты на детей в возрасте от трех до семи лет включительно</w:t>
            </w:r>
          </w:p>
        </w:tc>
        <w:tc>
          <w:tcPr>
            <w:tcW w:w="1134" w:type="dxa"/>
          </w:tcPr>
          <w:p>
            <w:pPr>
              <w:pStyle w:val="0"/>
            </w:pPr>
            <w:r>
              <w:rPr>
                <w:sz w:val="20"/>
              </w:rPr>
              <w:t xml:space="preserve">итого</w:t>
            </w:r>
          </w:p>
        </w:tc>
        <w:tc>
          <w:tcPr>
            <w:tcW w:w="1361" w:type="dxa"/>
          </w:tcPr>
          <w:p>
            <w:pPr>
              <w:pStyle w:val="0"/>
              <w:jc w:val="center"/>
            </w:pPr>
            <w:r>
              <w:rPr>
                <w:sz w:val="20"/>
              </w:rPr>
              <w:t xml:space="preserve">7835312,1</w:t>
            </w:r>
          </w:p>
        </w:tc>
        <w:tc>
          <w:tcPr>
            <w:tcW w:w="1304" w:type="dxa"/>
          </w:tcPr>
          <w:p>
            <w:pPr>
              <w:pStyle w:val="0"/>
              <w:jc w:val="center"/>
            </w:pPr>
            <w:r>
              <w:rPr>
                <w:sz w:val="20"/>
              </w:rPr>
              <w:t xml:space="preserve">2721435,7</w:t>
            </w:r>
          </w:p>
        </w:tc>
        <w:tc>
          <w:tcPr>
            <w:tcW w:w="1361" w:type="dxa"/>
          </w:tcPr>
          <w:p>
            <w:pPr>
              <w:pStyle w:val="0"/>
              <w:jc w:val="center"/>
            </w:pPr>
            <w:r>
              <w:rPr>
                <w:sz w:val="20"/>
              </w:rPr>
              <w:t xml:space="preserve">3452876,3</w:t>
            </w:r>
          </w:p>
        </w:tc>
        <w:tc>
          <w:tcPr>
            <w:tcW w:w="1275" w:type="dxa"/>
          </w:tcPr>
          <w:p>
            <w:pPr>
              <w:pStyle w:val="0"/>
              <w:jc w:val="center"/>
            </w:pPr>
            <w:r>
              <w:rPr>
                <w:sz w:val="20"/>
              </w:rPr>
              <w:t xml:space="preserve">1661000,1</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7751722,2</w:t>
            </w:r>
          </w:p>
        </w:tc>
        <w:tc>
          <w:tcPr>
            <w:tcW w:w="1304" w:type="dxa"/>
          </w:tcPr>
          <w:p>
            <w:pPr>
              <w:pStyle w:val="0"/>
              <w:jc w:val="center"/>
            </w:pPr>
            <w:r>
              <w:rPr>
                <w:sz w:val="20"/>
              </w:rPr>
              <w:t xml:space="preserve">2690490,0</w:t>
            </w:r>
          </w:p>
        </w:tc>
        <w:tc>
          <w:tcPr>
            <w:tcW w:w="1361" w:type="dxa"/>
          </w:tcPr>
          <w:p>
            <w:pPr>
              <w:pStyle w:val="0"/>
              <w:jc w:val="center"/>
            </w:pPr>
            <w:r>
              <w:rPr>
                <w:sz w:val="20"/>
              </w:rPr>
              <w:t xml:space="preserve">3416849,2</w:t>
            </w:r>
          </w:p>
        </w:tc>
        <w:tc>
          <w:tcPr>
            <w:tcW w:w="1275" w:type="dxa"/>
          </w:tcPr>
          <w:p>
            <w:pPr>
              <w:pStyle w:val="0"/>
              <w:jc w:val="center"/>
            </w:pPr>
            <w:r>
              <w:rPr>
                <w:sz w:val="20"/>
              </w:rPr>
              <w:t xml:space="preserve">1644383,0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83589,9</w:t>
            </w:r>
          </w:p>
        </w:tc>
        <w:tc>
          <w:tcPr>
            <w:tcW w:w="1304" w:type="dxa"/>
          </w:tcPr>
          <w:p>
            <w:pPr>
              <w:pStyle w:val="0"/>
              <w:jc w:val="center"/>
            </w:pPr>
            <w:r>
              <w:rPr>
                <w:sz w:val="20"/>
              </w:rPr>
              <w:t xml:space="preserve">30945,7</w:t>
            </w:r>
          </w:p>
        </w:tc>
        <w:tc>
          <w:tcPr>
            <w:tcW w:w="1361" w:type="dxa"/>
          </w:tcPr>
          <w:p>
            <w:pPr>
              <w:pStyle w:val="0"/>
              <w:jc w:val="center"/>
            </w:pPr>
            <w:r>
              <w:rPr>
                <w:sz w:val="20"/>
              </w:rPr>
              <w:t xml:space="preserve">36027,1</w:t>
            </w:r>
          </w:p>
        </w:tc>
        <w:tc>
          <w:tcPr>
            <w:tcW w:w="1275" w:type="dxa"/>
          </w:tcPr>
          <w:p>
            <w:pPr>
              <w:pStyle w:val="0"/>
              <w:jc w:val="center"/>
            </w:pPr>
            <w:r>
              <w:rPr>
                <w:sz w:val="20"/>
              </w:rPr>
              <w:t xml:space="preserve">16617,1</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5.3.15. Субсидии на осуществление ежемесячной денежной выплаты на детей в возрасте от трех до семи лет включительно из резервного фонда</w:t>
            </w:r>
          </w:p>
        </w:tc>
        <w:tc>
          <w:tcPr>
            <w:tcW w:w="1134" w:type="dxa"/>
          </w:tcPr>
          <w:p>
            <w:pPr>
              <w:pStyle w:val="0"/>
            </w:pPr>
            <w:r>
              <w:rPr>
                <w:sz w:val="20"/>
              </w:rPr>
              <w:t xml:space="preserve">итого</w:t>
            </w:r>
          </w:p>
        </w:tc>
        <w:tc>
          <w:tcPr>
            <w:tcW w:w="1361" w:type="dxa"/>
          </w:tcPr>
          <w:p>
            <w:pPr>
              <w:pStyle w:val="0"/>
              <w:jc w:val="center"/>
            </w:pPr>
            <w:r>
              <w:rPr>
                <w:sz w:val="20"/>
              </w:rPr>
              <w:t xml:space="preserve">650297,4</w:t>
            </w:r>
          </w:p>
        </w:tc>
        <w:tc>
          <w:tcPr>
            <w:tcW w:w="1304" w:type="dxa"/>
          </w:tcPr>
          <w:p>
            <w:pPr>
              <w:pStyle w:val="0"/>
              <w:jc w:val="center"/>
            </w:pPr>
            <w:r>
              <w:rPr>
                <w:sz w:val="20"/>
              </w:rPr>
              <w:t xml:space="preserve">530124,2</w:t>
            </w:r>
          </w:p>
        </w:tc>
        <w:tc>
          <w:tcPr>
            <w:tcW w:w="1361" w:type="dxa"/>
          </w:tcPr>
          <w:p>
            <w:pPr>
              <w:pStyle w:val="0"/>
              <w:jc w:val="center"/>
            </w:pPr>
            <w:r>
              <w:rPr>
                <w:sz w:val="20"/>
              </w:rPr>
              <w:t xml:space="preserve">120173,1</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2021 - 2022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643794,4</w:t>
            </w:r>
          </w:p>
        </w:tc>
        <w:tc>
          <w:tcPr>
            <w:tcW w:w="1304" w:type="dxa"/>
          </w:tcPr>
          <w:p>
            <w:pPr>
              <w:pStyle w:val="0"/>
              <w:jc w:val="center"/>
            </w:pPr>
            <w:r>
              <w:rPr>
                <w:sz w:val="20"/>
              </w:rPr>
              <w:t xml:space="preserve">524823,0</w:t>
            </w:r>
          </w:p>
        </w:tc>
        <w:tc>
          <w:tcPr>
            <w:tcW w:w="1361" w:type="dxa"/>
          </w:tcPr>
          <w:p>
            <w:pPr>
              <w:pStyle w:val="0"/>
              <w:jc w:val="center"/>
            </w:pPr>
            <w:r>
              <w:rPr>
                <w:sz w:val="20"/>
              </w:rPr>
              <w:t xml:space="preserve">118971,4</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6503,0</w:t>
            </w:r>
          </w:p>
        </w:tc>
        <w:tc>
          <w:tcPr>
            <w:tcW w:w="1304" w:type="dxa"/>
          </w:tcPr>
          <w:p>
            <w:pPr>
              <w:pStyle w:val="0"/>
              <w:jc w:val="center"/>
            </w:pPr>
            <w:r>
              <w:rPr>
                <w:sz w:val="20"/>
              </w:rPr>
              <w:t xml:space="preserve">5301,2</w:t>
            </w:r>
          </w:p>
        </w:tc>
        <w:tc>
          <w:tcPr>
            <w:tcW w:w="1361" w:type="dxa"/>
          </w:tcPr>
          <w:p>
            <w:pPr>
              <w:pStyle w:val="0"/>
              <w:jc w:val="center"/>
            </w:pPr>
            <w:r>
              <w:rPr>
                <w:sz w:val="20"/>
              </w:rPr>
              <w:t xml:space="preserve">1201,7</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5.3.16. Реализация социального проекта "Социальный картофель"</w:t>
            </w:r>
          </w:p>
        </w:tc>
        <w:tc>
          <w:tcPr>
            <w:tcW w:w="1134" w:type="dxa"/>
          </w:tcPr>
          <w:p>
            <w:pPr>
              <w:pStyle w:val="0"/>
            </w:pPr>
            <w:r>
              <w:rPr>
                <w:sz w:val="20"/>
              </w:rPr>
              <w:t xml:space="preserve">итого</w:t>
            </w:r>
          </w:p>
        </w:tc>
        <w:tc>
          <w:tcPr>
            <w:tcW w:w="1361" w:type="dxa"/>
          </w:tcPr>
          <w:p>
            <w:pPr>
              <w:pStyle w:val="0"/>
              <w:jc w:val="center"/>
            </w:pPr>
            <w:r>
              <w:rPr>
                <w:sz w:val="20"/>
              </w:rPr>
              <w:t xml:space="preserve">1181,3</w:t>
            </w:r>
          </w:p>
        </w:tc>
        <w:tc>
          <w:tcPr>
            <w:tcW w:w="1304" w:type="dxa"/>
          </w:tcPr>
          <w:p>
            <w:pPr>
              <w:pStyle w:val="0"/>
              <w:jc w:val="center"/>
            </w:pPr>
            <w:r>
              <w:rPr>
                <w:sz w:val="20"/>
              </w:rPr>
              <w:t xml:space="preserve">1181,3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количества семей, получающих меры социальной поддержки, до 1340 семей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1181,3</w:t>
            </w:r>
          </w:p>
        </w:tc>
        <w:tc>
          <w:tcPr>
            <w:tcW w:w="1304" w:type="dxa"/>
          </w:tcPr>
          <w:p>
            <w:pPr>
              <w:pStyle w:val="0"/>
              <w:jc w:val="center"/>
            </w:pPr>
            <w:r>
              <w:rPr>
                <w:sz w:val="20"/>
              </w:rPr>
              <w:t xml:space="preserve">1181,3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5.3.17. Реализация социального проекта "Корова - кормилица"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pPr>
            <w:r>
              <w:rPr>
                <w:sz w:val="20"/>
              </w:rPr>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количества семей - участников проекта до 250 семей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5.3.18. Социальная поддержка многодетных семей в рамках проекта "Социальный уголь"</w:t>
            </w:r>
          </w:p>
        </w:tc>
        <w:tc>
          <w:tcPr>
            <w:tcW w:w="1134" w:type="dxa"/>
          </w:tcPr>
          <w:p>
            <w:pPr>
              <w:pStyle w:val="0"/>
            </w:pPr>
            <w:r>
              <w:rPr>
                <w:sz w:val="20"/>
              </w:rPr>
              <w:t xml:space="preserve">итого</w:t>
            </w:r>
          </w:p>
        </w:tc>
        <w:tc>
          <w:tcPr>
            <w:tcW w:w="1361" w:type="dxa"/>
          </w:tcPr>
          <w:p>
            <w:pPr>
              <w:pStyle w:val="0"/>
              <w:jc w:val="center"/>
            </w:pPr>
            <w:r>
              <w:rPr>
                <w:sz w:val="20"/>
              </w:rPr>
              <w:t xml:space="preserve">76464,5</w:t>
            </w:r>
          </w:p>
        </w:tc>
        <w:tc>
          <w:tcPr>
            <w:tcW w:w="1304" w:type="dxa"/>
          </w:tcPr>
          <w:p>
            <w:pPr>
              <w:pStyle w:val="0"/>
              <w:jc w:val="center"/>
            </w:pPr>
            <w:r>
              <w:rPr>
                <w:sz w:val="20"/>
              </w:rPr>
              <w:t xml:space="preserve">24099,0</w:t>
            </w:r>
          </w:p>
        </w:tc>
        <w:tc>
          <w:tcPr>
            <w:tcW w:w="1361" w:type="dxa"/>
          </w:tcPr>
          <w:p>
            <w:pPr>
              <w:pStyle w:val="0"/>
              <w:jc w:val="center"/>
            </w:pPr>
            <w:r>
              <w:rPr>
                <w:sz w:val="20"/>
              </w:rPr>
              <w:t xml:space="preserve">21799,5</w:t>
            </w:r>
          </w:p>
        </w:tc>
        <w:tc>
          <w:tcPr>
            <w:tcW w:w="1275" w:type="dxa"/>
          </w:tcPr>
          <w:p>
            <w:pPr>
              <w:pStyle w:val="0"/>
              <w:jc w:val="center"/>
            </w:pPr>
            <w:r>
              <w:rPr>
                <w:sz w:val="20"/>
              </w:rPr>
              <w:t xml:space="preserve">30566,0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Минтопэнерго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76464,5</w:t>
            </w:r>
          </w:p>
        </w:tc>
        <w:tc>
          <w:tcPr>
            <w:tcW w:w="1304" w:type="dxa"/>
          </w:tcPr>
          <w:p>
            <w:pPr>
              <w:pStyle w:val="0"/>
              <w:jc w:val="center"/>
            </w:pPr>
            <w:r>
              <w:rPr>
                <w:sz w:val="20"/>
              </w:rPr>
              <w:t xml:space="preserve">24099,0</w:t>
            </w:r>
          </w:p>
        </w:tc>
        <w:tc>
          <w:tcPr>
            <w:tcW w:w="1361" w:type="dxa"/>
          </w:tcPr>
          <w:p>
            <w:pPr>
              <w:pStyle w:val="0"/>
              <w:jc w:val="center"/>
            </w:pPr>
            <w:r>
              <w:rPr>
                <w:sz w:val="20"/>
              </w:rPr>
              <w:t xml:space="preserve">21799,5</w:t>
            </w:r>
          </w:p>
        </w:tc>
        <w:tc>
          <w:tcPr>
            <w:tcW w:w="1275" w:type="dxa"/>
          </w:tcPr>
          <w:p>
            <w:pPr>
              <w:pStyle w:val="0"/>
              <w:jc w:val="center"/>
            </w:pPr>
            <w:r>
              <w:rPr>
                <w:sz w:val="20"/>
              </w:rPr>
              <w:t xml:space="preserve">30566,0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5.3.19. Социальная поддержка многодетных семей при оплате за вывоз мусора</w:t>
            </w:r>
          </w:p>
        </w:tc>
        <w:tc>
          <w:tcPr>
            <w:tcW w:w="1134" w:type="dxa"/>
          </w:tcPr>
          <w:p>
            <w:pPr>
              <w:pStyle w:val="0"/>
            </w:pPr>
            <w:r>
              <w:rPr>
                <w:sz w:val="20"/>
              </w:rPr>
              <w:t xml:space="preserve">итого</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pPr>
            <w:r>
              <w:rPr>
                <w:sz w:val="20"/>
              </w:rPr>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увеличение охвата семей, получающих меры социальной поддержки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5.3.20. Ежемесячная денежная выплата на детей (на ребенка в возрасте от восьми до семнадцати лет)</w:t>
            </w:r>
          </w:p>
        </w:tc>
        <w:tc>
          <w:tcPr>
            <w:tcW w:w="1134" w:type="dxa"/>
          </w:tcPr>
          <w:p>
            <w:pPr>
              <w:pStyle w:val="0"/>
            </w:pPr>
            <w:r>
              <w:rPr>
                <w:sz w:val="20"/>
              </w:rPr>
              <w:t xml:space="preserve">итого</w:t>
            </w:r>
          </w:p>
        </w:tc>
        <w:tc>
          <w:tcPr>
            <w:tcW w:w="1361" w:type="dxa"/>
          </w:tcPr>
          <w:p>
            <w:pPr>
              <w:pStyle w:val="0"/>
              <w:jc w:val="center"/>
            </w:pPr>
            <w:r>
              <w:rPr>
                <w:sz w:val="20"/>
              </w:rPr>
              <w:t xml:space="preserve">143381,5</w:t>
            </w:r>
          </w:p>
        </w:tc>
        <w:tc>
          <w:tcPr>
            <w:tcW w:w="1304" w:type="dxa"/>
          </w:tcPr>
          <w:p>
            <w:pPr>
              <w:pStyle w:val="0"/>
              <w:jc w:val="center"/>
            </w:pPr>
            <w:r>
              <w:rPr>
                <w:sz w:val="20"/>
              </w:rPr>
              <w:t xml:space="preserve">0</w:t>
            </w:r>
          </w:p>
        </w:tc>
        <w:tc>
          <w:tcPr>
            <w:tcW w:w="1361" w:type="dxa"/>
          </w:tcPr>
          <w:p>
            <w:pPr>
              <w:pStyle w:val="0"/>
              <w:jc w:val="center"/>
            </w:pPr>
            <w:r>
              <w:rPr>
                <w:sz w:val="20"/>
              </w:rPr>
              <w:t xml:space="preserve">42744,5</w:t>
            </w:r>
          </w:p>
        </w:tc>
        <w:tc>
          <w:tcPr>
            <w:tcW w:w="1275" w:type="dxa"/>
          </w:tcPr>
          <w:p>
            <w:pPr>
              <w:pStyle w:val="0"/>
              <w:jc w:val="center"/>
            </w:pPr>
            <w:r>
              <w:rPr>
                <w:sz w:val="20"/>
              </w:rPr>
              <w:t xml:space="preserve">100637,00</w:t>
            </w:r>
          </w:p>
        </w:tc>
        <w:tc>
          <w:tcPr>
            <w:tcW w:w="930" w:type="dxa"/>
            <w:vMerge w:val="restart"/>
          </w:tcPr>
          <w:p>
            <w:pPr>
              <w:pStyle w:val="0"/>
              <w:jc w:val="center"/>
            </w:pPr>
            <w:r>
              <w:rPr>
                <w:sz w:val="20"/>
              </w:rPr>
              <w:t xml:space="preserve">2022 - 2023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финансовое обеспечение расходных обязательств Российской Федерации, возникающих при выполнении полномочий субъекта по предоставлению ежемесячной денежной выплаты на детей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143381,5</w:t>
            </w:r>
          </w:p>
        </w:tc>
        <w:tc>
          <w:tcPr>
            <w:tcW w:w="1304" w:type="dxa"/>
          </w:tcPr>
          <w:p>
            <w:pPr>
              <w:pStyle w:val="0"/>
              <w:jc w:val="center"/>
            </w:pPr>
            <w:r>
              <w:rPr>
                <w:sz w:val="20"/>
              </w:rPr>
              <w:t xml:space="preserve">0</w:t>
            </w:r>
          </w:p>
        </w:tc>
        <w:tc>
          <w:tcPr>
            <w:tcW w:w="1361" w:type="dxa"/>
          </w:tcPr>
          <w:p>
            <w:pPr>
              <w:pStyle w:val="0"/>
              <w:jc w:val="center"/>
            </w:pPr>
            <w:r>
              <w:rPr>
                <w:sz w:val="20"/>
              </w:rPr>
              <w:t xml:space="preserve">42744,5</w:t>
            </w:r>
          </w:p>
        </w:tc>
        <w:tc>
          <w:tcPr>
            <w:tcW w:w="1275" w:type="dxa"/>
          </w:tcPr>
          <w:p>
            <w:pPr>
              <w:pStyle w:val="0"/>
              <w:jc w:val="center"/>
            </w:pPr>
            <w:r>
              <w:rPr>
                <w:sz w:val="20"/>
              </w:rPr>
              <w:t xml:space="preserve">100637,0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3</w:t>
            </w:r>
          </w:p>
        </w:tc>
        <w:tc>
          <w:tcPr>
            <w:tcW w:w="1134" w:type="dxa"/>
          </w:tcPr>
          <w:p>
            <w:pPr>
              <w:pStyle w:val="0"/>
            </w:pPr>
            <w:r>
              <w:rPr>
                <w:sz w:val="20"/>
              </w:rPr>
              <w:t xml:space="preserve">итого</w:t>
            </w:r>
          </w:p>
        </w:tc>
        <w:tc>
          <w:tcPr>
            <w:tcW w:w="1361" w:type="dxa"/>
          </w:tcPr>
          <w:p>
            <w:pPr>
              <w:pStyle w:val="0"/>
              <w:jc w:val="center"/>
            </w:pPr>
            <w:r>
              <w:rPr>
                <w:sz w:val="20"/>
              </w:rPr>
              <w:t xml:space="preserve">15440280,8</w:t>
            </w:r>
          </w:p>
        </w:tc>
        <w:tc>
          <w:tcPr>
            <w:tcW w:w="1304" w:type="dxa"/>
          </w:tcPr>
          <w:p>
            <w:pPr>
              <w:pStyle w:val="0"/>
              <w:jc w:val="center"/>
            </w:pPr>
            <w:r>
              <w:rPr>
                <w:sz w:val="20"/>
              </w:rPr>
              <w:t xml:space="preserve">5996077,4</w:t>
            </w:r>
          </w:p>
        </w:tc>
        <w:tc>
          <w:tcPr>
            <w:tcW w:w="1361" w:type="dxa"/>
          </w:tcPr>
          <w:p>
            <w:pPr>
              <w:pStyle w:val="0"/>
              <w:jc w:val="center"/>
            </w:pPr>
            <w:r>
              <w:rPr>
                <w:sz w:val="20"/>
              </w:rPr>
              <w:t xml:space="preserve">6069634,6</w:t>
            </w:r>
          </w:p>
        </w:tc>
        <w:tc>
          <w:tcPr>
            <w:tcW w:w="1275" w:type="dxa"/>
          </w:tcPr>
          <w:p>
            <w:pPr>
              <w:pStyle w:val="0"/>
              <w:jc w:val="center"/>
            </w:pPr>
            <w:r>
              <w:rPr>
                <w:sz w:val="20"/>
              </w:rPr>
              <w:t xml:space="preserve">3374568,9</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13601068,8</w:t>
            </w:r>
          </w:p>
        </w:tc>
        <w:tc>
          <w:tcPr>
            <w:tcW w:w="1304" w:type="dxa"/>
          </w:tcPr>
          <w:p>
            <w:pPr>
              <w:pStyle w:val="0"/>
              <w:jc w:val="center"/>
            </w:pPr>
            <w:r>
              <w:rPr>
                <w:sz w:val="20"/>
              </w:rPr>
              <w:t xml:space="preserve">5343347,9</w:t>
            </w:r>
          </w:p>
        </w:tc>
        <w:tc>
          <w:tcPr>
            <w:tcW w:w="1361" w:type="dxa"/>
          </w:tcPr>
          <w:p>
            <w:pPr>
              <w:pStyle w:val="0"/>
              <w:jc w:val="center"/>
            </w:pPr>
            <w:r>
              <w:rPr>
                <w:sz w:val="20"/>
              </w:rPr>
              <w:t xml:space="preserve">5485964,1</w:t>
            </w:r>
          </w:p>
        </w:tc>
        <w:tc>
          <w:tcPr>
            <w:tcW w:w="1275" w:type="dxa"/>
          </w:tcPr>
          <w:p>
            <w:pPr>
              <w:pStyle w:val="0"/>
              <w:jc w:val="center"/>
            </w:pPr>
            <w:r>
              <w:rPr>
                <w:sz w:val="20"/>
              </w:rPr>
              <w:t xml:space="preserve">2771756,8</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1982593,5</w:t>
            </w:r>
          </w:p>
        </w:tc>
        <w:tc>
          <w:tcPr>
            <w:tcW w:w="1304" w:type="dxa"/>
          </w:tcPr>
          <w:p>
            <w:pPr>
              <w:pStyle w:val="0"/>
              <w:jc w:val="center"/>
            </w:pPr>
            <w:r>
              <w:rPr>
                <w:sz w:val="20"/>
              </w:rPr>
              <w:t xml:space="preserve">652729,5</w:t>
            </w:r>
          </w:p>
        </w:tc>
        <w:tc>
          <w:tcPr>
            <w:tcW w:w="1361" w:type="dxa"/>
          </w:tcPr>
          <w:p>
            <w:pPr>
              <w:pStyle w:val="0"/>
              <w:jc w:val="center"/>
            </w:pPr>
            <w:r>
              <w:rPr>
                <w:sz w:val="20"/>
              </w:rPr>
              <w:t xml:space="preserve">626415,0</w:t>
            </w:r>
          </w:p>
        </w:tc>
        <w:tc>
          <w:tcPr>
            <w:tcW w:w="1275" w:type="dxa"/>
          </w:tcPr>
          <w:p>
            <w:pPr>
              <w:pStyle w:val="0"/>
              <w:jc w:val="center"/>
            </w:pPr>
            <w:r>
              <w:rPr>
                <w:sz w:val="20"/>
              </w:rPr>
              <w:t xml:space="preserve">703449,1</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4. Меры по улучшению социального обслуживания семей и детей, находящихся в трудной жизненной ситуации</w:t>
            </w:r>
          </w:p>
        </w:tc>
      </w:tr>
      <w:tr>
        <w:tc>
          <w:tcPr>
            <w:tcW w:w="2098" w:type="dxa"/>
            <w:vMerge w:val="restart"/>
          </w:tcPr>
          <w:p>
            <w:pPr>
              <w:pStyle w:val="0"/>
            </w:pPr>
            <w:r>
              <w:rPr>
                <w:sz w:val="20"/>
              </w:rPr>
              <w:t xml:space="preserve">5.4.1. Содержание организаций, оказывающих социальные услуги семьям, детям, находящимся в трудной жизненной ситуации</w:t>
            </w:r>
          </w:p>
        </w:tc>
        <w:tc>
          <w:tcPr>
            <w:tcW w:w="1134" w:type="dxa"/>
          </w:tcPr>
          <w:p>
            <w:pPr>
              <w:pStyle w:val="0"/>
            </w:pPr>
            <w:r>
              <w:rPr>
                <w:sz w:val="20"/>
              </w:rPr>
              <w:t xml:space="preserve">итого</w:t>
            </w:r>
          </w:p>
        </w:tc>
        <w:tc>
          <w:tcPr>
            <w:tcW w:w="1361" w:type="dxa"/>
          </w:tcPr>
          <w:p>
            <w:pPr>
              <w:pStyle w:val="0"/>
              <w:jc w:val="center"/>
            </w:pPr>
            <w:r>
              <w:rPr>
                <w:sz w:val="20"/>
              </w:rPr>
              <w:t xml:space="preserve">1264195,5</w:t>
            </w:r>
          </w:p>
        </w:tc>
        <w:tc>
          <w:tcPr>
            <w:tcW w:w="1304" w:type="dxa"/>
          </w:tcPr>
          <w:p>
            <w:pPr>
              <w:pStyle w:val="0"/>
              <w:jc w:val="center"/>
            </w:pPr>
            <w:r>
              <w:rPr>
                <w:sz w:val="20"/>
              </w:rPr>
              <w:t xml:space="preserve">373043,2</w:t>
            </w:r>
          </w:p>
        </w:tc>
        <w:tc>
          <w:tcPr>
            <w:tcW w:w="1361" w:type="dxa"/>
          </w:tcPr>
          <w:p>
            <w:pPr>
              <w:pStyle w:val="0"/>
              <w:jc w:val="center"/>
            </w:pPr>
            <w:r>
              <w:rPr>
                <w:sz w:val="20"/>
              </w:rPr>
              <w:t xml:space="preserve">454933,1</w:t>
            </w:r>
          </w:p>
        </w:tc>
        <w:tc>
          <w:tcPr>
            <w:tcW w:w="1275" w:type="dxa"/>
          </w:tcPr>
          <w:p>
            <w:pPr>
              <w:pStyle w:val="0"/>
              <w:jc w:val="center"/>
            </w:pPr>
            <w:r>
              <w:rPr>
                <w:sz w:val="20"/>
              </w:rPr>
              <w:t xml:space="preserve">436219,2</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деятельности учреждений социального обслуживания населения, внедривших социальное сопровождение семей с детьми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1264195,5</w:t>
            </w:r>
          </w:p>
        </w:tc>
        <w:tc>
          <w:tcPr>
            <w:tcW w:w="1304" w:type="dxa"/>
          </w:tcPr>
          <w:p>
            <w:pPr>
              <w:pStyle w:val="0"/>
              <w:jc w:val="center"/>
            </w:pPr>
            <w:r>
              <w:rPr>
                <w:sz w:val="20"/>
              </w:rPr>
              <w:t xml:space="preserve">373043,2</w:t>
            </w:r>
          </w:p>
        </w:tc>
        <w:tc>
          <w:tcPr>
            <w:tcW w:w="1361" w:type="dxa"/>
          </w:tcPr>
          <w:p>
            <w:pPr>
              <w:pStyle w:val="0"/>
              <w:jc w:val="center"/>
            </w:pPr>
            <w:r>
              <w:rPr>
                <w:sz w:val="20"/>
              </w:rPr>
              <w:t xml:space="preserve">454933,1</w:t>
            </w:r>
          </w:p>
        </w:tc>
        <w:tc>
          <w:tcPr>
            <w:tcW w:w="1275" w:type="dxa"/>
          </w:tcPr>
          <w:p>
            <w:pPr>
              <w:pStyle w:val="0"/>
              <w:jc w:val="center"/>
            </w:pPr>
            <w:r>
              <w:rPr>
                <w:sz w:val="20"/>
              </w:rPr>
              <w:t xml:space="preserve">436219,2</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5.4.2. Оплата отпусков и выплата компенсаций за неиспользованные отпуска работникам стационарных отделений, созданных не в стационарных организациях социального обслуживания, которым в 2020 году предоставлялись выплаты стимулирующего характера</w:t>
            </w:r>
          </w:p>
        </w:tc>
        <w:tc>
          <w:tcPr>
            <w:tcW w:w="1134" w:type="dxa"/>
          </w:tcPr>
          <w:p>
            <w:pPr>
              <w:pStyle w:val="0"/>
            </w:pPr>
            <w:r>
              <w:rPr>
                <w:sz w:val="20"/>
              </w:rPr>
              <w:t xml:space="preserve">итого</w:t>
            </w:r>
          </w:p>
        </w:tc>
        <w:tc>
          <w:tcPr>
            <w:tcW w:w="1361" w:type="dxa"/>
          </w:tcPr>
          <w:p>
            <w:pPr>
              <w:pStyle w:val="0"/>
              <w:jc w:val="center"/>
            </w:pPr>
            <w:r>
              <w:rPr>
                <w:sz w:val="20"/>
              </w:rPr>
              <w:t xml:space="preserve">3587,3</w:t>
            </w:r>
          </w:p>
        </w:tc>
        <w:tc>
          <w:tcPr>
            <w:tcW w:w="1304" w:type="dxa"/>
          </w:tcPr>
          <w:p>
            <w:pPr>
              <w:pStyle w:val="0"/>
              <w:jc w:val="center"/>
            </w:pPr>
            <w:r>
              <w:rPr>
                <w:sz w:val="20"/>
              </w:rPr>
              <w:t xml:space="preserve">3587,3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деятельности учреждений социального обслуживания населения, внедривших социальное сопровождение семей с детьми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3587,3</w:t>
            </w:r>
          </w:p>
        </w:tc>
        <w:tc>
          <w:tcPr>
            <w:tcW w:w="1304" w:type="dxa"/>
          </w:tcPr>
          <w:p>
            <w:pPr>
              <w:pStyle w:val="0"/>
              <w:jc w:val="center"/>
            </w:pPr>
            <w:r>
              <w:rPr>
                <w:sz w:val="20"/>
              </w:rPr>
              <w:t xml:space="preserve">3587,3</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5.4.3. Капитальный ремонт организаций, оказывающих социальные услуги семьям, детям, находящимся в трудной жизненной ситуации</w:t>
            </w:r>
          </w:p>
        </w:tc>
        <w:tc>
          <w:tcPr>
            <w:tcW w:w="1134" w:type="dxa"/>
          </w:tcPr>
          <w:p>
            <w:pPr>
              <w:pStyle w:val="0"/>
            </w:pPr>
            <w:r>
              <w:rPr>
                <w:sz w:val="20"/>
              </w:rPr>
              <w:t xml:space="preserve">итого</w:t>
            </w:r>
          </w:p>
        </w:tc>
        <w:tc>
          <w:tcPr>
            <w:tcW w:w="1361" w:type="dxa"/>
          </w:tcPr>
          <w:p>
            <w:pPr>
              <w:pStyle w:val="0"/>
              <w:jc w:val="center"/>
            </w:pPr>
            <w:r>
              <w:rPr>
                <w:sz w:val="20"/>
              </w:rPr>
              <w:t xml:space="preserve">9233,9</w:t>
            </w:r>
          </w:p>
        </w:tc>
        <w:tc>
          <w:tcPr>
            <w:tcW w:w="1304" w:type="dxa"/>
          </w:tcPr>
          <w:p>
            <w:pPr>
              <w:pStyle w:val="0"/>
              <w:jc w:val="center"/>
            </w:pPr>
            <w:r>
              <w:rPr>
                <w:sz w:val="20"/>
              </w:rPr>
              <w:t xml:space="preserve">9233,9</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обеспечение деятельности учреждений социального обслуживания населения, внедривших социальное сопровождение семей с детьми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9233,9</w:t>
            </w:r>
          </w:p>
        </w:tc>
        <w:tc>
          <w:tcPr>
            <w:tcW w:w="1304" w:type="dxa"/>
          </w:tcPr>
          <w:p>
            <w:pPr>
              <w:pStyle w:val="0"/>
              <w:jc w:val="center"/>
            </w:pPr>
            <w:r>
              <w:rPr>
                <w:sz w:val="20"/>
              </w:rPr>
              <w:t xml:space="preserve">9233,9</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5.4.4. Реализация мероприятий по поддержке жизненного потенциала семей, воспитывающих детей с инвалидностью</w:t>
            </w:r>
          </w:p>
        </w:tc>
        <w:tc>
          <w:tcPr>
            <w:tcW w:w="1134" w:type="dxa"/>
          </w:tcPr>
          <w:p>
            <w:pPr>
              <w:pStyle w:val="0"/>
            </w:pPr>
            <w:r>
              <w:rPr>
                <w:sz w:val="20"/>
              </w:rPr>
              <w:t xml:space="preserve">итого</w:t>
            </w:r>
          </w:p>
        </w:tc>
        <w:tc>
          <w:tcPr>
            <w:tcW w:w="1361" w:type="dxa"/>
          </w:tcPr>
          <w:p>
            <w:pPr>
              <w:pStyle w:val="0"/>
              <w:jc w:val="center"/>
            </w:pPr>
            <w:r>
              <w:rPr>
                <w:sz w:val="20"/>
              </w:rPr>
              <w:t xml:space="preserve">15470,5</w:t>
            </w:r>
          </w:p>
        </w:tc>
        <w:tc>
          <w:tcPr>
            <w:tcW w:w="1304" w:type="dxa"/>
          </w:tcPr>
          <w:p>
            <w:pPr>
              <w:pStyle w:val="0"/>
              <w:jc w:val="center"/>
            </w:pPr>
            <w:r>
              <w:rPr>
                <w:sz w:val="20"/>
              </w:rPr>
              <w:t xml:space="preserve">0</w:t>
            </w:r>
          </w:p>
        </w:tc>
        <w:tc>
          <w:tcPr>
            <w:tcW w:w="1361" w:type="dxa"/>
          </w:tcPr>
          <w:p>
            <w:pPr>
              <w:pStyle w:val="0"/>
              <w:jc w:val="center"/>
            </w:pPr>
            <w:r>
              <w:rPr>
                <w:sz w:val="20"/>
              </w:rPr>
              <w:t xml:space="preserve">8375,8</w:t>
            </w:r>
          </w:p>
        </w:tc>
        <w:tc>
          <w:tcPr>
            <w:tcW w:w="1275" w:type="dxa"/>
          </w:tcPr>
          <w:p>
            <w:pPr>
              <w:pStyle w:val="0"/>
              <w:jc w:val="center"/>
            </w:pPr>
            <w:r>
              <w:rPr>
                <w:sz w:val="20"/>
              </w:rPr>
              <w:t xml:space="preserve">7094,7</w:t>
            </w:r>
          </w:p>
        </w:tc>
        <w:tc>
          <w:tcPr>
            <w:tcW w:w="930" w:type="dxa"/>
            <w:vMerge w:val="restart"/>
          </w:tcPr>
          <w:p>
            <w:pPr>
              <w:pStyle w:val="0"/>
              <w:jc w:val="center"/>
            </w:pPr>
            <w:r>
              <w:rPr>
                <w:sz w:val="20"/>
              </w:rPr>
              <w:t xml:space="preserve">2022 - 2023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реализация в рамках комплекса мер по оказанию поддержки детям, находящимся в трудной жизненной ситуации, проектов и мероприятий, по которым оказана поддержка детям и семьям с детьми, находящимся в трудной жизненной ситуации, обеспечивающих выполнение нормативных правовых актов в сфере социальной поддержки детей и семей с детьми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15470,5</w:t>
            </w:r>
          </w:p>
        </w:tc>
        <w:tc>
          <w:tcPr>
            <w:tcW w:w="1304" w:type="dxa"/>
          </w:tcPr>
          <w:p>
            <w:pPr>
              <w:pStyle w:val="0"/>
              <w:jc w:val="center"/>
            </w:pPr>
            <w:r>
              <w:rPr>
                <w:sz w:val="20"/>
              </w:rPr>
              <w:t xml:space="preserve">0</w:t>
            </w:r>
          </w:p>
        </w:tc>
        <w:tc>
          <w:tcPr>
            <w:tcW w:w="1361" w:type="dxa"/>
          </w:tcPr>
          <w:p>
            <w:pPr>
              <w:pStyle w:val="0"/>
              <w:jc w:val="center"/>
            </w:pPr>
            <w:r>
              <w:rPr>
                <w:sz w:val="20"/>
              </w:rPr>
              <w:t xml:space="preserve">8375,8</w:t>
            </w:r>
          </w:p>
        </w:tc>
        <w:tc>
          <w:tcPr>
            <w:tcW w:w="1275" w:type="dxa"/>
          </w:tcPr>
          <w:p>
            <w:pPr>
              <w:pStyle w:val="0"/>
              <w:jc w:val="center"/>
            </w:pPr>
            <w:r>
              <w:rPr>
                <w:sz w:val="20"/>
              </w:rPr>
              <w:t xml:space="preserve">7094,7</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5.4.5. Реализация мероприятий, направленных на развитие в Республике Тыва социальной поддержки семей с низким уровнем дохода</w:t>
            </w:r>
          </w:p>
        </w:tc>
        <w:tc>
          <w:tcPr>
            <w:tcW w:w="1134" w:type="dxa"/>
          </w:tcPr>
          <w:p>
            <w:pPr>
              <w:pStyle w:val="0"/>
            </w:pPr>
            <w:r>
              <w:rPr>
                <w:sz w:val="20"/>
              </w:rPr>
              <w:t xml:space="preserve">итого</w:t>
            </w:r>
          </w:p>
        </w:tc>
        <w:tc>
          <w:tcPr>
            <w:tcW w:w="1361" w:type="dxa"/>
          </w:tcPr>
          <w:p>
            <w:pPr>
              <w:pStyle w:val="0"/>
              <w:jc w:val="center"/>
            </w:pPr>
            <w:r>
              <w:rPr>
                <w:sz w:val="20"/>
              </w:rPr>
              <w:t xml:space="preserve">12093,6</w:t>
            </w:r>
          </w:p>
        </w:tc>
        <w:tc>
          <w:tcPr>
            <w:tcW w:w="1304" w:type="dxa"/>
          </w:tcPr>
          <w:p>
            <w:pPr>
              <w:pStyle w:val="0"/>
              <w:jc w:val="center"/>
            </w:pPr>
            <w:r>
              <w:rPr>
                <w:sz w:val="20"/>
              </w:rPr>
              <w:t xml:space="preserve">0</w:t>
            </w:r>
          </w:p>
        </w:tc>
        <w:tc>
          <w:tcPr>
            <w:tcW w:w="1361" w:type="dxa"/>
          </w:tcPr>
          <w:p>
            <w:pPr>
              <w:pStyle w:val="0"/>
              <w:jc w:val="center"/>
            </w:pPr>
            <w:r>
              <w:rPr>
                <w:sz w:val="20"/>
              </w:rPr>
              <w:t xml:space="preserve">7389,7</w:t>
            </w:r>
          </w:p>
        </w:tc>
        <w:tc>
          <w:tcPr>
            <w:tcW w:w="1275" w:type="dxa"/>
          </w:tcPr>
          <w:p>
            <w:pPr>
              <w:pStyle w:val="0"/>
              <w:jc w:val="center"/>
            </w:pPr>
            <w:r>
              <w:rPr>
                <w:sz w:val="20"/>
              </w:rPr>
              <w:t xml:space="preserve">4703,9</w:t>
            </w:r>
          </w:p>
        </w:tc>
        <w:tc>
          <w:tcPr>
            <w:tcW w:w="930" w:type="dxa"/>
            <w:vMerge w:val="restart"/>
          </w:tcPr>
          <w:p>
            <w:pPr>
              <w:pStyle w:val="0"/>
              <w:jc w:val="center"/>
            </w:pPr>
            <w:r>
              <w:rPr>
                <w:sz w:val="20"/>
              </w:rPr>
              <w:t xml:space="preserve">2022 - 2023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реализация в рамках комплекса мер по оказанию поддержки детям, находящимся в трудной жизненной ситуации, проектов и мероприятий, по которым оказана поддержка детям и семьям с детьми, находящимся в трудной жизненной ситуации, обеспечивающих выполнение нормативных правовых актов в сфере социальной поддержки детей и семей с детьми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12093,6</w:t>
            </w:r>
          </w:p>
        </w:tc>
        <w:tc>
          <w:tcPr>
            <w:tcW w:w="1304" w:type="dxa"/>
          </w:tcPr>
          <w:p>
            <w:pPr>
              <w:pStyle w:val="0"/>
              <w:jc w:val="center"/>
            </w:pPr>
            <w:r>
              <w:rPr>
                <w:sz w:val="20"/>
              </w:rPr>
              <w:t xml:space="preserve">0</w:t>
            </w:r>
          </w:p>
        </w:tc>
        <w:tc>
          <w:tcPr>
            <w:tcW w:w="1361" w:type="dxa"/>
          </w:tcPr>
          <w:p>
            <w:pPr>
              <w:pStyle w:val="0"/>
              <w:jc w:val="center"/>
            </w:pPr>
            <w:r>
              <w:rPr>
                <w:sz w:val="20"/>
              </w:rPr>
              <w:t xml:space="preserve">7389,7</w:t>
            </w:r>
          </w:p>
        </w:tc>
        <w:tc>
          <w:tcPr>
            <w:tcW w:w="1275" w:type="dxa"/>
          </w:tcPr>
          <w:p>
            <w:pPr>
              <w:pStyle w:val="0"/>
              <w:jc w:val="center"/>
            </w:pPr>
            <w:r>
              <w:rPr>
                <w:sz w:val="20"/>
              </w:rPr>
              <w:t xml:space="preserve">4703,9</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5.4.6. Социальная помощь членам семей граждан, призванных на военную службу по частичной мобилизации в Вооруженные Силы Российской Федерации</w:t>
            </w:r>
          </w:p>
        </w:tc>
        <w:tc>
          <w:tcPr>
            <w:tcW w:w="1134" w:type="dxa"/>
          </w:tcPr>
          <w:p>
            <w:pPr>
              <w:pStyle w:val="0"/>
            </w:pPr>
            <w:r>
              <w:rPr>
                <w:sz w:val="20"/>
              </w:rPr>
              <w:t xml:space="preserve">итого</w:t>
            </w:r>
          </w:p>
        </w:tc>
        <w:tc>
          <w:tcPr>
            <w:tcW w:w="1361" w:type="dxa"/>
          </w:tcPr>
          <w:p>
            <w:pPr>
              <w:pStyle w:val="0"/>
              <w:jc w:val="center"/>
            </w:pPr>
            <w:r>
              <w:rPr>
                <w:sz w:val="20"/>
              </w:rPr>
              <w:t xml:space="preserve">5000,0</w:t>
            </w:r>
          </w:p>
        </w:tc>
        <w:tc>
          <w:tcPr>
            <w:tcW w:w="1304" w:type="dxa"/>
          </w:tcPr>
          <w:p>
            <w:pPr>
              <w:pStyle w:val="0"/>
              <w:jc w:val="center"/>
            </w:pPr>
            <w:r>
              <w:rPr>
                <w:sz w:val="20"/>
              </w:rPr>
              <w:t xml:space="preserve">0</w:t>
            </w:r>
          </w:p>
        </w:tc>
        <w:tc>
          <w:tcPr>
            <w:tcW w:w="1361" w:type="dxa"/>
          </w:tcPr>
          <w:p>
            <w:pPr>
              <w:pStyle w:val="0"/>
              <w:jc w:val="center"/>
            </w:pPr>
            <w:r>
              <w:rPr>
                <w:sz w:val="20"/>
              </w:rPr>
              <w:t xml:space="preserve">5000,0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2022 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t xml:space="preserve">предоставление социальной помощи членам семей граждан, призванных на военную службу по частичной мобилизации в Вооруженные Силы Российской Федерации</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5000,0</w:t>
            </w:r>
          </w:p>
        </w:tc>
        <w:tc>
          <w:tcPr>
            <w:tcW w:w="1304" w:type="dxa"/>
          </w:tcPr>
          <w:p>
            <w:pPr>
              <w:pStyle w:val="0"/>
              <w:jc w:val="center"/>
            </w:pPr>
            <w:r>
              <w:rPr>
                <w:sz w:val="20"/>
              </w:rPr>
              <w:t xml:space="preserve">0</w:t>
            </w:r>
          </w:p>
        </w:tc>
        <w:tc>
          <w:tcPr>
            <w:tcW w:w="1361" w:type="dxa"/>
          </w:tcPr>
          <w:p>
            <w:pPr>
              <w:pStyle w:val="0"/>
              <w:jc w:val="center"/>
            </w:pPr>
            <w:r>
              <w:rPr>
                <w:sz w:val="20"/>
              </w:rPr>
              <w:t xml:space="preserve">5000,0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4</w:t>
            </w:r>
          </w:p>
        </w:tc>
        <w:tc>
          <w:tcPr>
            <w:tcW w:w="1134" w:type="dxa"/>
          </w:tcPr>
          <w:p>
            <w:pPr>
              <w:pStyle w:val="0"/>
            </w:pPr>
            <w:r>
              <w:rPr>
                <w:sz w:val="20"/>
              </w:rPr>
              <w:t xml:space="preserve">итого</w:t>
            </w:r>
          </w:p>
        </w:tc>
        <w:tc>
          <w:tcPr>
            <w:tcW w:w="1361" w:type="dxa"/>
          </w:tcPr>
          <w:p>
            <w:pPr>
              <w:pStyle w:val="0"/>
              <w:jc w:val="center"/>
            </w:pPr>
            <w:r>
              <w:rPr>
                <w:sz w:val="20"/>
              </w:rPr>
              <w:t xml:space="preserve">1309580,9</w:t>
            </w:r>
          </w:p>
        </w:tc>
        <w:tc>
          <w:tcPr>
            <w:tcW w:w="1304" w:type="dxa"/>
          </w:tcPr>
          <w:p>
            <w:pPr>
              <w:pStyle w:val="0"/>
              <w:jc w:val="center"/>
            </w:pPr>
            <w:r>
              <w:rPr>
                <w:sz w:val="20"/>
              </w:rPr>
              <w:t xml:space="preserve">385864,4</w:t>
            </w:r>
          </w:p>
        </w:tc>
        <w:tc>
          <w:tcPr>
            <w:tcW w:w="1361" w:type="dxa"/>
          </w:tcPr>
          <w:p>
            <w:pPr>
              <w:pStyle w:val="0"/>
              <w:jc w:val="center"/>
            </w:pPr>
            <w:r>
              <w:rPr>
                <w:sz w:val="20"/>
              </w:rPr>
              <w:t xml:space="preserve">478698,7</w:t>
            </w:r>
          </w:p>
        </w:tc>
        <w:tc>
          <w:tcPr>
            <w:tcW w:w="1275" w:type="dxa"/>
          </w:tcPr>
          <w:p>
            <w:pPr>
              <w:pStyle w:val="0"/>
              <w:jc w:val="center"/>
            </w:pPr>
            <w:r>
              <w:rPr>
                <w:sz w:val="20"/>
              </w:rPr>
              <w:t xml:space="preserve">448017,8</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w:t>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31151,4</w:t>
            </w:r>
          </w:p>
        </w:tc>
        <w:tc>
          <w:tcPr>
            <w:tcW w:w="1304" w:type="dxa"/>
          </w:tcPr>
          <w:p>
            <w:pPr>
              <w:pStyle w:val="0"/>
              <w:jc w:val="center"/>
            </w:pPr>
            <w:r>
              <w:rPr>
                <w:sz w:val="20"/>
              </w:rPr>
              <w:t xml:space="preserve">3587,3</w:t>
            </w:r>
          </w:p>
        </w:tc>
        <w:tc>
          <w:tcPr>
            <w:tcW w:w="1361" w:type="dxa"/>
          </w:tcPr>
          <w:p>
            <w:pPr>
              <w:pStyle w:val="0"/>
              <w:jc w:val="center"/>
            </w:pPr>
            <w:r>
              <w:rPr>
                <w:sz w:val="20"/>
              </w:rPr>
              <w:t xml:space="preserve">15765,6</w:t>
            </w:r>
          </w:p>
        </w:tc>
        <w:tc>
          <w:tcPr>
            <w:tcW w:w="1275" w:type="dxa"/>
          </w:tcPr>
          <w:p>
            <w:pPr>
              <w:pStyle w:val="0"/>
              <w:jc w:val="center"/>
            </w:pPr>
            <w:r>
              <w:rPr>
                <w:sz w:val="20"/>
              </w:rPr>
              <w:t xml:space="preserve">11798,6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1278429,4</w:t>
            </w:r>
          </w:p>
        </w:tc>
        <w:tc>
          <w:tcPr>
            <w:tcW w:w="1304" w:type="dxa"/>
          </w:tcPr>
          <w:p>
            <w:pPr>
              <w:pStyle w:val="0"/>
              <w:jc w:val="center"/>
            </w:pPr>
            <w:r>
              <w:rPr>
                <w:sz w:val="20"/>
              </w:rPr>
              <w:t xml:space="preserve">382277,1</w:t>
            </w:r>
          </w:p>
        </w:tc>
        <w:tc>
          <w:tcPr>
            <w:tcW w:w="1361" w:type="dxa"/>
          </w:tcPr>
          <w:p>
            <w:pPr>
              <w:pStyle w:val="0"/>
              <w:jc w:val="center"/>
            </w:pPr>
            <w:r>
              <w:rPr>
                <w:sz w:val="20"/>
              </w:rPr>
              <w:t xml:space="preserve">459933,1</w:t>
            </w:r>
          </w:p>
        </w:tc>
        <w:tc>
          <w:tcPr>
            <w:tcW w:w="1275" w:type="dxa"/>
          </w:tcPr>
          <w:p>
            <w:pPr>
              <w:pStyle w:val="0"/>
              <w:jc w:val="center"/>
            </w:pPr>
            <w:r>
              <w:rPr>
                <w:sz w:val="20"/>
              </w:rPr>
              <w:t xml:space="preserve">436219,2</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gridSpan w:val="9"/>
            <w:tcW w:w="13319" w:type="dxa"/>
          </w:tcPr>
          <w:p>
            <w:pPr>
              <w:pStyle w:val="0"/>
              <w:outlineLvl w:val="3"/>
              <w:jc w:val="center"/>
            </w:pPr>
            <w:r>
              <w:rPr>
                <w:sz w:val="20"/>
              </w:rPr>
              <w:t xml:space="preserve">5.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tc>
          <w:tcPr>
            <w:tcW w:w="2098" w:type="dxa"/>
            <w:vMerge w:val="restart"/>
          </w:tcPr>
          <w:p>
            <w:pPr>
              <w:pStyle w:val="0"/>
            </w:pPr>
            <w:r>
              <w:rPr>
                <w:sz w:val="20"/>
              </w:rPr>
              <w:t xml:space="preserve">5.5.1. Формирование специализированного жилищного фонда для детей-сирот и детей, оставшихся без попечения родителей, лиц из их числа по договорам найма специализированных жилых помещений</w:t>
            </w:r>
          </w:p>
        </w:tc>
        <w:tc>
          <w:tcPr>
            <w:tcW w:w="1134" w:type="dxa"/>
          </w:tcPr>
          <w:p>
            <w:pPr>
              <w:pStyle w:val="0"/>
            </w:pPr>
            <w:r>
              <w:rPr>
                <w:sz w:val="20"/>
              </w:rPr>
              <w:t xml:space="preserve">итого</w:t>
            </w:r>
          </w:p>
        </w:tc>
        <w:tc>
          <w:tcPr>
            <w:tcW w:w="1361" w:type="dxa"/>
          </w:tcPr>
          <w:p>
            <w:pPr>
              <w:pStyle w:val="0"/>
              <w:jc w:val="center"/>
            </w:pPr>
            <w:r>
              <w:rPr>
                <w:sz w:val="20"/>
              </w:rPr>
              <w:t xml:space="preserve">99330,4</w:t>
            </w:r>
          </w:p>
        </w:tc>
        <w:tc>
          <w:tcPr>
            <w:tcW w:w="1304" w:type="dxa"/>
          </w:tcPr>
          <w:p>
            <w:pPr>
              <w:pStyle w:val="0"/>
              <w:jc w:val="center"/>
            </w:pPr>
            <w:r>
              <w:rPr>
                <w:sz w:val="20"/>
              </w:rPr>
              <w:t xml:space="preserve">26791,1</w:t>
            </w:r>
          </w:p>
        </w:tc>
        <w:tc>
          <w:tcPr>
            <w:tcW w:w="1361" w:type="dxa"/>
          </w:tcPr>
          <w:p>
            <w:pPr>
              <w:pStyle w:val="0"/>
              <w:jc w:val="center"/>
            </w:pPr>
            <w:r>
              <w:rPr>
                <w:sz w:val="20"/>
              </w:rPr>
              <w:t xml:space="preserve">42154,8</w:t>
            </w:r>
          </w:p>
        </w:tc>
        <w:tc>
          <w:tcPr>
            <w:tcW w:w="1275" w:type="dxa"/>
          </w:tcPr>
          <w:p>
            <w:pPr>
              <w:pStyle w:val="0"/>
              <w:jc w:val="center"/>
            </w:pPr>
            <w:r>
              <w:rPr>
                <w:sz w:val="20"/>
              </w:rPr>
              <w:t xml:space="preserve">30384,5</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Минтруд Республики Тыва, Минобр Республики Тыва</w:t>
            </w:r>
          </w:p>
        </w:tc>
        <w:tc>
          <w:tcPr>
            <w:tcW w:w="1928" w:type="dxa"/>
            <w:vMerge w:val="restart"/>
          </w:tcPr>
          <w:p>
            <w:pPr>
              <w:pStyle w:val="0"/>
            </w:pPr>
            <w:r>
              <w:rPr>
                <w:sz w:val="20"/>
              </w:rPr>
              <w:t xml:space="preserve">увеличение числа детей-сирот, детей, оставшихся без попечения родителей, по договорам найма специализированных жилых помещений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99330,4</w:t>
            </w:r>
          </w:p>
        </w:tc>
        <w:tc>
          <w:tcPr>
            <w:tcW w:w="1304" w:type="dxa"/>
          </w:tcPr>
          <w:p>
            <w:pPr>
              <w:pStyle w:val="0"/>
              <w:jc w:val="center"/>
            </w:pPr>
            <w:r>
              <w:rPr>
                <w:sz w:val="20"/>
              </w:rPr>
              <w:t xml:space="preserve">26791,1</w:t>
            </w:r>
          </w:p>
        </w:tc>
        <w:tc>
          <w:tcPr>
            <w:tcW w:w="1361" w:type="dxa"/>
          </w:tcPr>
          <w:p>
            <w:pPr>
              <w:pStyle w:val="0"/>
              <w:jc w:val="center"/>
            </w:pPr>
            <w:r>
              <w:rPr>
                <w:sz w:val="20"/>
              </w:rPr>
              <w:t xml:space="preserve">42154,8</w:t>
            </w:r>
          </w:p>
        </w:tc>
        <w:tc>
          <w:tcPr>
            <w:tcW w:w="1275" w:type="dxa"/>
          </w:tcPr>
          <w:p>
            <w:pPr>
              <w:pStyle w:val="0"/>
              <w:jc w:val="center"/>
            </w:pPr>
            <w:r>
              <w:rPr>
                <w:sz w:val="20"/>
              </w:rPr>
              <w:t xml:space="preserve">30384,5</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5.5.2.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134" w:type="dxa"/>
          </w:tcPr>
          <w:p>
            <w:pPr>
              <w:pStyle w:val="0"/>
            </w:pPr>
            <w:r>
              <w:rPr>
                <w:sz w:val="20"/>
              </w:rPr>
              <w:t xml:space="preserve">итого</w:t>
            </w:r>
          </w:p>
        </w:tc>
        <w:tc>
          <w:tcPr>
            <w:tcW w:w="1361" w:type="dxa"/>
          </w:tcPr>
          <w:p>
            <w:pPr>
              <w:pStyle w:val="0"/>
              <w:jc w:val="center"/>
            </w:pPr>
            <w:r>
              <w:rPr>
                <w:sz w:val="20"/>
              </w:rPr>
              <w:t xml:space="preserve">1347349,5</w:t>
            </w:r>
          </w:p>
        </w:tc>
        <w:tc>
          <w:tcPr>
            <w:tcW w:w="1304" w:type="dxa"/>
          </w:tcPr>
          <w:p>
            <w:pPr>
              <w:pStyle w:val="0"/>
              <w:jc w:val="center"/>
            </w:pPr>
            <w:r>
              <w:rPr>
                <w:sz w:val="20"/>
              </w:rPr>
              <w:t xml:space="preserve">616930,8</w:t>
            </w:r>
          </w:p>
        </w:tc>
        <w:tc>
          <w:tcPr>
            <w:tcW w:w="1361" w:type="dxa"/>
          </w:tcPr>
          <w:p>
            <w:pPr>
              <w:pStyle w:val="0"/>
              <w:jc w:val="center"/>
            </w:pPr>
            <w:r>
              <w:rPr>
                <w:sz w:val="20"/>
              </w:rPr>
              <w:t xml:space="preserve">290609,1</w:t>
            </w:r>
          </w:p>
        </w:tc>
        <w:tc>
          <w:tcPr>
            <w:tcW w:w="1275" w:type="dxa"/>
          </w:tcPr>
          <w:p>
            <w:pPr>
              <w:pStyle w:val="0"/>
              <w:jc w:val="center"/>
            </w:pPr>
            <w:r>
              <w:rPr>
                <w:sz w:val="20"/>
              </w:rPr>
              <w:t xml:space="preserve">439809,6</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Минстрой Республики Тыва, Минтруд Республики Тыва, Минобр Республики Тыва, органы местного самоуправления (по согласованию)</w:t>
            </w:r>
          </w:p>
        </w:tc>
        <w:tc>
          <w:tcPr>
            <w:tcW w:w="1928" w:type="dxa"/>
            <w:vMerge w:val="restart"/>
          </w:tcPr>
          <w:p>
            <w:pPr>
              <w:pStyle w:val="0"/>
            </w:pPr>
            <w:r>
              <w:rPr>
                <w:sz w:val="20"/>
              </w:rPr>
              <w:t xml:space="preserve">увеличение числа детей-сирот, детей, оставшихся без попечения родителей, по договорам найма специализированных жилых помещений</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1268385,6</w:t>
            </w:r>
          </w:p>
        </w:tc>
        <w:tc>
          <w:tcPr>
            <w:tcW w:w="1304" w:type="dxa"/>
          </w:tcPr>
          <w:p>
            <w:pPr>
              <w:pStyle w:val="0"/>
              <w:jc w:val="center"/>
            </w:pPr>
            <w:r>
              <w:rPr>
                <w:sz w:val="20"/>
              </w:rPr>
              <w:t xml:space="preserve">548177,2</w:t>
            </w:r>
          </w:p>
        </w:tc>
        <w:tc>
          <w:tcPr>
            <w:tcW w:w="1361" w:type="dxa"/>
          </w:tcPr>
          <w:p>
            <w:pPr>
              <w:pStyle w:val="0"/>
              <w:jc w:val="center"/>
            </w:pPr>
            <w:r>
              <w:rPr>
                <w:sz w:val="20"/>
              </w:rPr>
              <w:t xml:space="preserve">284796,9</w:t>
            </w:r>
          </w:p>
        </w:tc>
        <w:tc>
          <w:tcPr>
            <w:tcW w:w="1275" w:type="dxa"/>
          </w:tcPr>
          <w:p>
            <w:pPr>
              <w:pStyle w:val="0"/>
              <w:jc w:val="center"/>
            </w:pPr>
            <w:r>
              <w:rPr>
                <w:sz w:val="20"/>
              </w:rPr>
              <w:t xml:space="preserve">435411,5</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78963,9</w:t>
            </w:r>
          </w:p>
        </w:tc>
        <w:tc>
          <w:tcPr>
            <w:tcW w:w="1304" w:type="dxa"/>
          </w:tcPr>
          <w:p>
            <w:pPr>
              <w:pStyle w:val="0"/>
              <w:jc w:val="center"/>
            </w:pPr>
            <w:r>
              <w:rPr>
                <w:sz w:val="20"/>
              </w:rPr>
              <w:t xml:space="preserve">68753,6</w:t>
            </w:r>
          </w:p>
        </w:tc>
        <w:tc>
          <w:tcPr>
            <w:tcW w:w="1361" w:type="dxa"/>
          </w:tcPr>
          <w:p>
            <w:pPr>
              <w:pStyle w:val="0"/>
              <w:jc w:val="center"/>
            </w:pPr>
            <w:r>
              <w:rPr>
                <w:sz w:val="20"/>
              </w:rPr>
              <w:t xml:space="preserve">5812,2</w:t>
            </w:r>
          </w:p>
        </w:tc>
        <w:tc>
          <w:tcPr>
            <w:tcW w:w="1275" w:type="dxa"/>
          </w:tcPr>
          <w:p>
            <w:pPr>
              <w:pStyle w:val="0"/>
              <w:jc w:val="center"/>
            </w:pPr>
            <w:r>
              <w:rPr>
                <w:sz w:val="20"/>
              </w:rPr>
              <w:t xml:space="preserve">4398,1</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5.5.3. Предоставление социальной выплаты (государственных жилищных сертификатов)</w:t>
            </w:r>
          </w:p>
        </w:tc>
        <w:tc>
          <w:tcPr>
            <w:tcW w:w="1134" w:type="dxa"/>
          </w:tcPr>
          <w:p>
            <w:pPr>
              <w:pStyle w:val="0"/>
            </w:pPr>
            <w:r>
              <w:rPr>
                <w:sz w:val="20"/>
              </w:rPr>
              <w:t xml:space="preserve">итого</w:t>
            </w:r>
          </w:p>
        </w:tc>
        <w:tc>
          <w:tcPr>
            <w:tcW w:w="1361" w:type="dxa"/>
          </w:tcPr>
          <w:p>
            <w:pPr>
              <w:pStyle w:val="0"/>
              <w:jc w:val="center"/>
            </w:pPr>
            <w:r>
              <w:rPr>
                <w:sz w:val="20"/>
              </w:rPr>
              <w:t xml:space="preserve">29500,0</w:t>
            </w:r>
          </w:p>
        </w:tc>
        <w:tc>
          <w:tcPr>
            <w:tcW w:w="1304" w:type="dxa"/>
          </w:tcPr>
          <w:p>
            <w:pPr>
              <w:pStyle w:val="0"/>
              <w:jc w:val="center"/>
            </w:pPr>
            <w:r>
              <w:rPr>
                <w:sz w:val="20"/>
              </w:rPr>
              <w:t xml:space="preserve">0</w:t>
            </w:r>
          </w:p>
        </w:tc>
        <w:tc>
          <w:tcPr>
            <w:tcW w:w="1361" w:type="dxa"/>
          </w:tcPr>
          <w:p>
            <w:pPr>
              <w:pStyle w:val="0"/>
              <w:jc w:val="center"/>
            </w:pPr>
            <w:r>
              <w:rPr>
                <w:sz w:val="20"/>
              </w:rPr>
              <w:t xml:space="preserve">29500,0</w:t>
            </w:r>
          </w:p>
        </w:tc>
        <w:tc>
          <w:tcPr>
            <w:tcW w:w="1275" w:type="dxa"/>
          </w:tcPr>
          <w:p>
            <w:pPr>
              <w:pStyle w:val="0"/>
              <w:jc w:val="center"/>
            </w:pPr>
            <w:r>
              <w:rPr>
                <w:sz w:val="20"/>
              </w:rPr>
              <w:t xml:space="preserve">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Минстрой Республики Тыва, Минтруд Республики Тыва, Минобр Республики Тыва, органы местного самоуправления (по согласованию)</w:t>
            </w:r>
          </w:p>
        </w:tc>
        <w:tc>
          <w:tcPr>
            <w:tcW w:w="1928" w:type="dxa"/>
            <w:vMerge w:val="restart"/>
          </w:tcPr>
          <w:p>
            <w:pPr>
              <w:pStyle w:val="0"/>
            </w:pPr>
            <w:r>
              <w:rPr>
                <w:sz w:val="20"/>
              </w:rPr>
              <w:t xml:space="preserve">снижение задолженности по обеспечению жилыми помещениями детей-сирот и детей, оставшихся без попечения родителей, лиц из их числа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29500,0</w:t>
            </w:r>
          </w:p>
        </w:tc>
        <w:tc>
          <w:tcPr>
            <w:tcW w:w="1304" w:type="dxa"/>
          </w:tcPr>
          <w:p>
            <w:pPr>
              <w:pStyle w:val="0"/>
              <w:jc w:val="center"/>
            </w:pPr>
            <w:r>
              <w:rPr>
                <w:sz w:val="20"/>
              </w:rPr>
              <w:t xml:space="preserve">0</w:t>
            </w:r>
          </w:p>
        </w:tc>
        <w:tc>
          <w:tcPr>
            <w:tcW w:w="1361" w:type="dxa"/>
          </w:tcPr>
          <w:p>
            <w:pPr>
              <w:pStyle w:val="0"/>
              <w:jc w:val="center"/>
            </w:pPr>
            <w:r>
              <w:rPr>
                <w:sz w:val="20"/>
              </w:rPr>
              <w:t xml:space="preserve">29500,0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5.5.4. Завершение строительства жилых помещений по незавершенным объектам</w:t>
            </w:r>
          </w:p>
        </w:tc>
        <w:tc>
          <w:tcPr>
            <w:tcW w:w="1134" w:type="dxa"/>
          </w:tcPr>
          <w:p>
            <w:pPr>
              <w:pStyle w:val="0"/>
            </w:pPr>
            <w:r>
              <w:rPr>
                <w:sz w:val="20"/>
              </w:rPr>
              <w:t xml:space="preserve">итого</w:t>
            </w:r>
          </w:p>
        </w:tc>
        <w:tc>
          <w:tcPr>
            <w:tcW w:w="1361" w:type="dxa"/>
          </w:tcPr>
          <w:p>
            <w:pPr>
              <w:pStyle w:val="0"/>
              <w:jc w:val="center"/>
            </w:pPr>
            <w:r>
              <w:rPr>
                <w:sz w:val="20"/>
              </w:rPr>
              <w:t xml:space="preserve">173202,8</w:t>
            </w:r>
          </w:p>
        </w:tc>
        <w:tc>
          <w:tcPr>
            <w:tcW w:w="1304" w:type="dxa"/>
          </w:tcPr>
          <w:p>
            <w:pPr>
              <w:pStyle w:val="0"/>
              <w:jc w:val="center"/>
            </w:pPr>
            <w:r>
              <w:rPr>
                <w:sz w:val="20"/>
              </w:rPr>
              <w:t xml:space="preserve">82084,6</w:t>
            </w:r>
          </w:p>
        </w:tc>
        <w:tc>
          <w:tcPr>
            <w:tcW w:w="1361" w:type="dxa"/>
          </w:tcPr>
          <w:p>
            <w:pPr>
              <w:pStyle w:val="0"/>
              <w:jc w:val="center"/>
            </w:pPr>
            <w:r>
              <w:rPr>
                <w:sz w:val="20"/>
              </w:rPr>
              <w:t xml:space="preserve">38418,2</w:t>
            </w:r>
          </w:p>
        </w:tc>
        <w:tc>
          <w:tcPr>
            <w:tcW w:w="1275" w:type="dxa"/>
          </w:tcPr>
          <w:p>
            <w:pPr>
              <w:pStyle w:val="0"/>
              <w:jc w:val="center"/>
            </w:pPr>
            <w:r>
              <w:rPr>
                <w:sz w:val="20"/>
              </w:rPr>
              <w:t xml:space="preserve">52700,0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Минстрой Республики Тыва, Минтруд Республики Тыва, Минобр Республики Тыва, органы местного самоуправления (по согласованию)</w:t>
            </w:r>
          </w:p>
        </w:tc>
        <w:tc>
          <w:tcPr>
            <w:tcW w:w="1928" w:type="dxa"/>
            <w:vMerge w:val="restart"/>
          </w:tcPr>
          <w:p>
            <w:pPr>
              <w:pStyle w:val="0"/>
            </w:pPr>
            <w:r>
              <w:rPr>
                <w:sz w:val="20"/>
              </w:rPr>
              <w:t xml:space="preserve">снижение задолженности по обеспечению жилыми помещениями детей-сирот и детей, оставшихся без попечения родителей, лиц из их числа</w:t>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173202,8</w:t>
            </w:r>
          </w:p>
        </w:tc>
        <w:tc>
          <w:tcPr>
            <w:tcW w:w="1304" w:type="dxa"/>
          </w:tcPr>
          <w:p>
            <w:pPr>
              <w:pStyle w:val="0"/>
              <w:jc w:val="center"/>
            </w:pPr>
            <w:r>
              <w:rPr>
                <w:sz w:val="20"/>
              </w:rPr>
              <w:t xml:space="preserve">82084,6</w:t>
            </w:r>
          </w:p>
        </w:tc>
        <w:tc>
          <w:tcPr>
            <w:tcW w:w="1361" w:type="dxa"/>
          </w:tcPr>
          <w:p>
            <w:pPr>
              <w:pStyle w:val="0"/>
              <w:jc w:val="center"/>
            </w:pPr>
            <w:r>
              <w:rPr>
                <w:sz w:val="20"/>
              </w:rPr>
              <w:t xml:space="preserve">38418,2</w:t>
            </w:r>
          </w:p>
        </w:tc>
        <w:tc>
          <w:tcPr>
            <w:tcW w:w="1275" w:type="dxa"/>
          </w:tcPr>
          <w:p>
            <w:pPr>
              <w:pStyle w:val="0"/>
              <w:jc w:val="center"/>
            </w:pPr>
            <w:r>
              <w:rPr>
                <w:sz w:val="20"/>
              </w:rPr>
              <w:t xml:space="preserve">52700,0</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Итого по разделу 5</w:t>
            </w:r>
          </w:p>
        </w:tc>
        <w:tc>
          <w:tcPr>
            <w:tcW w:w="1134" w:type="dxa"/>
          </w:tcPr>
          <w:p>
            <w:pPr>
              <w:pStyle w:val="0"/>
            </w:pPr>
            <w:r>
              <w:rPr>
                <w:sz w:val="20"/>
              </w:rPr>
              <w:t xml:space="preserve">итого</w:t>
            </w:r>
          </w:p>
        </w:tc>
        <w:tc>
          <w:tcPr>
            <w:tcW w:w="1361" w:type="dxa"/>
          </w:tcPr>
          <w:p>
            <w:pPr>
              <w:pStyle w:val="0"/>
              <w:jc w:val="center"/>
            </w:pPr>
            <w:r>
              <w:rPr>
                <w:sz w:val="20"/>
              </w:rPr>
              <w:t xml:space="preserve">1649382,7</w:t>
            </w:r>
          </w:p>
        </w:tc>
        <w:tc>
          <w:tcPr>
            <w:tcW w:w="1304" w:type="dxa"/>
          </w:tcPr>
          <w:p>
            <w:pPr>
              <w:pStyle w:val="0"/>
              <w:jc w:val="center"/>
            </w:pPr>
            <w:r>
              <w:rPr>
                <w:sz w:val="20"/>
              </w:rPr>
              <w:t xml:space="preserve">725806,5</w:t>
            </w:r>
          </w:p>
        </w:tc>
        <w:tc>
          <w:tcPr>
            <w:tcW w:w="1361" w:type="dxa"/>
          </w:tcPr>
          <w:p>
            <w:pPr>
              <w:pStyle w:val="0"/>
              <w:jc w:val="center"/>
            </w:pPr>
            <w:r>
              <w:rPr>
                <w:sz w:val="20"/>
              </w:rPr>
              <w:t xml:space="preserve">400682,1</w:t>
            </w:r>
          </w:p>
        </w:tc>
        <w:tc>
          <w:tcPr>
            <w:tcW w:w="1275" w:type="dxa"/>
          </w:tcPr>
          <w:p>
            <w:pPr>
              <w:pStyle w:val="0"/>
              <w:jc w:val="center"/>
            </w:pPr>
            <w:r>
              <w:rPr>
                <w:sz w:val="20"/>
              </w:rPr>
              <w:t xml:space="preserve">522894,1</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t xml:space="preserve">Минстрой Республики Тыва, Минтруд Республики Тыва, Минобр Республики Тыва, органы местного самоуправления (по согласованию)</w:t>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1268385,6</w:t>
            </w:r>
          </w:p>
        </w:tc>
        <w:tc>
          <w:tcPr>
            <w:tcW w:w="1304" w:type="dxa"/>
          </w:tcPr>
          <w:p>
            <w:pPr>
              <w:pStyle w:val="0"/>
              <w:jc w:val="center"/>
            </w:pPr>
            <w:r>
              <w:rPr>
                <w:sz w:val="20"/>
              </w:rPr>
              <w:t xml:space="preserve">548177,2</w:t>
            </w:r>
          </w:p>
        </w:tc>
        <w:tc>
          <w:tcPr>
            <w:tcW w:w="1361" w:type="dxa"/>
          </w:tcPr>
          <w:p>
            <w:pPr>
              <w:pStyle w:val="0"/>
              <w:jc w:val="center"/>
            </w:pPr>
            <w:r>
              <w:rPr>
                <w:sz w:val="20"/>
              </w:rPr>
              <w:t xml:space="preserve">284796,9</w:t>
            </w:r>
          </w:p>
        </w:tc>
        <w:tc>
          <w:tcPr>
            <w:tcW w:w="1275" w:type="dxa"/>
          </w:tcPr>
          <w:p>
            <w:pPr>
              <w:pStyle w:val="0"/>
              <w:jc w:val="center"/>
            </w:pPr>
            <w:r>
              <w:rPr>
                <w:sz w:val="20"/>
              </w:rPr>
              <w:t xml:space="preserve">435411,5</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380997,1</w:t>
            </w:r>
          </w:p>
        </w:tc>
        <w:tc>
          <w:tcPr>
            <w:tcW w:w="1304" w:type="dxa"/>
          </w:tcPr>
          <w:p>
            <w:pPr>
              <w:pStyle w:val="0"/>
              <w:jc w:val="center"/>
            </w:pPr>
            <w:r>
              <w:rPr>
                <w:sz w:val="20"/>
              </w:rPr>
              <w:t xml:space="preserve">177629,3</w:t>
            </w:r>
          </w:p>
        </w:tc>
        <w:tc>
          <w:tcPr>
            <w:tcW w:w="1361" w:type="dxa"/>
          </w:tcPr>
          <w:p>
            <w:pPr>
              <w:pStyle w:val="0"/>
              <w:jc w:val="center"/>
            </w:pPr>
            <w:r>
              <w:rPr>
                <w:sz w:val="20"/>
              </w:rPr>
              <w:t xml:space="preserve">115885,2</w:t>
            </w:r>
          </w:p>
        </w:tc>
        <w:tc>
          <w:tcPr>
            <w:tcW w:w="1275" w:type="dxa"/>
          </w:tcPr>
          <w:p>
            <w:pPr>
              <w:pStyle w:val="0"/>
              <w:jc w:val="center"/>
            </w:pPr>
            <w:r>
              <w:rPr>
                <w:sz w:val="20"/>
              </w:rPr>
              <w:t xml:space="preserve">87482,6</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0</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275" w:type="dxa"/>
          </w:tcPr>
          <w:p>
            <w:pPr>
              <w:pStyle w:val="0"/>
              <w:jc w:val="center"/>
            </w:pPr>
            <w:r>
              <w:rPr>
                <w:sz w:val="20"/>
              </w:rPr>
              <w:t xml:space="preserve">0</w:t>
            </w:r>
          </w:p>
        </w:tc>
        <w:tc>
          <w:tcPr>
            <w:vMerge w:val="continue"/>
          </w:tcPr>
          <w:p/>
        </w:tc>
        <w:tc>
          <w:tcPr>
            <w:vMerge w:val="continue"/>
          </w:tcPr>
          <w:p/>
        </w:tc>
        <w:tc>
          <w:tcPr>
            <w:vMerge w:val="continue"/>
          </w:tcPr>
          <w:p/>
        </w:tc>
      </w:tr>
      <w:tr>
        <w:tc>
          <w:tcPr>
            <w:tcW w:w="2098" w:type="dxa"/>
            <w:vMerge w:val="restart"/>
          </w:tcPr>
          <w:p>
            <w:pPr>
              <w:pStyle w:val="0"/>
            </w:pPr>
            <w:r>
              <w:rPr>
                <w:sz w:val="20"/>
              </w:rPr>
              <w:t xml:space="preserve">Всего по </w:t>
            </w:r>
            <w:hyperlink w:history="0" w:anchor="P34" w:tooltip="ГОСУДАРСТВЕННАЯ ПРОГРАММА">
              <w:r>
                <w:rPr>
                  <w:sz w:val="20"/>
                  <w:color w:val="0000ff"/>
                </w:rPr>
                <w:t xml:space="preserve">Программе</w:t>
              </w:r>
            </w:hyperlink>
          </w:p>
        </w:tc>
        <w:tc>
          <w:tcPr>
            <w:tcW w:w="1134" w:type="dxa"/>
          </w:tcPr>
          <w:p>
            <w:pPr>
              <w:pStyle w:val="0"/>
            </w:pPr>
            <w:r>
              <w:rPr>
                <w:sz w:val="20"/>
              </w:rPr>
              <w:t xml:space="preserve">итого</w:t>
            </w:r>
          </w:p>
        </w:tc>
        <w:tc>
          <w:tcPr>
            <w:tcW w:w="1361" w:type="dxa"/>
          </w:tcPr>
          <w:p>
            <w:pPr>
              <w:pStyle w:val="0"/>
              <w:jc w:val="center"/>
            </w:pPr>
            <w:r>
              <w:rPr>
                <w:sz w:val="20"/>
              </w:rPr>
              <w:t xml:space="preserve">24932344,8</w:t>
            </w:r>
          </w:p>
        </w:tc>
        <w:tc>
          <w:tcPr>
            <w:tcW w:w="1304" w:type="dxa"/>
          </w:tcPr>
          <w:p>
            <w:pPr>
              <w:pStyle w:val="0"/>
              <w:jc w:val="center"/>
            </w:pPr>
            <w:r>
              <w:rPr>
                <w:sz w:val="20"/>
              </w:rPr>
              <w:t xml:space="preserve">9109003,9</w:t>
            </w:r>
          </w:p>
        </w:tc>
        <w:tc>
          <w:tcPr>
            <w:tcW w:w="1361" w:type="dxa"/>
          </w:tcPr>
          <w:p>
            <w:pPr>
              <w:pStyle w:val="0"/>
              <w:jc w:val="center"/>
            </w:pPr>
            <w:r>
              <w:rPr>
                <w:sz w:val="20"/>
              </w:rPr>
              <w:t xml:space="preserve">8920288,8</w:t>
            </w:r>
          </w:p>
        </w:tc>
        <w:tc>
          <w:tcPr>
            <w:tcW w:w="1275" w:type="dxa"/>
          </w:tcPr>
          <w:p>
            <w:pPr>
              <w:pStyle w:val="0"/>
              <w:jc w:val="center"/>
            </w:pPr>
            <w:r>
              <w:rPr>
                <w:sz w:val="20"/>
              </w:rPr>
              <w:t xml:space="preserve">6903052,0</w:t>
            </w:r>
          </w:p>
        </w:tc>
        <w:tc>
          <w:tcPr>
            <w:tcW w:w="930" w:type="dxa"/>
            <w:vMerge w:val="restart"/>
          </w:tcPr>
          <w:p>
            <w:pPr>
              <w:pStyle w:val="0"/>
              <w:jc w:val="center"/>
            </w:pPr>
            <w:r>
              <w:rPr>
                <w:sz w:val="20"/>
              </w:rPr>
              <w:t xml:space="preserve">2021 - 2023 гг.</w:t>
            </w:r>
          </w:p>
        </w:tc>
        <w:tc>
          <w:tcPr>
            <w:tcW w:w="1928" w:type="dxa"/>
            <w:vMerge w:val="restart"/>
          </w:tcPr>
          <w:p>
            <w:pPr>
              <w:pStyle w:val="0"/>
            </w:pPr>
            <w:r>
              <w:rPr>
                <w:sz w:val="20"/>
              </w:rPr>
            </w:r>
          </w:p>
        </w:tc>
        <w:tc>
          <w:tcPr>
            <w:tcW w:w="1928" w:type="dxa"/>
            <w:vMerge w:val="restart"/>
          </w:tcPr>
          <w:p>
            <w:pPr>
              <w:pStyle w:val="0"/>
            </w:pPr>
            <w:r>
              <w:rPr>
                <w:sz w:val="20"/>
              </w:rPr>
            </w:r>
          </w:p>
        </w:tc>
      </w:tr>
      <w:tr>
        <w:tc>
          <w:tcPr>
            <w:vMerge w:val="continue"/>
          </w:tcPr>
          <w:p/>
        </w:tc>
        <w:tc>
          <w:tcPr>
            <w:tcW w:w="1134" w:type="dxa"/>
          </w:tcPr>
          <w:p>
            <w:pPr>
              <w:pStyle w:val="0"/>
            </w:pPr>
            <w:r>
              <w:rPr>
                <w:sz w:val="20"/>
              </w:rPr>
              <w:t xml:space="preserve">федеральный бюджет</w:t>
            </w:r>
          </w:p>
        </w:tc>
        <w:tc>
          <w:tcPr>
            <w:tcW w:w="1361" w:type="dxa"/>
          </w:tcPr>
          <w:p>
            <w:pPr>
              <w:pStyle w:val="0"/>
              <w:jc w:val="center"/>
            </w:pPr>
            <w:r>
              <w:rPr>
                <w:sz w:val="20"/>
              </w:rPr>
              <w:t xml:space="preserve">18196858,8</w:t>
            </w:r>
          </w:p>
        </w:tc>
        <w:tc>
          <w:tcPr>
            <w:tcW w:w="1304" w:type="dxa"/>
          </w:tcPr>
          <w:p>
            <w:pPr>
              <w:pStyle w:val="0"/>
              <w:jc w:val="center"/>
            </w:pPr>
            <w:r>
              <w:rPr>
                <w:sz w:val="20"/>
              </w:rPr>
              <w:t xml:space="preserve">6797675,8</w:t>
            </w:r>
          </w:p>
        </w:tc>
        <w:tc>
          <w:tcPr>
            <w:tcW w:w="1361" w:type="dxa"/>
          </w:tcPr>
          <w:p>
            <w:pPr>
              <w:pStyle w:val="0"/>
              <w:jc w:val="center"/>
            </w:pPr>
            <w:r>
              <w:rPr>
                <w:sz w:val="20"/>
              </w:rPr>
              <w:t xml:space="preserve">6717332,8</w:t>
            </w:r>
          </w:p>
        </w:tc>
        <w:tc>
          <w:tcPr>
            <w:tcW w:w="1275" w:type="dxa"/>
          </w:tcPr>
          <w:p>
            <w:pPr>
              <w:pStyle w:val="0"/>
              <w:jc w:val="center"/>
            </w:pPr>
            <w:r>
              <w:rPr>
                <w:sz w:val="20"/>
              </w:rPr>
              <w:t xml:space="preserve">4681850,2</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республиканский бюджет</w:t>
            </w:r>
          </w:p>
        </w:tc>
        <w:tc>
          <w:tcPr>
            <w:tcW w:w="1361" w:type="dxa"/>
          </w:tcPr>
          <w:p>
            <w:pPr>
              <w:pStyle w:val="0"/>
              <w:jc w:val="center"/>
            </w:pPr>
            <w:r>
              <w:rPr>
                <w:sz w:val="20"/>
              </w:rPr>
              <w:t xml:space="preserve">6427386,0</w:t>
            </w:r>
          </w:p>
        </w:tc>
        <w:tc>
          <w:tcPr>
            <w:tcW w:w="1304" w:type="dxa"/>
          </w:tcPr>
          <w:p>
            <w:pPr>
              <w:pStyle w:val="0"/>
              <w:jc w:val="center"/>
            </w:pPr>
            <w:r>
              <w:rPr>
                <w:sz w:val="20"/>
              </w:rPr>
              <w:t xml:space="preserve">2208628,1</w:t>
            </w:r>
          </w:p>
        </w:tc>
        <w:tc>
          <w:tcPr>
            <w:tcW w:w="1361" w:type="dxa"/>
          </w:tcPr>
          <w:p>
            <w:pPr>
              <w:pStyle w:val="0"/>
              <w:jc w:val="center"/>
            </w:pPr>
            <w:r>
              <w:rPr>
                <w:sz w:val="20"/>
              </w:rPr>
              <w:t xml:space="preserve">2100256,1</w:t>
            </w:r>
          </w:p>
        </w:tc>
        <w:tc>
          <w:tcPr>
            <w:tcW w:w="1275" w:type="dxa"/>
          </w:tcPr>
          <w:p>
            <w:pPr>
              <w:pStyle w:val="0"/>
              <w:jc w:val="center"/>
            </w:pPr>
            <w:r>
              <w:rPr>
                <w:sz w:val="20"/>
              </w:rPr>
              <w:t xml:space="preserve">2118501,8</w:t>
            </w:r>
          </w:p>
        </w:tc>
        <w:tc>
          <w:tcPr>
            <w:vMerge w:val="continue"/>
          </w:tcPr>
          <w:p/>
        </w:tc>
        <w:tc>
          <w:tcPr>
            <w:vMerge w:val="continue"/>
          </w:tcPr>
          <w:p/>
        </w:tc>
        <w:tc>
          <w:tcPr>
            <w:vMerge w:val="continue"/>
          </w:tcPr>
          <w:p/>
        </w:tc>
      </w:tr>
      <w:tr>
        <w:tc>
          <w:tcPr>
            <w:vMerge w:val="continue"/>
          </w:tcPr>
          <w:p/>
        </w:tc>
        <w:tc>
          <w:tcPr>
            <w:tcW w:w="1134" w:type="dxa"/>
          </w:tcPr>
          <w:p>
            <w:pPr>
              <w:pStyle w:val="0"/>
            </w:pPr>
            <w:r>
              <w:rPr>
                <w:sz w:val="20"/>
              </w:rPr>
              <w:t xml:space="preserve">внебюджетные средства</w:t>
            </w:r>
          </w:p>
        </w:tc>
        <w:tc>
          <w:tcPr>
            <w:tcW w:w="1361" w:type="dxa"/>
          </w:tcPr>
          <w:p>
            <w:pPr>
              <w:pStyle w:val="0"/>
              <w:jc w:val="center"/>
            </w:pPr>
            <w:r>
              <w:rPr>
                <w:sz w:val="20"/>
              </w:rPr>
              <w:t xml:space="preserve">308100,0</w:t>
            </w:r>
          </w:p>
        </w:tc>
        <w:tc>
          <w:tcPr>
            <w:tcW w:w="1304" w:type="dxa"/>
          </w:tcPr>
          <w:p>
            <w:pPr>
              <w:pStyle w:val="0"/>
              <w:jc w:val="center"/>
            </w:pPr>
            <w:r>
              <w:rPr>
                <w:sz w:val="20"/>
              </w:rPr>
              <w:t xml:space="preserve">102700,0</w:t>
            </w:r>
          </w:p>
        </w:tc>
        <w:tc>
          <w:tcPr>
            <w:tcW w:w="1361" w:type="dxa"/>
          </w:tcPr>
          <w:p>
            <w:pPr>
              <w:pStyle w:val="0"/>
              <w:jc w:val="center"/>
            </w:pPr>
            <w:r>
              <w:rPr>
                <w:sz w:val="20"/>
              </w:rPr>
              <w:t xml:space="preserve">102700,0</w:t>
            </w:r>
          </w:p>
        </w:tc>
        <w:tc>
          <w:tcPr>
            <w:tcW w:w="1275" w:type="dxa"/>
          </w:tcPr>
          <w:p>
            <w:pPr>
              <w:pStyle w:val="0"/>
              <w:jc w:val="center"/>
            </w:pPr>
            <w:r>
              <w:rPr>
                <w:sz w:val="20"/>
              </w:rPr>
              <w:t xml:space="preserve">102700,0</w:t>
            </w:r>
          </w:p>
        </w:tc>
        <w:tc>
          <w:tcPr>
            <w:vMerge w:val="continue"/>
          </w:tcPr>
          <w:p/>
        </w:tc>
        <w:tc>
          <w:tcPr>
            <w:vMerge w:val="continue"/>
          </w:tcPr>
          <w:p/>
        </w:tc>
        <w:tc>
          <w:tcPr>
            <w:vMerge w:val="continue"/>
          </w:tcP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"Социальная поддержка граждан</w:t>
      </w:r>
    </w:p>
    <w:p>
      <w:pPr>
        <w:pStyle w:val="0"/>
        <w:jc w:val="right"/>
      </w:pPr>
      <w:r>
        <w:rPr>
          <w:sz w:val="20"/>
        </w:rPr>
        <w:t xml:space="preserve">на 2021 - 2023 годы"</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МЕРОПРИЯТИЙ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 НА 2017 - 2020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Постановления</w:t>
              </w:r>
            </w:hyperlink>
            <w:r>
              <w:rPr>
                <w:sz w:val="20"/>
                <w:color w:val="392c69"/>
              </w:rPr>
              <w:t xml:space="preserve"> Правительства РТ от 06.04.2022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020"/>
        <w:gridCol w:w="1020"/>
        <w:gridCol w:w="1020"/>
        <w:gridCol w:w="1020"/>
        <w:gridCol w:w="1020"/>
        <w:gridCol w:w="1077"/>
        <w:gridCol w:w="1020"/>
        <w:gridCol w:w="1020"/>
        <w:gridCol w:w="1020"/>
        <w:gridCol w:w="1020"/>
        <w:gridCol w:w="1020"/>
        <w:gridCol w:w="1020"/>
        <w:gridCol w:w="1474"/>
      </w:tblGrid>
      <w:tr>
        <w:tc>
          <w:tcPr>
            <w:tcW w:w="1928" w:type="dxa"/>
            <w:vAlign w:val="center"/>
            <w:vMerge w:val="restart"/>
          </w:tcPr>
          <w:p>
            <w:pPr>
              <w:pStyle w:val="0"/>
              <w:jc w:val="center"/>
            </w:pPr>
            <w:r>
              <w:rPr>
                <w:sz w:val="20"/>
              </w:rPr>
              <w:t xml:space="preserve">Наименование подпрограммы, контрольного события госпрограммы</w:t>
            </w:r>
          </w:p>
        </w:tc>
        <w:tc>
          <w:tcPr>
            <w:gridSpan w:val="12"/>
            <w:tcW w:w="12297" w:type="dxa"/>
            <w:vAlign w:val="center"/>
          </w:tcPr>
          <w:p>
            <w:pPr>
              <w:pStyle w:val="0"/>
              <w:jc w:val="center"/>
            </w:pPr>
            <w:r>
              <w:rPr>
                <w:sz w:val="20"/>
              </w:rPr>
              <w:t xml:space="preserve">Срок наступления контрольного события (дата)</w:t>
            </w:r>
          </w:p>
        </w:tc>
        <w:tc>
          <w:tcPr>
            <w:tcW w:w="1474" w:type="dxa"/>
            <w:vAlign w:val="center"/>
            <w:vMerge w:val="restart"/>
          </w:tcPr>
          <w:p>
            <w:pPr>
              <w:pStyle w:val="0"/>
              <w:jc w:val="center"/>
            </w:pPr>
            <w:r>
              <w:rPr>
                <w:sz w:val="20"/>
              </w:rPr>
              <w:t xml:space="preserve">Ответственные за исполнение</w:t>
            </w:r>
          </w:p>
        </w:tc>
      </w:tr>
      <w:tr>
        <w:tc>
          <w:tcPr>
            <w:vMerge w:val="continue"/>
          </w:tcPr>
          <w:p/>
        </w:tc>
        <w:tc>
          <w:tcPr>
            <w:gridSpan w:val="4"/>
            <w:tcW w:w="4080" w:type="dxa"/>
            <w:vAlign w:val="center"/>
          </w:tcPr>
          <w:p>
            <w:pPr>
              <w:pStyle w:val="0"/>
              <w:jc w:val="center"/>
            </w:pPr>
            <w:r>
              <w:rPr>
                <w:sz w:val="20"/>
              </w:rPr>
              <w:t xml:space="preserve">2021 год</w:t>
            </w:r>
          </w:p>
        </w:tc>
        <w:tc>
          <w:tcPr>
            <w:gridSpan w:val="4"/>
            <w:tcW w:w="4137" w:type="dxa"/>
            <w:vAlign w:val="center"/>
          </w:tcPr>
          <w:p>
            <w:pPr>
              <w:pStyle w:val="0"/>
              <w:jc w:val="center"/>
            </w:pPr>
            <w:r>
              <w:rPr>
                <w:sz w:val="20"/>
              </w:rPr>
              <w:t xml:space="preserve">2022 год</w:t>
            </w:r>
          </w:p>
        </w:tc>
        <w:tc>
          <w:tcPr>
            <w:gridSpan w:val="4"/>
            <w:tcW w:w="4080" w:type="dxa"/>
            <w:vAlign w:val="center"/>
          </w:tcPr>
          <w:p>
            <w:pPr>
              <w:pStyle w:val="0"/>
              <w:jc w:val="center"/>
            </w:pPr>
            <w:r>
              <w:rPr>
                <w:sz w:val="20"/>
              </w:rPr>
              <w:t xml:space="preserve">2023 год</w:t>
            </w:r>
          </w:p>
        </w:tc>
        <w:tc>
          <w:tcPr>
            <w:vMerge w:val="continue"/>
          </w:tcPr>
          <w:p/>
        </w:tc>
      </w:tr>
      <w:tr>
        <w:tc>
          <w:tcPr>
            <w:vMerge w:val="continue"/>
          </w:tcPr>
          <w:p/>
        </w:tc>
        <w:tc>
          <w:tcPr>
            <w:tcW w:w="1020" w:type="dxa"/>
            <w:vAlign w:val="center"/>
          </w:tcPr>
          <w:p>
            <w:pPr>
              <w:pStyle w:val="0"/>
              <w:jc w:val="center"/>
            </w:pPr>
            <w:r>
              <w:rPr>
                <w:sz w:val="20"/>
              </w:rPr>
              <w:t xml:space="preserve">I кв.</w:t>
            </w:r>
          </w:p>
        </w:tc>
        <w:tc>
          <w:tcPr>
            <w:tcW w:w="1020" w:type="dxa"/>
            <w:vAlign w:val="center"/>
          </w:tcPr>
          <w:p>
            <w:pPr>
              <w:pStyle w:val="0"/>
              <w:jc w:val="center"/>
            </w:pPr>
            <w:r>
              <w:rPr>
                <w:sz w:val="20"/>
              </w:rPr>
              <w:t xml:space="preserve">II кв.</w:t>
            </w:r>
          </w:p>
        </w:tc>
        <w:tc>
          <w:tcPr>
            <w:tcW w:w="1020" w:type="dxa"/>
            <w:vAlign w:val="center"/>
          </w:tcPr>
          <w:p>
            <w:pPr>
              <w:pStyle w:val="0"/>
              <w:jc w:val="center"/>
            </w:pPr>
            <w:r>
              <w:rPr>
                <w:sz w:val="20"/>
              </w:rPr>
              <w:t xml:space="preserve">III кв.</w:t>
            </w:r>
          </w:p>
        </w:tc>
        <w:tc>
          <w:tcPr>
            <w:tcW w:w="1020" w:type="dxa"/>
            <w:vAlign w:val="center"/>
          </w:tcPr>
          <w:p>
            <w:pPr>
              <w:pStyle w:val="0"/>
              <w:jc w:val="center"/>
            </w:pPr>
            <w:r>
              <w:rPr>
                <w:sz w:val="20"/>
              </w:rPr>
              <w:t xml:space="preserve">IV кв.</w:t>
            </w:r>
          </w:p>
        </w:tc>
        <w:tc>
          <w:tcPr>
            <w:tcW w:w="1020" w:type="dxa"/>
            <w:vAlign w:val="center"/>
          </w:tcPr>
          <w:p>
            <w:pPr>
              <w:pStyle w:val="0"/>
              <w:jc w:val="center"/>
            </w:pPr>
            <w:r>
              <w:rPr>
                <w:sz w:val="20"/>
              </w:rPr>
              <w:t xml:space="preserve">I кв.</w:t>
            </w:r>
          </w:p>
        </w:tc>
        <w:tc>
          <w:tcPr>
            <w:tcW w:w="1077" w:type="dxa"/>
            <w:vAlign w:val="center"/>
          </w:tcPr>
          <w:p>
            <w:pPr>
              <w:pStyle w:val="0"/>
              <w:jc w:val="center"/>
            </w:pPr>
            <w:r>
              <w:rPr>
                <w:sz w:val="20"/>
              </w:rPr>
              <w:t xml:space="preserve">II кв.</w:t>
            </w:r>
          </w:p>
        </w:tc>
        <w:tc>
          <w:tcPr>
            <w:tcW w:w="1020" w:type="dxa"/>
            <w:vAlign w:val="center"/>
          </w:tcPr>
          <w:p>
            <w:pPr>
              <w:pStyle w:val="0"/>
              <w:jc w:val="center"/>
            </w:pPr>
            <w:r>
              <w:rPr>
                <w:sz w:val="20"/>
              </w:rPr>
              <w:t xml:space="preserve">III кв.</w:t>
            </w:r>
          </w:p>
        </w:tc>
        <w:tc>
          <w:tcPr>
            <w:tcW w:w="1020" w:type="dxa"/>
            <w:vAlign w:val="center"/>
          </w:tcPr>
          <w:p>
            <w:pPr>
              <w:pStyle w:val="0"/>
              <w:jc w:val="center"/>
            </w:pPr>
            <w:r>
              <w:rPr>
                <w:sz w:val="20"/>
              </w:rPr>
              <w:t xml:space="preserve">IV кв.</w:t>
            </w:r>
          </w:p>
        </w:tc>
        <w:tc>
          <w:tcPr>
            <w:tcW w:w="1020" w:type="dxa"/>
            <w:vAlign w:val="center"/>
          </w:tcPr>
          <w:p>
            <w:pPr>
              <w:pStyle w:val="0"/>
              <w:jc w:val="center"/>
            </w:pPr>
            <w:r>
              <w:rPr>
                <w:sz w:val="20"/>
              </w:rPr>
              <w:t xml:space="preserve">I кв.</w:t>
            </w:r>
          </w:p>
        </w:tc>
        <w:tc>
          <w:tcPr>
            <w:tcW w:w="1020" w:type="dxa"/>
            <w:vAlign w:val="center"/>
          </w:tcPr>
          <w:p>
            <w:pPr>
              <w:pStyle w:val="0"/>
              <w:jc w:val="center"/>
            </w:pPr>
            <w:r>
              <w:rPr>
                <w:sz w:val="20"/>
              </w:rPr>
              <w:t xml:space="preserve">II кв.</w:t>
            </w:r>
          </w:p>
        </w:tc>
        <w:tc>
          <w:tcPr>
            <w:tcW w:w="1020" w:type="dxa"/>
            <w:vAlign w:val="center"/>
          </w:tcPr>
          <w:p>
            <w:pPr>
              <w:pStyle w:val="0"/>
              <w:jc w:val="center"/>
            </w:pPr>
            <w:r>
              <w:rPr>
                <w:sz w:val="20"/>
              </w:rPr>
              <w:t xml:space="preserve">III кв.</w:t>
            </w:r>
          </w:p>
        </w:tc>
        <w:tc>
          <w:tcPr>
            <w:tcW w:w="1020" w:type="dxa"/>
            <w:vAlign w:val="center"/>
          </w:tcPr>
          <w:p>
            <w:pPr>
              <w:pStyle w:val="0"/>
              <w:jc w:val="center"/>
            </w:pPr>
            <w:r>
              <w:rPr>
                <w:sz w:val="20"/>
              </w:rPr>
              <w:t xml:space="preserve">IV кв.</w:t>
            </w:r>
          </w:p>
        </w:tc>
        <w:tc>
          <w:tcPr>
            <w:vMerge w:val="continue"/>
          </w:tcPr>
          <w:p/>
        </w:tc>
      </w:tr>
      <w:tr>
        <w:tc>
          <w:tcPr>
            <w:tcW w:w="1928"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020"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020" w:type="dxa"/>
            <w:vAlign w:val="center"/>
          </w:tcPr>
          <w:p>
            <w:pPr>
              <w:pStyle w:val="0"/>
              <w:jc w:val="center"/>
            </w:pPr>
            <w:r>
              <w:rPr>
                <w:sz w:val="20"/>
              </w:rPr>
              <w:t xml:space="preserve">8</w:t>
            </w:r>
          </w:p>
        </w:tc>
        <w:tc>
          <w:tcPr>
            <w:tcW w:w="1020"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c>
          <w:tcPr>
            <w:tcW w:w="1020" w:type="dxa"/>
            <w:vAlign w:val="center"/>
          </w:tcPr>
          <w:p>
            <w:pPr>
              <w:pStyle w:val="0"/>
              <w:jc w:val="center"/>
            </w:pPr>
            <w:r>
              <w:rPr>
                <w:sz w:val="20"/>
              </w:rPr>
              <w:t xml:space="preserve">11</w:t>
            </w:r>
          </w:p>
        </w:tc>
        <w:tc>
          <w:tcPr>
            <w:tcW w:w="1020" w:type="dxa"/>
            <w:vAlign w:val="center"/>
          </w:tcPr>
          <w:p>
            <w:pPr>
              <w:pStyle w:val="0"/>
              <w:jc w:val="center"/>
            </w:pPr>
            <w:r>
              <w:rPr>
                <w:sz w:val="20"/>
              </w:rPr>
              <w:t xml:space="preserve">12</w:t>
            </w:r>
          </w:p>
        </w:tc>
        <w:tc>
          <w:tcPr>
            <w:tcW w:w="1020" w:type="dxa"/>
            <w:vAlign w:val="center"/>
          </w:tcPr>
          <w:p>
            <w:pPr>
              <w:pStyle w:val="0"/>
              <w:jc w:val="center"/>
            </w:pPr>
            <w:r>
              <w:rPr>
                <w:sz w:val="20"/>
              </w:rPr>
              <w:t xml:space="preserve">13</w:t>
            </w:r>
          </w:p>
        </w:tc>
        <w:tc>
          <w:tcPr>
            <w:tcW w:w="1474" w:type="dxa"/>
            <w:vAlign w:val="center"/>
          </w:tcPr>
          <w:p>
            <w:pPr>
              <w:pStyle w:val="0"/>
              <w:jc w:val="center"/>
            </w:pPr>
            <w:r>
              <w:rPr>
                <w:sz w:val="20"/>
              </w:rPr>
              <w:t xml:space="preserve">14</w:t>
            </w:r>
          </w:p>
        </w:tc>
      </w:tr>
      <w:tr>
        <w:tc>
          <w:tcPr>
            <w:gridSpan w:val="14"/>
            <w:tcW w:w="15699" w:type="dxa"/>
            <w:vAlign w:val="center"/>
          </w:tcPr>
          <w:p>
            <w:pPr>
              <w:pStyle w:val="0"/>
              <w:outlineLvl w:val="2"/>
              <w:jc w:val="center"/>
            </w:pPr>
            <w:r>
              <w:rPr>
                <w:sz w:val="20"/>
              </w:rPr>
              <w:t xml:space="preserve">1. </w:t>
            </w:r>
            <w:hyperlink w:history="0" w:anchor="P782" w:tooltip="ПОДПРОГРАММА 1">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на 2021 - 2023 годы"</w:t>
            </w:r>
          </w:p>
        </w:tc>
      </w:tr>
      <w:tr>
        <w:tc>
          <w:tcPr>
            <w:tcW w:w="1928" w:type="dxa"/>
          </w:tcPr>
          <w:p>
            <w:pPr>
              <w:pStyle w:val="0"/>
            </w:pPr>
            <w:r>
              <w:rPr>
                <w:sz w:val="20"/>
              </w:rPr>
              <w:t xml:space="preserve">1.1. Сбор и обобщение заявок на финансирование расходов на осуществление социальных выплат</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77"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020" w:type="dxa"/>
          </w:tcPr>
          <w:p>
            <w:pPr>
              <w:pStyle w:val="0"/>
              <w:jc w:val="center"/>
            </w:pPr>
            <w:r>
              <w:rPr>
                <w:sz w:val="20"/>
              </w:rPr>
              <w:t xml:space="preserve">10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1.2. Составление и направление заявки на финансирование расходов на осуществление социальных выплат</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77"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020" w:type="dxa"/>
          </w:tcPr>
          <w:p>
            <w:pPr>
              <w:pStyle w:val="0"/>
              <w:jc w:val="center"/>
            </w:pPr>
            <w:r>
              <w:rPr>
                <w:sz w:val="20"/>
              </w:rPr>
              <w:t xml:space="preserve">15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1.3. Распределение финансовых средств</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77"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020" w:type="dxa"/>
          </w:tcPr>
          <w:p>
            <w:pPr>
              <w:pStyle w:val="0"/>
              <w:jc w:val="center"/>
            </w:pPr>
            <w:r>
              <w:rPr>
                <w:sz w:val="20"/>
              </w:rPr>
              <w:t xml:space="preserve">20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1.4. Перечисление в органы социальной защиты либо получателям социальной выплаты</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77"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020" w:type="dxa"/>
          </w:tcPr>
          <w:p>
            <w:pPr>
              <w:pStyle w:val="0"/>
              <w:jc w:val="center"/>
            </w:pPr>
            <w:r>
              <w:rPr>
                <w:sz w:val="20"/>
              </w:rPr>
              <w:t xml:space="preserve">25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1.5. Составление финансовой и статистической отчетности в соответствии с установленными сроками представления</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77"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1.6. Проведение контрольных мероприятий (проверок) в органах социальной защиты населения</w:t>
            </w:r>
          </w:p>
        </w:tc>
        <w:tc>
          <w:tcPr>
            <w:tcW w:w="1020" w:type="dxa"/>
          </w:tcPr>
          <w:p>
            <w:pPr>
              <w:pStyle w:val="0"/>
              <w:jc w:val="center"/>
            </w:pPr>
            <w:r>
              <w:rPr>
                <w:sz w:val="20"/>
              </w:rPr>
              <w:t xml:space="preserve">-</w:t>
            </w:r>
          </w:p>
        </w:tc>
        <w:tc>
          <w:tcPr>
            <w:tcW w:w="1020" w:type="dxa"/>
          </w:tcPr>
          <w:p>
            <w:pPr>
              <w:pStyle w:val="0"/>
              <w:jc w:val="center"/>
            </w:pPr>
            <w:r>
              <w:rPr>
                <w:sz w:val="20"/>
              </w:rPr>
              <w:t xml:space="preserve">до 25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до 25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до 25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1.7. Подготовка информации о ходе (об итогах) реализации подпрограммы, оценке эффективности и результативности подпрограммы в соответствии с установленными сроками представления</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77"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020" w:type="dxa"/>
          </w:tcPr>
          <w:p>
            <w:pPr>
              <w:pStyle w:val="0"/>
              <w:jc w:val="center"/>
            </w:pPr>
            <w:r>
              <w:rPr>
                <w:sz w:val="20"/>
              </w:rPr>
              <w:t xml:space="preserve">до 10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1.8. Ежегодная подготовка предложений в проект республиканского бюджета Республики Тыва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15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15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15 августа</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1.9. Предоставление компенсации отдельным категориям граждан по оплате взноса на капитальный ремонт общего имущества в многоквартирном доме</w:t>
            </w:r>
          </w:p>
        </w:tc>
        <w:tc>
          <w:tcPr>
            <w:tcW w:w="1020" w:type="dxa"/>
          </w:tcPr>
          <w:p>
            <w:pPr>
              <w:pStyle w:val="0"/>
              <w:jc w:val="center"/>
            </w:pPr>
            <w:r>
              <w:rPr>
                <w:sz w:val="20"/>
              </w:rPr>
              <w:t xml:space="preserve">30 марта</w:t>
            </w:r>
          </w:p>
        </w:tc>
        <w:tc>
          <w:tcPr>
            <w:tcW w:w="1020" w:type="dxa"/>
          </w:tcPr>
          <w:p>
            <w:pPr>
              <w:pStyle w:val="0"/>
              <w:jc w:val="center"/>
            </w:pPr>
            <w:r>
              <w:rPr>
                <w:sz w:val="20"/>
              </w:rPr>
              <w:t xml:space="preserve">30 июня</w:t>
            </w:r>
          </w:p>
        </w:tc>
        <w:tc>
          <w:tcPr>
            <w:tcW w:w="1020" w:type="dxa"/>
          </w:tcPr>
          <w:p>
            <w:pPr>
              <w:pStyle w:val="0"/>
              <w:jc w:val="center"/>
            </w:pPr>
            <w:r>
              <w:rPr>
                <w:sz w:val="20"/>
              </w:rPr>
              <w:t xml:space="preserve">30 сентября</w:t>
            </w:r>
          </w:p>
        </w:tc>
        <w:tc>
          <w:tcPr>
            <w:tcW w:w="1020" w:type="dxa"/>
          </w:tcPr>
          <w:p>
            <w:pPr>
              <w:pStyle w:val="0"/>
              <w:jc w:val="center"/>
            </w:pPr>
            <w:r>
              <w:rPr>
                <w:sz w:val="20"/>
              </w:rPr>
              <w:t xml:space="preserve">30 декабря</w:t>
            </w:r>
          </w:p>
        </w:tc>
        <w:tc>
          <w:tcPr>
            <w:tcW w:w="1020" w:type="dxa"/>
          </w:tcPr>
          <w:p>
            <w:pPr>
              <w:pStyle w:val="0"/>
              <w:jc w:val="center"/>
            </w:pPr>
            <w:r>
              <w:rPr>
                <w:sz w:val="20"/>
              </w:rPr>
              <w:t xml:space="preserve">30 марта</w:t>
            </w:r>
          </w:p>
        </w:tc>
        <w:tc>
          <w:tcPr>
            <w:tcW w:w="1077" w:type="dxa"/>
          </w:tcPr>
          <w:p>
            <w:pPr>
              <w:pStyle w:val="0"/>
              <w:jc w:val="center"/>
            </w:pPr>
            <w:r>
              <w:rPr>
                <w:sz w:val="20"/>
              </w:rPr>
              <w:t xml:space="preserve">30 июня</w:t>
            </w:r>
          </w:p>
        </w:tc>
        <w:tc>
          <w:tcPr>
            <w:tcW w:w="1020" w:type="dxa"/>
          </w:tcPr>
          <w:p>
            <w:pPr>
              <w:pStyle w:val="0"/>
              <w:jc w:val="center"/>
            </w:pPr>
            <w:r>
              <w:rPr>
                <w:sz w:val="20"/>
              </w:rPr>
              <w:t xml:space="preserve">30 сентября</w:t>
            </w:r>
          </w:p>
        </w:tc>
        <w:tc>
          <w:tcPr>
            <w:tcW w:w="1020" w:type="dxa"/>
          </w:tcPr>
          <w:p>
            <w:pPr>
              <w:pStyle w:val="0"/>
              <w:jc w:val="center"/>
            </w:pPr>
            <w:r>
              <w:rPr>
                <w:sz w:val="20"/>
              </w:rPr>
              <w:t xml:space="preserve">30 декабря</w:t>
            </w:r>
          </w:p>
        </w:tc>
        <w:tc>
          <w:tcPr>
            <w:tcW w:w="1020" w:type="dxa"/>
          </w:tcPr>
          <w:p>
            <w:pPr>
              <w:pStyle w:val="0"/>
              <w:jc w:val="center"/>
            </w:pPr>
            <w:r>
              <w:rPr>
                <w:sz w:val="20"/>
              </w:rPr>
              <w:t xml:space="preserve">30 марта</w:t>
            </w:r>
          </w:p>
        </w:tc>
        <w:tc>
          <w:tcPr>
            <w:tcW w:w="1020" w:type="dxa"/>
          </w:tcPr>
          <w:p>
            <w:pPr>
              <w:pStyle w:val="0"/>
              <w:jc w:val="center"/>
            </w:pPr>
            <w:r>
              <w:rPr>
                <w:sz w:val="20"/>
              </w:rPr>
              <w:t xml:space="preserve">30 июня</w:t>
            </w:r>
          </w:p>
        </w:tc>
        <w:tc>
          <w:tcPr>
            <w:tcW w:w="1020" w:type="dxa"/>
          </w:tcPr>
          <w:p>
            <w:pPr>
              <w:pStyle w:val="0"/>
              <w:jc w:val="center"/>
            </w:pPr>
            <w:r>
              <w:rPr>
                <w:sz w:val="20"/>
              </w:rPr>
              <w:t xml:space="preserve">30 сентября</w:t>
            </w:r>
          </w:p>
        </w:tc>
        <w:tc>
          <w:tcPr>
            <w:tcW w:w="1020" w:type="dxa"/>
          </w:tcPr>
          <w:p>
            <w:pPr>
              <w:pStyle w:val="0"/>
              <w:jc w:val="center"/>
            </w:pPr>
            <w:r>
              <w:rPr>
                <w:sz w:val="20"/>
              </w:rPr>
              <w:t xml:space="preserve">30 декабря</w:t>
            </w:r>
          </w:p>
        </w:tc>
        <w:tc>
          <w:tcPr>
            <w:tcW w:w="1474" w:type="dxa"/>
          </w:tcPr>
          <w:p>
            <w:pPr>
              <w:pStyle w:val="0"/>
            </w:pPr>
            <w:r>
              <w:rPr>
                <w:sz w:val="20"/>
              </w:rPr>
              <w:t xml:space="preserve">Минтруд Республики Тыва (Дудуп Ч.М.)</w:t>
            </w:r>
          </w:p>
        </w:tc>
      </w:tr>
      <w:tr>
        <w:tc>
          <w:tcPr>
            <w:gridSpan w:val="14"/>
            <w:tcW w:w="15699" w:type="dxa"/>
          </w:tcPr>
          <w:p>
            <w:pPr>
              <w:pStyle w:val="0"/>
              <w:outlineLvl w:val="2"/>
              <w:jc w:val="center"/>
            </w:pPr>
            <w:r>
              <w:rPr>
                <w:sz w:val="20"/>
              </w:rPr>
              <w:t xml:space="preserve">2. </w:t>
            </w:r>
            <w:hyperlink w:history="0" w:anchor="P975" w:tooltip="ПОДПРОГРАММА 2">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на 2021 - 2023 годы"</w:t>
            </w:r>
          </w:p>
        </w:tc>
      </w:tr>
      <w:tr>
        <w:tc>
          <w:tcPr>
            <w:tcW w:w="1928" w:type="dxa"/>
          </w:tcPr>
          <w:p>
            <w:pPr>
              <w:pStyle w:val="0"/>
            </w:pPr>
            <w:r>
              <w:rPr>
                <w:sz w:val="20"/>
              </w:rPr>
              <w:t xml:space="preserve">2.1. Совершенствование законодательства в сфере социальной поддержки и социального обслуживания граждан пожилого возраста и инвалидов</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15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15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15 декабря</w:t>
            </w:r>
          </w:p>
        </w:tc>
        <w:tc>
          <w:tcPr>
            <w:tcW w:w="1474" w:type="dxa"/>
          </w:tcPr>
          <w:p>
            <w:pPr>
              <w:pStyle w:val="0"/>
            </w:pPr>
            <w:r>
              <w:rPr>
                <w:sz w:val="20"/>
              </w:rPr>
              <w:t xml:space="preserve">Минтруд Республики Тыва (Куулар О.Д.)</w:t>
            </w:r>
          </w:p>
        </w:tc>
      </w:tr>
      <w:tr>
        <w:tc>
          <w:tcPr>
            <w:tcW w:w="1928" w:type="dxa"/>
          </w:tcPr>
          <w:p>
            <w:pPr>
              <w:pStyle w:val="0"/>
            </w:pPr>
            <w:r>
              <w:rPr>
                <w:sz w:val="20"/>
              </w:rPr>
              <w:t xml:space="preserve">2.2. Содержание организаций социального обслуживания</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77"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474" w:type="dxa"/>
          </w:tcPr>
          <w:p>
            <w:pPr>
              <w:pStyle w:val="0"/>
            </w:pPr>
            <w:r>
              <w:rPr>
                <w:sz w:val="20"/>
              </w:rPr>
              <w:t xml:space="preserve">Минтруд Республики Тыва (Куулар О.Д.)</w:t>
            </w:r>
          </w:p>
        </w:tc>
      </w:tr>
      <w:tr>
        <w:tc>
          <w:tcPr>
            <w:tcW w:w="1928" w:type="dxa"/>
          </w:tcPr>
          <w:p>
            <w:pPr>
              <w:pStyle w:val="0"/>
            </w:pPr>
            <w:r>
              <w:rPr>
                <w:sz w:val="20"/>
              </w:rPr>
              <w:t xml:space="preserve">2.3. Реализация иных мероприятий, предусмотренных подпрограммой</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77"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020" w:type="dxa"/>
          </w:tcPr>
          <w:p>
            <w:pPr>
              <w:pStyle w:val="0"/>
              <w:jc w:val="center"/>
            </w:pPr>
            <w:r>
              <w:rPr>
                <w:sz w:val="20"/>
              </w:rPr>
              <w:t xml:space="preserve">ежемесячно, до 25 числа</w:t>
            </w:r>
          </w:p>
        </w:tc>
        <w:tc>
          <w:tcPr>
            <w:tcW w:w="1474" w:type="dxa"/>
          </w:tcPr>
          <w:p>
            <w:pPr>
              <w:pStyle w:val="0"/>
            </w:pPr>
            <w:r>
              <w:rPr>
                <w:sz w:val="20"/>
              </w:rPr>
              <w:t xml:space="preserve">Минтруд Республики Тыва (Куулар О.Д.)</w:t>
            </w:r>
          </w:p>
        </w:tc>
      </w:tr>
      <w:tr>
        <w:tc>
          <w:tcPr>
            <w:gridSpan w:val="14"/>
            <w:tcW w:w="15699" w:type="dxa"/>
          </w:tcPr>
          <w:p>
            <w:pPr>
              <w:pStyle w:val="0"/>
              <w:outlineLvl w:val="2"/>
              <w:jc w:val="center"/>
            </w:pPr>
            <w:r>
              <w:rPr>
                <w:sz w:val="20"/>
              </w:rPr>
              <w:t xml:space="preserve">3. </w:t>
            </w:r>
            <w:hyperlink w:history="0" w:anchor="P1207" w:tooltip="ПОДПРОГРАММА 3">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на 2021 - 2023 годы"</w:t>
            </w:r>
          </w:p>
        </w:tc>
      </w:tr>
      <w:tr>
        <w:tc>
          <w:tcPr>
            <w:tcW w:w="1928" w:type="dxa"/>
          </w:tcPr>
          <w:p>
            <w:pPr>
              <w:pStyle w:val="0"/>
            </w:pPr>
            <w:r>
              <w:rPr>
                <w:sz w:val="20"/>
              </w:rPr>
              <w:t xml:space="preserve">3.1. Оказание помощи лицам, освободившимся из мест лишения свободы (далее - ОМЛС), лицам, осужденным без изоляции от общества, и лицам без определенного места жительства в восстановлении утраченных документов, удостоверяющих личность, о праве на пенсионное обеспечение и оказание мер социальной поддержки</w:t>
            </w:r>
          </w:p>
        </w:tc>
        <w:tc>
          <w:tcPr>
            <w:tcW w:w="1020" w:type="dxa"/>
          </w:tcPr>
          <w:p>
            <w:pPr>
              <w:pStyle w:val="0"/>
              <w:jc w:val="center"/>
            </w:pPr>
            <w:r>
              <w:rPr>
                <w:sz w:val="20"/>
              </w:rPr>
              <w:t xml:space="preserve">20 февраля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20 февраля</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20 февраля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474" w:type="dxa"/>
          </w:tcPr>
          <w:p>
            <w:pPr>
              <w:pStyle w:val="0"/>
            </w:pPr>
            <w:r>
              <w:rPr>
                <w:sz w:val="20"/>
              </w:rPr>
              <w:t xml:space="preserve">Минтруд Республики Тыва (Монгуш А.О.), органы местного самоуправления (по согласованию)</w:t>
            </w:r>
          </w:p>
        </w:tc>
      </w:tr>
      <w:tr>
        <w:tc>
          <w:tcPr>
            <w:tcW w:w="1928" w:type="dxa"/>
          </w:tcPr>
          <w:p>
            <w:pPr>
              <w:pStyle w:val="0"/>
            </w:pPr>
            <w:r>
              <w:rPr>
                <w:sz w:val="20"/>
              </w:rPr>
              <w:t xml:space="preserve">3.2. Предоставление государственных услуг по содействию в поиске работы, организации общественных и временных работ и временного трудоустройства лиц, ОМЛС, и лиц, осужденных без изоляции от общества</w:t>
            </w:r>
          </w:p>
        </w:tc>
        <w:tc>
          <w:tcPr>
            <w:tcW w:w="1020" w:type="dxa"/>
          </w:tcPr>
          <w:p>
            <w:pPr>
              <w:pStyle w:val="0"/>
              <w:jc w:val="center"/>
            </w:pPr>
            <w:r>
              <w:rPr>
                <w:sz w:val="20"/>
              </w:rPr>
              <w:t xml:space="preserve">20 февраля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20 февраля</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020" w:type="dxa"/>
          </w:tcPr>
          <w:p>
            <w:pPr>
              <w:pStyle w:val="0"/>
              <w:jc w:val="center"/>
            </w:pPr>
            <w:r>
              <w:rPr>
                <w:sz w:val="20"/>
              </w:rPr>
              <w:t xml:space="preserve">20 февраля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25 декабря</w:t>
            </w:r>
          </w:p>
        </w:tc>
        <w:tc>
          <w:tcPr>
            <w:tcW w:w="1474" w:type="dxa"/>
          </w:tcPr>
          <w:p>
            <w:pPr>
              <w:pStyle w:val="0"/>
            </w:pPr>
            <w:r>
              <w:rPr>
                <w:sz w:val="20"/>
              </w:rPr>
              <w:t xml:space="preserve">Минтруд Республики Тыва (Монгуш А.О.), органы местного самоуправления (по согласованию)</w:t>
            </w:r>
          </w:p>
        </w:tc>
      </w:tr>
      <w:tr>
        <w:tc>
          <w:tcPr>
            <w:gridSpan w:val="14"/>
            <w:tcW w:w="15699" w:type="dxa"/>
          </w:tcPr>
          <w:p>
            <w:pPr>
              <w:pStyle w:val="0"/>
              <w:outlineLvl w:val="2"/>
              <w:jc w:val="center"/>
            </w:pPr>
            <w:r>
              <w:rPr>
                <w:sz w:val="20"/>
              </w:rPr>
              <w:t xml:space="preserve">4. </w:t>
            </w:r>
            <w:hyperlink w:history="0" w:anchor="P1333" w:tooltip="ПОДПРОГРАММА 4">
              <w:r>
                <w:rPr>
                  <w:sz w:val="20"/>
                  <w:color w:val="0000ff"/>
                </w:rPr>
                <w:t xml:space="preserve">Подпрограмма 5</w:t>
              </w:r>
            </w:hyperlink>
            <w:r>
              <w:rPr>
                <w:sz w:val="20"/>
              </w:rPr>
              <w:t xml:space="preserve"> "Социальная защита семьи и детей на 2021 - 2023 годы"</w:t>
            </w:r>
          </w:p>
          <w:p>
            <w:pPr>
              <w:pStyle w:val="0"/>
              <w:outlineLvl w:val="3"/>
              <w:jc w:val="center"/>
            </w:pPr>
            <w:r>
              <w:rPr>
                <w:sz w:val="20"/>
              </w:rPr>
              <w:t xml:space="preserve">Мероприятие 1 "Дети Тувы"</w:t>
            </w:r>
          </w:p>
        </w:tc>
      </w:tr>
      <w:tr>
        <w:tc>
          <w:tcPr>
            <w:tcW w:w="1928" w:type="dxa"/>
          </w:tcPr>
          <w:p>
            <w:pPr>
              <w:pStyle w:val="0"/>
            </w:pPr>
            <w:r>
              <w:rPr>
                <w:sz w:val="20"/>
              </w:rPr>
              <w:t xml:space="preserve">4.1. Проведение мероприятий, направленных на сплочение семьи и формирование совместного досуга как основы семейных ценностей</w:t>
            </w:r>
          </w:p>
        </w:tc>
        <w:tc>
          <w:tcPr>
            <w:tcW w:w="1020" w:type="dxa"/>
          </w:tcPr>
          <w:p>
            <w:pPr>
              <w:pStyle w:val="0"/>
              <w:jc w:val="center"/>
            </w:pPr>
            <w:r>
              <w:rPr>
                <w:sz w:val="20"/>
              </w:rPr>
              <w:t xml:space="preserve">до 30 марта</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ноября</w:t>
            </w:r>
          </w:p>
        </w:tc>
        <w:tc>
          <w:tcPr>
            <w:tcW w:w="1020" w:type="dxa"/>
          </w:tcPr>
          <w:p>
            <w:pPr>
              <w:pStyle w:val="0"/>
              <w:jc w:val="center"/>
            </w:pPr>
            <w:r>
              <w:rPr>
                <w:sz w:val="20"/>
              </w:rPr>
              <w:t xml:space="preserve">до 30 марта</w:t>
            </w:r>
          </w:p>
        </w:tc>
        <w:tc>
          <w:tcPr>
            <w:tcW w:w="1077" w:type="dxa"/>
          </w:tcPr>
          <w:p>
            <w:pPr>
              <w:pStyle w:val="0"/>
              <w:jc w:val="center"/>
            </w:pPr>
            <w:r>
              <w:rPr>
                <w:sz w:val="20"/>
              </w:rPr>
              <w:t xml:space="preserve">до 30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ноября</w:t>
            </w:r>
          </w:p>
        </w:tc>
        <w:tc>
          <w:tcPr>
            <w:tcW w:w="1020" w:type="dxa"/>
          </w:tcPr>
          <w:p>
            <w:pPr>
              <w:pStyle w:val="0"/>
              <w:jc w:val="center"/>
            </w:pPr>
            <w:r>
              <w:rPr>
                <w:sz w:val="20"/>
              </w:rPr>
              <w:t xml:space="preserve">до 30 марта</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ноября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 Проведение республиканского конкурса среди семей, находящихся в трудной жизненной ситуации</w:t>
            </w:r>
          </w:p>
        </w:tc>
        <w:tc>
          <w:tcPr>
            <w:tcW w:w="1020" w:type="dxa"/>
          </w:tcPr>
          <w:p>
            <w:pPr>
              <w:pStyle w:val="0"/>
              <w:jc w:val="center"/>
            </w:pPr>
            <w:r>
              <w:rPr>
                <w:sz w:val="20"/>
              </w:rPr>
              <w:t xml:space="preserve">до 30 марта</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до 30 сентября</w:t>
            </w:r>
          </w:p>
        </w:tc>
        <w:tc>
          <w:tcPr>
            <w:tcW w:w="1020" w:type="dxa"/>
          </w:tcPr>
          <w:p>
            <w:pPr>
              <w:pStyle w:val="0"/>
              <w:jc w:val="center"/>
            </w:pPr>
            <w:r>
              <w:rPr>
                <w:sz w:val="20"/>
              </w:rPr>
              <w:t xml:space="preserve">до 30 ноября</w:t>
            </w:r>
          </w:p>
        </w:tc>
        <w:tc>
          <w:tcPr>
            <w:tcW w:w="1020" w:type="dxa"/>
          </w:tcPr>
          <w:p>
            <w:pPr>
              <w:pStyle w:val="0"/>
              <w:jc w:val="center"/>
            </w:pPr>
            <w:r>
              <w:rPr>
                <w:sz w:val="20"/>
              </w:rPr>
              <w:t xml:space="preserve">до 30 марта</w:t>
            </w:r>
          </w:p>
        </w:tc>
        <w:tc>
          <w:tcPr>
            <w:tcW w:w="1077" w:type="dxa"/>
          </w:tcPr>
          <w:p>
            <w:pPr>
              <w:pStyle w:val="0"/>
              <w:jc w:val="center"/>
            </w:pPr>
            <w:r>
              <w:rPr>
                <w:sz w:val="20"/>
              </w:rPr>
              <w:t xml:space="preserve">до 30 июня</w:t>
            </w:r>
          </w:p>
        </w:tc>
        <w:tc>
          <w:tcPr>
            <w:tcW w:w="1020" w:type="dxa"/>
          </w:tcPr>
          <w:p>
            <w:pPr>
              <w:pStyle w:val="0"/>
              <w:jc w:val="center"/>
            </w:pPr>
            <w:r>
              <w:rPr>
                <w:sz w:val="20"/>
              </w:rPr>
              <w:t xml:space="preserve">до 30 сентября</w:t>
            </w:r>
          </w:p>
        </w:tc>
        <w:tc>
          <w:tcPr>
            <w:tcW w:w="1020" w:type="dxa"/>
          </w:tcPr>
          <w:p>
            <w:pPr>
              <w:pStyle w:val="0"/>
              <w:jc w:val="center"/>
            </w:pPr>
            <w:r>
              <w:rPr>
                <w:sz w:val="20"/>
              </w:rPr>
              <w:t xml:space="preserve">до 30 ноября</w:t>
            </w:r>
          </w:p>
        </w:tc>
        <w:tc>
          <w:tcPr>
            <w:tcW w:w="1020" w:type="dxa"/>
          </w:tcPr>
          <w:p>
            <w:pPr>
              <w:pStyle w:val="0"/>
              <w:jc w:val="center"/>
            </w:pPr>
            <w:r>
              <w:rPr>
                <w:sz w:val="20"/>
              </w:rPr>
              <w:t xml:space="preserve">до 30 марта</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до 30 сентября</w:t>
            </w:r>
          </w:p>
        </w:tc>
        <w:tc>
          <w:tcPr>
            <w:tcW w:w="1020" w:type="dxa"/>
          </w:tcPr>
          <w:p>
            <w:pPr>
              <w:pStyle w:val="0"/>
              <w:jc w:val="center"/>
            </w:pPr>
            <w:r>
              <w:rPr>
                <w:sz w:val="20"/>
              </w:rPr>
              <w:t xml:space="preserve">до 30 ноября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4.3. Проведение мероприятий, направленных на повышение социального статуса, роли и значимости здоровой семьи, семейного человека в обществе</w:t>
            </w:r>
          </w:p>
        </w:tc>
        <w:tc>
          <w:tcPr>
            <w:tcW w:w="1020" w:type="dxa"/>
          </w:tcPr>
          <w:p>
            <w:pPr>
              <w:pStyle w:val="0"/>
              <w:jc w:val="center"/>
            </w:pPr>
            <w:r>
              <w:rPr>
                <w:sz w:val="20"/>
              </w:rPr>
              <w:t xml:space="preserve">-</w:t>
            </w:r>
          </w:p>
        </w:tc>
        <w:tc>
          <w:tcPr>
            <w:tcW w:w="1020" w:type="dxa"/>
          </w:tcPr>
          <w:p>
            <w:pPr>
              <w:pStyle w:val="0"/>
              <w:jc w:val="center"/>
            </w:pPr>
            <w:r>
              <w:rPr>
                <w:sz w:val="20"/>
              </w:rPr>
              <w:t xml:space="preserve">до 30 мая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до 30 мая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мая</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4.4. Организация и проведение социально значимых мероприятий, направленных на поддержку семьи и детей, ценностей и традиций</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до 30 июня</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июня</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4.5. Организация детской новогодней елки Главы Республики Тыва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4.6. Направление детей, находящихся в трудной жизненной ситуации, в г. Москву для участия в Кремлевской елке</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4.7. Направление детей, находящихся в трудной жизненной ситуации, для участия во всероссийских и в региональных фестивалях, спартакиадах, конкурсах</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декабря</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4.8. Организация и проведение обучающего инструктажа для организаторов детских оздоровительных лагерей, созданных на базе учреждений социального обслуживания семьи и детей (Школа вожатых)</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августа</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gridSpan w:val="14"/>
            <w:tcW w:w="15699" w:type="dxa"/>
          </w:tcPr>
          <w:p>
            <w:pPr>
              <w:pStyle w:val="0"/>
              <w:outlineLvl w:val="3"/>
              <w:jc w:val="center"/>
            </w:pPr>
            <w:r>
              <w:rPr>
                <w:sz w:val="20"/>
              </w:rPr>
              <w:t xml:space="preserve">Мероприятие 2 "Организация отдыха и оздоровления детей и подростков, находящихся в трудной жизненной ситуации, на 2021 - 2023 годы"</w:t>
            </w:r>
          </w:p>
        </w:tc>
      </w:tr>
      <w:tr>
        <w:tc>
          <w:tcPr>
            <w:tcW w:w="1928" w:type="dxa"/>
          </w:tcPr>
          <w:p>
            <w:pPr>
              <w:pStyle w:val="0"/>
            </w:pPr>
            <w:r>
              <w:rPr>
                <w:sz w:val="20"/>
              </w:rPr>
              <w:t xml:space="preserve">4.9. Приобретение путевок</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4.10. Приобретение продуктов питания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4.11. Перевозка детей к месту отдыха и обратно</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4.12. Содержание лагерей</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до 30 июля</w:t>
            </w:r>
          </w:p>
        </w:tc>
        <w:tc>
          <w:tcPr>
            <w:tcW w:w="1020" w:type="dxa"/>
          </w:tcPr>
          <w:p>
            <w:pPr>
              <w:pStyle w:val="0"/>
              <w:jc w:val="center"/>
            </w:pPr>
            <w:r>
              <w:rPr>
                <w:sz w:val="20"/>
              </w:rPr>
              <w:t xml:space="preserve">-</w:t>
            </w:r>
          </w:p>
        </w:tc>
        <w:tc>
          <w:tcPr>
            <w:tcW w:w="1474" w:type="dxa"/>
          </w:tcPr>
          <w:p>
            <w:pPr>
              <w:pStyle w:val="0"/>
            </w:pPr>
            <w:r>
              <w:rPr>
                <w:sz w:val="20"/>
              </w:rPr>
              <w:t xml:space="preserve">Минтруд Республики Тыва (Дудуп Ч.М.)</w:t>
            </w:r>
          </w:p>
        </w:tc>
      </w:tr>
      <w:tr>
        <w:tc>
          <w:tcPr>
            <w:gridSpan w:val="14"/>
            <w:tcW w:w="15699" w:type="dxa"/>
          </w:tcPr>
          <w:p>
            <w:pPr>
              <w:pStyle w:val="0"/>
              <w:outlineLvl w:val="3"/>
              <w:jc w:val="center"/>
            </w:pPr>
            <w:r>
              <w:rPr>
                <w:sz w:val="20"/>
              </w:rPr>
              <w:t xml:space="preserve">Мероприятие 3 "Социальная защита отдельных категорий граждан и семей с детьми в Республике Тыва на 2021 - 2023". Выплата социальных выплат</w:t>
            </w:r>
          </w:p>
        </w:tc>
      </w:tr>
      <w:tr>
        <w:tc>
          <w:tcPr>
            <w:tcW w:w="1928" w:type="dxa"/>
          </w:tcPr>
          <w:p>
            <w:pPr>
              <w:pStyle w:val="0"/>
            </w:pPr>
            <w:r>
              <w:rPr>
                <w:sz w:val="20"/>
              </w:rPr>
              <w:t xml:space="preserve">4.13. Выплата пособия на детей от 0 до 16 (18) лет</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77"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020" w:type="dxa"/>
          </w:tcPr>
          <w:p>
            <w:pPr>
              <w:pStyle w:val="0"/>
              <w:jc w:val="center"/>
            </w:pPr>
            <w:r>
              <w:rPr>
                <w:sz w:val="20"/>
              </w:rPr>
              <w:t xml:space="preserve">до 15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4.14.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4.15. Выплата единовременного пособия при всех формах устройства детей, лишенных родительского попечения, в семью</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77"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4.16. Выплата единовременного пособия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4.17. Выплата вознаграждения, причитающегося приемному родителю</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77"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020" w:type="dxa"/>
          </w:tcPr>
          <w:p>
            <w:pPr>
              <w:pStyle w:val="0"/>
              <w:jc w:val="center"/>
            </w:pPr>
            <w:r>
              <w:rPr>
                <w:sz w:val="20"/>
              </w:rPr>
              <w:t xml:space="preserve">до 15 числа, следующего за отчетным месяцем</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4.18. Выплата ежемесячного пособия на содержание детей-сирот и детей, оставшихся без попечения родителей</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77"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020" w:type="dxa"/>
          </w:tcPr>
          <w:p>
            <w:pPr>
              <w:pStyle w:val="0"/>
              <w:jc w:val="center"/>
            </w:pPr>
            <w:r>
              <w:rPr>
                <w:sz w:val="20"/>
              </w:rPr>
              <w:t xml:space="preserve">до 26 числа, следующего за отчетным месяцем</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4.19. Выплата ежемесячного пособия в связи с рождением (усыновлением) первого ребенка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4.20. Осуществление единовременной выплаты при рождении двойняшек, тройняшек</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4.21. Осуществление ежемесячной выплаты в связи с рождением третьего ребенка или последующих детей</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4.22. Осуществление ежемесячной выплаты на ребенка в возрасте от 3 до 7 лет включительно</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77"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020" w:type="dxa"/>
          </w:tcPr>
          <w:p>
            <w:pPr>
              <w:pStyle w:val="0"/>
              <w:jc w:val="center"/>
            </w:pPr>
            <w:r>
              <w:rPr>
                <w:sz w:val="20"/>
              </w:rPr>
              <w:t xml:space="preserve">до 26 числа месяца</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4.23. Социальная поддержка при оплате за вывоз мусора для многодетных семей</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77"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020" w:type="dxa"/>
          </w:tcPr>
          <w:p>
            <w:pPr>
              <w:pStyle w:val="0"/>
              <w:jc w:val="center"/>
            </w:pPr>
            <w:r>
              <w:rPr>
                <w:sz w:val="20"/>
              </w:rPr>
              <w:t xml:space="preserve">ежеквартально, до 5-го числа месяца, следующего за отчетным</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4.24. 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возрасте трех лет</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77"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474" w:type="dxa"/>
          </w:tcPr>
          <w:p>
            <w:pPr>
              <w:pStyle w:val="0"/>
            </w:pPr>
            <w:r>
              <w:rPr>
                <w:sz w:val="20"/>
              </w:rPr>
              <w:t xml:space="preserve">Минтруд Республики Тыва (Дудуп Ч.М.)</w:t>
            </w:r>
          </w:p>
        </w:tc>
      </w:tr>
      <w:tr>
        <w:tc>
          <w:tcPr>
            <w:tcW w:w="1928" w:type="dxa"/>
          </w:tcPr>
          <w:p>
            <w:pPr>
              <w:pStyle w:val="0"/>
            </w:pPr>
            <w:r>
              <w:rPr>
                <w:sz w:val="20"/>
              </w:rPr>
              <w:t xml:space="preserve">4.25. Субсидии на осуществление ежемесячной денежной выплаты на детей в возрасте от трех до семи лет включительно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77"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020" w:type="dxa"/>
          </w:tcPr>
          <w:p>
            <w:pPr>
              <w:pStyle w:val="0"/>
              <w:jc w:val="center"/>
            </w:pPr>
            <w:r>
              <w:rPr>
                <w:sz w:val="20"/>
              </w:rPr>
              <w:t xml:space="preserve">до 15 числа, ежемесячно</w:t>
            </w:r>
          </w:p>
        </w:tc>
        <w:tc>
          <w:tcPr>
            <w:tcW w:w="1474" w:type="dxa"/>
          </w:tcPr>
          <w:p>
            <w:pPr>
              <w:pStyle w:val="0"/>
            </w:pPr>
            <w:r>
              <w:rPr>
                <w:sz w:val="20"/>
              </w:rPr>
              <w:t xml:space="preserve">Минтруд Республики Тыва (Дудуп Ч.М.)</w:t>
            </w:r>
          </w:p>
        </w:tc>
      </w:tr>
    </w:tbl>
    <w:p>
      <w:pPr>
        <w:sectPr>
          <w:headerReference w:type="default" r:id="rId89"/>
          <w:headerReference w:type="first" r:id="rId89"/>
          <w:footerReference w:type="default" r:id="rId90"/>
          <w:footerReference w:type="first" r:id="rId90"/>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"Социальная поддержка граждан</w:t>
      </w:r>
    </w:p>
    <w:p>
      <w:pPr>
        <w:pStyle w:val="0"/>
        <w:jc w:val="right"/>
      </w:pPr>
      <w:r>
        <w:rPr>
          <w:sz w:val="20"/>
        </w:rPr>
        <w:t xml:space="preserve">Республики Тыва</w:t>
      </w:r>
    </w:p>
    <w:p>
      <w:pPr>
        <w:pStyle w:val="0"/>
        <w:jc w:val="right"/>
      </w:pPr>
      <w:r>
        <w:rPr>
          <w:sz w:val="20"/>
        </w:rPr>
        <w:t xml:space="preserve">на 2021 - 2023 годы"</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(ИНДИКАТОРОВ)</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НА 2021 - 2023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3402"/>
        <w:gridCol w:w="2154"/>
      </w:tblGrid>
      <w:tr>
        <w:tc>
          <w:tcPr>
            <w:tcW w:w="3175" w:type="dxa"/>
            <w:vAlign w:val="center"/>
          </w:tcPr>
          <w:p>
            <w:pPr>
              <w:pStyle w:val="0"/>
              <w:jc w:val="center"/>
            </w:pPr>
            <w:r>
              <w:rPr>
                <w:sz w:val="20"/>
              </w:rPr>
              <w:t xml:space="preserve">Наименование целевых показателей (индикаторов) Программы</w:t>
            </w:r>
          </w:p>
        </w:tc>
        <w:tc>
          <w:tcPr>
            <w:tcW w:w="3402" w:type="dxa"/>
            <w:vAlign w:val="center"/>
          </w:tcPr>
          <w:p>
            <w:pPr>
              <w:pStyle w:val="0"/>
              <w:jc w:val="center"/>
            </w:pPr>
            <w:r>
              <w:rPr>
                <w:sz w:val="20"/>
              </w:rPr>
              <w:t xml:space="preserve">Методика расчета целевых показателей (индикаторов) Программы</w:t>
            </w:r>
          </w:p>
        </w:tc>
        <w:tc>
          <w:tcPr>
            <w:tcW w:w="2154" w:type="dxa"/>
            <w:vAlign w:val="center"/>
          </w:tcPr>
          <w:p>
            <w:pPr>
              <w:pStyle w:val="0"/>
              <w:jc w:val="center"/>
            </w:pPr>
            <w:r>
              <w:rPr>
                <w:sz w:val="20"/>
              </w:rPr>
              <w:t xml:space="preserve">Орган исполнительной власти Республики Тыва, ответственный за оценку достижения плановых значений целевых показателей (индикаторов) Программы</w:t>
            </w:r>
          </w:p>
        </w:tc>
      </w:tr>
      <w:tr>
        <w:tc>
          <w:tcPr>
            <w:tcW w:w="3175" w:type="dxa"/>
            <w:vAlign w:val="center"/>
          </w:tcPr>
          <w:p>
            <w:pPr>
              <w:pStyle w:val="0"/>
              <w:jc w:val="center"/>
            </w:pPr>
            <w:r>
              <w:rPr>
                <w:sz w:val="20"/>
              </w:rPr>
              <w:t xml:space="preserve">1</w:t>
            </w:r>
          </w:p>
        </w:tc>
        <w:tc>
          <w:tcPr>
            <w:tcW w:w="3402" w:type="dxa"/>
            <w:vAlign w:val="center"/>
          </w:tcPr>
          <w:p>
            <w:pPr>
              <w:pStyle w:val="0"/>
              <w:jc w:val="center"/>
            </w:pPr>
            <w:r>
              <w:rPr>
                <w:sz w:val="20"/>
              </w:rPr>
              <w:t xml:space="preserve">2</w:t>
            </w:r>
          </w:p>
        </w:tc>
        <w:tc>
          <w:tcPr>
            <w:tcW w:w="2154" w:type="dxa"/>
            <w:vAlign w:val="center"/>
          </w:tcPr>
          <w:p>
            <w:pPr>
              <w:pStyle w:val="0"/>
              <w:jc w:val="center"/>
            </w:pPr>
            <w:r>
              <w:rPr>
                <w:sz w:val="20"/>
              </w:rPr>
              <w:t xml:space="preserve">3</w:t>
            </w:r>
          </w:p>
        </w:tc>
      </w:tr>
      <w:tr>
        <w:tc>
          <w:tcPr>
            <w:tcW w:w="3175" w:type="dxa"/>
          </w:tcPr>
          <w:p>
            <w:pPr>
              <w:pStyle w:val="0"/>
            </w:pPr>
            <w:r>
              <w:rPr>
                <w:sz w:val="20"/>
              </w:rPr>
              <w:t xml:space="preserve">1. Доля граждан, получающих меры социальной поддержки в денежной форме</w:t>
            </w:r>
          </w:p>
        </w:tc>
        <w:tc>
          <w:tcPr>
            <w:tcW w:w="3402" w:type="dxa"/>
          </w:tcPr>
          <w:p>
            <w:pPr>
              <w:pStyle w:val="0"/>
            </w:pPr>
            <w:r>
              <w:rPr>
                <w:sz w:val="20"/>
              </w:rPr>
              <w:t xml:space="preserve">доля граждан, получающих меры социальной поддержки в денежной форме, в общей численности населения республики</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 Охват пожилых людей, принявших участие в социально значимых мероприятиях</w:t>
            </w:r>
          </w:p>
        </w:tc>
        <w:tc>
          <w:tcPr>
            <w:tcW w:w="3402" w:type="dxa"/>
          </w:tcPr>
          <w:p>
            <w:pPr>
              <w:pStyle w:val="0"/>
            </w:pPr>
            <w:r>
              <w:rPr>
                <w:sz w:val="20"/>
              </w:rPr>
              <w:t xml:space="preserve">показывает количество пожилых граждан, принимавших участие в различных социально значимых мероприятиях</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3. Удовлетворенность качеством предоставления социальных услуг их получателями в стационарных организациях социального обслуживания</w:t>
            </w:r>
          </w:p>
        </w:tc>
        <w:tc>
          <w:tcPr>
            <w:tcW w:w="3402" w:type="dxa"/>
          </w:tcPr>
          <w:p>
            <w:pPr>
              <w:pStyle w:val="0"/>
            </w:pPr>
            <w:r>
              <w:rPr>
                <w:sz w:val="20"/>
              </w:rPr>
              <w:t xml:space="preserve">отношение качества предоставления социальных услуг их получателям в стационарных организациях социального обслуживания, умноженное на 100 процентов</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4. Участие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3402" w:type="dxa"/>
          </w:tcPr>
          <w:p>
            <w:pPr>
              <w:pStyle w:val="0"/>
            </w:pPr>
            <w:r>
              <w:rPr>
                <w:sz w:val="20"/>
              </w:rPr>
              <w:t xml:space="preserve">количество негосударственных учреждений, некоммерческих организаций, субъектов малого и среднего бизнеса в предоставлении социальных услуг в сфере социального обслуживания</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5. Количество социально ориентированных некоммерческих организаций, принявших участие в конкурсе на получение государственной поддержки</w:t>
            </w:r>
          </w:p>
        </w:tc>
        <w:tc>
          <w:tcPr>
            <w:tcW w:w="3402" w:type="dxa"/>
          </w:tcPr>
          <w:p>
            <w:pPr>
              <w:pStyle w:val="0"/>
            </w:pPr>
            <w:r>
              <w:rPr>
                <w:sz w:val="20"/>
              </w:rPr>
              <w:t xml:space="preserve">определяется как количество получателей субсидий - социально ориентированных некоммерческих организаций, не являющихся государственными (муниципальными) учреждениями, на финансовое обеспечение затрат, направленных на реализацию проектов в области социальной поддержки граждан, согласно приказу Минтруда Республики Тыва, утверждающему получателей субсидий и размеры предоставляемых субсидий</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6. Доля законопроектов, в экспертизе которых приняли участие представители социально ориентированных некоммерческих организаций, в общем количестве разработанных законопроектов</w:t>
            </w:r>
          </w:p>
        </w:tc>
        <w:tc>
          <w:tcPr>
            <w:tcW w:w="3402" w:type="dxa"/>
          </w:tcPr>
          <w:p>
            <w:pPr>
              <w:pStyle w:val="0"/>
            </w:pPr>
            <w:r>
              <w:rPr>
                <w:sz w:val="20"/>
              </w:rPr>
              <w:t xml:space="preserve">отношение законопроектов, в экспертизе которых приняли участие представители социально ориентированных некоммерческих организаций, умноженное на 100 процентов</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7. Обеспечение в полном объеме компенсацией отдельных категорий граждан для оплаты взноса на капитальный ремонт общего имущества в многоквартирном доме</w:t>
            </w:r>
          </w:p>
        </w:tc>
        <w:tc>
          <w:tcPr>
            <w:tcW w:w="3402" w:type="dxa"/>
          </w:tcPr>
          <w:p>
            <w:pPr>
              <w:pStyle w:val="0"/>
            </w:pPr>
            <w:r>
              <w:rPr>
                <w:sz w:val="20"/>
              </w:rPr>
              <w:t xml:space="preserve">охват отдельных категорий граждан компенсацией для оплаты взноса на капитальный ремонт общего имущества в многоквартирном доме от общего числа граждан старше 70 лет</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8. Доля граждан, освободившихся из мест лишения свободы, а также осужденных без изоляции от общества, трудоустроенных органами служб занятости на постоянные, общественные и временные работы</w:t>
            </w:r>
          </w:p>
        </w:tc>
        <w:tc>
          <w:tcPr>
            <w:tcW w:w="3402" w:type="dxa"/>
          </w:tcPr>
          <w:p>
            <w:pPr>
              <w:pStyle w:val="0"/>
            </w:pPr>
            <w:r>
              <w:rPr>
                <w:sz w:val="20"/>
              </w:rPr>
              <w:t xml:space="preserve">доля граждан, освободившихся из мест лишения свободы, а также осужденных без изоляции от общества, трудоустроенных органами служб занятости на постоянные, общественные и временные работы рассчитывается по формуле:</w:t>
            </w:r>
          </w:p>
          <w:p>
            <w:pPr>
              <w:pStyle w:val="0"/>
            </w:pPr>
            <w:r>
              <w:rPr>
                <w:sz w:val="20"/>
              </w:rPr>
              <w:t xml:space="preserve">Дтр = Чтр / Чобр,</w:t>
            </w:r>
          </w:p>
          <w:p>
            <w:pPr>
              <w:pStyle w:val="0"/>
            </w:pPr>
            <w:r>
              <w:rPr>
                <w:sz w:val="20"/>
              </w:rPr>
              <w:t xml:space="preserve">где:</w:t>
            </w:r>
          </w:p>
          <w:p>
            <w:pPr>
              <w:pStyle w:val="0"/>
            </w:pPr>
            <w:r>
              <w:rPr>
                <w:sz w:val="20"/>
              </w:rPr>
              <w:t xml:space="preserve">Чтр - численность трудоустроенных граждан, освободившихся из мест лишения свободы, а также осужденных без изоляции от общества, обратившихся в органы служб занятости в целях поиска подходящей работы;</w:t>
            </w:r>
          </w:p>
          <w:p>
            <w:pPr>
              <w:pStyle w:val="0"/>
            </w:pPr>
            <w:r>
              <w:rPr>
                <w:sz w:val="20"/>
              </w:rPr>
              <w:t xml:space="preserve">Чобр - численность всех граждан, обратившихся в органы служб занятости в целях поиска подходящей работы</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9. Снижение уровня бедности</w:t>
            </w:r>
          </w:p>
        </w:tc>
        <w:tc>
          <w:tcPr>
            <w:tcW w:w="3402" w:type="dxa"/>
          </w:tcPr>
          <w:p>
            <w:pPr>
              <w:pStyle w:val="0"/>
            </w:pPr>
            <w:r>
              <w:rPr>
                <w:sz w:val="20"/>
              </w:rPr>
              <w:t xml:space="preserve">численность населения с денежными доходами ниже величины прожиточного минимума определяется на основе статистических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10. Численность семей с детьми, преодолевших трудную жизненную ситуацию, посредством социального сопровождения</w:t>
            </w:r>
          </w:p>
        </w:tc>
        <w:tc>
          <w:tcPr>
            <w:tcW w:w="3402" w:type="dxa"/>
          </w:tcPr>
          <w:p>
            <w:pPr>
              <w:pStyle w:val="0"/>
            </w:pPr>
            <w:r>
              <w:rPr>
                <w:sz w:val="20"/>
              </w:rPr>
              <w:t xml:space="preserve">охват семей с детьми, преодолевших трудную жизненную ситуацию, посредством социального сопровождения</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11. Численность детей, находящихся в трудной жизненной ситуации, отдохнувших в детских оздоровительных лагерях стационарного типа</w:t>
            </w:r>
          </w:p>
        </w:tc>
        <w:tc>
          <w:tcPr>
            <w:tcW w:w="3402" w:type="dxa"/>
          </w:tcPr>
          <w:p>
            <w:pPr>
              <w:pStyle w:val="0"/>
            </w:pPr>
            <w:r>
              <w:rPr>
                <w:sz w:val="20"/>
              </w:rPr>
              <w:t xml:space="preserve">охват детей, находящихся в трудной жизненной ситуации, отдохнувших в детских оздоровительных лагерях стационарного типа</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12. Создание рабочих мест при организации летнего отдыха, в год</w:t>
            </w:r>
          </w:p>
        </w:tc>
        <w:tc>
          <w:tcPr>
            <w:tcW w:w="3402" w:type="dxa"/>
          </w:tcPr>
          <w:p>
            <w:pPr>
              <w:pStyle w:val="0"/>
            </w:pPr>
            <w:r>
              <w:rPr>
                <w:sz w:val="20"/>
              </w:rPr>
              <w:t xml:space="preserve">охват рабочих мест при организации летнего отдыха, в год</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13. Обеспечение социальных выплат в полном объеме</w:t>
            </w:r>
          </w:p>
        </w:tc>
        <w:tc>
          <w:tcPr>
            <w:tcW w:w="3402" w:type="dxa"/>
          </w:tcPr>
          <w:p>
            <w:pPr>
              <w:pStyle w:val="0"/>
            </w:pPr>
            <w:r>
              <w:rPr>
                <w:sz w:val="20"/>
              </w:rPr>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14. Количество учреждений социального обслуживания населения, внедривших социальное сопровождение семей с детьми</w:t>
            </w:r>
          </w:p>
        </w:tc>
        <w:tc>
          <w:tcPr>
            <w:tcW w:w="3402" w:type="dxa"/>
          </w:tcPr>
          <w:p>
            <w:pPr>
              <w:pStyle w:val="0"/>
            </w:pPr>
            <w:r>
              <w:rPr>
                <w:sz w:val="20"/>
              </w:rPr>
              <w:t xml:space="preserve">охват учреждений социального обслуживания населения, внедривших социальное сопровождение семей с детьми</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15.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3402" w:type="dxa"/>
          </w:tcPr>
          <w:p>
            <w:pPr>
              <w:pStyle w:val="0"/>
            </w:pPr>
            <w:r>
              <w:rPr>
                <w:sz w:val="20"/>
              </w:rPr>
              <w:t xml:space="preserve">отношение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общему числу</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16. Предоставление социального обслуживания в стационарной форме в году</w:t>
            </w:r>
          </w:p>
        </w:tc>
        <w:tc>
          <w:tcPr>
            <w:tcW w:w="3402" w:type="dxa"/>
          </w:tcPr>
          <w:p>
            <w:pPr>
              <w:pStyle w:val="0"/>
            </w:pPr>
            <w:r>
              <w:rPr>
                <w:sz w:val="20"/>
              </w:rPr>
              <w:t xml:space="preserve">охват получателей социальных услуг в стационарной форме</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17. Предоставление социального обслуживания в полустационарной форме в году</w:t>
            </w:r>
          </w:p>
        </w:tc>
        <w:tc>
          <w:tcPr>
            <w:tcW w:w="3402" w:type="dxa"/>
          </w:tcPr>
          <w:p>
            <w:pPr>
              <w:pStyle w:val="0"/>
            </w:pPr>
            <w:r>
              <w:rPr>
                <w:sz w:val="20"/>
              </w:rPr>
              <w:t xml:space="preserve">охват получателей социальных услуг в полустационарной форме</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18. Количество детей-сирот, детей, оставшихся без попечения родителей, по договорам найма специализированных жилых помещений</w:t>
            </w:r>
          </w:p>
        </w:tc>
        <w:tc>
          <w:tcPr>
            <w:tcW w:w="3402" w:type="dxa"/>
          </w:tcPr>
          <w:p>
            <w:pPr>
              <w:pStyle w:val="0"/>
            </w:pPr>
            <w:r>
              <w:rPr>
                <w:sz w:val="20"/>
              </w:rPr>
              <w:t xml:space="preserve">охват детей-сирот, детей, оставшихся без попечения родителей, по договорам найма специализированных жилых помещений</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19.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tc>
        <w:tc>
          <w:tcPr>
            <w:tcW w:w="3402" w:type="dxa"/>
          </w:tcPr>
          <w:p>
            <w:pPr>
              <w:pStyle w:val="0"/>
            </w:pPr>
            <w:r>
              <w:rPr>
                <w:sz w:val="20"/>
              </w:rPr>
              <w:t xml:space="preserve">отношение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к общей численности детей-сирот и лиц из их числа, нуждающихся в предоставлении жилого помещения</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20.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3402" w:type="dxa"/>
          </w:tcPr>
          <w:p>
            <w:pPr>
              <w:pStyle w:val="0"/>
            </w:pPr>
            <w:r>
              <w:rPr>
                <w:sz w:val="20"/>
              </w:rPr>
              <w:t xml:space="preserve">охват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21.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3402" w:type="dxa"/>
          </w:tcPr>
          <w:p>
            <w:pPr>
              <w:pStyle w:val="0"/>
            </w:pPr>
            <w:r>
              <w:rPr>
                <w:sz w:val="20"/>
              </w:rPr>
              <w:t xml:space="preserve">отношение детей, прошедших социальную реабилитацию в специальных учреждениях для несовершеннолетних, к общему числу безнадзорных и беспризорных</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22. Численность приемных семей</w:t>
            </w:r>
          </w:p>
        </w:tc>
        <w:tc>
          <w:tcPr>
            <w:tcW w:w="3402" w:type="dxa"/>
          </w:tcPr>
          <w:p>
            <w:pPr>
              <w:pStyle w:val="0"/>
            </w:pPr>
            <w:r>
              <w:rPr>
                <w:sz w:val="20"/>
              </w:rPr>
              <w:t xml:space="preserve">отношение численности приемных семей к общему числу семей в республике</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23.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3402" w:type="dxa"/>
          </w:tcPr>
          <w:p>
            <w:pPr>
              <w:pStyle w:val="0"/>
            </w:pPr>
            <w:r>
              <w:rPr>
                <w:sz w:val="20"/>
              </w:rPr>
              <w:t xml:space="preserve">отношение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к общему числу детей, состоящих на учете в органах социальной защиты</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24.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3402" w:type="dxa"/>
          </w:tcPr>
          <w:p>
            <w:pPr>
              <w:pStyle w:val="0"/>
            </w:pPr>
            <w:r>
              <w:rPr>
                <w:sz w:val="20"/>
              </w:rPr>
              <w:t xml:space="preserve">отношение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к общему числу детей состоящих на учете в органах социальной защиты</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25. Общее число детей-сирот и детей, оставшихся без попечения родителей, чел.</w:t>
            </w:r>
          </w:p>
        </w:tc>
        <w:tc>
          <w:tcPr>
            <w:tcW w:w="3402" w:type="dxa"/>
          </w:tcPr>
          <w:p>
            <w:pPr>
              <w:pStyle w:val="0"/>
            </w:pPr>
            <w:r>
              <w:rPr>
                <w:sz w:val="20"/>
              </w:rPr>
              <w:t xml:space="preserve">отношение численности детей-сирот и детей, оставшихся без попечения родителей, к численности детского населения в республике</w:t>
            </w:r>
          </w:p>
        </w:tc>
        <w:tc>
          <w:tcPr>
            <w:tcW w:w="2154" w:type="dxa"/>
          </w:tcPr>
          <w:p>
            <w:pPr>
              <w:pStyle w:val="0"/>
            </w:pPr>
            <w:r>
              <w:rPr>
                <w:sz w:val="20"/>
              </w:rPr>
              <w:t xml:space="preserve">Министерство труда и социальной политики Республики Тыва</w:t>
            </w:r>
          </w:p>
        </w:tc>
      </w:tr>
      <w:tr>
        <w:tc>
          <w:tcPr>
            <w:tcW w:w="3175" w:type="dxa"/>
          </w:tcPr>
          <w:p>
            <w:pPr>
              <w:pStyle w:val="0"/>
            </w:pPr>
            <w:r>
              <w:rPr>
                <w:sz w:val="20"/>
              </w:rPr>
              <w:t xml:space="preserve">26. Количество детей-сирот и детей, оставшихся без попечения родителей, охваченных семейными формами устройства</w:t>
            </w:r>
          </w:p>
        </w:tc>
        <w:tc>
          <w:tcPr>
            <w:tcW w:w="3402" w:type="dxa"/>
          </w:tcPr>
          <w:p>
            <w:pPr>
              <w:pStyle w:val="0"/>
            </w:pPr>
            <w:r>
              <w:rPr>
                <w:sz w:val="20"/>
              </w:rPr>
              <w:t xml:space="preserve">отношение детей-сирот и детей, оставшихся без попечения родителей, охваченных семейными формами устройства, к общему числу детей-сирот</w:t>
            </w:r>
          </w:p>
        </w:tc>
        <w:tc>
          <w:tcPr>
            <w:tcW w:w="2154" w:type="dxa"/>
          </w:tcPr>
          <w:p>
            <w:pPr>
              <w:pStyle w:val="0"/>
            </w:pPr>
            <w:r>
              <w:rPr>
                <w:sz w:val="20"/>
              </w:rPr>
              <w:t xml:space="preserve">Министерство труда и социальной политики Республики Тыва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Тыва</w:t>
      </w:r>
    </w:p>
    <w:p>
      <w:pPr>
        <w:pStyle w:val="0"/>
        <w:jc w:val="right"/>
      </w:pPr>
      <w:r>
        <w:rPr>
          <w:sz w:val="20"/>
        </w:rPr>
        <w:t xml:space="preserve">"Социальная поддержка граждан</w:t>
      </w:r>
    </w:p>
    <w:p>
      <w:pPr>
        <w:pStyle w:val="0"/>
        <w:jc w:val="right"/>
      </w:pPr>
      <w:r>
        <w:rPr>
          <w:sz w:val="20"/>
        </w:rPr>
        <w:t xml:space="preserve">Республики Тыва на 2021 - 2023 годы"</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НАПРАВЛЕННЫХ НА СНИЖЕНИЕ ЗАДОЛЖЕННОСТИ</w:t>
      </w:r>
    </w:p>
    <w:p>
      <w:pPr>
        <w:pStyle w:val="2"/>
        <w:jc w:val="center"/>
      </w:pPr>
      <w:r>
        <w:rPr>
          <w:sz w:val="20"/>
        </w:rPr>
        <w:t xml:space="preserve">ПО ОБЕСПЕЧЕНИЮ ЖИЛЫМИ ПОМЕЩЕНИЯМИ ДЕТЕЙ-СИРОТ И ДЕТЕЙ,</w:t>
      </w:r>
    </w:p>
    <w:p>
      <w:pPr>
        <w:pStyle w:val="2"/>
        <w:jc w:val="center"/>
      </w:pPr>
      <w:r>
        <w:rPr>
          <w:sz w:val="20"/>
        </w:rPr>
        <w:t xml:space="preserve">ОСТАВШИХСЯ БЕЗ ПОПЕЧЕНИЯ РОДИТЕЛЕЙ, ЛИЦ ИЗ ИХ ЧИСЛА</w:t>
      </w:r>
    </w:p>
    <w:p>
      <w:pPr>
        <w:pStyle w:val="2"/>
        <w:jc w:val="center"/>
      </w:pPr>
      <w:r>
        <w:rPr>
          <w:sz w:val="20"/>
        </w:rPr>
        <w:t xml:space="preserve">НА ТЕРРИТОРИИ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99" w:tooltip="Постановление Правительства Республики Тыва от 31.01.2022 N 43 &quot;О внесении изменения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Постановлением</w:t>
              </w:r>
            </w:hyperlink>
            <w:r>
              <w:rPr>
                <w:sz w:val="20"/>
                <w:color w:val="392c69"/>
              </w:rPr>
              <w:t xml:space="preserve"> Правительства РТ от 31.01.2022 N 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2098"/>
        <w:gridCol w:w="2608"/>
      </w:tblGrid>
      <w:tr>
        <w:tc>
          <w:tcPr>
            <w:tcW w:w="4082" w:type="dxa"/>
            <w:vAlign w:val="center"/>
          </w:tcPr>
          <w:p>
            <w:pPr>
              <w:pStyle w:val="0"/>
              <w:jc w:val="center"/>
            </w:pPr>
            <w:r>
              <w:rPr>
                <w:sz w:val="20"/>
              </w:rPr>
              <w:t xml:space="preserve">Наименование мероприятия</w:t>
            </w:r>
          </w:p>
        </w:tc>
        <w:tc>
          <w:tcPr>
            <w:tcW w:w="2098" w:type="dxa"/>
            <w:vAlign w:val="center"/>
          </w:tcPr>
          <w:p>
            <w:pPr>
              <w:pStyle w:val="0"/>
              <w:jc w:val="center"/>
            </w:pPr>
            <w:r>
              <w:rPr>
                <w:sz w:val="20"/>
              </w:rPr>
              <w:t xml:space="preserve">Сроки исполнения</w:t>
            </w:r>
          </w:p>
        </w:tc>
        <w:tc>
          <w:tcPr>
            <w:tcW w:w="2608" w:type="dxa"/>
            <w:vAlign w:val="center"/>
          </w:tcPr>
          <w:p>
            <w:pPr>
              <w:pStyle w:val="0"/>
              <w:jc w:val="center"/>
            </w:pPr>
            <w:r>
              <w:rPr>
                <w:sz w:val="20"/>
              </w:rPr>
              <w:t xml:space="preserve">Ответственный за исполнение</w:t>
            </w:r>
          </w:p>
        </w:tc>
      </w:tr>
      <w:tr>
        <w:tc>
          <w:tcPr>
            <w:gridSpan w:val="3"/>
            <w:tcW w:w="8788" w:type="dxa"/>
          </w:tcPr>
          <w:p>
            <w:pPr>
              <w:pStyle w:val="0"/>
              <w:outlineLvl w:val="2"/>
              <w:jc w:val="center"/>
            </w:pPr>
            <w:r>
              <w:rPr>
                <w:sz w:val="20"/>
              </w:rPr>
              <w:t xml:space="preserve">I. Создание условий для поэтапного сокращения численности детей-сирот, детей, оставшихся без попечения родителей, и лиц из их числа, нуждающихся в обеспечении жилыми помещениями</w:t>
            </w:r>
          </w:p>
        </w:tc>
      </w:tr>
      <w:tr>
        <w:tc>
          <w:tcPr>
            <w:tcW w:w="4082" w:type="dxa"/>
          </w:tcPr>
          <w:p>
            <w:pPr>
              <w:pStyle w:val="0"/>
            </w:pPr>
            <w:r>
              <w:rPr>
                <w:sz w:val="20"/>
              </w:rPr>
              <w:t xml:space="preserve">1. Определение потребности в бюджетных ассигнованиях для поэтапного обеспечения жилыми помещениями лиц из числа детей-сирот и детей, оставшихся без попечения родителей, достигших возраста 18 лет (далее - дети-сироты), включенных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и не реализовавших свое право на получение жилья</w:t>
            </w:r>
          </w:p>
        </w:tc>
        <w:tc>
          <w:tcPr>
            <w:tcW w:w="2098" w:type="dxa"/>
          </w:tcPr>
          <w:p>
            <w:pPr>
              <w:pStyle w:val="0"/>
              <w:jc w:val="center"/>
            </w:pPr>
            <w:r>
              <w:rPr>
                <w:sz w:val="20"/>
              </w:rPr>
              <w:t xml:space="preserve">ежегодно не позднее 25 числа месяца, следующего за отчетным периодом</w:t>
            </w:r>
          </w:p>
        </w:tc>
        <w:tc>
          <w:tcPr>
            <w:tcW w:w="2608" w:type="dxa"/>
          </w:tcPr>
          <w:p>
            <w:pPr>
              <w:pStyle w:val="0"/>
            </w:pPr>
            <w:r>
              <w:rPr>
                <w:sz w:val="20"/>
              </w:rPr>
              <w:t xml:space="preserve">Министерство труда и социальной политики Республики Тыва, Министерство строительства Республики Тыва</w:t>
            </w:r>
          </w:p>
        </w:tc>
      </w:tr>
      <w:tr>
        <w:tc>
          <w:tcPr>
            <w:tcW w:w="4082" w:type="dxa"/>
          </w:tcPr>
          <w:p>
            <w:pPr>
              <w:pStyle w:val="0"/>
            </w:pPr>
            <w:r>
              <w:rPr>
                <w:sz w:val="20"/>
              </w:rPr>
              <w:t xml:space="preserve">2. Подготовка предложений по увеличению действующих расходных обязательств на обеспечение жилыми помещениями детей-сирот, детей, оставшихся без попечения родителей</w:t>
            </w:r>
          </w:p>
        </w:tc>
        <w:tc>
          <w:tcPr>
            <w:tcW w:w="2098" w:type="dxa"/>
          </w:tcPr>
          <w:p>
            <w:pPr>
              <w:pStyle w:val="0"/>
              <w:jc w:val="center"/>
            </w:pPr>
            <w:r>
              <w:rPr>
                <w:sz w:val="20"/>
              </w:rPr>
              <w:t xml:space="preserve">ежегодно не позднее 1 октября</w:t>
            </w:r>
          </w:p>
        </w:tc>
        <w:tc>
          <w:tcPr>
            <w:tcW w:w="2608" w:type="dxa"/>
          </w:tcPr>
          <w:p>
            <w:pPr>
              <w:pStyle w:val="0"/>
            </w:pPr>
            <w:r>
              <w:rPr>
                <w:sz w:val="20"/>
              </w:rPr>
              <w:t xml:space="preserve">Министерство труда и социальной политики Республики Тыва, Министерство строительства Республики Тыва</w:t>
            </w:r>
          </w:p>
        </w:tc>
      </w:tr>
      <w:tr>
        <w:tc>
          <w:tcPr>
            <w:tcW w:w="4082" w:type="dxa"/>
          </w:tcPr>
          <w:p>
            <w:pPr>
              <w:pStyle w:val="0"/>
            </w:pPr>
            <w:r>
              <w:rPr>
                <w:sz w:val="20"/>
              </w:rPr>
              <w:t xml:space="preserve">3. Подготовка проекта закона Республики Тыва о республиканском бюджете на очередной финансовый год и плановый период с учетом решений бюджетной комиссии</w:t>
            </w:r>
          </w:p>
        </w:tc>
        <w:tc>
          <w:tcPr>
            <w:tcW w:w="2098" w:type="dxa"/>
          </w:tcPr>
          <w:p>
            <w:pPr>
              <w:pStyle w:val="0"/>
              <w:jc w:val="center"/>
            </w:pPr>
            <w:r>
              <w:rPr>
                <w:sz w:val="20"/>
              </w:rPr>
              <w:t xml:space="preserve">до 1 ноября, далее - ежегодно</w:t>
            </w:r>
          </w:p>
        </w:tc>
        <w:tc>
          <w:tcPr>
            <w:tcW w:w="2608" w:type="dxa"/>
          </w:tcPr>
          <w:p>
            <w:pPr>
              <w:pStyle w:val="0"/>
            </w:pPr>
            <w:r>
              <w:rPr>
                <w:sz w:val="20"/>
              </w:rPr>
              <w:t xml:space="preserve">Министерство финансов Республики Тыва</w:t>
            </w:r>
          </w:p>
        </w:tc>
      </w:tr>
      <w:tr>
        <w:tc>
          <w:tcPr>
            <w:tcW w:w="4082" w:type="dxa"/>
          </w:tcPr>
          <w:p>
            <w:pPr>
              <w:pStyle w:val="0"/>
            </w:pPr>
            <w:r>
              <w:rPr>
                <w:sz w:val="20"/>
              </w:rPr>
              <w:t xml:space="preserve">4. Обеспечение эффективного использования средств федерального и республиканского бюджетов, предусмотренных на обеспечение жилыми помещениями детей-сирот</w:t>
            </w:r>
          </w:p>
        </w:tc>
        <w:tc>
          <w:tcPr>
            <w:tcW w:w="2098" w:type="dxa"/>
          </w:tcPr>
          <w:p>
            <w:pPr>
              <w:pStyle w:val="0"/>
              <w:jc w:val="center"/>
            </w:pPr>
            <w:r>
              <w:rPr>
                <w:sz w:val="20"/>
              </w:rPr>
              <w:t xml:space="preserve">ежегодно не позднее 25 числа месяца, следующего за отчетным периодом</w:t>
            </w:r>
          </w:p>
        </w:tc>
        <w:tc>
          <w:tcPr>
            <w:tcW w:w="2608" w:type="dxa"/>
          </w:tcPr>
          <w:p>
            <w:pPr>
              <w:pStyle w:val="0"/>
            </w:pPr>
            <w:r>
              <w:rPr>
                <w:sz w:val="20"/>
              </w:rPr>
              <w:t xml:space="preserve">Министерство строительства Республики Тыва, ГКУ Республики Тыва "Госстройзаказ"</w:t>
            </w:r>
          </w:p>
        </w:tc>
      </w:tr>
      <w:tr>
        <w:tc>
          <w:tcPr>
            <w:tcW w:w="4082" w:type="dxa"/>
          </w:tcPr>
          <w:p>
            <w:pPr>
              <w:pStyle w:val="0"/>
            </w:pPr>
            <w:r>
              <w:rPr>
                <w:sz w:val="20"/>
              </w:rPr>
              <w:t xml:space="preserve">5. Организация работы по привлечению дополнительных средств из федерального бюджета, необходимых для достижения полной ликвидации очередности и обеспечения детей-сирот и лиц из их числа жилыми помещениями до 2025 года</w:t>
            </w:r>
          </w:p>
        </w:tc>
        <w:tc>
          <w:tcPr>
            <w:tcW w:w="2098" w:type="dxa"/>
          </w:tcPr>
          <w:p>
            <w:pPr>
              <w:pStyle w:val="0"/>
              <w:jc w:val="center"/>
            </w:pPr>
            <w:r>
              <w:rPr>
                <w:sz w:val="20"/>
              </w:rPr>
              <w:t xml:space="preserve">постоянно</w:t>
            </w:r>
          </w:p>
        </w:tc>
        <w:tc>
          <w:tcPr>
            <w:tcW w:w="2608" w:type="dxa"/>
          </w:tcPr>
          <w:p>
            <w:pPr>
              <w:pStyle w:val="0"/>
            </w:pPr>
            <w:r>
              <w:rPr>
                <w:sz w:val="20"/>
              </w:rPr>
              <w:t xml:space="preserve">Министерство труда и социальной политики Республики Тыва, Министерство строительства Республики Тыва</w:t>
            </w:r>
          </w:p>
        </w:tc>
      </w:tr>
      <w:tr>
        <w:tc>
          <w:tcPr>
            <w:gridSpan w:val="3"/>
            <w:tcW w:w="8788" w:type="dxa"/>
          </w:tcPr>
          <w:p>
            <w:pPr>
              <w:pStyle w:val="0"/>
              <w:outlineLvl w:val="2"/>
              <w:jc w:val="center"/>
            </w:pPr>
            <w:r>
              <w:rPr>
                <w:sz w:val="20"/>
              </w:rPr>
              <w:t xml:space="preserve">II. Совершенствование механизма обеспечения жильем детей-сирот и лиц из их числа</w:t>
            </w:r>
          </w:p>
        </w:tc>
      </w:tr>
      <w:tr>
        <w:tc>
          <w:tcPr>
            <w:tcW w:w="4082" w:type="dxa"/>
          </w:tcPr>
          <w:p>
            <w:pPr>
              <w:pStyle w:val="0"/>
            </w:pPr>
            <w:r>
              <w:rPr>
                <w:sz w:val="20"/>
              </w:rPr>
              <w:t xml:space="preserve">6. Приведение законодательства Республики Тыва в соответствие с федеральным законодательством при внесении в него изменений, направленных на расширение форм и механизмов обеспечения детей-сирот и лиц из их числа жилыми помещениями в целях сокращения численности лиц из числа детей-сирот, своевременно не обеспеченных жилыми помещениями специализированного жилищного фонда (лица из числа детей, оставшихся без попечения родителей, в возрасте от 23 лет и старше)</w:t>
            </w:r>
          </w:p>
        </w:tc>
        <w:tc>
          <w:tcPr>
            <w:tcW w:w="2098" w:type="dxa"/>
          </w:tcPr>
          <w:p>
            <w:pPr>
              <w:pStyle w:val="0"/>
              <w:jc w:val="center"/>
            </w:pPr>
            <w:r>
              <w:rPr>
                <w:sz w:val="20"/>
              </w:rPr>
              <w:t xml:space="preserve">не позднее 3 месяцев со дня внесения изменений в федеральное законодательство</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7. Создание и обеспечение деятельности межведомственных рабочих групп по вопросам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(на республиканском и муниципальном уровнях)</w:t>
            </w:r>
          </w:p>
        </w:tc>
        <w:tc>
          <w:tcPr>
            <w:tcW w:w="2098" w:type="dxa"/>
          </w:tcPr>
          <w:p>
            <w:pPr>
              <w:pStyle w:val="0"/>
              <w:jc w:val="center"/>
            </w:pPr>
            <w:r>
              <w:rPr>
                <w:sz w:val="20"/>
              </w:rPr>
              <w:t xml:space="preserve">постоянно</w:t>
            </w:r>
          </w:p>
        </w:tc>
        <w:tc>
          <w:tcPr>
            <w:tcW w:w="2608" w:type="dxa"/>
          </w:tcPr>
          <w:p>
            <w:pPr>
              <w:pStyle w:val="0"/>
            </w:pPr>
            <w:r>
              <w:rPr>
                <w:sz w:val="20"/>
              </w:rPr>
              <w:t xml:space="preserve">Министерство труда и социальной политики Республики Тыва, органы местного самоуправления (по согласованию)</w:t>
            </w:r>
          </w:p>
        </w:tc>
      </w:tr>
      <w:tr>
        <w:tc>
          <w:tcPr>
            <w:tcW w:w="4082" w:type="dxa"/>
          </w:tcPr>
          <w:p>
            <w:pPr>
              <w:pStyle w:val="0"/>
            </w:pPr>
            <w:r>
              <w:rPr>
                <w:sz w:val="20"/>
              </w:rPr>
              <w:t xml:space="preserve">8. Рассмотрение новых форм приобретения жилых помещений, в том числе за счет:</w:t>
            </w:r>
          </w:p>
          <w:p>
            <w:pPr>
              <w:pStyle w:val="0"/>
            </w:pPr>
            <w:r>
              <w:rPr>
                <w:sz w:val="20"/>
              </w:rPr>
              <w:t xml:space="preserve">- льготных условий предоставления земельных участков застройщикам под строительство квартир для детей-сирот и детей, оставшихся без попечения родителей;</w:t>
            </w:r>
          </w:p>
          <w:p>
            <w:pPr>
              <w:pStyle w:val="0"/>
            </w:pPr>
            <w:r>
              <w:rPr>
                <w:sz w:val="20"/>
              </w:rPr>
              <w:t xml:space="preserve">- привлечения застройщиков для строительства жилых помещений за счет собственных средств с последующим выкупом государством в течение нескольких лет;</w:t>
            </w:r>
          </w:p>
          <w:p>
            <w:pPr>
              <w:pStyle w:val="0"/>
            </w:pPr>
            <w:r>
              <w:rPr>
                <w:sz w:val="20"/>
              </w:rPr>
              <w:t xml:space="preserve">- предоставления сертификатов (после внесения соответствующих изменений в законодательство Российской Федерации или в соответствии с законодательством субъекта Российской Федерации), денежных компенсационных выплат взамен обеспечения жильем детей-сирот и детей, оставшихся без попечения родителей;</w:t>
            </w:r>
          </w:p>
          <w:p>
            <w:pPr>
              <w:pStyle w:val="0"/>
            </w:pPr>
            <w:r>
              <w:rPr>
                <w:sz w:val="20"/>
              </w:rPr>
              <w:t xml:space="preserve">- создания маневренного фонда;</w:t>
            </w:r>
          </w:p>
          <w:p>
            <w:pPr>
              <w:pStyle w:val="0"/>
            </w:pPr>
            <w:r>
              <w:rPr>
                <w:sz w:val="20"/>
              </w:rPr>
              <w:t xml:space="preserve">- предоставления жилья из маневренного фонда</w:t>
            </w:r>
          </w:p>
        </w:tc>
        <w:tc>
          <w:tcPr>
            <w:tcW w:w="2098" w:type="dxa"/>
          </w:tcPr>
          <w:p>
            <w:pPr>
              <w:pStyle w:val="0"/>
              <w:jc w:val="center"/>
            </w:pPr>
            <w:r>
              <w:rPr>
                <w:sz w:val="20"/>
              </w:rPr>
              <w:t xml:space="preserve">ежеквартально, до 25-го числа месяца, следующего за отчетным кварталом</w:t>
            </w:r>
          </w:p>
        </w:tc>
        <w:tc>
          <w:tcPr>
            <w:tcW w:w="2608" w:type="dxa"/>
          </w:tcPr>
          <w:p>
            <w:pPr>
              <w:pStyle w:val="0"/>
            </w:pPr>
            <w:r>
              <w:rPr>
                <w:sz w:val="20"/>
              </w:rPr>
              <w:t xml:space="preserve">Министерство строительства Республики Тыва, Министерство труда и социальной политики Республики Тыва, Министерство финансов Республики Тыва, Министерство земельных и имущественных отношений Республики Тыва, органы местного самоуправления (по согласованию)</w:t>
            </w:r>
          </w:p>
        </w:tc>
      </w:tr>
      <w:tr>
        <w:tc>
          <w:tcPr>
            <w:tcW w:w="4082" w:type="dxa"/>
          </w:tcPr>
          <w:p>
            <w:pPr>
              <w:pStyle w:val="0"/>
            </w:pPr>
            <w:r>
              <w:rPr>
                <w:sz w:val="20"/>
              </w:rPr>
              <w:t xml:space="preserve">9. Изучение ресурсов региона и формирование специализированного жилищного фонда путем проведения ремонта невостребованных жилых помещений государственного или муниципального жилищных фондов:</w:t>
            </w:r>
          </w:p>
          <w:p>
            <w:pPr>
              <w:pStyle w:val="0"/>
            </w:pPr>
            <w:r>
              <w:rPr>
                <w:sz w:val="20"/>
              </w:rPr>
              <w:t xml:space="preserve">- организация совещаний с председателями администраций муниципальных районов;</w:t>
            </w:r>
          </w:p>
          <w:p>
            <w:pPr>
              <w:pStyle w:val="0"/>
            </w:pPr>
            <w:r>
              <w:rPr>
                <w:sz w:val="20"/>
              </w:rPr>
              <w:t xml:space="preserve">- свод общей информации по имеющимся на территории республики жилым помещениям;</w:t>
            </w:r>
          </w:p>
          <w:p>
            <w:pPr>
              <w:pStyle w:val="0"/>
            </w:pPr>
            <w:r>
              <w:rPr>
                <w:sz w:val="20"/>
              </w:rPr>
              <w:t xml:space="preserve">- принятие решения по ремонту и перераспределению жилых помещений</w:t>
            </w:r>
          </w:p>
        </w:tc>
        <w:tc>
          <w:tcPr>
            <w:tcW w:w="2098" w:type="dxa"/>
          </w:tcPr>
          <w:p>
            <w:pPr>
              <w:pStyle w:val="0"/>
              <w:jc w:val="center"/>
            </w:pPr>
            <w:r>
              <w:rPr>
                <w:sz w:val="20"/>
              </w:rPr>
              <w:t xml:space="preserve">ежеквартально, до 25-го числа месяца, следующего за отчетным кварталом</w:t>
            </w:r>
          </w:p>
        </w:tc>
        <w:tc>
          <w:tcPr>
            <w:tcW w:w="2608" w:type="dxa"/>
          </w:tcPr>
          <w:p>
            <w:pPr>
              <w:pStyle w:val="0"/>
            </w:pPr>
            <w:r>
              <w:rPr>
                <w:sz w:val="20"/>
              </w:rPr>
              <w:t xml:space="preserve">Министерство строительства Республики Тыва</w:t>
            </w:r>
          </w:p>
        </w:tc>
      </w:tr>
      <w:tr>
        <w:tc>
          <w:tcPr>
            <w:tcW w:w="4082" w:type="dxa"/>
          </w:tcPr>
          <w:p>
            <w:pPr>
              <w:pStyle w:val="0"/>
            </w:pPr>
            <w:r>
              <w:rPr>
                <w:sz w:val="20"/>
              </w:rPr>
              <w:t xml:space="preserve">10. Анализ предложений на рынке благоустроенного жилья на территории Республики Тыва для обеспечения жилыми помещениями детей-сирот и лиц из их числа</w:t>
            </w:r>
          </w:p>
        </w:tc>
        <w:tc>
          <w:tcPr>
            <w:tcW w:w="2098" w:type="dxa"/>
          </w:tcPr>
          <w:p>
            <w:pPr>
              <w:pStyle w:val="0"/>
              <w:jc w:val="center"/>
            </w:pPr>
            <w:r>
              <w:rPr>
                <w:sz w:val="20"/>
              </w:rPr>
              <w:t xml:space="preserve">ежеквартально, до 25-го числа месяца, следующего за отчетным кварталом</w:t>
            </w:r>
          </w:p>
        </w:tc>
        <w:tc>
          <w:tcPr>
            <w:tcW w:w="2608" w:type="dxa"/>
          </w:tcPr>
          <w:p>
            <w:pPr>
              <w:pStyle w:val="0"/>
            </w:pPr>
            <w:r>
              <w:rPr>
                <w:sz w:val="20"/>
              </w:rPr>
              <w:t xml:space="preserve">Министерство строительства Республики Тыва</w:t>
            </w:r>
          </w:p>
        </w:tc>
      </w:tr>
      <w:tr>
        <w:tc>
          <w:tcPr>
            <w:gridSpan w:val="3"/>
            <w:tcW w:w="8788" w:type="dxa"/>
          </w:tcPr>
          <w:p>
            <w:pPr>
              <w:pStyle w:val="0"/>
              <w:outlineLvl w:val="2"/>
              <w:jc w:val="center"/>
            </w:pPr>
            <w:r>
              <w:rPr>
                <w:sz w:val="20"/>
              </w:rPr>
              <w:t xml:space="preserve">III. Иные мероприятия, в том числе направленные на защиту имущественных и жилищных прав детей-сирот и детей, оставшихся без попечения родителей, лиц из их числа</w:t>
            </w:r>
          </w:p>
        </w:tc>
      </w:tr>
      <w:tr>
        <w:tc>
          <w:tcPr>
            <w:tcW w:w="4082" w:type="dxa"/>
          </w:tcPr>
          <w:p>
            <w:pPr>
              <w:pStyle w:val="0"/>
            </w:pPr>
            <w:r>
              <w:rPr>
                <w:sz w:val="20"/>
              </w:rPr>
              <w:t xml:space="preserve">11. Актуализация сведений о гражданах, включенных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принятие мер по исключению указанных лиц из списка граждан, подлежащих обеспечению жилыми помещениями, в случае отсутствия установленных законом оснований;</w:t>
            </w:r>
          </w:p>
          <w:p>
            <w:pPr>
              <w:pStyle w:val="0"/>
            </w:pPr>
            <w:r>
              <w:rPr>
                <w:sz w:val="20"/>
              </w:rPr>
              <w:t xml:space="preserve">организация работы с детьми-сиротами и детьми, оставшимися без попечения родителей, лицами из их числа, включенными в список, по получению отсрочки предоставления жилых помещений по основаниям, указанным в действующем законодательстве</w:t>
            </w:r>
          </w:p>
        </w:tc>
        <w:tc>
          <w:tcPr>
            <w:tcW w:w="2098" w:type="dxa"/>
          </w:tcPr>
          <w:p>
            <w:pPr>
              <w:pStyle w:val="0"/>
              <w:jc w:val="center"/>
            </w:pPr>
            <w:r>
              <w:rPr>
                <w:sz w:val="20"/>
              </w:rPr>
              <w:t xml:space="preserve">ежемесячно</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12. Проведение инвентаризации имущества у лиц из числа детей-сирот и детей, оставшихся без попечения родителей, в целях установления фактов их участия в других государственных программах по обеспечению жилыми помещениями из специализированного жилищного фонда республики</w:t>
            </w:r>
          </w:p>
        </w:tc>
        <w:tc>
          <w:tcPr>
            <w:tcW w:w="2098" w:type="dxa"/>
          </w:tcPr>
          <w:p>
            <w:pPr>
              <w:pStyle w:val="0"/>
              <w:jc w:val="center"/>
            </w:pPr>
            <w:r>
              <w:rPr>
                <w:sz w:val="20"/>
              </w:rPr>
              <w:t xml:space="preserve">ежегодно, до 25-го числа месяца, следующего за отчетным периодом</w:t>
            </w:r>
          </w:p>
        </w:tc>
        <w:tc>
          <w:tcPr>
            <w:tcW w:w="2608" w:type="dxa"/>
          </w:tcPr>
          <w:p>
            <w:pPr>
              <w:pStyle w:val="0"/>
            </w:pPr>
            <w:r>
              <w:rPr>
                <w:sz w:val="20"/>
              </w:rPr>
              <w:t xml:space="preserve">Министерство труда и социальной политики Республики Тыва, органы исполнительной власти Республики Тыва</w:t>
            </w:r>
          </w:p>
        </w:tc>
      </w:tr>
      <w:tr>
        <w:tc>
          <w:tcPr>
            <w:tcW w:w="4082" w:type="dxa"/>
          </w:tcPr>
          <w:p>
            <w:pPr>
              <w:pStyle w:val="0"/>
            </w:pPr>
            <w:r>
              <w:rPr>
                <w:sz w:val="20"/>
              </w:rPr>
              <w:t xml:space="preserve">13. Организация работы по выявлению жилых помещений специализированного жилищного фонда, ранее предоставленных детям-сиротам, в которых они не проживают (сдают в аренду или наем третьим лицам)</w:t>
            </w:r>
          </w:p>
        </w:tc>
        <w:tc>
          <w:tcPr>
            <w:tcW w:w="2098" w:type="dxa"/>
          </w:tcPr>
          <w:p>
            <w:pPr>
              <w:pStyle w:val="0"/>
              <w:jc w:val="center"/>
            </w:pPr>
            <w:r>
              <w:rPr>
                <w:sz w:val="20"/>
              </w:rPr>
              <w:t xml:space="preserve">ежеквартально, до 10-го числа месяца, следующего за отчетным кварталом</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14. Осуществление контроля за сохранностью жилых помещений нанимателями жилых помещений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w:t>
            </w:r>
          </w:p>
        </w:tc>
        <w:tc>
          <w:tcPr>
            <w:tcW w:w="2098" w:type="dxa"/>
          </w:tcPr>
          <w:p>
            <w:pPr>
              <w:pStyle w:val="0"/>
              <w:jc w:val="center"/>
            </w:pPr>
            <w:r>
              <w:rPr>
                <w:sz w:val="20"/>
              </w:rPr>
              <w:t xml:space="preserve">ежеквартально, до 10-го числа месяца, следующего за отчетным кварталом</w:t>
            </w:r>
          </w:p>
        </w:tc>
        <w:tc>
          <w:tcPr>
            <w:tcW w:w="2608" w:type="dxa"/>
          </w:tcPr>
          <w:p>
            <w:pPr>
              <w:pStyle w:val="0"/>
            </w:pPr>
            <w:r>
              <w:rPr>
                <w:sz w:val="20"/>
              </w:rPr>
              <w:t xml:space="preserve">Министерство труда и социальной политики Республики Тыва, органы местного самоуправления (по согласованию)</w:t>
            </w:r>
          </w:p>
        </w:tc>
      </w:tr>
      <w:tr>
        <w:tc>
          <w:tcPr>
            <w:tcW w:w="4082" w:type="dxa"/>
          </w:tcPr>
          <w:p>
            <w:pPr>
              <w:pStyle w:val="0"/>
            </w:pPr>
            <w:r>
              <w:rPr>
                <w:sz w:val="20"/>
              </w:rPr>
              <w:t xml:space="preserve">15. Проведение инструктивных совещаний, вебинаров, подготовка информационно-методических материалов для органов опеки и попечительства по вопросам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обеспечения надлежащего санитарного и технического состояния жилых помещений, а также осуществления контроля за распоряжением ими, признания невозможности проживания собственника в жилом помещении</w:t>
            </w:r>
          </w:p>
        </w:tc>
        <w:tc>
          <w:tcPr>
            <w:tcW w:w="2098" w:type="dxa"/>
          </w:tcPr>
          <w:p>
            <w:pPr>
              <w:pStyle w:val="0"/>
              <w:jc w:val="center"/>
            </w:pPr>
            <w:r>
              <w:rPr>
                <w:sz w:val="20"/>
              </w:rPr>
              <w:t xml:space="preserve">ежегодно, до 25-го числа месяца, следующего за отчетным периодом</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16. Организация систематических встреч с застройщиками на территории Республики Тыва</w:t>
            </w:r>
          </w:p>
        </w:tc>
        <w:tc>
          <w:tcPr>
            <w:tcW w:w="2098" w:type="dxa"/>
          </w:tcPr>
          <w:p>
            <w:pPr>
              <w:pStyle w:val="0"/>
              <w:jc w:val="center"/>
            </w:pPr>
            <w:r>
              <w:rPr>
                <w:sz w:val="20"/>
              </w:rPr>
              <w:t xml:space="preserve">ежеквартально, до 10-го числа месяца, следующего за отчетным кварталом</w:t>
            </w:r>
          </w:p>
        </w:tc>
        <w:tc>
          <w:tcPr>
            <w:tcW w:w="2608" w:type="dxa"/>
          </w:tcPr>
          <w:p>
            <w:pPr>
              <w:pStyle w:val="0"/>
            </w:pPr>
            <w:r>
              <w:rPr>
                <w:sz w:val="20"/>
              </w:rPr>
              <w:t xml:space="preserve">Министерство строительства Республики Тыва</w:t>
            </w:r>
          </w:p>
        </w:tc>
      </w:tr>
      <w:tr>
        <w:tc>
          <w:tcPr>
            <w:tcW w:w="4082" w:type="dxa"/>
          </w:tcPr>
          <w:p>
            <w:pPr>
              <w:pStyle w:val="0"/>
            </w:pPr>
            <w:r>
              <w:rPr>
                <w:sz w:val="20"/>
              </w:rPr>
              <w:t xml:space="preserve">17. Контроль за состоянием строящихся и передаваемых детям-сиротам, детям, оставшимся без попечения родителей, и лицам из их числа жилых помещений: работа межведомственной комиссии по приемке и обследованию жилых помещений специализированного жилищного фонда (с привлечением представителей государственного пожарного надзора, иных надзорных органов, органов государственной экспертизы, органов местного самоуправления, общественных организаций); осуществление приемки жилых помещений (порядок, сроки приемки, порядок и сроки оформления результатов приемки, формирование заключения)</w:t>
            </w:r>
          </w:p>
        </w:tc>
        <w:tc>
          <w:tcPr>
            <w:tcW w:w="2098" w:type="dxa"/>
          </w:tcPr>
          <w:p>
            <w:pPr>
              <w:pStyle w:val="0"/>
              <w:jc w:val="center"/>
            </w:pPr>
            <w:r>
              <w:rPr>
                <w:sz w:val="20"/>
              </w:rPr>
              <w:t xml:space="preserve">постоянно</w:t>
            </w:r>
          </w:p>
        </w:tc>
        <w:tc>
          <w:tcPr>
            <w:tcW w:w="2608" w:type="dxa"/>
          </w:tcPr>
          <w:p>
            <w:pPr>
              <w:pStyle w:val="0"/>
            </w:pPr>
            <w:r>
              <w:rPr>
                <w:sz w:val="20"/>
              </w:rPr>
              <w:t xml:space="preserve">Министерство строительства Республики Тыва, Министерство труда и социальной политики Республики Тыва, органы местного самоуправления (по согласованию)</w:t>
            </w:r>
          </w:p>
        </w:tc>
      </w:tr>
      <w:tr>
        <w:tc>
          <w:tcPr>
            <w:tcW w:w="4082" w:type="dxa"/>
          </w:tcPr>
          <w:p>
            <w:pPr>
              <w:pStyle w:val="0"/>
            </w:pPr>
            <w:r>
              <w:rPr>
                <w:sz w:val="20"/>
              </w:rPr>
              <w:t xml:space="preserve">18. Анализ причин возможного увеличения общей численности детей-сирот, подлежащих включению в список нуждающихся в обеспечении жилыми помещениями</w:t>
            </w:r>
          </w:p>
        </w:tc>
        <w:tc>
          <w:tcPr>
            <w:tcW w:w="2098" w:type="dxa"/>
          </w:tcPr>
          <w:p>
            <w:pPr>
              <w:pStyle w:val="0"/>
              <w:jc w:val="center"/>
            </w:pPr>
            <w:r>
              <w:rPr>
                <w:sz w:val="20"/>
              </w:rPr>
              <w:t xml:space="preserve">ежегодно, до 1 декабря</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19. Снижение количества детей-сирот и детей, оставшихся без попечения родителей, за счет возврата в кровные семьи и их устройства в семейные формы</w:t>
            </w:r>
          </w:p>
        </w:tc>
        <w:tc>
          <w:tcPr>
            <w:tcW w:w="2098" w:type="dxa"/>
          </w:tcPr>
          <w:p>
            <w:pPr>
              <w:pStyle w:val="0"/>
              <w:jc w:val="center"/>
            </w:pPr>
            <w:r>
              <w:rPr>
                <w:sz w:val="20"/>
              </w:rPr>
              <w:t xml:space="preserve">ежегодно, до 25-го числа месяца, следующего за отчетным периодом</w:t>
            </w:r>
          </w:p>
        </w:tc>
        <w:tc>
          <w:tcPr>
            <w:tcW w:w="2608" w:type="dxa"/>
          </w:tcPr>
          <w:p>
            <w:pPr>
              <w:pStyle w:val="0"/>
            </w:pPr>
            <w:r>
              <w:rPr>
                <w:sz w:val="20"/>
              </w:rPr>
              <w:t xml:space="preserve">Министерство труда и социальной политики Республики Тыва, комиссии по делам несовершеннолетних и защите их прав при администрациях в муниципальных образованиях</w:t>
            </w:r>
          </w:p>
        </w:tc>
      </w:tr>
      <w:tr>
        <w:tc>
          <w:tcPr>
            <w:tcW w:w="4082" w:type="dxa"/>
          </w:tcPr>
          <w:p>
            <w:pPr>
              <w:pStyle w:val="0"/>
            </w:pPr>
            <w:r>
              <w:rPr>
                <w:sz w:val="20"/>
              </w:rPr>
              <w:t xml:space="preserve">20. Анализ причин прогнозного увеличения общей численности детей-сирот и детей, оставшихся без попечения родителей, лиц из их числа</w:t>
            </w:r>
          </w:p>
        </w:tc>
        <w:tc>
          <w:tcPr>
            <w:tcW w:w="2098" w:type="dxa"/>
          </w:tcPr>
          <w:p>
            <w:pPr>
              <w:pStyle w:val="0"/>
              <w:jc w:val="center"/>
            </w:pPr>
            <w:r>
              <w:rPr>
                <w:sz w:val="20"/>
              </w:rPr>
              <w:t xml:space="preserve">постоянно</w:t>
            </w:r>
          </w:p>
        </w:tc>
        <w:tc>
          <w:tcPr>
            <w:tcW w:w="2608" w:type="dxa"/>
          </w:tcPr>
          <w:p>
            <w:pPr>
              <w:pStyle w:val="0"/>
            </w:pPr>
            <w:r>
              <w:rPr>
                <w:sz w:val="20"/>
              </w:rPr>
              <w:t xml:space="preserve">Министерство труда и социальной политики Республики Тыва</w:t>
            </w:r>
          </w:p>
        </w:tc>
      </w:tr>
      <w:tr>
        <w:tc>
          <w:tcPr>
            <w:tcW w:w="4082" w:type="dxa"/>
          </w:tcPr>
          <w:p>
            <w:pPr>
              <w:pStyle w:val="0"/>
            </w:pPr>
            <w:r>
              <w:rPr>
                <w:sz w:val="20"/>
              </w:rPr>
              <w:t xml:space="preserve">21. Реализация мероприятий по принятию мер, направленных на профилактику социального сиротства, на территории Республики Тыва</w:t>
            </w:r>
          </w:p>
        </w:tc>
        <w:tc>
          <w:tcPr>
            <w:tcW w:w="2098" w:type="dxa"/>
          </w:tcPr>
          <w:p>
            <w:pPr>
              <w:pStyle w:val="0"/>
              <w:jc w:val="center"/>
            </w:pPr>
            <w:r>
              <w:rPr>
                <w:sz w:val="20"/>
              </w:rPr>
              <w:t xml:space="preserve">постоянно</w:t>
            </w:r>
          </w:p>
        </w:tc>
        <w:tc>
          <w:tcPr>
            <w:tcW w:w="2608" w:type="dxa"/>
          </w:tcPr>
          <w:p>
            <w:pPr>
              <w:pStyle w:val="0"/>
            </w:pPr>
            <w:r>
              <w:rPr>
                <w:sz w:val="20"/>
              </w:rPr>
              <w:t xml:space="preserve">Министерство труда и социальной политики Республики Тыва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14.01.2021 N 7</w:t>
            <w:br/>
            <w:t>(ред. от 19.04.2023)</w:t>
            <w:br/>
            <w:t>"Об утверждении государственной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14.01.2021 N 7</w:t>
            <w:br/>
            <w:t>(ред. от 19.04.2023)</w:t>
            <w:br/>
            <w:t>"Об утверждении государственной прогр...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8CF4F8841332EB62B53B200BF18B85931344195D48529E0DF84C41A92772FC141B8F81EEFF2D0F086E4CEE1D31E9B6FE69A2A4456C30DD1B33E81eBi3I" TargetMode = "External"/>
	<Relationship Id="rId8" Type="http://schemas.openxmlformats.org/officeDocument/2006/relationships/hyperlink" Target="consultantplus://offline/ref=98CF4F8841332EB62B53B200BF18B85931344195D4862AE2D784C41A92772FC141B8F81EEFF2D0F086E4CEE1D31E9B6FE69A2A4456C30DD1B33E81eBi3I" TargetMode = "External"/>
	<Relationship Id="rId9" Type="http://schemas.openxmlformats.org/officeDocument/2006/relationships/hyperlink" Target="consultantplus://offline/ref=98CF4F8841332EB62B53B200BF18B85931344195D4862AE3DF84C41A92772FC141B8F81EEFF2D0F086E4CEE1D31E9B6FE69A2A4456C30DD1B33E81eBi3I" TargetMode = "External"/>
	<Relationship Id="rId10" Type="http://schemas.openxmlformats.org/officeDocument/2006/relationships/hyperlink" Target="consultantplus://offline/ref=98CF4F8841332EB62B53B200BF18B85931344195D48623E7DE84C41A92772FC141B8F81EEFF2D0F086E4CEE1D31E9B6FE69A2A4456C30DD1B33E81eBi3I" TargetMode = "External"/>
	<Relationship Id="rId11" Type="http://schemas.openxmlformats.org/officeDocument/2006/relationships/hyperlink" Target="consultantplus://offline/ref=98CF4F8841332EB62B53B200BF18B85931344195D4892CE0D784C41A92772FC141B8F81EEFF2D0F086E4CEE1D31E9B6FE69A2A4456C30DD1B33E81eBi3I" TargetMode = "External"/>
	<Relationship Id="rId12" Type="http://schemas.openxmlformats.org/officeDocument/2006/relationships/hyperlink" Target="consultantplus://offline/ref=98CF4F8841332EB62B53B200BF18B85931344195D4892AE4D184C41A92772FC141B8F81EEFF2D0F086E3CAE0D31E9B6FE69A2A4456C30DD1B33E81eBi3I" TargetMode = "External"/>
	<Relationship Id="rId13" Type="http://schemas.openxmlformats.org/officeDocument/2006/relationships/hyperlink" Target="consultantplus://offline/ref=98CF4F8841332EB62B53B200BF18B85931344195D48623E7DE84C41A92772FC141B8F81EEFF2D0F086E4CEE2D31E9B6FE69A2A4456C30DD1B33E81eBi3I" TargetMode = "External"/>
	<Relationship Id="rId14" Type="http://schemas.openxmlformats.org/officeDocument/2006/relationships/hyperlink" Target="consultantplus://offline/ref=98CF4F8841332EB62B53B200BF18B85931344195D4892CE0D784C41A92772FC141B8F81EEFF2D0F086E4CEE2D31E9B6FE69A2A4456C30DD1B33E81eBi3I" TargetMode = "External"/>
	<Relationship Id="rId15" Type="http://schemas.openxmlformats.org/officeDocument/2006/relationships/hyperlink" Target="consultantplus://offline/ref=98CF4F8841332EB62B53B200BF18B85931344195D48529E0DF84C41A92772FC141B8F81EEFF2D0F086E4CEE1D31E9B6FE69A2A4456C30DD1B33E81eBi3I" TargetMode = "External"/>
	<Relationship Id="rId16" Type="http://schemas.openxmlformats.org/officeDocument/2006/relationships/hyperlink" Target="consultantplus://offline/ref=98CF4F8841332EB62B53B200BF18B85931344195D4862AE2D784C41A92772FC141B8F81EEFF2D0F086E4CEE1D31E9B6FE69A2A4456C30DD1B33E81eBi3I" TargetMode = "External"/>
	<Relationship Id="rId17" Type="http://schemas.openxmlformats.org/officeDocument/2006/relationships/hyperlink" Target="consultantplus://offline/ref=98CF4F8841332EB62B53B200BF18B85931344195D4862AE3DF84C41A92772FC141B8F81EEFF2D0F086E4CEE1D31E9B6FE69A2A4456C30DD1B33E81eBi3I" TargetMode = "External"/>
	<Relationship Id="rId18" Type="http://schemas.openxmlformats.org/officeDocument/2006/relationships/hyperlink" Target="consultantplus://offline/ref=98CF4F8841332EB62B53B200BF18B85931344195D48623E7DE84C41A92772FC141B8F81EEFF2D0F086E4CEE3D31E9B6FE69A2A4456C30DD1B33E81eBi3I" TargetMode = "External"/>
	<Relationship Id="rId19" Type="http://schemas.openxmlformats.org/officeDocument/2006/relationships/hyperlink" Target="consultantplus://offline/ref=98CF4F8841332EB62B53B200BF18B85931344195D4892CE0D784C41A92772FC141B8F81EEFF2D0F086E4CEE3D31E9B6FE69A2A4456C30DD1B33E81eBi3I" TargetMode = "External"/>
	<Relationship Id="rId20" Type="http://schemas.openxmlformats.org/officeDocument/2006/relationships/hyperlink" Target="consultantplus://offline/ref=98CF4F8841332EB62B53B200BF18B85931344195D48623E7DE84C41A92772FC141B8F81EEFF2D0F086E4CEECD31E9B6FE69A2A4456C30DD1B33E81eBi3I" TargetMode = "External"/>
	<Relationship Id="rId21" Type="http://schemas.openxmlformats.org/officeDocument/2006/relationships/hyperlink" Target="consultantplus://offline/ref=98CF4F8841332EB62B53B200BF18B85931344195D4862AE2D784C41A92772FC141B8F81EEFF2D0F086E4CEE3D31E9B6FE69A2A4456C30DD1B33E81eBi3I" TargetMode = "External"/>
	<Relationship Id="rId22" Type="http://schemas.openxmlformats.org/officeDocument/2006/relationships/hyperlink" Target="consultantplus://offline/ref=98CF4F8841332EB62B53B200BF18B85931344195D4862AE2D784C41A92772FC141B8F81EEFF2D0F086E4CFEDD31E9B6FE69A2A4456C30DD1B33E81eBi3I" TargetMode = "External"/>
	<Relationship Id="rId23" Type="http://schemas.openxmlformats.org/officeDocument/2006/relationships/hyperlink" Target="consultantplus://offline/ref=98CF4F8841332EB62B53B200BF18B85931344195D48623E7DE84C41A92772FC141B8F81EEFF2D0F086E4CFE6D31E9B6FE69A2A4456C30DD1B33E81eBi3I" TargetMode = "External"/>
	<Relationship Id="rId24" Type="http://schemas.openxmlformats.org/officeDocument/2006/relationships/hyperlink" Target="consultantplus://offline/ref=98CF4F8841332EB62B53B200BF18B85931344195D4892CE0D784C41A92772FC141B8F81EEFF2D0F086E4CEECD31E9B6FE69A2A4456C30DD1B33E81eBi3I" TargetMode = "External"/>
	<Relationship Id="rId25" Type="http://schemas.openxmlformats.org/officeDocument/2006/relationships/hyperlink" Target="consultantplus://offline/ref=98CF4F8841332EB62B53AC0DA974E257313C1698D58620B28BDB9F47C57E259606F7A15FA0AB80B4D3E9CCE7C64ACC35B1972Ae4i4I" TargetMode = "External"/>
	<Relationship Id="rId26" Type="http://schemas.openxmlformats.org/officeDocument/2006/relationships/hyperlink" Target="consultantplus://offline/ref=98CF4F8841332EB62B53B200BF18B85931344195D5852EE7D784C41A92772FC141B8F81EEFF2D0F086E4CEEDD31E9B6FE69A2A4456C30DD1B33E81eBi3I" TargetMode = "External"/>
	<Relationship Id="rId27" Type="http://schemas.openxmlformats.org/officeDocument/2006/relationships/hyperlink" Target="consultantplus://offline/ref=98CF4F8841332EB62B53B200BF18B85931344195D48623E2D584C41A92772FC141B8F81EEFF2D0F086E4CEEDD31E9B6FE69A2A4456C30DD1B33E81eBi3I" TargetMode = "External"/>
	<Relationship Id="rId28" Type="http://schemas.openxmlformats.org/officeDocument/2006/relationships/hyperlink" Target="consultantplus://offline/ref=98CF4F8841332EB62B53B200BF18B85931344195D4812FE5D184C41A92772FC141B8F80CEFAADCF285FACEE2C648CA29eBi0I" TargetMode = "External"/>
	<Relationship Id="rId29" Type="http://schemas.openxmlformats.org/officeDocument/2006/relationships/hyperlink" Target="consultantplus://offline/ref=98CF4F8841332EB62B53B200BF18B85931344195D4852BECD584C41A92772FC141B8F81EEFF2D0F083E7CAE7D31E9B6FE69A2A4456C30DD1B33E81eBi3I" TargetMode = "External"/>
	<Relationship Id="rId30" Type="http://schemas.openxmlformats.org/officeDocument/2006/relationships/hyperlink" Target="consultantplus://offline/ref=98CF4F8841332EB62B53AC0DA974E25734361C9CD18420B28BDB9F47C57E259606F7A15CABFFD1F080EF9AB59C1FC729B089284156C10BCDeBi2I" TargetMode = "External"/>
	<Relationship Id="rId31" Type="http://schemas.openxmlformats.org/officeDocument/2006/relationships/hyperlink" Target="consultantplus://offline/ref=98CF4F8841332EB62B53B200BF18B85931344195D4892AE1D284C41A92772FC141B8F81EEFF2D0F086E4CFE7D31E9B6FE69A2A4456C30DD1B33E81eBi3I" TargetMode = "External"/>
	<Relationship Id="rId32" Type="http://schemas.openxmlformats.org/officeDocument/2006/relationships/hyperlink" Target="consultantplus://offline/ref=98CF4F8841332EB62B53B200BF18B85931344195D4892CE0D784C41A92772FC141B8F81EEFF2D0F086E4CFE6D31E9B6FE69A2A4456C30DD1B33E81eBi3I" TargetMode = "External"/>
	<Relationship Id="rId33" Type="http://schemas.openxmlformats.org/officeDocument/2006/relationships/hyperlink" Target="consultantplus://offline/ref=98CF4F8841332EB62B53AC0DA974E257313B179AD68520B28BDB9F47C57E259614F7F950A9FCCFF080FACCE4DAe4i9I" TargetMode = "External"/>
	<Relationship Id="rId34" Type="http://schemas.openxmlformats.org/officeDocument/2006/relationships/hyperlink" Target="consultantplus://offline/ref=98CF4F8841332EB62B53B200BF18B85931344195D48922E7D484C41A92772FC141B8F80CEFAADCF285FACEE2C648CA29eBi0I" TargetMode = "External"/>
	<Relationship Id="rId35" Type="http://schemas.openxmlformats.org/officeDocument/2006/relationships/hyperlink" Target="consultantplus://offline/ref=98CF4F8841332EB62B53B200BF18B85931344195D4892AE4D184C41A92772FC141B8F80CEFAADCF285FACEE2C648CA29eBi0I" TargetMode = "External"/>
	<Relationship Id="rId36" Type="http://schemas.openxmlformats.org/officeDocument/2006/relationships/hyperlink" Target="consultantplus://offline/ref=98CF4F8841332EB62B53B200BF18B85931344195D4892CE0D784C41A92772FC141B8F81EEFF2D0F086E4C9E3D31E9B6FE69A2A4456C30DD1B33E81eBi3I" TargetMode = "External"/>
	<Relationship Id="rId37" Type="http://schemas.openxmlformats.org/officeDocument/2006/relationships/hyperlink" Target="consultantplus://offline/ref=98CF4F8841332EB62B53B200BF18B85931344195D48529E0DF84C41A92772FC141B8F81EEFF2D0F086E4C9E2D31E9B6FE69A2A4456C30DD1B33E81eBi3I" TargetMode = "External"/>
	<Relationship Id="rId38" Type="http://schemas.openxmlformats.org/officeDocument/2006/relationships/hyperlink" Target="consultantplus://offline/ref=98CF4F8841332EB62B53B200BF18B85931344195D4862AE2D784C41A92772FC141B8F81EEFF2D0F086E7CEE4D31E9B6FE69A2A4456C30DD1B33E81eBi3I" TargetMode = "External"/>
	<Relationship Id="rId39" Type="http://schemas.openxmlformats.org/officeDocument/2006/relationships/hyperlink" Target="consultantplus://offline/ref=98CF4F8841332EB62B53B200BF18B85931344195D48623E7DE84C41A92772FC141B8F81EEFF2D0F086E7CEE7D31E9B6FE69A2A4456C30DD1B33E81eBi3I" TargetMode = "External"/>
	<Relationship Id="rId40" Type="http://schemas.openxmlformats.org/officeDocument/2006/relationships/hyperlink" Target="consultantplus://offline/ref=98CF4F8841332EB62B53B200BF18B85931344195D4892CE0D784C41A92772FC141B8F81EEFF2D0F086E7CCE6D31E9B6FE69A2A4456C30DD1B33E81eBi3I" TargetMode = "External"/>
	<Relationship Id="rId41" Type="http://schemas.openxmlformats.org/officeDocument/2006/relationships/hyperlink" Target="consultantplus://offline/ref=98CF4F8841332EB62B53B200BF18B85931344195D48623E7DE84C41A92772FC141B8F81EEFF2D0F086E7CEE0D31E9B6FE69A2A4456C30DD1B33E81eBi3I" TargetMode = "External"/>
	<Relationship Id="rId42" Type="http://schemas.openxmlformats.org/officeDocument/2006/relationships/hyperlink" Target="consultantplus://offline/ref=98CF4F8841332EB62B53B200BF18B85931344195D4892CE0D784C41A92772FC141B8F81EEFF2D0F086E7CCE7D31E9B6FE69A2A4456C30DD1B33E81eBi3I" TargetMode = "External"/>
	<Relationship Id="rId43" Type="http://schemas.openxmlformats.org/officeDocument/2006/relationships/hyperlink" Target="consultantplus://offline/ref=98CF4F8841332EB62B53B200BF18B85931344195D4812FE5D184C41A92772FC141B8F80CEFAADCF285FACEE2C648CA29eBi0I" TargetMode = "External"/>
	<Relationship Id="rId44" Type="http://schemas.openxmlformats.org/officeDocument/2006/relationships/hyperlink" Target="consultantplus://offline/ref=98CF4F8841332EB62B53B200BF18B85931344195D4892CE0D784C41A92772FC141B8F81EEFF2D0F086E7CCE3D31E9B6FE69A2A4456C30DD1B33E81eBi3I" TargetMode = "External"/>
	<Relationship Id="rId45" Type="http://schemas.openxmlformats.org/officeDocument/2006/relationships/hyperlink" Target="consultantplus://offline/ref=98CF4F8841332EB62B53B200BF18B85931344195D48922E7D484C41A92772FC141B8F80CEFAADCF285FACEE2C648CA29eBi0I" TargetMode = "External"/>
	<Relationship Id="rId46" Type="http://schemas.openxmlformats.org/officeDocument/2006/relationships/hyperlink" Target="consultantplus://offline/ref=98CF4F8841332EB62B53B200BF18B85931344195D4892AE4D184C41A92772FC141B8F80CEFAADCF285FACEE2C648CA29eBi0I" TargetMode = "External"/>
	<Relationship Id="rId47" Type="http://schemas.openxmlformats.org/officeDocument/2006/relationships/hyperlink" Target="consultantplus://offline/ref=98CF4F8841332EB62B53B200BF18B85931344195D4892CE0D784C41A92772FC141B8F81EEFF2D0F086E7CAE6D31E9B6FE69A2A4456C30DD1B33E81eBi3I" TargetMode = "External"/>
	<Relationship Id="rId48" Type="http://schemas.openxmlformats.org/officeDocument/2006/relationships/hyperlink" Target="consultantplus://offline/ref=98CF4F8841332EB62B53B200BF18B85931344195D48529E0DF84C41A92772FC141B8F81EEFF2D0F086E4C7E2D31E9B6FE69A2A4456C30DD1B33E81eBi3I" TargetMode = "External"/>
	<Relationship Id="rId49" Type="http://schemas.openxmlformats.org/officeDocument/2006/relationships/hyperlink" Target="consultantplus://offline/ref=98CF4F8841332EB62B53B200BF18B85931344195D4862AE2D784C41A92772FC141B8F81EEFF2D0F086E7CCE4D31E9B6FE69A2A4456C30DD1B33E81eBi3I" TargetMode = "External"/>
	<Relationship Id="rId50" Type="http://schemas.openxmlformats.org/officeDocument/2006/relationships/hyperlink" Target="consultantplus://offline/ref=98CF4F8841332EB62B53B200BF18B85931344195D48623E7DE84C41A92772FC141B8F81EEFF2D0F086E7C8E3D31E9B6FE69A2A4456C30DD1B33E81eBi3I" TargetMode = "External"/>
	<Relationship Id="rId51" Type="http://schemas.openxmlformats.org/officeDocument/2006/relationships/hyperlink" Target="consultantplus://offline/ref=98CF4F8841332EB62B53B200BF18B85931344195D4892CE0D784C41A92772FC141B8F81EEFF2D0F086E7C7E0D31E9B6FE69A2A4456C30DD1B33E81eBi3I" TargetMode = "External"/>
	<Relationship Id="rId52" Type="http://schemas.openxmlformats.org/officeDocument/2006/relationships/hyperlink" Target="consultantplus://offline/ref=98CF4F8841332EB62B53B200BF18B85931344195D48623E7DE84C41A92772FC141B8F81EEFF2D0F086E7C8ECD31E9B6FE69A2A4456C30DD1B33E81eBi3I" TargetMode = "External"/>
	<Relationship Id="rId53" Type="http://schemas.openxmlformats.org/officeDocument/2006/relationships/hyperlink" Target="consultantplus://offline/ref=98CF4F8841332EB62B53B200BF18B85931344195D48623E7DE84C41A92772FC141B8F81EEFF2D0F086E7C9E6D31E9B6FE69A2A4456C30DD1B33E81eBi3I" TargetMode = "External"/>
	<Relationship Id="rId54" Type="http://schemas.openxmlformats.org/officeDocument/2006/relationships/hyperlink" Target="consultantplus://offline/ref=98CF4F8841332EB62B53B200BF18B85931344195D4892CE0D784C41A92772FC141B8F81EEFF2D0F086E7C7E1D31E9B6FE69A2A4456C30DD1B33E81eBi3I" TargetMode = "External"/>
	<Relationship Id="rId55" Type="http://schemas.openxmlformats.org/officeDocument/2006/relationships/hyperlink" Target="consultantplus://offline/ref=98CF4F8841332EB62B53B200BF18B85931344195D4892CE0D784C41A92772FC141B8F81EEFF2D0F086E7C7EDD31E9B6FE69A2A4456C30DD1B33E81eBi3I" TargetMode = "External"/>
	<Relationship Id="rId56" Type="http://schemas.openxmlformats.org/officeDocument/2006/relationships/hyperlink" Target="consultantplus://offline/ref=98CF4F8841332EB62B53B200BF18B85931344195D4892AE4D184C41A92772FC141B8F80CEFAADCF285FACEE2C648CA29eBi0I" TargetMode = "External"/>
	<Relationship Id="rId57" Type="http://schemas.openxmlformats.org/officeDocument/2006/relationships/hyperlink" Target="consultantplus://offline/ref=98CF4F8841332EB62B53B200BF18B85931344195D4892CE0D784C41A92772FC141B8F81EEFF2D0F086E0CFECD31E9B6FE69A2A4456C30DD1B33E81eBi3I" TargetMode = "External"/>
	<Relationship Id="rId58" Type="http://schemas.openxmlformats.org/officeDocument/2006/relationships/hyperlink" Target="consultantplus://offline/ref=98CF4F8841332EB62B53B200BF18B85931344195D48623E7DE84C41A92772FC141B8F81EEFF2D0F086E0CDE7D31E9B6FE69A2A4456C30DD1B33E81eBi3I" TargetMode = "External"/>
	<Relationship Id="rId59" Type="http://schemas.openxmlformats.org/officeDocument/2006/relationships/hyperlink" Target="consultantplus://offline/ref=98CF4F8841332EB62B53B200BF18B85931344195D48623E7DE84C41A92772FC141B8F81EEFF2D0F086E0CDE0D31E9B6FE69A2A4456C30DD1B33E81eBi3I" TargetMode = "External"/>
	<Relationship Id="rId60" Type="http://schemas.openxmlformats.org/officeDocument/2006/relationships/hyperlink" Target="consultantplus://offline/ref=98CF4F8841332EB62B53B200BF18B85931344195D4892AE4D184C41A92772FC141B8F80CEFAADCF285FACEE2C648CA29eBi0I" TargetMode = "External"/>
	<Relationship Id="rId61" Type="http://schemas.openxmlformats.org/officeDocument/2006/relationships/hyperlink" Target="consultantplus://offline/ref=98CF4F8841332EB62B53B200BF18B85931344195D48529E0DF84C41A92772FC141B8F81EEFF2D0F086E5CCE4D31E9B6FE69A2A4456C30DD1B33E81eBi3I" TargetMode = "External"/>
	<Relationship Id="rId62" Type="http://schemas.openxmlformats.org/officeDocument/2006/relationships/hyperlink" Target="consultantplus://offline/ref=98CF4F8841332EB62B53B200BF18B85931344195D4862AE2D784C41A92772FC141B8F81EEFF2D0F086E7CAE0D31E9B6FE69A2A4456C30DD1B33E81eBi3I" TargetMode = "External"/>
	<Relationship Id="rId63" Type="http://schemas.openxmlformats.org/officeDocument/2006/relationships/hyperlink" Target="consultantplus://offline/ref=98CF4F8841332EB62B53B200BF18B85931344195D48623E7DE84C41A92772FC141B8F81EEFF2D0F086E0CDECD31E9B6FE69A2A4456C30DD1B33E81eBi3I" TargetMode = "External"/>
	<Relationship Id="rId64" Type="http://schemas.openxmlformats.org/officeDocument/2006/relationships/hyperlink" Target="consultantplus://offline/ref=98CF4F8841332EB62B53B200BF18B85931344195D48623E7DE84C41A92772FC141B8F81EEFF2D0F086E0CDEDD31E9B6FE69A2A4456C30DD1B33E81eBi3I" TargetMode = "External"/>
	<Relationship Id="rId65" Type="http://schemas.openxmlformats.org/officeDocument/2006/relationships/hyperlink" Target="consultantplus://offline/ref=98CF4F8841332EB62B53B200BF18B85931344195D48623E7DE84C41A92772FC141B8F81EEFF2D0F086E0CAE7D31E9B6FE69A2A4456C30DD1B33E81eBi3I" TargetMode = "External"/>
	<Relationship Id="rId66" Type="http://schemas.openxmlformats.org/officeDocument/2006/relationships/hyperlink" Target="consultantplus://offline/ref=98CF4F8841332EB62B53B200BF18B85931344195D48623E7DE84C41A92772FC141B8F81EEFF2D0F086E0CAE3D31E9B6FE69A2A4456C30DD1B33E81eBi3I" TargetMode = "External"/>
	<Relationship Id="rId67" Type="http://schemas.openxmlformats.org/officeDocument/2006/relationships/hyperlink" Target="consultantplus://offline/ref=98CF4F8841332EB62B53B200BF18B85931344195D48623E7DE84C41A92772FC141B8F81EEFF2D0F086E0CBE5D31E9B6FE69A2A4456C30DD1B33E81eBi3I" TargetMode = "External"/>
	<Relationship Id="rId68" Type="http://schemas.openxmlformats.org/officeDocument/2006/relationships/hyperlink" Target="consultantplus://offline/ref=98CF4F8841332EB62B53B200BF18B85931344195D48623E7DE84C41A92772FC141B8F81EEFF2D0F086E0CBE1D31E9B6FE69A2A4456C30DD1B33E81eBi3I" TargetMode = "External"/>
	<Relationship Id="rId69" Type="http://schemas.openxmlformats.org/officeDocument/2006/relationships/hyperlink" Target="consultantplus://offline/ref=98CF4F8841332EB62B53B200BF18B85931344195D48623E7DE84C41A92772FC141B8F81EEFF2D0F086E0C8E6D31E9B6FE69A2A4456C30DD1B33E81eBi3I" TargetMode = "External"/>
	<Relationship Id="rId70" Type="http://schemas.openxmlformats.org/officeDocument/2006/relationships/hyperlink" Target="consultantplus://offline/ref=98CF4F8841332EB62B53B200BF18B85931344195D48529E0DF84C41A92772FC141B8F81EEFF2D0F086E5CDE5D31E9B6FE69A2A4456C30DD1B33E81eBi3I" TargetMode = "External"/>
	<Relationship Id="rId71" Type="http://schemas.openxmlformats.org/officeDocument/2006/relationships/hyperlink" Target="consultantplus://offline/ref=98CF4F8841332EB62B53B200BF18B85931344195D4862AE2D784C41A92772FC141B8F81EEFF2D0F086E7CBE2D31E9B6FE69A2A4456C30DD1B33E81eBi3I" TargetMode = "External"/>
	<Relationship Id="rId72" Type="http://schemas.openxmlformats.org/officeDocument/2006/relationships/hyperlink" Target="consultantplus://offline/ref=98CF4F8841332EB62B53B200BF18B85931344195D48623E7DE84C41A92772FC141B8F81EEFF2D0F086E0C6E0D31E9B6FE69A2A4456C30DD1B33E81eBi3I" TargetMode = "External"/>
	<Relationship Id="rId73" Type="http://schemas.openxmlformats.org/officeDocument/2006/relationships/hyperlink" Target="consultantplus://offline/ref=98CF4F8841332EB62B53B200BF18B85931344195D4892CE0D784C41A92772FC141B8F81EEFF2D0F086E0C8E5D31E9B6FE69A2A4456C30DD1B33E81eBi3I" TargetMode = "External"/>
	<Relationship Id="rId74" Type="http://schemas.openxmlformats.org/officeDocument/2006/relationships/hyperlink" Target="consultantplus://offline/ref=98CF4F8841332EB62B53B200BF18B85931344195D48623E7DE84C41A92772FC141B8F81EEFF2D0F086E0C6E1D31E9B6FE69A2A4456C30DD1B33E81eBi3I" TargetMode = "External"/>
	<Relationship Id="rId75" Type="http://schemas.openxmlformats.org/officeDocument/2006/relationships/hyperlink" Target="consultantplus://offline/ref=98CF4F8841332EB62B53B200BF18B85931344195D48623E7DE84C41A92772FC141B8F81EEFF2D0F086E0C6EDD31E9B6FE69A2A4456C30DD1B33E81eBi3I" TargetMode = "External"/>
	<Relationship Id="rId76" Type="http://schemas.openxmlformats.org/officeDocument/2006/relationships/hyperlink" Target="consultantplus://offline/ref=98CF4F8841332EB62B53B200BF18B85931344195D4892CE0D784C41A92772FC141B8F81EEFF2D0F086E0C8E6D31E9B6FE69A2A4456C30DD1B33E81eBi3I" TargetMode = "External"/>
	<Relationship Id="rId77" Type="http://schemas.openxmlformats.org/officeDocument/2006/relationships/hyperlink" Target="consultantplus://offline/ref=98CF4F8841332EB62B53AC0DA974E257313B1998D18020B28BDB9F47C57E259614F7F950A9FCCFF080FACCE4DAe4i9I" TargetMode = "External"/>
	<Relationship Id="rId78" Type="http://schemas.openxmlformats.org/officeDocument/2006/relationships/hyperlink" Target="consultantplus://offline/ref=98CF4F8841332EB62B53B200BF18B85931344195D48923E0D684C41A92772FC141B8F80CEFAADCF285FACEE2C648CA29eBi0I" TargetMode = "External"/>
	<Relationship Id="rId79" Type="http://schemas.openxmlformats.org/officeDocument/2006/relationships/hyperlink" Target="consultantplus://offline/ref=98CF4F8841332EB62B53B200BF18B85931344195D4812CE4D684C41A92772FC141B8F81EEFF2D0F086E4CFE7D31E9B6FE69A2A4456C30DD1B33E81eBi3I" TargetMode = "External"/>
	<Relationship Id="rId80" Type="http://schemas.openxmlformats.org/officeDocument/2006/relationships/hyperlink" Target="consultantplus://offline/ref=98CF4F8841332EB62B53AC0DA974E257313C1E91D28320B28BDB9F47C57E259614F7F950A9FCCFF080FACCE4DAe4i9I" TargetMode = "External"/>
	<Relationship Id="rId81" Type="http://schemas.openxmlformats.org/officeDocument/2006/relationships/hyperlink" Target="consultantplus://offline/ref=98CF4F8841332EB62B53B200BF18B85931344195D48729E6D684C41A92772FC141B8F81EEFF2D0F086E4CCE3D31E9B6FE69A2A4456C30DD1B33E81eBi3I" TargetMode = "External"/>
	<Relationship Id="rId82" Type="http://schemas.openxmlformats.org/officeDocument/2006/relationships/hyperlink" Target="consultantplus://offline/ref=98CF4F8841332EB62B53AC0DA974E257313C1698D58620B28BDB9F47C57E259606F7A15FA0AB80B4D3E9CCE7C64ACC35B1972Ae4i4I" TargetMode = "External"/>
	<Relationship Id="rId83" Type="http://schemas.openxmlformats.org/officeDocument/2006/relationships/hyperlink" Target="consultantplus://offline/ref=98CF4F8841332EB62B53B200BF18B85931344195D5852EE7D784C41A92772FC141B8F81EEFF2D0F086E4CEEDD31E9B6FE69A2A4456C30DD1B33E81eBi3I" TargetMode = "External"/>
	<Relationship Id="rId84" Type="http://schemas.openxmlformats.org/officeDocument/2006/relationships/hyperlink" Target="consultantplus://offline/ref=98CF4F8841332EB62B53B200BF18B85931344195D48623E2D584C41A92772FC141B8F81EEFF2D0F086E4CEEDD31E9B6FE69A2A4456C30DD1B33E81eBi3I" TargetMode = "External"/>
	<Relationship Id="rId85" Type="http://schemas.openxmlformats.org/officeDocument/2006/relationships/hyperlink" Target="consultantplus://offline/ref=98CF4F8841332EB62B53B200BF18B85931344195D4892CE0D784C41A92772FC141B8F81EEFF2D0F086E0C8E2D31E9B6FE69A2A4456C30DD1B33E81eBi3I" TargetMode = "External"/>
	<Relationship Id="rId86" Type="http://schemas.openxmlformats.org/officeDocument/2006/relationships/hyperlink" Target="consultantplus://offline/ref=98CF4F8841332EB62B53B200BF18B85931344195D4892CE0D784C41A92772FC141B8F81EEFF2D0F086E0C6E5D31E9B6FE69A2A4456C30DD1B33E81eBi3I" TargetMode = "External"/>
	<Relationship Id="rId87" Type="http://schemas.openxmlformats.org/officeDocument/2006/relationships/hyperlink" Target="consultantplus://offline/ref=98CF4F8841332EB62B53B200BF18B85931344195D4892CE0D784C41A92772FC141B8F81EEFF2D0F086E2CBE5D31E9B6FE69A2A4456C30DD1B33E81eBi3I" TargetMode = "External"/>
	<Relationship Id="rId88" Type="http://schemas.openxmlformats.org/officeDocument/2006/relationships/hyperlink" Target="consultantplus://offline/ref=98CF4F8841332EB62B53B200BF18B85931344195D4892CE0D784C41A92772FC141B8F81EEFF2D0F086E2CBE5D31E9B6FE69A2A4456C30DD1B33E81eBi3I" TargetMode = "External"/>
	<Relationship Id="rId89" Type="http://schemas.openxmlformats.org/officeDocument/2006/relationships/header" Target="header2.xml"/>
	<Relationship Id="rId90" Type="http://schemas.openxmlformats.org/officeDocument/2006/relationships/footer" Target="footer2.xml"/>
	<Relationship Id="rId91" Type="http://schemas.openxmlformats.org/officeDocument/2006/relationships/hyperlink" Target="consultantplus://offline/ref=98CF4F8841332EB62B53AC0DA974E257313B1998D18520B28BDB9F47C57E259614F7F950A9FCCFF080FACCE4DAe4i9I" TargetMode = "External"/>
	<Relationship Id="rId92" Type="http://schemas.openxmlformats.org/officeDocument/2006/relationships/hyperlink" Target="consultantplus://offline/ref=98CF4F8841332EB62B53AC0DA974E257313C1A90DF8620B28BDB9F47C57E259614F7F950A9FCCFF080FACCE4DAe4i9I" TargetMode = "External"/>
	<Relationship Id="rId93" Type="http://schemas.openxmlformats.org/officeDocument/2006/relationships/hyperlink" Target="consultantplus://offline/ref=98CF4F8841332EB62B53AC0DA974E257313C1E91D28320B28BDB9F47C57E259614F7F950A9FCCFF080FACCE4DAe4i9I" TargetMode = "External"/>
	<Relationship Id="rId94" Type="http://schemas.openxmlformats.org/officeDocument/2006/relationships/hyperlink" Target="consultantplus://offline/ref=98CF4F8841332EB62B53AC0DA974E257313C1E91D28320B28BDB9F47C57E259614F7F950A9FCCFF080FACCE4DAe4i9I" TargetMode = "External"/>
	<Relationship Id="rId95" Type="http://schemas.openxmlformats.org/officeDocument/2006/relationships/hyperlink" Target="consultantplus://offline/ref=98CF4F8841332EB62B53AC0DA974E257313C1E90D08020B28BDB9F47C57E259606F7A15CAFF7DAA4D7A09BE9DA49D42BB5892A474AeCi0I" TargetMode = "External"/>
	<Relationship Id="rId96" Type="http://schemas.openxmlformats.org/officeDocument/2006/relationships/hyperlink" Target="consultantplus://offline/ref=98CF4F8841332EB62B53B200BF18B85931344195D48922E7D484C41A92772FC141B8F81EEFF2D0F086E4CFE0D31E9B6FE69A2A4456C30DD1B33E81eBi3I" TargetMode = "External"/>
	<Relationship Id="rId97" Type="http://schemas.openxmlformats.org/officeDocument/2006/relationships/hyperlink" Target="consultantplus://offline/ref=98CF4F8841332EB62B53B200BF18B85931344195D48729E6D684C41A92772FC141B8F80CEFAADCF285FACEE2C648CA29eBi0I" TargetMode = "External"/>
	<Relationship Id="rId98" Type="http://schemas.openxmlformats.org/officeDocument/2006/relationships/hyperlink" Target="consultantplus://offline/ref=98CF4F8841332EB62B53B200BF18B85931344195D48623E7DE84C41A92772FC141B8F81EEFF2D0F085E1CBEDD31E9B6FE69A2A4456C30DD1B33E81eBi3I" TargetMode = "External"/>
	<Relationship Id="rId99" Type="http://schemas.openxmlformats.org/officeDocument/2006/relationships/hyperlink" Target="consultantplus://offline/ref=98CF4F8841332EB62B53B200BF18B85931344195D4862AE3DF84C41A92772FC141B8F81EEFF2D0F086E4CEE1D31E9B6FE69A2A4456C30DD1B33E81eBi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14.01.2021 N 7
(ред. от 19.04.2023)
"Об утверждении государственной программы Республики Тыва "Социальная поддержка граждан в Республике Тыва на 2021 - 2023 годы"</dc:title>
  <dcterms:created xsi:type="dcterms:W3CDTF">2023-06-23T08:34:30Z</dcterms:created>
</cp:coreProperties>
</file>