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Рязанской области от 14.11.2014 N 75-ОЗ</w:t>
              <w:br/>
              <w:t xml:space="preserve">(ред. от 06.02.2023)</w:t>
              <w:br/>
              <w:t xml:space="preserve">"О регулировании отдельных отношений, связанных с участием граждан в охране общественного порядка на территории Рязанской области"</w:t>
              <w:br/>
              <w:t xml:space="preserve">(принят Постановлением Рязанской областной Думы от 29.10.2014 N 387-V РОД)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ОТНОШЕНИЙ, СВЯЗАННЫХ</w:t>
      </w:r>
    </w:p>
    <w:p>
      <w:pPr>
        <w:pStyle w:val="2"/>
        <w:jc w:val="center"/>
      </w:pPr>
      <w:r>
        <w:rPr>
          <w:sz w:val="20"/>
        </w:rPr>
        <w:t xml:space="preserve">С УЧАСТИЕМ ГРАЖДАН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НА ТЕРРИТОРИИ РЯЗАНСКОЙ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Рязанской областной Думы от 29.10.2014 N 387-V РОД &quot;О Законе Рязанской области &quot;О регулировании отдельных отношений, связанных с участием граждан в охране общественного порядка на территории Ряза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Рязанской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29 октября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Рязанской области от 05.03.2018 </w:t>
            </w:r>
            <w:hyperlink w:history="0" r:id="rId8" w:tooltip="Закон Рязанской области от 05.03.2018 N 11-ОЗ &quot;О внесении изменения в статью 7 Закона Рязанской области &quot;О регулировании отдельных отношений, связанных с участием граждан в охране общественного порядка на территории Рязанской области&quot; (принят Постановлением Рязанской областной Думы от 21.02.2018 N 41-VI РОД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08.02.2021 </w:t>
            </w:r>
            <w:hyperlink w:history="0" r:id="rId9" w:tooltip="Закон Рязанской области от 08.02.2021 N 5-ОЗ &quot;О внесении изменений в некоторые законодательные акты Рязанской области, регулирующие правоотношения в сфере социальной защиты населения&quot; (принят Постановлением Рязанской областной Думы от 27.01.2021 N 14-VII РОД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, от 06.02.2023 </w:t>
            </w:r>
            <w:hyperlink w:history="0" r:id="rId10" w:tooltip="Закон Рязанской области от 06.02.2023 N 4-ОЗ &quot;О внесении изменений в отдельные законодательные акты Рязанской области&quot; (принят Постановлением Рязанской областной Думы от 25.01.2023 N 18-VII РОД) {КонсультантПлюс}">
              <w:r>
                <w:rPr>
                  <w:sz w:val="20"/>
                  <w:color w:val="0000ff"/>
                </w:rPr>
                <w:t xml:space="preserve">N 4-ОЗ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 (далее - Федеральный закон "Об участии граждан в охране общественного порядка") регулирует отдельные отношения, связанные с участием граждан Российской Федерации (далее - граждане) в охране общественного порядка на территории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значении, в каком они определены в Федеральном </w:t>
      </w:r>
      <w:hyperlink w:history="0" r:id="rId12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участии граждан в охране общественного порядка".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Рязанской областной Думы в сфере регулирования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Рязанской областной Думы в сфере регулирования участия граждан в охране общественного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Рязанской области, регулирующих отдельные отношения, связанные с участием граждан в охране общественного порядка на территории Рязанской области, и осуществление контроля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полномочий, установленных законодательством Российской Федерации и законодательством Рязанской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Правительства Рязанской области в сфере регулирования участия граждан в охране общественного порядка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Рязанской области в сфере регулирования участия граждан в охране общественного порядка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поддержки граждан и их объединений, участвующих в охране общественного порядка;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Закон Рязанской области от 06.02.2023 N 4-ОЗ &quot;О внесении изменений в отдельные законодательные акты Рязанской области&quot; (принят Постановлением Рязанской областной Думы от 25.01.2023 N 1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06.02.2023 N 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на официальном сайте Правительства Рязанской области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гражданам, участвующим в поисках лиц, пропавших без вести, рекомендаций по вопросам формирования организованных групп, определения маршрутов и мест предполагаемого поиска, иным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гражданам, участвующим в поисках лиц, пропавших без вести, общедоступной информации о лицах, пропавших без вести, месте их предполагаемого поиска, иной общедоступной информации, необходимой для эффективного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взаимодействия и координация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установленных законодательством Российской Федерации и законодательством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Рязанской области может делегировать часть своих полномочий в сфере регулирования участия граждан в охране общественного порядка исполнительным органам Рязанской области при условии включения данных полномочий в положение о соответствующемисполнительном органе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Рязанской области от 06.02.2023 N 4-ОЗ &quot;О внесении изменений в отдельные законодательные акты Рязанской области&quot; (принят Постановлением Рязанской областной Думы от 25.01.2023 N 18-VI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06.02.2023 N 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создания и деятельности координирующих органов (штабов)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народной дружины решением органа местного самоуправления муниципального образования Рязанской области, на территории которого создана народная дружина, может создаваться координирующий орган (штаб) народной дружины (далее - штаб народной дружины).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Штаб народной дружины является постоянным коллегиальным органом управления деятельностью народной дружины и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штабе народной дружины, численный и персональный состав штаба народной дружины утверждаются органом местного самоуправления муниципального образования Рязанской области, принявшим решение о его создании.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штаба народной дружины могут входить представители органов местного самоуправления, территориального органа федерального органа исполнительной власти в сфере внутренних дел и иных правоохранительных органов, а также руководители общественных объединений правоохранительной направленности и командиры народных дружин. В состав штаба народной дружины при необходимости могут включаться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Штаб народной дружины возглавляет руководитель штаба народной дружины (начальник штаба), назначаемый органом местного самоуправления, принявшим решение о создании штаба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деятельности штаба народной дружины являются заседания. Заседания штаба народной дружины проводятся по мере необходимости, но не реже одного раза в квартал. Заседание штаба считается правомочным, если на нем присутствует более половины членов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штаба народной дружины принимаются простым большинством голосов его членов, присутствующих на заседании, и оформляются протоколом заседания штаба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задачами штаба народной дружины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взаимодействия народной дружины с органами государственной власти Рязанской области, органами местного самоуправления и правоохранительными органами по вопросам охраны общественного порядка, участие в планировании деятельности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обобщение и анализ информации о деятельности народной дружины по участию в охране общественного порядка на соответствующей территории, выявление проблем, возникающих в процессе деятельности народной дружины,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организационно-методической помощи народным дружинникам в организации деятельности по участию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Удостоверение и отличительная символика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дружинники при участии в охране общественного порядка должны иметь при себе удостоверение народного дружинника (далее - удостоверение), а также использовать отличительную символику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и отличительная символика народного дружинника выдаются народному дружиннику командиром народной дружины под роспись на основании решения о принятии его в народную дружину.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Образец и описание </w:t>
      </w:r>
      <w:hyperlink w:history="0" w:anchor="P108" w:tooltip="ОБРАЗЕЦ И ОПИСАНИЕ УДОСТОВЕРЕНИЯ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устанавливаются согласно приложению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Оформление удостоверения осуществляется органом местного самоуправления муниципального образования Рязанской области, на территории которого создана народная дружина, и подписывается главой исполнительно-распорядительного органа соответствующего муниципального образования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Срок действия удостоверения народного дружинника, впервые выданного народному дружиннику, составляет 1 год. Последующее продление срока действия удостоверения осуществляется дважды сроком на 3 года. По истечении срока действия удостоверения оно подлежит замене на новое.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Отличительной символикой народного дружинника являются нарукавная повязка народного дружинника, которая носится на левой руке, и нагрудный знак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Нарукавная повязка и нагрудный знак народного дружинника могут использоваться как совместно, так и по отдельности.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Образец и описание отличительной </w:t>
      </w:r>
      <w:hyperlink w:history="0" w:anchor="P187" w:tooltip="ОБРАЗЕЦ И ОПИСАНИЕ ОТЛИЧИТЕЛЬНОЙ СИМВОЛИКИ">
        <w:r>
          <w:rPr>
            <w:sz w:val="20"/>
            <w:color w:val="0000ff"/>
          </w:rPr>
          <w:t xml:space="preserve">символики</w:t>
        </w:r>
      </w:hyperlink>
      <w:r>
        <w:rPr>
          <w:sz w:val="20"/>
        </w:rPr>
        <w:t xml:space="preserve"> народного дружинника устанавливаются согласно приложению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принятия решения об исключении народного дружинника из народной дружины удостоверение, нагрудный знак и нарукавная повязка народного дружинника сдаются командиру народной дружины. Удостоверение подлежит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Удостоверение, нарукавная повязка и нагрудный знак народного дружинника изготавливаются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Материальное стимулирование деятельности народных дружинников, льготы и компенсации для народных дружинников и гарантии социальной защиты членов их семей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1. Правительство Рязанской области устанавливает формы и порядок материального стимулирования деятельности народных дружинников, активно участвующих в охране общественного порядка.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гибели народных дружинников в период участия в мероприятиях по охране общественного порядка либо смерти, наступившей вследствие увечья (ранения, травмы, контузии) или заболевания, полученных ими при исполнении обязанностей в период участия в этих мероприятиях, членам их семей предоставляется единовременная выплата в размере 100000 рублей на каждого погибшего (умершего) народного дружинника в равных долях в порядке, установленном Правительством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язанской области от 05.03.2018 N 11-ОЗ &quot;О внесении изменения в статью 7 Закона Рязанской области &quot;О регулировании отдельных отношений, связанных с участием граждан в охране общественного порядка на территории Рязанской области&quot; (принят Постановлением Рязанской областной Думы от 21.02.2018 N 41-VI РО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Рязанской области от 05.03.2018 N 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Членами семьи, имеющими право на получение единовременной выплаты за погибшего (умершего) народного дружинника, считаются: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состоящая (состоящий) на день гибели (смерти) в зарегистрированном браке с народным дружинником;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народного дружинника;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дети народного дружинника, не достигшие возраста 18 лет, или старше этого возраста, если они стали инвалидами до достижения ими возраста 18 лет, а также дети народного дружинника,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единовременной выплаты за погибшего (умершего) народного дружинника ежегодно индексируется. Размер индексации определяется законом Рязанской области об областном бюджете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Рязанской области от 08.02.2021 N 5-ОЗ &quot;О внесении изменений в некоторые законодательные акты Рязанской области, регулирующие правоотношения в сфере социальной защиты населения&quot; (принят Постановлением Рязанской областной Думы от 27.01.2021 N 14-VII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08.02.2021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вправе осуществлять материальное стимулирование народных дружинников, устанавливать дополнительные льготы и компенсации для народных дружинников. Формы и порядок осуществления материального стимулирования народных дружинников и предоставления им льгот и компенсаций за счет средств местных бюджетов определяются органами местного самоуправления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Финансирование расходов, связанных с реализацией положений </w:t>
      </w:r>
      <w:hyperlink w:history="0" w:anchor="P74" w:tooltip="1. Правительство Рязанской области устанавливает формы и порядок материального стимулирования деятельности народных дружинников, активно участвующих в охране общественного порядка.">
        <w:r>
          <w:rPr>
            <w:sz w:val="20"/>
            <w:color w:val="0000ff"/>
          </w:rPr>
          <w:t xml:space="preserve">частей 1</w:t>
        </w:r>
      </w:hyperlink>
      <w:r>
        <w:rPr>
          <w:sz w:val="20"/>
        </w:rPr>
        <w:t xml:space="preserve"> и </w:t>
      </w:r>
      <w:hyperlink w:history="0" w:anchor="P75" w:tooltip="2. В случае гибели народных дружинников в период участия в мероприятиях по охране общественного порядка либо смерти, наступившей вследствие увечья (ранения, травмы, контузии) или заболевания, полученных ими при исполнении обязанностей в период участия в этих мероприятиях, членам их семей предоставляется единовременная выплата в размере 100000 рублей на каждого погибшего (умершего) народного дружинника в равных долях в порядке, установленном Правительством Рязанской област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осуществляется за счет средств областного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дней после его официального опубликования, за исключением </w:t>
      </w:r>
      <w:hyperlink w:history="0" w:anchor="P75" w:tooltip="2. В случае гибели народных дружинников в период участия в мероприятиях по охране общественного порядка либо смерти, наступившей вследствие увечья (ранения, травмы, контузии) или заболевания, полученных ими при исполнении обязанностей в период участия в этих мероприятиях, членам их семей предоставляется единовременная выплата в размере 100000 рублей на каждого погибшего (умершего) народного дружинника в равных долях в порядке, установленном Правительством Рязанской области.">
        <w:r>
          <w:rPr>
            <w:sz w:val="20"/>
            <w:color w:val="0000ff"/>
          </w:rPr>
          <w:t xml:space="preserve">части 2 статьи 7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5" w:tooltip="2. В случае гибели народных дружинников в период участия в мероприятиях по охране общественного порядка либо смерти, наступившей вследствие увечья (ранения, травмы, контузии) или заболевания, полученных ими при исполнении обязанностей в период участия в этих мероприятиях, членам их семей предоставляется единовременная выплата в размере 100000 рублей на каждого погибшего (умершего) народного дружинника в равных долях в порядке, установленном Правительством Рязанской области.">
        <w:r>
          <w:rPr>
            <w:sz w:val="20"/>
            <w:color w:val="0000ff"/>
          </w:rPr>
          <w:t xml:space="preserve">Часть 2 статьи 7</w:t>
        </w:r>
      </w:hyperlink>
      <w:r>
        <w:rPr>
          <w:sz w:val="20"/>
        </w:rPr>
        <w:t xml:space="preserve"> настоящего Закона вступает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 дня вступления в силу настоящего Закона признать утратившим силу </w:t>
      </w:r>
      <w:hyperlink w:history="0" r:id="rId17" w:tooltip="Закон Рязанской области от 07.05.2007 N 56-ОЗ &quot;О народных дружинах в Рязанской области&quot; (принят Постановлением Рязанской областной Думы от 18.04.2007 N 203-IV РОД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Рязанской области от 7 мая 2007 года N 56-ОЗ "О народных дружинах в Рязанской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</w:pPr>
      <w:r>
        <w:rPr>
          <w:sz w:val="20"/>
        </w:rPr>
        <w:t xml:space="preserve">14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75-ОЗ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Рязанской области</w:t>
      </w:r>
    </w:p>
    <w:p>
      <w:pPr>
        <w:pStyle w:val="0"/>
        <w:jc w:val="right"/>
      </w:pPr>
      <w:r>
        <w:rPr>
          <w:sz w:val="20"/>
        </w:rPr>
        <w:t xml:space="preserve">"О регулировании отдельных отношений,</w:t>
      </w:r>
    </w:p>
    <w:p>
      <w:pPr>
        <w:pStyle w:val="0"/>
        <w:jc w:val="right"/>
      </w:pPr>
      <w:r>
        <w:rPr>
          <w:sz w:val="20"/>
        </w:rPr>
        <w:t xml:space="preserve">связанных 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Рязанской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jc w:val="center"/>
      </w:pPr>
      <w:r>
        <w:rPr>
          <w:sz w:val="20"/>
        </w:rPr>
        <w:t xml:space="preserve">ОБРАЗЕЦ И ОПИСАНИЕ УДОСТОВЕРЕНИЯ</w:t>
      </w:r>
    </w:p>
    <w:p>
      <w:pPr>
        <w:pStyle w:val="0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Образец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Обложка удостоверения (внешняя сторона)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4876"/>
      </w:tblGrid>
      <w:tr>
        <w:tc>
          <w:tcPr>
            <w:tcW w:w="413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Народный дружинник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66"/>
              </w:rPr>
              <w:drawing>
                <wp:inline distT="0" distB="0" distL="0" distR="0">
                  <wp:extent cx="725805" cy="9677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Внутренние левая и правая стороны удостоверения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4876"/>
      </w:tblGrid>
      <w:tr>
        <w:tc>
          <w:tcPr>
            <w:tcW w:w="413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Рязанская область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ФОТО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УДОСТОВЕРЕНИЕ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Действительно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М.П. по "____"________20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продлен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"____" ____________20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"____" ____________20 г.</w:t>
            </w:r>
          </w:p>
        </w:tc>
        <w:tc>
          <w:tcPr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(имя, отчество)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ДЕЙСТВИТЕЛЬНО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ЯВЛЯЕТСЯ НАРОДНЫМ ДРУЖИННИКОМ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Глава администрации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муниципального образования 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Описание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Удостоверение народного дружинника (далее - удостоверение) имеет форму книжки размером (в развернутом виде) 70 x 210 мм. Обложка удостоверения изготавливается из ледерина красного цвета. Внутренние вклейки удостоверения выполнены из бумаги белого цвета прямоугольной формы размером 65 x 95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части внешней стороны удостоверения в верхней части по центру нанесена надпись "Народный дружинник" высотой 6 мм, ниже по центру нанесено изображение основной сокращенной версии Герба Рязанской области высотой 30 мм, в нижней части по центру нанесена надпись "УДОСТОВЕРЕНИЕ" высотой 7 мм, надписи выполнены тиснением золотистого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внутренней стороне удостоверения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верхней части слева вклеивается фотография владельца удостоверения (анфас) размером 3 x 4 см и ниже фотографии нанесена надпись "М.П." (место для печати);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справа от фотографии сверху вниз построчно и по центру размещены надписи "Рязанская область", "УДОСТОВЕРЕНИЕ", "N 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в пять строк наносятся надписи: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"Действительно",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 "__" _________20 г.",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"срок действия продлен",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 "__" _________20 г.",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 "__" _________20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правой внутренней стороне удостоверения размещаются сверху вниз: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центру надпись "Муниципальное образование", ниже которой оставляются две пустые строки для заполнения;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две пустые строки для заполнения, под первой строкой надпись "(фамилия)", под второй надпись "(имя, отчество)";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по центру нанесена в две строки надпись: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"ДЕЙСТВИТЕЛЬНО</w:t>
      </w:r>
    </w:p>
    <w:p>
      <w:pPr>
        <w:pStyle w:val="0"/>
        <w:jc w:val="center"/>
      </w:pPr>
      <w:r>
        <w:rPr>
          <w:sz w:val="20"/>
        </w:rPr>
        <w:t xml:space="preserve">ЯВЛЯЕТСЯ НАРОДНЫМ ДРУЖИННИКОМ";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ниже слева в две строки надпись "Глава администрации муниципального образования", рядом оставляется строка, где размещается подпись;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оставлено место для печати и надпись "М.П.".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Рязанской области</w:t>
      </w:r>
    </w:p>
    <w:p>
      <w:pPr>
        <w:pStyle w:val="0"/>
        <w:jc w:val="right"/>
      </w:pPr>
      <w:r>
        <w:rPr>
          <w:sz w:val="20"/>
        </w:rPr>
        <w:t xml:space="preserve">"О регулировании отдельных отношений,</w:t>
      </w:r>
    </w:p>
    <w:p>
      <w:pPr>
        <w:pStyle w:val="0"/>
        <w:jc w:val="right"/>
      </w:pPr>
      <w:r>
        <w:rPr>
          <w:sz w:val="20"/>
        </w:rPr>
        <w:t xml:space="preserve">связанных с участием граждан в охране</w:t>
      </w:r>
    </w:p>
    <w:p>
      <w:pPr>
        <w:pStyle w:val="0"/>
        <w:jc w:val="right"/>
      </w:pPr>
      <w:r>
        <w:rPr>
          <w:sz w:val="20"/>
        </w:rPr>
        <w:t xml:space="preserve">общественного порядка на территории</w:t>
      </w:r>
    </w:p>
    <w:p>
      <w:pPr>
        <w:pStyle w:val="0"/>
        <w:jc w:val="right"/>
      </w:pPr>
      <w:r>
        <w:rPr>
          <w:sz w:val="20"/>
        </w:rPr>
        <w:t xml:space="preserve">Рязанской области"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jc w:val="center"/>
      </w:pPr>
      <w:r>
        <w:rPr>
          <w:sz w:val="20"/>
        </w:rPr>
        <w:t xml:space="preserve">ОБРАЗЕЦ И ОПИСАНИЕ ОТЛИЧИТЕЛЬНОЙ СИМВОЛИКИ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Нагрудный знак "ДРУЖИННИК"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Образец нагрудного знака "ДРУЖИННИК"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82"/>
        </w:rPr>
        <w:drawing>
          <wp:inline distT="0" distB="0" distL="0" distR="0">
            <wp:extent cx="1801495" cy="24390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нагрудного знака "ДРУЖИННИК"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Нагрудный знак "ДРУЖИННИК" (далее - нагрудный знак) изготавливается из металлического сплава золотистого цвета в виде немецкого щита размерами 60 x 80 мм с рельефным обрамлением по краям щита лавровыми ветвями шириной 9 мм. В верхней части нагрудного знака нанесено рельефное полноцветное изображение развевающегося Государственного флага Российской Федерации размером 20 x 10 мм, покрытое эмалью.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флага по центру на фоне внутреннего щита, покрытого красной эмалью, размещена полная версия Герба Рязанской области с изображением князя в рельефном варианте, размером 25 x 35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Ниже середины знака с наклоном размещена лента шириной 17 мм, покрытая красной эмалью и частично закрывающая нижнюю часть Герба Рязанской области. Края ленты окрашены белой эмалью. По длине красной ленты выполнена рельефная надпись золотистого цвета "ДРУЖИННИК" высотой букв 7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противоположной стороны знака имеется приспособление для закрепления его на одежде.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Нарукавная повязка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нарукавной повязки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Нарукавная повязка народного дружинника представляет собой прямоугольник, изготовленный из ткани или синтетического нетканого материала красного цвета, размером 300 x 100 мм с надписью по центру "ДРУЖИННИК", выполненной прописными буквами белого цвета высотой 40 мм, ширина шрифта написания букв составляет 6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краям нарукавной повязки народного дружинника для закрепления на руке пришиваются завязки длиной 120 мм.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Рязанской области от 14.11.2014 N 75-ОЗ</w:t>
            <w:br/>
            <w:t>(ред. от 06.02.2023)</w:t>
            <w:br/>
            <w:t>"О регулировании отдельных отношений, связанных с уча...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BFD61E71149EB5E74ACF8F85BD27C01F79ECB637F7654DEF89A1F408307AC034E94E7A151E17E1C40ECEE5C467108CB61A9382177EFB68041B228DCAt4M" TargetMode = "External"/>
	<Relationship Id="rId8" Type="http://schemas.openxmlformats.org/officeDocument/2006/relationships/hyperlink" Target="consultantplus://offline/ref=1515F2D9895CAF16F908FA6E6ECD309CDF5C7EAAD14C347183BC9EA059BF909A2BEB6E1363C8BAFD9532079DB61D783684481228BBD1562E9B09A12CD5tAM" TargetMode = "External"/>
	<Relationship Id="rId9" Type="http://schemas.openxmlformats.org/officeDocument/2006/relationships/hyperlink" Target="consultantplus://offline/ref=1515F2D9895CAF16F908FA6E6ECD309CDF5C7EAAD04B307282B79EA059BF909A2BEB6E1363C8BAFD9532079EB91D783684481228BBD1562E9B09A12CD5tAM" TargetMode = "External"/>
	<Relationship Id="rId10" Type="http://schemas.openxmlformats.org/officeDocument/2006/relationships/hyperlink" Target="consultantplus://offline/ref=1515F2D9895CAF16F908FA6E6ECD309CDF5C7EAAD041317682BC9EA059BF909A2BEB6E1363C8BAFD9532079DB61D783684481228BBD1562E9B09A12CD5tAM" TargetMode = "External"/>
	<Relationship Id="rId11" Type="http://schemas.openxmlformats.org/officeDocument/2006/relationships/hyperlink" Target="consultantplus://offline/ref=1515F2D9895CAF16F908E46378A16E96D85520A2D0483F21DAEA98F706EF96CF6BAB6846208CB7FE973953CCF5432166C1031F2FA4CD562AD8t6M" TargetMode = "External"/>
	<Relationship Id="rId12" Type="http://schemas.openxmlformats.org/officeDocument/2006/relationships/hyperlink" Target="consultantplus://offline/ref=1515F2D9895CAF16F908E46378A16E96D85520A2D0483F21DAEA98F706EF96CF79AB304A218DA9FC932C059DB3D1t5M" TargetMode = "External"/>
	<Relationship Id="rId13" Type="http://schemas.openxmlformats.org/officeDocument/2006/relationships/hyperlink" Target="consultantplus://offline/ref=1515F2D9895CAF16F908FA6E6ECD309CDF5C7EAAD041317682BC9EA059BF909A2BEB6E1363C8BAFD9532079DB91D783684481228BBD1562E9B09A12CD5tAM" TargetMode = "External"/>
	<Relationship Id="rId14" Type="http://schemas.openxmlformats.org/officeDocument/2006/relationships/hyperlink" Target="consultantplus://offline/ref=1515F2D9895CAF16F908FA6E6ECD309CDF5C7EAAD041317682BC9EA059BF909A2BEB6E1363C8BAFD9532079CB11D783684481228BBD1562E9B09A12CD5tAM" TargetMode = "External"/>
	<Relationship Id="rId15" Type="http://schemas.openxmlformats.org/officeDocument/2006/relationships/hyperlink" Target="consultantplus://offline/ref=1515F2D9895CAF16F908FA6E6ECD309CDF5C7EAAD14C347183BC9EA059BF909A2BEB6E1363C8BAFD9532079DB61D783684481228BBD1562E9B09A12CD5tAM" TargetMode = "External"/>
	<Relationship Id="rId16" Type="http://schemas.openxmlformats.org/officeDocument/2006/relationships/hyperlink" Target="consultantplus://offline/ref=1515F2D9895CAF16F908FA6E6ECD309CDF5C7EAAD04B307282B79EA059BF909A2BEB6E1363C8BAFD9532079EB91D783684481228BBD1562E9B09A12CD5tAM" TargetMode = "External"/>
	<Relationship Id="rId17" Type="http://schemas.openxmlformats.org/officeDocument/2006/relationships/hyperlink" Target="consultantplus://offline/ref=1515F2D9895CAF16F908FA6E6ECD309CDF5C7EAAD140307E81B5C3AA51E69C982CE4311664D9BAFD942C079BAF142C65DCt3M" TargetMode = "External"/>
	<Relationship Id="rId18" Type="http://schemas.openxmlformats.org/officeDocument/2006/relationships/image" Target="media/image2.png"/>
	<Relationship Id="rId19" Type="http://schemas.openxmlformats.org/officeDocument/2006/relationships/image" Target="media/image3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Рязанской области от 14.11.2014 N 75-ОЗ
(ред. от 06.02.2023)
"О регулировании отдельных отношений, связанных с участием граждан в охране общественного порядка на территории Рязанской области"
(принят Постановлением Рязанской областной Думы от 29.10.2014 N 387-V РОД)</dc:title>
  <dcterms:created xsi:type="dcterms:W3CDTF">2023-06-11T12:45:02Z</dcterms:created>
</cp:coreProperties>
</file>