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экономического развития и инвестиций Самарской области от 24.06.2022 N 116</w:t>
              <w:br/>
              <w:t xml:space="preserve">(ред. от 28.04.2023)</w:t>
              <w:br/>
              <w:t xml:space="preserve">"Об утверждении методических рекомендаций по оценке заявок на участие в конкурсе социальных проектов социально ориентированных некоммерческих организаций для предоставления грантов"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И ИНВЕСТИЦИЙ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июня 2022 г. N 116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РЕКОМЕНДАЦИЙ ПО ОЦЕНКЕ ЗАЯВОК</w:t>
      </w:r>
    </w:p>
    <w:p>
      <w:pPr>
        <w:pStyle w:val="2"/>
        <w:jc w:val="center"/>
      </w:pPr>
      <w:r>
        <w:rPr>
          <w:sz w:val="20"/>
        </w:rPr>
        <w:t xml:space="preserve">НА УЧАСТИЕ В КОНКУРСЕ СОЦИАЛЬНЫХ ПРОЕКТОВ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экономического развития и инвестиций Самарской области от 28.04.2023 N 90 &quot;О внесении изменений в приказ министерства экономического развития и инвестиций Самарской области от 24.06.2022 N 116 &quot;Об утверждении методических рекомендаций по оценке заявок на участие в конкурсе социальных проектов социально ориентированных некоммерческих организаций для предоставления грантов&quot; (Зарегистрировано в министерстве экономического развития и инвестиций Самарской области 28.04.2023 N МЭР-23-9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экономического развития и инвестиций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Самарской области от 28.04.2023 N 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Самарской области от 07.08.2019 N 542 (ред. от 17.03.2023) &quot;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&quot; {КонсультантПлюс}">
        <w:r>
          <w:rPr>
            <w:sz w:val="20"/>
            <w:color w:val="0000ff"/>
          </w:rPr>
          <w:t xml:space="preserve">пунктом 2.3.6</w:t>
        </w:r>
      </w:hyperlink>
      <w:r>
        <w:rPr>
          <w:sz w:val="20"/>
        </w:rPr>
        <w:t xml:space="preserve">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проектов, утвержденного постановлением Правительства Самарской области от 07.08.2019 N 542,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Методические </w:t>
      </w:r>
      <w:hyperlink w:history="0" w:anchor="P36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оценке заявок на участие в конкурсе социальных проектов социально ориентированных некоммерческих организаций для предоставления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настоящий Приказ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Департамент развития отраслей экономики и прогнозирования качества жизни населения региона.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 и инвестиций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Д.Ю.БОГДАНОВ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 развития и</w:t>
      </w:r>
    </w:p>
    <w:p>
      <w:pPr>
        <w:pStyle w:val="0"/>
        <w:jc w:val="right"/>
      </w:pPr>
      <w:r>
        <w:rPr>
          <w:sz w:val="20"/>
        </w:rPr>
        <w:t xml:space="preserve">инвестиций Самарской области</w:t>
      </w:r>
    </w:p>
    <w:p>
      <w:pPr>
        <w:pStyle w:val="0"/>
        <w:jc w:val="right"/>
      </w:pPr>
      <w:r>
        <w:rPr>
          <w:sz w:val="20"/>
        </w:rPr>
        <w:t xml:space="preserve">от 24 июня 2022 г. N 116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ОЦЕНКЕ ЗАЯВОК НА УЧАСТИЕ В КОНКУРСЕ СОЦИАЛЬНЫХ ПРОЕКТОВ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истерства экономического развития и инвестиций Самарской области от 28.04.2023 N 90 &quot;О внесении изменений в приказ министерства экономического развития и инвестиций Самарской области от 24.06.2022 N 116 &quot;Об утверждении методических рекомендаций по оценке заявок на участие в конкурсе социальных проектов социально ориентированных некоммерческих организаций для предоставления грантов&quot; (Зарегистрировано в министерстве экономического развития и инвестиций Самарской области 28.04.2023 N МЭР-23-9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экономического развития и инвестиций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Самарской области от 28.04.2023 N 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рекомендации разработаны в целях содействия экспертам конкурса социальных проектов социально ориентированных некоммерческих организаций (далее - конкурс) и членам конкурсной комиссии по отбору социально ориентированных некоммерческих организаций в оценке заявок на участие в конкурсе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 начала оценки заявок экспертам конкурса и членам конкурсной комиссии по отбору социально ориентированных некоммерческих организаций необходимо ознакомиться со следующими документами: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Самарской области от 07.08.2019 N 542 (ред. от 17.03.2023) &quot;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проектов, утвержденным постановлением Правительства Самарской области от 07.08.2019 N 542 (далее - Порядок);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объявлением о проведении конкурса по отбору социальных проектов организаций для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настоящими методическими рекомендациями.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 конкурса оценивает заявки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 начала оценки заявок эксперту конкурса необходимо заполнить </w:t>
      </w:r>
      <w:hyperlink w:history="0" w:anchor="P378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конфликте интересов согласно Приложению 1 к настоящим методическим рекомендациям.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конкурса не вправе оценивать заявку, если она представлена организацией, в которой он или его близкий родственник является работником или членом коллегиального органа, а также в иных случаях, если имеются обстоятельства, дающие основание полагать, что эксперт конкурса лично, прямо или косвенно заинтересован в результатах рассмотрения соответствующей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случае эксперт конкурса уведомляет министерство экономического развития и инвестиций Самарской области (далее - министерство) об отказе от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оценке заявок необходимо проводить полное исследование представленных в их составе информации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рекомендуется изучить информацию о подавшей заявку организации в Интернете (включая социальные сети), обратить внимание на наличие у нее сайта, актуальность, полноту и корректность размещенной на нем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рекомендуется ознакомиться с итогами оценки результатов реализованных организацией проектов - победителей конкурсов грантов Президента Российской Федерации (</w:t>
      </w:r>
      <w:r>
        <w:rPr>
          <w:sz w:val="20"/>
        </w:rPr>
        <w:t xml:space="preserve">https://президентскиегранты.рф/public/open-data</w:t>
      </w:r>
      <w:r>
        <w:rPr>
          <w:sz w:val="20"/>
        </w:rPr>
        <w:t xml:space="preserve">) и конкурсов социальных проектов министерства экономического развития и инвестиций Самарской области (http://konkursnko.samregion.ru/contest-register/doc.html).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Эксперт конкурса при оценке заявки не вправе обсуждать ее с организацией, представившей данную заявку, напрямую запрашивать у такой организации документы, информацию и (или) пояснения, а также совершать иные действия, на основе которых организация может определить эксперта конкурса, оценивающего ее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Заявка проверяется на соответствие требованиям </w:t>
      </w:r>
      <w:hyperlink w:history="0" r:id="rId11" w:tooltip="Постановление Правительства Самарской области от 07.08.2019 N 542 (ред. от 17.03.2023) &quot;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при регистрации в министерстве, вместе с тем в случае выявления экспертом конкурса ее несоответствия требованиям законодательства и (или) Порядка, недостоверности представленной в составе заявки информации и (или) подложности документов эксперт конкурса должен сообщить об этом в министерство. При этом оценка такой заявки должна быть проведена экспертом в полном объеме в соответствии с </w:t>
      </w:r>
      <w:hyperlink w:history="0" r:id="rId12" w:tooltip="Постановление Правительства Самарской области от 07.08.2019 N 542 (ред. от 17.03.2023) &quot;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и настоящими методическими рекомендациями.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Заявки оцениваются по 10 критериям с присвоением по каждому из них от 0 до 10 баллов (целым числом).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оценка по заявке рассчитывается министерством как сумма баллов, присвоенных заявке по каждому критерию, умноженных на соответствующий коэффициент значимости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Критерии оценки заявок и коэффициенты установлены </w:t>
      </w:r>
      <w:hyperlink w:history="0" r:id="rId13" w:tooltip="Постановление Правительства Самарской области от 07.08.2019 N 542 (ред. от 17.03.2023) &quot;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&quot; {КонсультантПлюс}">
        <w:r>
          <w:rPr>
            <w:sz w:val="20"/>
            <w:color w:val="0000ff"/>
          </w:rPr>
          <w:t xml:space="preserve">пунктом 2.3.5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Оценка по каждому критерию сопровождается обосновывающим ее комментарием.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Рекомендуемый подход к определению оценки (от 0 до 10 баллов) по критериям оценки заявок: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76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Высший уровень, соответствует оценке "отлично".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Критерий оценки выражен превосходно, безупречно. Какие-либо замечания отсутствуют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уровень, соответствует оценке "хорошо".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целом критерий выражен очень хорошо, но есть некоторые недостатки, несущественные изъяны, как правило, не оказывающие серьезного влияния на общее качество проекта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ниже среднего, соответствует оценке "удовлетворительно".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Качество изложения информации по критерию сомнительно, ряд важных параметров описан со значительными пробелами, недостаточно убедительно. Информация по критерию присутствует, однако отчасти противоречива. Количество и серьезность недостатков по критерию не позволяют поставить более высокую оценку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Низкий уровень, соответствует оценке "неудовлетворительно".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по критерию отсутствует (в заявке и в общем доступе в Интернете), представлена общими фразами или крайне некачественно, с фактологическими ошибками либо несоответствием требованиям Порядка. Количество и серьезность недостатков по критерию свидетельствуют о высоких рисках реализации проекта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Актуальность и социальная значимость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76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убедительно доказаны: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 (статистическими данными, результатами опросов, научными исследованиями);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направлен в полной мере на решение именно тех проблем, которые обозначены как значимые;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имеется подтверждение актуальности и социальной значимости проекта отраслевыми органами власти и органами местного самоуправления Самарской области (приложены письма);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целевые группы и территории реализации проекта четко указаны;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мероприятия проекта полностью соответствуют видам деятельности согласно </w:t>
            </w:r>
            <w:hyperlink w:history="0" r:id="rId14" w:tooltip="Постановление Правительства Самарской области от 07.08.2019 N 542 (ред. от 17.03.2023) &quot;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&quot; {КонсультантПлюс}">
              <w:r>
                <w:rPr>
                  <w:sz w:val="20"/>
                  <w:color w:val="0000ff"/>
                </w:rPr>
                <w:t xml:space="preserve">пункту 1.3</w:t>
              </w:r>
            </w:hyperlink>
            <w:r>
              <w:rPr>
                <w:sz w:val="20"/>
              </w:rPr>
              <w:t xml:space="preserve"> Порядка (в том числе другим, помимо указанного в качестве направления, по которому подана заявка) (далее - предусмотренные виды деятельности)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в целом доказаны,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доказаны недостаточно убедительно: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проблема не имеет острой значимости для целевой группы или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не доказаны: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проблема, которой посвящен проект, не относится к разряду востребованных обществом либо слабо обоснована авторами;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большая часть мероприятий проекта не связана с выбранным предусмотренным видом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оценке проектов в 2022 году по данному критерию рекомендуется присваивать дополнительный балл проектам, направленным на социальное обслуживание, социальную поддержку и защиту граждан Российской Федерации, оказание помощи беженцам и вынужденным переселенцам, деятельность в сфере патриотического воспитания граждан Российской Федерации, содействие развитию внутренней трудовой миграции в соответствии с </w:t>
      </w:r>
      <w:hyperlink w:history="0" r:id="rId15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16.03.2022 N 121 "О мерах по обеспечению социально-экономической стабильности и защиты населения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оценке проектов в 2023 году по данному критерию рекомендуется присваивать дополнительный балл следующим проектам: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поданным по направлению "Деятельность в области патриотического, в том числе военно-патриотического, воспитания";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направленным на социальное обслуживание, социальную поддержку и защиту граждан Российской Федерации, оказание помощи беженцам и вынужденным переселенцам, содействие развитию внутренней трудовой миграции в соответствии с </w:t>
      </w:r>
      <w:hyperlink w:history="0" r:id="rId16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16.03.2022 N 121 "О мерах по обеспечению социально-экономической стабильности и защиты населения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направленным на поддержку участников специальной военной операции и членов их семей в рамках направлений и тематик социальных проектов, утвержденных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оценке проектов по данному критерию рекомендуется снижать балл проектам в случае получения организацией, их подавшей, гранта Президента Российской Федерации на реализацию социального проекта, имеющего цели, задачи, целевые группы, географию реализации социального проекта, аналогичные представленному на конкурс проекту, и пересекающиеся сроки реализации этих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Логическая связность и реализуемость проекта, соответствие мероприятий проекта его целям, задачам и ожидаемым результатам: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76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календарный план хорошо структурирован, детализирован, содержит подробное описание конкретных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указаны конкретные и разумные сроки, позволяющие в полной мере решить задачи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каждом мероприятии указаны его результаты;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календарном плане указано место реализации каждого мероприятия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данному критерию проект в целом проработан,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устранимые нарушения логической связи между задачами, мероприятиями и предполагаемыми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11.3. Инновационность, уникальность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76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является инновационным, уникальным для территории, на которой планируется его реализация: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существенно, качественно улучшить такую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есть подтвержденные ресурсы и опыт, чтобы успешно внедрить описанные инновации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имеет признаки инновационности, уникальности для территории, на которой планируется его реализация, но эти признаки несущественно влияют на его ожидаемые результаты: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присутствует описание ресурсов и опыта, позволяющее внедрить предлагаемые инновации;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практически не имеет признаков инновационности, уникальности для территории, на которой планируется его реализация: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практики и методики, указанные в заявке, не являются инновационными;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является инновационным, уникальным для территории, на которой планируется его реализация: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проект, по сути, является продолжением уже осуществляемой (ранее осуществлявшейся) деятельности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11.4. Соотношение планируемых расходов на реализацию проекта и его ожидаемых результатов, адекватность, измеримость и достижимость таких результатов: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76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четко изложены ожидаемые результаты проекта, они адекватны, конкретны и измеримы;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получение ожидаемых результатов проекта за общую сумму предполагаемых расходов на реализацию проекта соразмерно и обоснованно;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их достижение подтверждено результатами мероприятий, указанными в календарном плане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 описанию запланированных результатов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результаты могут быть достигнуты при меньших затратах;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ожидаемые результаты проекта изложены неконкретно;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предполагаемые затраты на достижение результатов проекта явно завышены;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описанная в заявке деятельность является, по сути, предпринимательской;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11.5. Реалистичность бюджета проекта и обоснованность планируемых расходов на реализацию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76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 и которые не допускаются в соответствии с требованиями Порядка;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планируемые расходы реалистичны и обоснованны;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даны корректные комментарии по всем предполагаемым расходам за счет гранта, позволяющие четко определить состав (детализацию) расходов;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проекте предусмотрено активное использование имеющихся у организации ресурсов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планируемые расходы реалистичны, следуют из задач, мероприятий и обоснованны, вместе с тем из комментариев к некоторым расходам невозможно точно определить их состав (детализацию);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 все предполагаемые расходы непосредственно связаны с мероприятиями проекта и достижением ожидаемых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бюджете проекта предусмотрены побочные, не имеющие прямого отношения к реализации проекта, расходы;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обоснование некоторых запланированных расходов не позволяет оценить их взаимосвязь с мероприятиями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бюджете проекта предусмотрено осуществление за счет гранта значительного объема расходов, которые не допускаются в соответствии с требованиями </w:t>
            </w:r>
            <w:hyperlink w:history="0" r:id="rId17" w:tooltip="Постановление Правительства Самарской области от 07.08.2019 N 542 (ред. от 17.03.2023) &quot;Об утверждении Порядка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&quot; {КонсультантПлюс}">
              <w:r>
                <w:rPr>
                  <w:sz w:val="20"/>
                  <w:color w:val="0000ff"/>
                </w:rPr>
                <w:t xml:space="preserve">Порядка</w:t>
              </w:r>
            </w:hyperlink>
            <w:r>
              <w:rPr>
                <w:sz w:val="20"/>
              </w:rPr>
              <w:t xml:space="preserve"> (с комментарием о наличии таких расходов и возможности успешной реализации проекта, в том числе достижения запланированных результатов, без осуществления таких расходов);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бюджете проекта предусмотрены необоснованные и (или) явно завышенные в соотношении с ожидаемыми результатами проекта затраты;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бюджет проекта нереалистичен, не соответствует тексту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бюджет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несоответствия между суммами в описании проекта и в его бюджете;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комментарии к запланированным расходам неполные, некорректные, нелогичные;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оценке проектов по данному критерию рекомендуется снижать балл проектам в случае получения организацией, их подавшей, гранта Президента Российской Федерации на реализацию социального проекта, имеющего цели, задачи, целевые группы, географию реализации социального проекта, аналогичные представленному на конкурс проекту, и пересекающиеся сроки реализации этих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11.6. Собственный вклад организации и дополнительные ресурсы, привлекаемые на реализацию проекта, перспективы его дальнейшего развития: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76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более 50% бюджета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превышает 50% бюджета проекта (не суммы гранта,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организацией представлено четкое видение дальнейшего развития деятельности по проекту и использования его результатов после завершения грантовой поддержки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от 25 до 50% бюджета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25 до 50% бюджета проекта, при этом он в целом корректно рассчитан;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в целом описаны механизмы дальнейшего развития проекта, источники ресурсного обеспечения после завершения грантовой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ресурсы на реализацию проекта не подтверждены и (или) несоразмерны с запрашиваемой суммой гранта: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15 до 25%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продолжение реализации проекта после окончания финансирования описано общими фразами;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проекта предполагается практически только за счет гранта: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фактически составляет менее 15% бюджета проекта либо заявлен в большем объеме, но ничем не подтвержден;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отсутствует описание работы по выбранному направлению после завершения грантовой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11.7. Опыт организации по успешной реализации программ, проектов по соответствующему направлению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76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отличный опыт проектной работы по выбранному предусмотренному виду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устойчивой активной деятельности по выбранному предусмотренному виду деятельности на протяжении более 5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имеются завершенные проекты, реализованные в рамках конкурсов Фонда президентских грантов или региональных конкурсов социальных проектов СОНКО Самарской области и признанные по итогам оценки их результатов успешно реализованными;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есть материально-техническая база для реализации проектов по выбранному предусмотренному виду деятельности,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хороший опыт проектной работы по выбранному предусмотренному виду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имеется сопоставимый с содержанием заявки опыт системной и устойчивой проектной деятельности по выбранному предусмотренному виду деятельности (по масштабу и количеству мероприятий);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удовлетворительный опыт проектной работы по выбранному предусмотренному виду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приведено описание собственного опыта организации по реализации программ, проектов по выбранному предусмотренному виду деятельности,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реализации менее масштабных проектов по выбранному предусмотренному виду деятельности и не имеет опыта работы с соизмеримыми (с запрашиваемой суммой гранта) объемами целевых средств;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опыт управления соизмеримыми (с запрашиваемой суммой гранта)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практически отсутствует опыт работы по выбранному предусмотренному виду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не имеет опыта активной деятельности либо подтвержденной деятельности за последний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опыт проектной работы организации в заявке практически не описан;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основной профиль деятельности организации не соответствует выбранному предусмотренному виду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11.8. Соответствие опыта и компетенций команды проекта планируемой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76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четко указана связь каждого члена команды с участием в запланированных в рамках проекта мероприятиях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 указанным в заявке профилям имеется связь с мероприятиями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описание команды проекта, ее квалификации, опыта работы в заявке практически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высокие риски реализации проекта в силу недостаточности опыта и низкой квалификации команды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11.9. Информационная открытость организации: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76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информацию о деятельности легко найти в Интернете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организации систематически освещается в средствах массовой информации, в т.ч. на сайте sonko.samregion.ru;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страницы (группы) в социальных сетях, на которых регулярно обновляется информация;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регулярно публикует годовую отчетность о своей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авторские материалы организации размещены на официальном сайте в формате открытых лицензий </w:t>
            </w:r>
            <w:hyperlink w:history="0" w:anchor="P334" w:tooltip="&lt;1&gt; Письмо Минэкономразвития России от 31.10.2019 N 37026-ИТ/Д01и &quot;О направлении рекомендации о размещении материалов в формате свободных публичных лицензий&quot; (вместе с &quot;Методическими рекомендациями о размещении материалов в формате свободных публичных лицензий (Creative Commons) для информационных ресурсов, содержащих текстовой, фото-, аудио- и видеоконтент о добровольчестве, деятельности СОНКО и благотворительности, в том числе для сайтов органов государственной власти и местного самоуправления, государ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информацию о деятельности легко найти в Интернете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организации периодически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организации мало освещается в средствах массовой информации и в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отчеты о деятельности организации отсутствуют в открытом доступе;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(с комментарием)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информация о деятельности организации практически отсутствует в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34" w:name="P334"/>
    <w:bookmarkEnd w:id="3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&lt;Письмо&gt; Минэкономразвития России от 31.10.2019 N 37026-ИТ/Д01и &quot;О направлении рекомендации о размещении материалов в формате свободных публичных лицензий&quot; (вместе с &quot;Методическими рекомендациями о размещении материалов в формате свободных публичных лицензий (Creative Commons) для информационных ресурсов, содержащих текстовой, фото-, аудио- и видеоконтент о добровольчестве, деятельности СОНКО и благотворительности, в том числе для сайтов органов государственной власти и местного самоуправления, государствен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Минэкономразвития России от 31.10.2019 N 37026-ИТ/Д01и "О направлении рекомендации о размещении материалов в формате свободных публичных лицензий" (вместе с "Методическими рекомендациями о размещении материалов в формате свободных публичных лицензий (Creative Commons) для информационных ресурсов, содержащих текстовой, фото-, аудио- и видеоконтент о добровольчестве, деятельности СОНКО и благотворительности, в том числе для сайтов органов государственной власти и местного самоуправления, государственных муниципальных учреждений") http://konkursnko.samregion.ru/contest-register/doc.html.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11.10. Сопряженность проекта с целями и результатами национальных проектов: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76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реализация социального проекта направлена на достижение целевых показателей какой-либо из региональных составляющих национальных проектов;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числе целевых показателей социального проекта присутствуют какие-либо показатели из состава </w:t>
            </w:r>
            <w:hyperlink w:history="0" w:anchor="P408" w:tooltip="ПЕРЕЧЕНЬ">
              <w:r>
                <w:rPr>
                  <w:sz w:val="20"/>
                  <w:color w:val="0000ff"/>
                </w:rPr>
                <w:t xml:space="preserve">Приложения 2</w:t>
              </w:r>
            </w:hyperlink>
            <w:r>
              <w:rPr>
                <w:sz w:val="20"/>
              </w:rPr>
              <w:t xml:space="preserve"> к настоящим методическим рекомендациям;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подтверждена сопряженность проекта с целями и задачами какой-либо из региональных составляющих национальных проектов (приложены письма от соответствующих органов исполнительной власти или органов местного самоуправления в Самарской области о том, что реализация социального проекта будет содействовать достижению целей и результатов какой-либо региональной составляющей национальных проектов)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описана сопряженность проекта с целями и задачами какой-либо из региональных составляющих национальных проектов;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показатели реализации социального проекта коррелируют с показателями какой-либо из региональных составляющих национальных проектов, либо имеется подтверждение соответствующих органов исполнительной власти или органов местного самоуправления в Самарской области сопряженности проекта с ее целями и задачами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упоминается направленность проекта на решение задач какой-либо из региональных составляющих национальных проектов, вместе с тем состав мероприятий проекта в явном виде не позволяет сделать вывод о том, что проект действительно сопряжен с целями и задачами национальных проектов;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показатели реализации социального проекта не коррелируют с показателями какой-либо из региональных составляющих национальных проектов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проекте не указана его взаимосвязь с реализацией какой-либо из региональных составляющих национальных проектов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По результатам оценки заявки эксперт конкурса должен выбрать один из следующих выводов: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 хороший и безусловно рекомендуется к поддержке;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 в целом неплохой, но в нем есть недочеты, которые не позволяют сделать однозначный вывод о целесообразности поддержки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проект не рекомендуется к поддержке.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Эксперту конкурса также рекомендуется дать по заявке общий комментарий (помимо комментариев к оценкам по каждому критерию).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такой комментарий можно включать рекомендации по доработке проекта и (или) отдельным вопросам его реализации, за исключением уменьшения запрашиваемой суммы гранта в рамках текущего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экспертом конкурса выбран вывод "Проект в целом неплохой, но в нем есть недочеты, которые не позволяют сделать однозначный вывод о целесообразности поддержки проекта", рекомендуется в общем комментарии указать на такие недочеты, дать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экспертом конкурса выбран вывод "Проект не рекомендуется к поддержке", рекомендуется в общем комментарии дать предложения по доработке заявки для подачи на следующий конкурс или указать на нецелесообразность представления проекта на конкурс (с обоснованием причин), а также на возможные другие источники поддержки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оценке заявок на участие в</w:t>
      </w:r>
    </w:p>
    <w:p>
      <w:pPr>
        <w:pStyle w:val="0"/>
        <w:jc w:val="right"/>
      </w:pPr>
      <w:r>
        <w:rPr>
          <w:sz w:val="20"/>
        </w:rPr>
        <w:t xml:space="preserve">конкурсе социальных проектов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для предоставления грантов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1"/>
        <w:gridCol w:w="591"/>
        <w:gridCol w:w="1969"/>
        <w:gridCol w:w="5863"/>
      </w:tblGrid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378" w:name="P378"/>
          <w:bookmarkEnd w:id="37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отсутствии конфликта интересов в рамках конкурса социальных проектов социально ориентированных некоммерческих организаций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3"/>
            <w:tcW w:w="842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подписываясь под этим заявлением, подтверждаю свое согласие на участие в процессе работы в качестве эксперта при рассмотрении заявок, поданных на конкурс социальных проектов социально ориентированных некоммерческих организаций в _____ году, и обязуюсь следовать ниже перечисленным требованиям: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Эксперт обязуется сохранять конфиденциальность любой информации, имеющей отношение к процессу рассмотрения заявок.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Эксперт не может предавать огласке информацию об участниках конкурса и других экспертах, а также о содержании процесса обсуждения или документов, связанных с рассмотрением любого проекта или заявки, представленных на конкурс.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Эксперт не может участвовать в рассмотрении заявки, поданной от организации, членом которой он является. В том случае, когда одна или несколько организаций, с которыми он (она) находится в профессиональных отношениях, подали заявки на конкурс, эксперт обязуется проинформировать организаторов конкурса об этом и воздержаться от оценки данной заявки.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Эксперт не участвует в экспертизе и обсуждении заявок, представленных на конкурс организацией в том случае, если эксперт или его супруг(а), либо иное лицо, состоящее в близких отношениях с экспертом, либо их близкие родственники имеют финансовые интересы и/или являются должностными лицами, директорами или штатными сотрудниками такой организации.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 также подтверждаю, что не представляю интересы ни одной из организаций, заявки которых закреплены за мной в целях экспертизы.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оценке заявок на участие в</w:t>
      </w:r>
    </w:p>
    <w:p>
      <w:pPr>
        <w:pStyle w:val="0"/>
        <w:jc w:val="right"/>
      </w:pPr>
      <w:r>
        <w:rPr>
          <w:sz w:val="20"/>
        </w:rPr>
        <w:t xml:space="preserve">конкурсе социальных проектов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для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408" w:name="P408"/>
    <w:bookmarkEnd w:id="40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ПОКАЗАТЕЛЕЙ, ХАРАКТЕРИЗУЮЩИХ СООТВЕТСТВИЕ</w:t>
      </w:r>
    </w:p>
    <w:p>
      <w:pPr>
        <w:pStyle w:val="2"/>
        <w:jc w:val="center"/>
      </w:pPr>
      <w:r>
        <w:rPr>
          <w:sz w:val="20"/>
        </w:rPr>
        <w:t xml:space="preserve">СОЦИАЛЬНЫХ ПРОЕКТОВ СОНКО НАЦИОНАЛЬНЫМ ПРОЕКТАМ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5811"/>
      </w:tblGrid>
      <w:tr>
        <w:tblPrEx>
          <w:tblBorders>
            <w:insideH w:val="single" w:sz="4"/>
          </w:tblBorders>
        </w:tblPrEx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Национальный проект</w:t>
            </w:r>
          </w:p>
        </w:tc>
        <w:tc>
          <w:tcPr>
            <w:tcW w:w="58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социальных проектов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0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Национальный проект "Демография"</w:t>
            </w:r>
          </w:p>
        </w:tc>
        <w:tc>
          <w:tcPr>
            <w:tcW w:w="581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граждан, получивших комплексные консультации по ЗОЖ;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граждан, привлеченных к занятиям физической культурой и спортом;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семей с детьми, охваченных мерами социальной поддержки;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(оснащенных) спортивных сооружений;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прошедших обучение по программам профессионального обучения и дополнительного профессионального образования, из числа граждан, ищущих работу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0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Национальный проект "Образование"</w:t>
            </w:r>
          </w:p>
        </w:tc>
        <w:tc>
          <w:tcPr>
            <w:tcW w:w="581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 в возрасте от 5 до 18 лет, охваченных дополнительным образованием;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услуг психолого-педагогической, методической и консультативной помощи, предоставленных родителям (законным представителям) детей, а также гражданам, желающим принять на воспитание в свои семьи детей, оставшихся без попечения родителей;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граждан, вовлеченных центрами (сообществами, объединениями) поддержки добровольчества (волонтерства), в добровольческую (волонтерскую) деятельность;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граждан, охваченных проведением профессиональных конкурсов, в целях предоставления возможностей для профессионального и карьерного роста;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 и молодежи в возрасте до 35 лет, вовлеченных в социально активную деятельность через увеличение охвата патриотическими проектами;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(школьников), охваченных мероприятиями, направленными на раннюю профориентацию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0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Национальный проект "Культура"</w:t>
            </w:r>
          </w:p>
        </w:tc>
        <w:tc>
          <w:tcPr>
            <w:tcW w:w="581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организаций культуры, получивших современное оборудование;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обращений к цифровым ресурсам в сфере культуры;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участников культурно-просветительских программ для школьников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0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Национальный проект "Экология"</w:t>
            </w:r>
          </w:p>
        </w:tc>
        <w:tc>
          <w:tcPr>
            <w:tcW w:w="581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граждан, вовлеченных в раздельный сбор мусора;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граждан, вовлеченных в мероприятия по очистке берегов водных объектов;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граждан, вовлеченных в мероприятия по охране, защите и воспроизводству лесов (в т.ч. тушению лесных пожаров, посадке леса, очистке лесов, охране лесов от правонарушений, участию в деятельности школьных лесничеств);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ликвидированных несанкционированных свалок в границах городов;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посетителей особо охраняемых природных территорий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0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581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 (низкообеспеченные и/или социально незащищенные граждане, дети, молодежь), прошедших обучение основам предпринимательской деятельности;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человек (низкообеспеченные и/или социально незащищенные граждане, молодежь), которым оказана помощь в открытии собственного дела и оформлении статуса самозанятого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0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Национальный проект "Туризм и индустрия гостеприимства"</w:t>
            </w:r>
          </w:p>
        </w:tc>
        <w:tc>
          <w:tcPr>
            <w:tcW w:w="581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поддержанных общественных инициатив, направленных на развитие туристической инфраструктуры;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581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поддержанных событийных мероприятий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экономического развития и инвестиций Самарской области от 24.06.2022 N 116</w:t>
            <w:br/>
            <w:t>(ред. от 28.04.2023)</w:t>
            <w:br/>
            <w:t>"Об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239220A7A9A63CE889E7D4A806EFBF6CA6BB2B75EDC31CAAE4B711F1FE762FB9DCFE420FC87E80C4ACAEB7ED24C058158C0204F35436E9D0FE3627R1L6P" TargetMode = "External"/>
	<Relationship Id="rId8" Type="http://schemas.openxmlformats.org/officeDocument/2006/relationships/hyperlink" Target="consultantplus://offline/ref=C4239220A7A9A63CE889E7D4A806EFBF6CA6BB2B75EDCD11A3E5B711F1FE762FB9DCFE420FC87E80C4ADADB7EB24C058158C0204F35436E9D0FE3627R1L6P" TargetMode = "External"/>
	<Relationship Id="rId9" Type="http://schemas.openxmlformats.org/officeDocument/2006/relationships/hyperlink" Target="consultantplus://offline/ref=C4239220A7A9A63CE889E7D4A806EFBF6CA6BB2B75EDC31CAAE4B711F1FE762FB9DCFE420FC87E80C4ACAEB7EC24C058158C0204F35436E9D0FE3627R1L6P" TargetMode = "External"/>
	<Relationship Id="rId10" Type="http://schemas.openxmlformats.org/officeDocument/2006/relationships/hyperlink" Target="consultantplus://offline/ref=C4239220A7A9A63CE889E7D4A806EFBF6CA6BB2B75EDCD11A3E5B711F1FE762FB9DCFE420FC87E80C4ACAEB6EA24C058158C0204F35436E9D0FE3627R1L6P" TargetMode = "External"/>
	<Relationship Id="rId11" Type="http://schemas.openxmlformats.org/officeDocument/2006/relationships/hyperlink" Target="consultantplus://offline/ref=C4239220A7A9A63CE889E7D4A806EFBF6CA6BB2B75EDCD11A3E5B711F1FE762FB9DCFE420FC87E80C4ACAEB6EA24C058158C0204F35436E9D0FE3627R1L6P" TargetMode = "External"/>
	<Relationship Id="rId12" Type="http://schemas.openxmlformats.org/officeDocument/2006/relationships/hyperlink" Target="consultantplus://offline/ref=C4239220A7A9A63CE889E7D4A806EFBF6CA6BB2B75EDCD11A3E5B711F1FE762FB9DCFE420FC87E80C4ACAEB6EA24C058158C0204F35436E9D0FE3627R1L6P" TargetMode = "External"/>
	<Relationship Id="rId13" Type="http://schemas.openxmlformats.org/officeDocument/2006/relationships/hyperlink" Target="consultantplus://offline/ref=C4239220A7A9A63CE889E7D4A806EFBF6CA6BB2B75EDCD11A3E5B711F1FE762FB9DCFE420FC87E80C4ADACBEE824C058158C0204F35436E9D0FE3627R1L6P" TargetMode = "External"/>
	<Relationship Id="rId14" Type="http://schemas.openxmlformats.org/officeDocument/2006/relationships/hyperlink" Target="consultantplus://offline/ref=C4239220A7A9A63CE889E7D4A806EFBF6CA6BB2B75EDCD11A3E5B711F1FE762FB9DCFE420FC87E80C4ADADB4EC24C058158C0204F35436E9D0FE3627R1L6P" TargetMode = "External"/>
	<Relationship Id="rId15" Type="http://schemas.openxmlformats.org/officeDocument/2006/relationships/hyperlink" Target="consultantplus://offline/ref=C4239220A7A9A63CE889F9D9BE6AB3B76EACE42170E9C04FFEB5B146AEAE707AEB9CA01B4E8B6D81C2B2ACB7E9R2LCP" TargetMode = "External"/>
	<Relationship Id="rId16" Type="http://schemas.openxmlformats.org/officeDocument/2006/relationships/hyperlink" Target="consultantplus://offline/ref=C4239220A7A9A63CE889F9D9BE6AB3B76EACE42170E9C04FFEB5B146AEAE707AEB9CA01B4E8B6D81C2B2ACB7E9R2LCP" TargetMode = "External"/>
	<Relationship Id="rId17" Type="http://schemas.openxmlformats.org/officeDocument/2006/relationships/hyperlink" Target="consultantplus://offline/ref=C4239220A7A9A63CE889E7D4A806EFBF6CA6BB2B75EDCD11A3E5B711F1FE762FB9DCFE420FC87E80C4ACAEB6EA24C058158C0204F35436E9D0FE3627R1L6P" TargetMode = "External"/>
	<Relationship Id="rId18" Type="http://schemas.openxmlformats.org/officeDocument/2006/relationships/hyperlink" Target="consultantplus://offline/ref=C4239220A7A9A63CE889F9D9BE6AB3B769AAE32E76E8C04FFEB5B146AEAE707AEB9CA01B4E8B6D81C2B2ACB7E9R2L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и инвестиций Самарской области от 24.06.2022 N 116
(ред. от 28.04.2023)
"Об утверждении методических рекомендаций по оценке заявок на участие в конкурсе социальных проектов социально ориентированных некоммерческих организаций для предоставления грантов"</dc:title>
  <dcterms:created xsi:type="dcterms:W3CDTF">2023-06-27T15:11:17Z</dcterms:created>
</cp:coreProperties>
</file>