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Распоряжение Правительства Самарской области от 30.05.2022 N 234-р</w:t>
              <w:br/>
              <w:t xml:space="preserve">"О ходе реализации в 2021 году государственной программы Самарской области "Поддержка социально ориентированных некоммерческих организаций в Самарской области" на 2014 - 2024 годы", утвержденной постановлением Правительства Самарской области от 27.11.2013 N 676"</w:t>
              <w:br/>
              <w:t xml:space="preserve">(вместе с "Информацией и сведениями, предусмотренными пунктом 8.10 Порядка принятия решений о разработке, формирования и реализации государственных программ Самарской области, утвержденного постановлением Правительства Самарской области от 20.09.2013 N 498 "О разработке и реализации государственных программ в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мая 2022 г. N 234-р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ХОДЕ РЕАЛИЗАЦИИ В 2021 ГОДУ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САМАРСКОЙ ОБЛАСТИ "ПОДДЕРЖКА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САМАРСКОЙ ОБЛАСТИ"</w:t>
      </w:r>
    </w:p>
    <w:p>
      <w:pPr>
        <w:pStyle w:val="2"/>
        <w:jc w:val="center"/>
      </w:pPr>
      <w:r>
        <w:rPr>
          <w:sz w:val="20"/>
        </w:rPr>
        <w:t xml:space="preserve">НА 2014 - 2024 ГОДЫ", УТВЕРЖДЕННОЙ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ОТ 27.11.2013 N 676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марской области от 20.09.2013 N 498 (ред. от 14.04.2021) &quot;О разработке и реализации государственных программ в Самарской области&quot; (вместе с &quot;Порядком принятия решений о разработке, формирования и реализации государственных программ Самарской области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решений о разработке, формирования и реализации государственных программ Самарской области, утвержденным постановлением Правительства Самарской области от 20.09.2013 N 498 "О разработке и реализации государственных программ в Самарской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Министерству экономического развития и инвестиций Самарской области, департаменту внутренней политики Самарской области, департаменту управления делами Губернатора Самарской области и Правительства Самарской области, министерству имущественных отношений Самарской области и департаменту по вопросам общественной безопасности Самарской области продолжить в 2022 году реализацию государственной </w:t>
      </w:r>
      <w:hyperlink w:history="0" r:id="rId8" w:tooltip="Постановление Правительства Самарской области от 27.11.2013 N 676 (ред. от 25.02.2022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4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 на 2014 - 2024 годы, утвержденной постановлением Правительства Самарской области от 27.11.2013 N 676, с учетом </w:t>
      </w:r>
      <w:hyperlink w:history="0" w:anchor="P28" w:tooltip="ИНФОРМАЦИЯ И СВЕДЕНИЯ,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и сведений, указанных в приложении к настоящему Распоряжению.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30 мая 2022 г. N 234-р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ИНФОРМАЦИЯ И СВЕДЕНИЯ,</w:t>
      </w:r>
    </w:p>
    <w:p>
      <w:pPr>
        <w:pStyle w:val="2"/>
        <w:jc w:val="center"/>
      </w:pPr>
      <w:r>
        <w:rPr>
          <w:sz w:val="20"/>
        </w:rPr>
        <w:t xml:space="preserve">ПРЕДУСМОТРЕННЫЕ </w:t>
      </w:r>
      <w:hyperlink w:history="0" r:id="rId9" w:tooltip="Постановление Правительства Самарской области от 20.09.2013 N 498 (ред. от 14.04.2021) &quot;О разработке и реализации государственных программ в Самарской области&quot; (вместе с &quot;Порядком принятия решений о разработке, формирования и реализации государственных программ Самарской области&quot;) {КонсультантПлюс}">
        <w:r>
          <w:rPr>
            <w:sz w:val="20"/>
            <w:color w:val="0000ff"/>
          </w:rPr>
          <w:t xml:space="preserve">ПУНКТОМ 8.10</w:t>
        </w:r>
      </w:hyperlink>
      <w:r>
        <w:rPr>
          <w:sz w:val="20"/>
        </w:rPr>
        <w:t xml:space="preserve"> ПОРЯДКА ПРИНЯТИЯ РЕШЕНИЙ</w:t>
      </w:r>
    </w:p>
    <w:p>
      <w:pPr>
        <w:pStyle w:val="2"/>
        <w:jc w:val="center"/>
      </w:pPr>
      <w:r>
        <w:rPr>
          <w:sz w:val="20"/>
        </w:rPr>
        <w:t xml:space="preserve">О РАЗРАБОТКЕ, ФОРМИРОВАНИЯ И РЕАЛИЗАЦИИ ГОСУДАРСТВЕННЫХ</w:t>
      </w:r>
    </w:p>
    <w:p>
      <w:pPr>
        <w:pStyle w:val="2"/>
        <w:jc w:val="center"/>
      </w:pPr>
      <w:r>
        <w:rPr>
          <w:sz w:val="20"/>
        </w:rPr>
        <w:t xml:space="preserve">ПРОГРАММ САМАРСКОЙ ОБЛАСТИ, УТВЕРЖДЕННОГО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ОТ 20.09.2013 N 498</w:t>
      </w:r>
    </w:p>
    <w:p>
      <w:pPr>
        <w:pStyle w:val="2"/>
        <w:jc w:val="center"/>
      </w:pPr>
      <w:r>
        <w:rPr>
          <w:sz w:val="20"/>
        </w:rPr>
        <w:t xml:space="preserve">"О РАЗРАБОТКЕ И РЕАЛИЗАЦИИ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В САМАРСКОЙ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Перечень недостигнутых значений стратегических</w:t>
      </w:r>
    </w:p>
    <w:p>
      <w:pPr>
        <w:pStyle w:val="2"/>
        <w:jc w:val="center"/>
      </w:pPr>
      <w:r>
        <w:rPr>
          <w:sz w:val="20"/>
        </w:rPr>
        <w:t xml:space="preserve">и тактических показателей (индикаторов)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Тактические показатели (индикаторы) государственной </w:t>
      </w:r>
      <w:hyperlink w:history="0" r:id="rId10" w:tooltip="Постановление Правительства Самарской области от 27.11.2013 N 676 (ред. от 25.02.2022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4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 на 2014 - 2024 годы, утвержденной постановлением Правительства Самарской области от 27.11.2013 N 676 (далее - государственная программа) "Количество СОНКО, которым оказана поддержка в рамках муниципальных конкурсов социальных проектов СОНКО, в том числе за счет средств субсидии из областного бюджета" и "Количество благотворительных организаций, имеющих статус "Благотворительная организация", и организаций-благотворителей, воспользовавшихся налоговой льготой по налогу на прибыль организации" исполнены соответственно на 93,3% и 60% от запланированного уровня.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невыполненных и (или) выполненных не в полном</w:t>
      </w:r>
    </w:p>
    <w:p>
      <w:pPr>
        <w:pStyle w:val="2"/>
        <w:jc w:val="center"/>
      </w:pPr>
      <w:r>
        <w:rPr>
          <w:sz w:val="20"/>
        </w:rPr>
        <w:t xml:space="preserve">объеме мероприятий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 государственной программы выполнены в полном объеме.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Факты и причины неосвоения (неполного освоения)</w:t>
      </w:r>
    </w:p>
    <w:p>
      <w:pPr>
        <w:pStyle w:val="2"/>
        <w:jc w:val="center"/>
      </w:pPr>
      <w:r>
        <w:rPr>
          <w:sz w:val="20"/>
        </w:rPr>
        <w:t xml:space="preserve">предусмотренных и направленных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бюджетных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реализацию мероприятий было предусмотрено и направлено 573,4 млн. рублей. Кассовые расходы составили 571,8 млн. рублей. Уровень освоения предусмотренных и направленных на реализацию мероприятий бюджетных средств составил 99,7%. Причинами неполного освоения бюджетных средств являются экономия по результатам проведенных конкурсных процедур, а также отмена либо перевод ряда мероприятий в онлайн-формат в связи с действием ограничительных мер, связанных с угрозой распространения коронавирусной инфекции (4.1 "Обеспечение участия членов общественной палаты Самарской области в мероприятиях, проводимых Общественной палатой Российской Федерации", 2.1 "Организация и проведение региональной научно-практической конференции по проблемам реализации Стратегии государственной национальной политики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Задачи по устранению ответственным исполнителем</w:t>
      </w:r>
    </w:p>
    <w:p>
      <w:pPr>
        <w:pStyle w:val="2"/>
        <w:jc w:val="center"/>
      </w:pPr>
      <w:r>
        <w:rPr>
          <w:sz w:val="20"/>
        </w:rPr>
        <w:t xml:space="preserve">(соисполнителем, участником)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выявленных недостатков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Активизация работы по закрепленным направлениям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Самарской области от 30.05.2022 N 234-р</w:t>
            <w:br/>
            <w:t>"О ходе реализации в 2021 году государственной програ...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25E8DFE270A2B0A956631B91B8F765BCC003AA7CF4B263446D91B49C41BF20CA567F2DE9E3A19E2E8877BE90962D0AF64CF528523BB97DD1B31525e652F" TargetMode = "External"/>
	<Relationship Id="rId8" Type="http://schemas.openxmlformats.org/officeDocument/2006/relationships/hyperlink" Target="consultantplus://offline/ref=0525E8DFE270A2B0A956631B91B8F765BCC003AA7CF5B3654D6191B49C41BF20CA567F2DE9E3A19E2E8F70BA95962D0AF64CF528523BB97DD1B31525e652F" TargetMode = "External"/>
	<Relationship Id="rId9" Type="http://schemas.openxmlformats.org/officeDocument/2006/relationships/hyperlink" Target="consultantplus://offline/ref=0525E8DFE270A2B0A956631B91B8F765BCC003AA7CF4B263446D91B49C41BF20CA567F2DE9E3A19E2E8976B994962D0AF64CF528523BB97DD1B31525e652F" TargetMode = "External"/>
	<Relationship Id="rId10" Type="http://schemas.openxmlformats.org/officeDocument/2006/relationships/hyperlink" Target="consultantplus://offline/ref=0525E8DFE270A2B0A956631B91B8F765BCC003AA7CF5B3654D6191B49C41BF20CA567F2DE9E3A19E2E8F70BA95962D0AF64CF528523BB97DD1B31525e65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Самарской области от 30.05.2022 N 234-р
"О ходе реализации в 2021 году государственной программы Самарской области "Поддержка социально ориентированных некоммерческих организаций в Самарской области" на 2014 - 2024 годы", утвержденной постановлением Правительства Самарской области от 27.11.2013 N 676"
(вместе с "Информацией и сведениями, предусмотренными пунктом 8.10 Порядка принятия решений о разработке, формирования и реализации государственных программ Самарской области, утверж</dc:title>
  <dcterms:created xsi:type="dcterms:W3CDTF">2022-11-25T05:57:30Z</dcterms:created>
</cp:coreProperties>
</file>