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культурного наследия Саратовской области от 27.07.2023 N 01-04/286</w:t>
              <w:br/>
              <w:t xml:space="preserve">"О создании общественного совета при комитете культурного наследия Саратовской области"</w:t>
              <w:br/>
              <w:t xml:space="preserve">(вместе с "Положением об общественном совете при комитете культурного наследия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КУЛЬТУРНОГО НАСЛЕДИЯ</w:t>
      </w:r>
    </w:p>
    <w:p>
      <w:pPr>
        <w:pStyle w:val="2"/>
        <w:jc w:val="center"/>
      </w:pPr>
      <w:r>
        <w:rPr>
          <w:sz w:val="20"/>
        </w:rPr>
        <w:t xml:space="preserve">САРАТОВСКОЙ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27 июля 2023 г. N 01-04/286</w:t>
      </w:r>
    </w:p>
    <w:p>
      <w:pPr>
        <w:pStyle w:val="2"/>
        <w:ind w:firstLine="540"/>
        <w:jc w:val="both"/>
      </w:pPr>
      <w:r>
        <w:rPr>
          <w:sz w:val="20"/>
        </w:rPr>
      </w:r>
    </w:p>
    <w:p>
      <w:pPr>
        <w:pStyle w:val="2"/>
        <w:jc w:val="center"/>
      </w:pPr>
      <w:r>
        <w:rPr>
          <w:sz w:val="20"/>
        </w:rPr>
        <w:t xml:space="preserve">О СОЗДАНИИ ОБЩЕСТВЕННОГО СОВЕТА ПРИ КОМИТЕТЕ</w:t>
      </w:r>
    </w:p>
    <w:p>
      <w:pPr>
        <w:pStyle w:val="2"/>
        <w:jc w:val="center"/>
      </w:pPr>
      <w:r>
        <w:rPr>
          <w:sz w:val="20"/>
        </w:rPr>
        <w:t xml:space="preserve">КУЛЬТУРНОГО НАСЛЕДИЯ САРАТОВСКОЙ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Саратовской области от 09.12.2015 N 165-ЗСО (ред. от 25.02.2020) &quot;О некоторых вопросах организации и осуществления общественного контроля на территории Саратовской области&quot; (принят Саратовской областной Думой 02.12.2015) {КонсультантПлюс}">
        <w:r>
          <w:rPr>
            <w:sz w:val="20"/>
            <w:color w:val="0000ff"/>
          </w:rPr>
          <w:t xml:space="preserve">Законом</w:t>
        </w:r>
      </w:hyperlink>
      <w:r>
        <w:rPr>
          <w:sz w:val="20"/>
        </w:rPr>
        <w:t xml:space="preserve"> Саратовской области от 09.12.2015 N 165-ЗСО "О некоторых вопросах организации и осуществления общественного контроля на территории Саратовской области", </w:t>
      </w:r>
      <w:hyperlink w:history="0" r:id="rId9" w:tooltip="Постановление Губернатора Саратовской области от 21.07.2016 N 183 (ред. от 28.01.2021) &quot;Об утверждении Типового положения об общественных советах при органах исполнительной власти области&quot; {КонсультантПлюс}">
        <w:r>
          <w:rPr>
            <w:sz w:val="20"/>
            <w:color w:val="0000ff"/>
          </w:rPr>
          <w:t xml:space="preserve">постановлением</w:t>
        </w:r>
      </w:hyperlink>
      <w:r>
        <w:rPr>
          <w:sz w:val="20"/>
        </w:rPr>
        <w:t xml:space="preserve"> Губернатора Саратовской области от 21.07.2016 N 183 "Об утверждении типового положения об общественных советах при органах исполнительной власти области", </w:t>
      </w:r>
      <w:hyperlink w:history="0" r:id="rId10" w:tooltip="Постановление Правительства Саратовской области от 06.12.2021 N 1051-П &quot;Вопросы комитета культурного наследия Саратовской области&quot; (вместе с &quot;Положением о комитете культурного наследия Саратовской области&quot;, &quot;Перечнем государственных автономных учреждений Саратовской области, подведомственных комитету культурного наследия Саратовской области&quot;) {КонсультантПлюс}">
        <w:r>
          <w:rPr>
            <w:sz w:val="20"/>
            <w:color w:val="0000ff"/>
          </w:rPr>
          <w:t xml:space="preserve">постановлением</w:t>
        </w:r>
      </w:hyperlink>
      <w:r>
        <w:rPr>
          <w:sz w:val="20"/>
        </w:rPr>
        <w:t xml:space="preserve"> Правительства Саратовской области от 06.12.2021 N 1051-П "Вопросы комитета культурного наследия Саратовской области" приказываю:</w:t>
      </w:r>
    </w:p>
    <w:p>
      <w:pPr>
        <w:pStyle w:val="0"/>
        <w:spacing w:before="200" w:line-rule="auto"/>
        <w:ind w:firstLine="540"/>
        <w:jc w:val="both"/>
      </w:pPr>
      <w:r>
        <w:rPr>
          <w:sz w:val="20"/>
        </w:rPr>
        <w:t xml:space="preserve">1. Создать общественный совет при комитете культурного наследия Саратовской области.</w:t>
      </w:r>
    </w:p>
    <w:p>
      <w:pPr>
        <w:pStyle w:val="0"/>
        <w:spacing w:before="200" w:line-rule="auto"/>
        <w:ind w:firstLine="540"/>
        <w:jc w:val="both"/>
      </w:pPr>
      <w:r>
        <w:rPr>
          <w:sz w:val="20"/>
        </w:rPr>
        <w:t xml:space="preserve">2. Утвердить </w:t>
      </w:r>
      <w:hyperlink w:history="0" w:anchor="P34" w:tooltip="ПОЛОЖЕНИЕ">
        <w:r>
          <w:rPr>
            <w:sz w:val="20"/>
            <w:color w:val="0000ff"/>
          </w:rPr>
          <w:t xml:space="preserve">положение</w:t>
        </w:r>
      </w:hyperlink>
      <w:r>
        <w:rPr>
          <w:sz w:val="20"/>
        </w:rPr>
        <w:t xml:space="preserve"> об общественном совете при комитете культурного наследия Саратовской области согласно приложению к настоящему приказу.</w:t>
      </w:r>
    </w:p>
    <w:p>
      <w:pPr>
        <w:pStyle w:val="0"/>
        <w:spacing w:before="200" w:line-rule="auto"/>
        <w:ind w:firstLine="540"/>
        <w:jc w:val="both"/>
      </w:pPr>
      <w:r>
        <w:rPr>
          <w:sz w:val="20"/>
        </w:rPr>
        <w:t xml:space="preserve">3. Признать утратившим силу приказ управления по охране объектов культурного наследия Правительства Саратовской области от 09.01.2019 N 1 "О создании общественного совета при управлении по охране объектов культурного наследия Правительства Саратовской области".</w:t>
      </w:r>
    </w:p>
    <w:p>
      <w:pPr>
        <w:pStyle w:val="0"/>
        <w:spacing w:before="200" w:line-rule="auto"/>
        <w:ind w:firstLine="540"/>
        <w:jc w:val="both"/>
      </w:pPr>
      <w:r>
        <w:rPr>
          <w:sz w:val="20"/>
        </w:rPr>
        <w:t xml:space="preserve">4. Начальнику отдела правовой и организационно-кадровой работы комитета культурного наследия Саратовской области Белову А.К. обеспечить направление копий настоящего приказа:</w:t>
      </w:r>
    </w:p>
    <w:p>
      <w:pPr>
        <w:pStyle w:val="0"/>
        <w:spacing w:before="200" w:line-rule="auto"/>
        <w:ind w:firstLine="540"/>
        <w:jc w:val="both"/>
      </w:pPr>
      <w:r>
        <w:rPr>
          <w:sz w:val="20"/>
        </w:rPr>
        <w:t xml:space="preserve">в прокуратуру Саратовской области - в течение трех рабочих дней со дня его подписания;</w:t>
      </w:r>
    </w:p>
    <w:p>
      <w:pPr>
        <w:pStyle w:val="0"/>
        <w:spacing w:before="200" w:line-rule="auto"/>
        <w:ind w:firstLine="540"/>
        <w:jc w:val="both"/>
      </w:pPr>
      <w:r>
        <w:rPr>
          <w:sz w:val="20"/>
        </w:rPr>
        <w:t xml:space="preserve">в министерство информации и массовых коммуникаций Саратовской области - не позднее одного рабочего дня после его принятия;</w:t>
      </w:r>
    </w:p>
    <w:p>
      <w:pPr>
        <w:pStyle w:val="0"/>
        <w:spacing w:before="200" w:line-rule="auto"/>
        <w:ind w:firstLine="540"/>
        <w:jc w:val="both"/>
      </w:pPr>
      <w:r>
        <w:rPr>
          <w:sz w:val="20"/>
        </w:rPr>
        <w:t xml:space="preserve">в управление Министерства юстиции Российской Федерации по Саратовской области - в семидневный срок после дня первого официального опубликования.</w:t>
      </w:r>
    </w:p>
    <w:p>
      <w:pPr>
        <w:pStyle w:val="0"/>
        <w:spacing w:before="200" w:line-rule="auto"/>
        <w:ind w:firstLine="540"/>
        <w:jc w:val="both"/>
      </w:pPr>
      <w:r>
        <w:rPr>
          <w:sz w:val="20"/>
        </w:rPr>
        <w:t xml:space="preserve">5. Приказ вступает в силу с момента его официального опубликования.</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 области -</w:t>
      </w:r>
    </w:p>
    <w:p>
      <w:pPr>
        <w:pStyle w:val="0"/>
        <w:jc w:val="right"/>
      </w:pPr>
      <w:r>
        <w:rPr>
          <w:sz w:val="20"/>
        </w:rPr>
        <w:t xml:space="preserve">председатель комитета</w:t>
      </w:r>
    </w:p>
    <w:p>
      <w:pPr>
        <w:pStyle w:val="0"/>
        <w:jc w:val="right"/>
      </w:pPr>
      <w:r>
        <w:rPr>
          <w:sz w:val="20"/>
        </w:rPr>
        <w:t xml:space="preserve">В.В.МУХИН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комитета культурного наследия Саратовской области</w:t>
      </w:r>
    </w:p>
    <w:p>
      <w:pPr>
        <w:pStyle w:val="0"/>
        <w:jc w:val="right"/>
      </w:pPr>
      <w:r>
        <w:rPr>
          <w:sz w:val="20"/>
        </w:rPr>
        <w:t xml:space="preserve">от 27 июля 2023 г. N 01-04/286</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КОМИТЕТЕ КУЛЬТУРНОГО НАСЛЕДИЯ</w:t>
      </w:r>
    </w:p>
    <w:p>
      <w:pPr>
        <w:pStyle w:val="2"/>
        <w:jc w:val="center"/>
      </w:pPr>
      <w:r>
        <w:rPr>
          <w:sz w:val="20"/>
        </w:rPr>
        <w:t xml:space="preserve">САРАТОВСКОЙ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комитете культурного наследия Саратовской области (далее - Общественный совет, Комитет)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Комитета, а также в целях осуществления общественного контроля за деятельностью Комитета.</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Комитета,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Комитета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12"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Уставом</w:t>
        </w:r>
      </w:hyperlink>
      <w:r>
        <w:rPr>
          <w:sz w:val="20"/>
        </w:rPr>
        <w:t xml:space="preserve"> (Основным Законом) Саратовской области, настоящим Положением об Общественном совете при Комитете (далее - Положение) и иными нормативными правовыми актами.</w:t>
      </w:r>
    </w:p>
    <w:p>
      <w:pPr>
        <w:pStyle w:val="0"/>
        <w:spacing w:before="200" w:line-rule="auto"/>
        <w:ind w:firstLine="540"/>
        <w:jc w:val="both"/>
      </w:pPr>
      <w:r>
        <w:rPr>
          <w:sz w:val="20"/>
        </w:rPr>
        <w:t xml:space="preserve">5. Обеспечение деятельности Общественного совета осуществляется Комитетом.</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а) рассматривать ежегодные планы по сфере деятельности Комитета, а также участвовать в подготовке публичного отчета по их исполнению;</w:t>
      </w:r>
    </w:p>
    <w:p>
      <w:pPr>
        <w:pStyle w:val="0"/>
        <w:spacing w:before="200" w:line-rule="auto"/>
        <w:ind w:firstLine="540"/>
        <w:jc w:val="both"/>
      </w:pPr>
      <w:r>
        <w:rPr>
          <w:sz w:val="20"/>
        </w:rPr>
        <w:t xml:space="preserve">б) проводить слушания по приоритетным направлениям деятельности Комитета;</w:t>
      </w:r>
    </w:p>
    <w:p>
      <w:pPr>
        <w:pStyle w:val="0"/>
        <w:spacing w:before="200" w:line-rule="auto"/>
        <w:ind w:firstLine="540"/>
        <w:jc w:val="both"/>
      </w:pPr>
      <w:r>
        <w:rPr>
          <w:sz w:val="20"/>
        </w:rPr>
        <w:t xml:space="preserve">в) утверждать результаты общественных обсуждений решений и отчетов Комитета по итогам общественной экспертизы нормативных правовых актов;</w:t>
      </w:r>
    </w:p>
    <w:p>
      <w:pPr>
        <w:pStyle w:val="0"/>
        <w:spacing w:before="200" w:line-rule="auto"/>
        <w:ind w:firstLine="540"/>
        <w:jc w:val="both"/>
      </w:pPr>
      <w:r>
        <w:rPr>
          <w:sz w:val="20"/>
        </w:rPr>
        <w:t xml:space="preserve">г) участвовать в оценке эффективности государственных закупок Комитета;</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министром области - председателем Комитета вправе определить перечень иных приоритетных правовых актов и важнейших вопросов, относящихся к сфере деятельности Комитета,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pPr>
        <w:pStyle w:val="0"/>
        <w:spacing w:before="200" w:line-rule="auto"/>
        <w:ind w:firstLine="540"/>
        <w:jc w:val="both"/>
      </w:pPr>
      <w:r>
        <w:rPr>
          <w:sz w:val="20"/>
        </w:rPr>
        <w:t xml:space="preserve">б) создавать по вопросам, отнесенным к компетенции Общественного совета,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Комитетом;</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проводить независимую оценку качества оказания услуг в сфере деятельности Комитета;</w:t>
      </w:r>
    </w:p>
    <w:p>
      <w:pPr>
        <w:pStyle w:val="0"/>
        <w:spacing w:before="200" w:line-rule="auto"/>
        <w:ind w:firstLine="540"/>
        <w:jc w:val="both"/>
      </w:pPr>
      <w:r>
        <w:rPr>
          <w:sz w:val="20"/>
        </w:rPr>
        <w:t xml:space="preserve">ж) информировать органы власти области и широкую общественность о выявленных в ходе контроля нарушениях;</w:t>
      </w:r>
    </w:p>
    <w:p>
      <w:pPr>
        <w:pStyle w:val="0"/>
        <w:spacing w:before="200" w:line-rule="auto"/>
        <w:ind w:firstLine="540"/>
        <w:jc w:val="both"/>
      </w:pPr>
      <w:r>
        <w:rPr>
          <w:sz w:val="20"/>
        </w:rPr>
        <w:t xml:space="preserve">з) по согласованию с министром области - председателем Комитета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Комитетом;</w:t>
      </w:r>
    </w:p>
    <w:p>
      <w:pPr>
        <w:pStyle w:val="0"/>
        <w:spacing w:before="200" w:line-rule="auto"/>
        <w:ind w:firstLine="540"/>
        <w:jc w:val="both"/>
      </w:pPr>
      <w:r>
        <w:rPr>
          <w:sz w:val="20"/>
        </w:rPr>
        <w:t xml:space="preserve">в) участвовать в мониторинге качества оказания государственных услуг Комитетом;</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bookmarkStart w:id="74" w:name="P74"/>
    <w:bookmarkEnd w:id="74"/>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13"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12. Общественный совет формируется на основе добровольного участия в его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Комитетом совместно с Общественной палатой Саратовской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Комитета.</w:t>
      </w:r>
    </w:p>
    <w:bookmarkStart w:id="78" w:name="P78"/>
    <w:bookmarkEnd w:id="78"/>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82" w:tooltip="14. Количественный состав Общественного совета определяется Комитетом области с учетом сохранения пропорций, указанных в пункте 13 настоящего Положения. Общая численность членов Общественного совета составляет 12.">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82" w:tooltip="14. Количественный состав Общественного совета определяется Комитетом области с учетом сохранения пропорций, указанных в пункте 13 настоящего Положения. Общая численность членов Общественного совета составляет 12.">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82" w:tooltip="14. Количественный состав Общественного совета определяется Комитетом области с учетом сохранения пропорций, указанных в пункте 13 настоящего Положения. Общая численность членов Общественного совета составляет 12.">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Комитетом.</w:t>
      </w:r>
    </w:p>
    <w:bookmarkStart w:id="82" w:name="P82"/>
    <w:bookmarkEnd w:id="82"/>
    <w:p>
      <w:pPr>
        <w:pStyle w:val="0"/>
        <w:spacing w:before="200" w:line-rule="auto"/>
        <w:ind w:firstLine="540"/>
        <w:jc w:val="both"/>
      </w:pPr>
      <w:r>
        <w:rPr>
          <w:sz w:val="20"/>
        </w:rPr>
        <w:t xml:space="preserve">14. Количественный состав Общественного совета определяется Комитетом области с учетом сохранения пропорций, указанных в </w:t>
      </w:r>
      <w:hyperlink w:history="0" w:anchor="P78"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Общая численность членов Общественного совета составляет 12.</w:t>
      </w:r>
    </w:p>
    <w:p>
      <w:pPr>
        <w:pStyle w:val="0"/>
        <w:spacing w:before="200" w:line-rule="auto"/>
        <w:ind w:firstLine="540"/>
        <w:jc w:val="both"/>
      </w:pPr>
      <w:r>
        <w:rPr>
          <w:sz w:val="20"/>
        </w:rPr>
        <w:t xml:space="preserve">15. В целях формирования состава Общественного совета на официальном сайте Комитета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Комитета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bookmarkStart w:id="85" w:name="P85"/>
    <w:bookmarkEnd w:id="85"/>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78"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писем о выдвижении кандидатов в состав Общественного совета. Указанный срок составляет 30 календарных дней с момента размещения уведомления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16. 1/2 состава Общественного совета из числа кандидатов, выдвинутых Общественной палатой области и Комитетом, утверждается соответствующим приказом Комитета в течение 7 рабочих дней со дня истечения срока, установленного в </w:t>
      </w:r>
      <w:hyperlink w:history="0" w:anchor="P85" w:tooltip="В уведомлении должны быть указаны требования к кандидатам в члены Общественного совета, срок и адрес направления организациями и лицами, указанными в пункте 13 настоящего Положения, писем о выдвижении кандидатов в состав Общественного совета. Указанный срок составляет 30 календарных дней с момента размещения уведомления на официальном сайте Комитета в информационно-телекоммуникационной сети &quot;Интернет&quot;.">
        <w:r>
          <w:rPr>
            <w:sz w:val="20"/>
            <w:color w:val="0000ff"/>
          </w:rPr>
          <w:t xml:space="preserve">абзаце третьем пункта 15</w:t>
        </w:r>
      </w:hyperlink>
      <w:r>
        <w:rPr>
          <w:sz w:val="20"/>
        </w:rPr>
        <w:t xml:space="preserve"> настоящего Положения.</w:t>
      </w:r>
    </w:p>
    <w:p>
      <w:pPr>
        <w:pStyle w:val="0"/>
        <w:spacing w:before="200" w:line-rule="auto"/>
        <w:ind w:firstLine="540"/>
        <w:jc w:val="both"/>
      </w:pPr>
      <w:r>
        <w:rPr>
          <w:sz w:val="20"/>
        </w:rPr>
        <w:t xml:space="preserve">17. Кандидаты в члены Общественного совета направляют в Комитет следующие документы:</w:t>
      </w:r>
    </w:p>
    <w:p>
      <w:pPr>
        <w:pStyle w:val="0"/>
        <w:spacing w:before="200" w:line-rule="auto"/>
        <w:ind w:firstLine="540"/>
        <w:jc w:val="both"/>
      </w:pPr>
      <w:r>
        <w:rPr>
          <w:sz w:val="20"/>
        </w:rPr>
        <w:t xml:space="preserve">а) </w:t>
      </w:r>
      <w:hyperlink w:history="0" w:anchor="P182"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18" w:tooltip="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в) </w:t>
      </w:r>
      <w:hyperlink w:history="0" w:anchor="P269" w:tooltip="Приложение N 3">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18. При выдвижении кандидатов, указанных в </w:t>
      </w:r>
      <w:hyperlink w:history="0" w:anchor="P78"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руководителя органа государственной власти области, содержащее предложение о выдвижении кандидата.</w:t>
      </w:r>
    </w:p>
    <w:p>
      <w:pPr>
        <w:pStyle w:val="0"/>
        <w:spacing w:before="200" w:line-rule="auto"/>
        <w:ind w:firstLine="540"/>
        <w:jc w:val="both"/>
      </w:pPr>
      <w:r>
        <w:rPr>
          <w:sz w:val="20"/>
        </w:rPr>
        <w:t xml:space="preserve">19.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органы государственной власти области в течение 30 дней с момента размещения уведомления о начале процедуры формирования состава Общественного совета направляют в Комитет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spacing w:before="200" w:line-rule="auto"/>
        <w:ind w:firstLine="540"/>
        <w:jc w:val="both"/>
      </w:pPr>
      <w:r>
        <w:rPr>
          <w:sz w:val="20"/>
        </w:rPr>
        <w:t xml:space="preserve">20. В течение 10 рабочих дней со дня завершения приема писем о выдвижении кандидатов в члены Общественного совета Комитет формирует сводный список выдвинутых кандидатов.</w:t>
      </w:r>
    </w:p>
    <w:p>
      <w:pPr>
        <w:pStyle w:val="0"/>
        <w:spacing w:before="200" w:line-rule="auto"/>
        <w:ind w:firstLine="540"/>
        <w:jc w:val="both"/>
      </w:pPr>
      <w:r>
        <w:rPr>
          <w:sz w:val="20"/>
        </w:rPr>
        <w:t xml:space="preserve">21. Комитет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74"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04.04.2005 N 32-ФЗ &quot;Об Общественной палате Российской Федерации&quot; не могут быть ...">
        <w:r>
          <w:rPr>
            <w:sz w:val="20"/>
            <w:color w:val="0000ff"/>
          </w:rPr>
          <w:t xml:space="preserve">пунктом 10</w:t>
        </w:r>
      </w:hyperlink>
      <w:r>
        <w:rPr>
          <w:sz w:val="20"/>
        </w:rPr>
        <w:t xml:space="preserve"> Положения.</w:t>
      </w:r>
    </w:p>
    <w:p>
      <w:pPr>
        <w:pStyle w:val="0"/>
        <w:spacing w:before="200" w:line-rule="auto"/>
        <w:ind w:firstLine="540"/>
        <w:jc w:val="both"/>
      </w:pPr>
      <w:r>
        <w:rPr>
          <w:sz w:val="20"/>
        </w:rPr>
        <w:t xml:space="preserve">22. Биографические данные кандидатов, о выдвижении которых в Общественный совет поступили письма, подлежат опубликованию на сайте Комитета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23. Члены Общественного совета из числа кандидатов, выдвинутых Общественной палатой области и Комитетом, утвержденные приказом Комитета, в течение 5 рабочих дней со дня получения от Комитета сводного списка всех кандидатов направляют Комитету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bookmarkStart w:id="99" w:name="P99"/>
    <w:bookmarkEnd w:id="99"/>
    <w:p>
      <w:pPr>
        <w:pStyle w:val="0"/>
        <w:spacing w:before="200" w:line-rule="auto"/>
        <w:ind w:firstLine="540"/>
        <w:jc w:val="both"/>
      </w:pPr>
      <w:r>
        <w:rPr>
          <w:sz w:val="20"/>
        </w:rPr>
        <w:t xml:space="preserve">24. Комитет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Комитета состав Общественного совета.</w:t>
      </w:r>
    </w:p>
    <w:p>
      <w:pPr>
        <w:pStyle w:val="0"/>
        <w:spacing w:before="200" w:line-rule="auto"/>
        <w:ind w:firstLine="540"/>
        <w:jc w:val="both"/>
      </w:pPr>
      <w:r>
        <w:rPr>
          <w:sz w:val="20"/>
        </w:rPr>
        <w:t xml:space="preserve">25. В течение 5 рабочих дней со дня подписания приказа, указанного в </w:t>
      </w:r>
      <w:hyperlink w:history="0" w:anchor="P99" w:tooltip="24. Комитет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Комитета состав Общественного совета.">
        <w:r>
          <w:rPr>
            <w:sz w:val="20"/>
            <w:color w:val="0000ff"/>
          </w:rPr>
          <w:t xml:space="preserve">пункте 24</w:t>
        </w:r>
      </w:hyperlink>
      <w:r>
        <w:rPr>
          <w:sz w:val="20"/>
        </w:rPr>
        <w:t xml:space="preserve"> настоящего Положения, Комитет размещает информацию о составе Общественного совета на официальном сайте Комитета, а также направляет кандидатам уведомление о включении (об отказе во включении) в члены Общественного совета.</w:t>
      </w:r>
    </w:p>
    <w:p>
      <w:pPr>
        <w:pStyle w:val="0"/>
        <w:spacing w:before="200" w:line-rule="auto"/>
        <w:ind w:firstLine="540"/>
        <w:jc w:val="both"/>
      </w:pPr>
      <w:r>
        <w:rPr>
          <w:sz w:val="20"/>
        </w:rPr>
        <w:t xml:space="preserve">26. В случае досрочного прекращения полномочий члена Общественного совета утверждение нового члена Общественного совета осуществляется Комитетом в течение 30 календарных дней.</w:t>
      </w:r>
    </w:p>
    <w:p>
      <w:pPr>
        <w:pStyle w:val="0"/>
        <w:spacing w:before="200" w:line-rule="auto"/>
        <w:ind w:firstLine="540"/>
        <w:jc w:val="both"/>
      </w:pPr>
      <w:r>
        <w:rPr>
          <w:sz w:val="20"/>
        </w:rPr>
        <w:t xml:space="preserve">27.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субъекта Российской Федерации, должность государственной гражданской службы Российской Федерации, должность государственной гражданской службы субъекта Российской Федерации, муниципальную должность,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смерти члена Общественного совета;</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Общественного совета</w:t>
      </w:r>
    </w:p>
    <w:p>
      <w:pPr>
        <w:pStyle w:val="0"/>
        <w:jc w:val="both"/>
      </w:pPr>
      <w:r>
        <w:rPr>
          <w:sz w:val="20"/>
        </w:rPr>
      </w:r>
    </w:p>
    <w:p>
      <w:pPr>
        <w:pStyle w:val="0"/>
        <w:ind w:firstLine="540"/>
        <w:jc w:val="both"/>
      </w:pPr>
      <w:r>
        <w:rPr>
          <w:sz w:val="20"/>
        </w:rPr>
        <w:t xml:space="preserve">28. Члены Общественного совета на первом заседании избирают председателя Общественного совета, его заместителя и секретаря Общественного совета.</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деятельности Комитета.</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29. Первое заседание Общественного совета проводится не позднее, чем через 30 календарных дней после утверждения состава Общественного совета.</w:t>
      </w:r>
    </w:p>
    <w:p>
      <w:pPr>
        <w:pStyle w:val="0"/>
        <w:spacing w:before="200" w:line-rule="auto"/>
        <w:ind w:firstLine="540"/>
        <w:jc w:val="both"/>
      </w:pPr>
      <w:r>
        <w:rPr>
          <w:sz w:val="20"/>
        </w:rPr>
        <w:t xml:space="preserve">30. Общественный совет осуществляет свою деятельность в соответствии с планом работы на год, согласованным с министром области - председателем Комитета,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31.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32.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33.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34. Решения Общественного совета отражаются в протоколах его заседаний, копии которых представляются секретарем Общественного совета членам Общественного совета. Информация о решениях Общественного совета, принятых (одобренных) на его заседаниях,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на официальном сайте Комитета.</w:t>
      </w:r>
    </w:p>
    <w:p>
      <w:pPr>
        <w:pStyle w:val="0"/>
        <w:spacing w:before="200" w:line-rule="auto"/>
        <w:ind w:firstLine="540"/>
        <w:jc w:val="both"/>
      </w:pPr>
      <w:r>
        <w:rPr>
          <w:sz w:val="20"/>
        </w:rPr>
        <w:t xml:space="preserve">35. Члены Общественного совета, не согласные с принятым им решением,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36. За 10 календарных дней до начала заседания Общественного совета его члены, ответственные за рассмотрение вопросов, представляют секретарю соответствующие информационные, правовые и иные материалы, относящиеся к тематике рассматриваемых вопросов. Секретарь Общественного совета за 5 календарных дней до начала заседания представляет указанные материалы министру области - председателю Комитета и членам Общественного совета.</w:t>
      </w:r>
    </w:p>
    <w:p>
      <w:pPr>
        <w:pStyle w:val="0"/>
        <w:spacing w:before="200" w:line-rule="auto"/>
        <w:ind w:firstLine="540"/>
        <w:jc w:val="both"/>
      </w:pPr>
      <w:r>
        <w:rPr>
          <w:sz w:val="20"/>
        </w:rPr>
        <w:t xml:space="preserve">37.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руководит его заседаниями;</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заседаний, состав экспертов и иных лиц, приглашаемых на заседания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з) взаимодействует с министром области - председателем Комитета по вопросам реализации решений Общественного совета;</w:t>
      </w:r>
    </w:p>
    <w:p>
      <w:pPr>
        <w:pStyle w:val="0"/>
        <w:spacing w:before="200" w:line-rule="auto"/>
        <w:ind w:firstLine="540"/>
        <w:jc w:val="both"/>
      </w:pPr>
      <w:r>
        <w:rPr>
          <w:sz w:val="20"/>
        </w:rPr>
        <w:t xml:space="preserve">и) в случае необходимости принимает решение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38. Заместитель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заседания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39.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40. Члены Общественного совета вправе:</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знакомиться в порядке, определяемом министром области - председателем Комитета,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Комитета, а также с результатами рассмотрения таких обращений;</w:t>
      </w:r>
    </w:p>
    <w:p>
      <w:pPr>
        <w:pStyle w:val="0"/>
        <w:spacing w:before="200" w:line-rule="auto"/>
        <w:ind w:firstLine="540"/>
        <w:jc w:val="both"/>
      </w:pPr>
      <w:r>
        <w:rPr>
          <w:sz w:val="20"/>
        </w:rPr>
        <w:t xml:space="preserve">ж) принимать участие в порядке, определяемом министром области - председателем Комитета, в приеме граждан, осуществляемом должностными лицами Комитета;</w:t>
      </w:r>
    </w:p>
    <w:p>
      <w:pPr>
        <w:pStyle w:val="0"/>
        <w:spacing w:before="200" w:line-rule="auto"/>
        <w:ind w:firstLine="540"/>
        <w:jc w:val="both"/>
      </w:pPr>
      <w:r>
        <w:rPr>
          <w:sz w:val="20"/>
        </w:rPr>
        <w:t xml:space="preserve">з) запрашивать отчетность о реализации данных Комитету рекомендаций Общественного совета;</w:t>
      </w:r>
    </w:p>
    <w:p>
      <w:pPr>
        <w:pStyle w:val="0"/>
        <w:spacing w:before="200" w:line-rule="auto"/>
        <w:ind w:firstLine="540"/>
        <w:jc w:val="both"/>
      </w:pPr>
      <w:r>
        <w:rPr>
          <w:sz w:val="20"/>
        </w:rPr>
        <w:t xml:space="preserve">и) оказывать содействие Комитету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к) свободно выйти из состава Общественного совета по собственному желанию;</w:t>
      </w:r>
    </w:p>
    <w:p>
      <w:pPr>
        <w:pStyle w:val="0"/>
        <w:spacing w:before="200" w:line-rule="auto"/>
        <w:ind w:firstLine="540"/>
        <w:jc w:val="both"/>
      </w:pPr>
      <w:r>
        <w:rPr>
          <w:sz w:val="20"/>
        </w:rPr>
        <w:t xml:space="preserve">л) входить в состав конкурсной и аттестационной комиссий в Комитете;</w:t>
      </w:r>
    </w:p>
    <w:p>
      <w:pPr>
        <w:pStyle w:val="0"/>
        <w:spacing w:before="200" w:line-rule="auto"/>
        <w:ind w:firstLine="540"/>
        <w:jc w:val="both"/>
      </w:pPr>
      <w:r>
        <w:rPr>
          <w:sz w:val="20"/>
        </w:rPr>
        <w:t xml:space="preserve">м)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42.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43. Общественный совет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комитете культурного наследия</w:t>
      </w:r>
    </w:p>
    <w:p>
      <w:pPr>
        <w:pStyle w:val="0"/>
        <w:jc w:val="right"/>
      </w:pPr>
      <w:r>
        <w:rPr>
          <w:sz w:val="20"/>
        </w:rPr>
        <w:t xml:space="preserve">Саратовской области</w:t>
      </w:r>
    </w:p>
    <w:p>
      <w:pPr>
        <w:pStyle w:val="0"/>
        <w:jc w:val="both"/>
      </w:pPr>
      <w:r>
        <w:rPr>
          <w:sz w:val="20"/>
        </w:rPr>
      </w:r>
    </w:p>
    <w:p>
      <w:pPr>
        <w:pStyle w:val="0"/>
        <w:jc w:val="center"/>
      </w:pPr>
      <w:r>
        <w:rPr>
          <w:sz w:val="20"/>
        </w:rPr>
        <w:t xml:space="preserve">ФОРМА</w:t>
      </w:r>
    </w:p>
    <w:p>
      <w:pPr>
        <w:pStyle w:val="0"/>
        <w:jc w:val="both"/>
      </w:pPr>
      <w:r>
        <w:rPr>
          <w:sz w:val="20"/>
        </w:rPr>
      </w:r>
    </w:p>
    <w:p>
      <w:pPr>
        <w:pStyle w:val="1"/>
        <w:jc w:val="both"/>
      </w:pPr>
      <w:r>
        <w:rPr>
          <w:sz w:val="20"/>
        </w:rPr>
        <w:t xml:space="preserve">                                             В комитет культурного наследия</w:t>
      </w:r>
    </w:p>
    <w:p>
      <w:pPr>
        <w:pStyle w:val="1"/>
        <w:jc w:val="both"/>
      </w:pPr>
      <w:r>
        <w:rPr>
          <w:sz w:val="20"/>
        </w:rPr>
        <w:t xml:space="preserve">                                                        Саратовской области</w:t>
      </w:r>
    </w:p>
    <w:p>
      <w:pPr>
        <w:pStyle w:val="1"/>
        <w:jc w:val="both"/>
      </w:pPr>
      <w:r>
        <w:rPr>
          <w:sz w:val="20"/>
        </w:rPr>
        <w:t xml:space="preserve">                                             от ___________________________</w:t>
      </w:r>
    </w:p>
    <w:p>
      <w:pPr>
        <w:pStyle w:val="1"/>
        <w:jc w:val="both"/>
      </w:pPr>
      <w:r>
        <w:rPr>
          <w:sz w:val="20"/>
        </w:rPr>
        <w:t xml:space="preserve">                                              _____________________________</w:t>
      </w:r>
    </w:p>
    <w:p>
      <w:pPr>
        <w:pStyle w:val="1"/>
        <w:jc w:val="both"/>
      </w:pPr>
      <w:r>
        <w:rPr>
          <w:sz w:val="20"/>
        </w:rPr>
        <w:t xml:space="preserve">                                                  (фамилия, имя, отчество)</w:t>
      </w:r>
    </w:p>
    <w:p>
      <w:pPr>
        <w:pStyle w:val="1"/>
        <w:jc w:val="both"/>
      </w:pPr>
      <w:r>
        <w:rPr>
          <w:sz w:val="20"/>
        </w:rPr>
      </w:r>
    </w:p>
    <w:bookmarkStart w:id="182" w:name="P182"/>
    <w:bookmarkEnd w:id="182"/>
    <w:p>
      <w:pPr>
        <w:pStyle w:val="1"/>
        <w:jc w:val="both"/>
      </w:pPr>
      <w:r>
        <w:rPr>
          <w:sz w:val="20"/>
        </w:rPr>
        <w:t xml:space="preserve">                                 Заявление</w:t>
      </w:r>
    </w:p>
    <w:p>
      <w:pPr>
        <w:pStyle w:val="1"/>
        <w:jc w:val="both"/>
      </w:pPr>
      <w:r>
        <w:rPr>
          <w:sz w:val="20"/>
        </w:rPr>
        <w:t xml:space="preserve">               о включении в общественный совет при комитете</w:t>
      </w:r>
    </w:p>
    <w:p>
      <w:pPr>
        <w:pStyle w:val="1"/>
        <w:jc w:val="both"/>
      </w:pPr>
      <w:r>
        <w:rPr>
          <w:sz w:val="20"/>
        </w:rPr>
        <w:t xml:space="preserve">                 культурного наследия Саратовской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комитете культурного</w:t>
      </w:r>
    </w:p>
    <w:p>
      <w:pPr>
        <w:pStyle w:val="1"/>
        <w:jc w:val="both"/>
      </w:pPr>
      <w:r>
        <w:rPr>
          <w:sz w:val="20"/>
        </w:rPr>
        <w:t xml:space="preserve">наследия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комитете</w:t>
      </w:r>
    </w:p>
    <w:p>
      <w:pPr>
        <w:pStyle w:val="1"/>
        <w:jc w:val="both"/>
      </w:pPr>
      <w:r>
        <w:rPr>
          <w:sz w:val="20"/>
        </w:rPr>
        <w:t xml:space="preserve">культурного  наследия  Саратовской области, и выражаю свое согласие войти в</w:t>
      </w:r>
    </w:p>
    <w:p>
      <w:pPr>
        <w:pStyle w:val="1"/>
        <w:jc w:val="both"/>
      </w:pPr>
      <w:r>
        <w:rPr>
          <w:sz w:val="20"/>
        </w:rPr>
        <w:t xml:space="preserve">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комитете культурного наследия Саратовской области (при наличии).</w:t>
      </w:r>
    </w:p>
    <w:p>
      <w:pPr>
        <w:pStyle w:val="1"/>
        <w:jc w:val="both"/>
      </w:pPr>
      <w:r>
        <w:rPr>
          <w:sz w:val="20"/>
        </w:rPr>
      </w:r>
    </w:p>
    <w:p>
      <w:pPr>
        <w:pStyle w:val="1"/>
        <w:jc w:val="both"/>
      </w:pPr>
      <w:r>
        <w:rPr>
          <w:sz w:val="20"/>
        </w:rPr>
        <w:t xml:space="preserve">    "__" ___________ 20__ года         _____________ /_____________________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комитете культурного наследия</w:t>
      </w:r>
    </w:p>
    <w:p>
      <w:pPr>
        <w:pStyle w:val="0"/>
        <w:jc w:val="right"/>
      </w:pPr>
      <w:r>
        <w:rPr>
          <w:sz w:val="20"/>
        </w:rPr>
        <w:t xml:space="preserve">Саратовской области</w:t>
      </w:r>
    </w:p>
    <w:p>
      <w:pPr>
        <w:pStyle w:val="0"/>
        <w:jc w:val="both"/>
      </w:pPr>
      <w:r>
        <w:rPr>
          <w:sz w:val="20"/>
        </w:rPr>
      </w:r>
    </w:p>
    <w:p>
      <w:pPr>
        <w:pStyle w:val="0"/>
        <w:jc w:val="center"/>
      </w:pPr>
      <w:r>
        <w:rPr>
          <w:sz w:val="20"/>
        </w:rPr>
        <w:t xml:space="preserve">ФОРМА</w:t>
      </w:r>
    </w:p>
    <w:p>
      <w:pPr>
        <w:pStyle w:val="0"/>
        <w:jc w:val="both"/>
      </w:pPr>
      <w:r>
        <w:rPr>
          <w:sz w:val="20"/>
        </w:rPr>
      </w:r>
    </w:p>
    <w:bookmarkStart w:id="218" w:name="P218"/>
    <w:bookmarkEnd w:id="218"/>
    <w:p>
      <w:pPr>
        <w:pStyle w:val="0"/>
        <w:jc w:val="center"/>
      </w:pPr>
      <w:r>
        <w:rPr>
          <w:sz w:val="20"/>
        </w:rPr>
        <w:t xml:space="preserve">Анкета</w:t>
      </w:r>
    </w:p>
    <w:p>
      <w:pPr>
        <w:pStyle w:val="0"/>
        <w:jc w:val="center"/>
      </w:pPr>
      <w:r>
        <w:rPr>
          <w:sz w:val="20"/>
        </w:rPr>
        <w:t xml:space="preserve">кандидата в члены общественного совета при комитете</w:t>
      </w:r>
    </w:p>
    <w:p>
      <w:pPr>
        <w:pStyle w:val="0"/>
        <w:jc w:val="center"/>
      </w:pPr>
      <w:r>
        <w:rPr>
          <w:sz w:val="20"/>
        </w:rPr>
        <w:t xml:space="preserve">культурного наследия 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839"/>
        <w:gridCol w:w="2608"/>
      </w:tblGrid>
      <w:tr>
        <w:tc>
          <w:tcPr>
            <w:tcW w:w="567" w:type="dxa"/>
          </w:tcPr>
          <w:p>
            <w:pPr>
              <w:pStyle w:val="0"/>
              <w:jc w:val="center"/>
            </w:pPr>
            <w:r>
              <w:rPr>
                <w:sz w:val="20"/>
              </w:rPr>
              <w:t xml:space="preserve">N п/п</w:t>
            </w:r>
          </w:p>
        </w:tc>
        <w:tc>
          <w:tcPr>
            <w:tcW w:w="5839" w:type="dxa"/>
          </w:tcPr>
          <w:p>
            <w:pPr>
              <w:pStyle w:val="0"/>
              <w:jc w:val="center"/>
            </w:pPr>
            <w:r>
              <w:rPr>
                <w:sz w:val="20"/>
              </w:rPr>
              <w:t xml:space="preserve">Сведения о кандидате</w:t>
            </w:r>
          </w:p>
        </w:tc>
        <w:tc>
          <w:tcPr>
            <w:tcW w:w="2608" w:type="dxa"/>
          </w:tcPr>
          <w:p>
            <w:pPr>
              <w:pStyle w:val="0"/>
              <w:jc w:val="center"/>
            </w:pPr>
            <w:r>
              <w:rPr>
                <w:sz w:val="20"/>
              </w:rPr>
              <w:t xml:space="preserve">Графа для заполнения</w:t>
            </w:r>
          </w:p>
        </w:tc>
      </w:tr>
      <w:tr>
        <w:tc>
          <w:tcPr>
            <w:tcW w:w="567" w:type="dxa"/>
          </w:tcPr>
          <w:p>
            <w:pPr>
              <w:pStyle w:val="0"/>
              <w:jc w:val="center"/>
            </w:pPr>
            <w:r>
              <w:rPr>
                <w:sz w:val="20"/>
              </w:rPr>
              <w:t xml:space="preserve">1.</w:t>
            </w:r>
          </w:p>
        </w:tc>
        <w:tc>
          <w:tcPr>
            <w:tcW w:w="5839" w:type="dxa"/>
          </w:tcPr>
          <w:p>
            <w:pPr>
              <w:pStyle w:val="0"/>
            </w:pPr>
            <w:r>
              <w:rPr>
                <w:sz w:val="20"/>
              </w:rPr>
              <w:t xml:space="preserve">Фамилия, имя, отчество (при наличии)</w:t>
            </w:r>
          </w:p>
        </w:tc>
        <w:tc>
          <w:tcPr>
            <w:tcW w:w="2608" w:type="dxa"/>
          </w:tcPr>
          <w:p>
            <w:pPr>
              <w:pStyle w:val="0"/>
            </w:pPr>
            <w:r>
              <w:rPr>
                <w:sz w:val="20"/>
              </w:rPr>
            </w:r>
          </w:p>
        </w:tc>
      </w:tr>
      <w:tr>
        <w:tc>
          <w:tcPr>
            <w:tcW w:w="567" w:type="dxa"/>
          </w:tcPr>
          <w:p>
            <w:pPr>
              <w:pStyle w:val="0"/>
              <w:jc w:val="center"/>
            </w:pPr>
            <w:r>
              <w:rPr>
                <w:sz w:val="20"/>
              </w:rPr>
              <w:t xml:space="preserve">2.</w:t>
            </w:r>
          </w:p>
        </w:tc>
        <w:tc>
          <w:tcPr>
            <w:tcW w:w="5839" w:type="dxa"/>
          </w:tcPr>
          <w:p>
            <w:pPr>
              <w:pStyle w:val="0"/>
            </w:pPr>
            <w:r>
              <w:rPr>
                <w:sz w:val="20"/>
              </w:rPr>
              <w:t xml:space="preserve">Должность</w:t>
            </w:r>
          </w:p>
        </w:tc>
        <w:tc>
          <w:tcPr>
            <w:tcW w:w="2608" w:type="dxa"/>
          </w:tcPr>
          <w:p>
            <w:pPr>
              <w:pStyle w:val="0"/>
            </w:pPr>
            <w:r>
              <w:rPr>
                <w:sz w:val="20"/>
              </w:rPr>
            </w:r>
          </w:p>
        </w:tc>
      </w:tr>
      <w:tr>
        <w:tc>
          <w:tcPr>
            <w:tcW w:w="567" w:type="dxa"/>
          </w:tcPr>
          <w:p>
            <w:pPr>
              <w:pStyle w:val="0"/>
              <w:jc w:val="center"/>
            </w:pPr>
            <w:r>
              <w:rPr>
                <w:sz w:val="20"/>
              </w:rPr>
              <w:t xml:space="preserve">3.</w:t>
            </w:r>
          </w:p>
        </w:tc>
        <w:tc>
          <w:tcPr>
            <w:tcW w:w="5839" w:type="dxa"/>
          </w:tcPr>
          <w:p>
            <w:pPr>
              <w:pStyle w:val="0"/>
            </w:pPr>
            <w:r>
              <w:rPr>
                <w:sz w:val="20"/>
              </w:rPr>
              <w:t xml:space="preserve">Дата рождения</w:t>
            </w:r>
          </w:p>
        </w:tc>
        <w:tc>
          <w:tcPr>
            <w:tcW w:w="2608" w:type="dxa"/>
          </w:tcPr>
          <w:p>
            <w:pPr>
              <w:pStyle w:val="0"/>
            </w:pPr>
            <w:r>
              <w:rPr>
                <w:sz w:val="20"/>
              </w:rPr>
            </w:r>
          </w:p>
        </w:tc>
      </w:tr>
      <w:tr>
        <w:tc>
          <w:tcPr>
            <w:tcW w:w="567" w:type="dxa"/>
          </w:tcPr>
          <w:p>
            <w:pPr>
              <w:pStyle w:val="0"/>
              <w:jc w:val="center"/>
            </w:pPr>
            <w:r>
              <w:rPr>
                <w:sz w:val="20"/>
              </w:rPr>
              <w:t xml:space="preserve">4.</w:t>
            </w:r>
          </w:p>
        </w:tc>
        <w:tc>
          <w:tcPr>
            <w:tcW w:w="5839" w:type="dxa"/>
          </w:tcPr>
          <w:p>
            <w:pPr>
              <w:pStyle w:val="0"/>
            </w:pPr>
            <w:r>
              <w:rPr>
                <w:sz w:val="20"/>
              </w:rPr>
              <w:t xml:space="preserve">Место жительства</w:t>
            </w:r>
          </w:p>
        </w:tc>
        <w:tc>
          <w:tcPr>
            <w:tcW w:w="2608" w:type="dxa"/>
          </w:tcPr>
          <w:p>
            <w:pPr>
              <w:pStyle w:val="0"/>
            </w:pPr>
            <w:r>
              <w:rPr>
                <w:sz w:val="20"/>
              </w:rPr>
            </w:r>
          </w:p>
        </w:tc>
      </w:tr>
      <w:tr>
        <w:tc>
          <w:tcPr>
            <w:tcW w:w="567" w:type="dxa"/>
          </w:tcPr>
          <w:p>
            <w:pPr>
              <w:pStyle w:val="0"/>
              <w:jc w:val="center"/>
            </w:pPr>
            <w:r>
              <w:rPr>
                <w:sz w:val="20"/>
              </w:rPr>
              <w:t xml:space="preserve">5.</w:t>
            </w:r>
          </w:p>
        </w:tc>
        <w:tc>
          <w:tcPr>
            <w:tcW w:w="5839" w:type="dxa"/>
          </w:tcPr>
          <w:p>
            <w:pPr>
              <w:pStyle w:val="0"/>
            </w:pPr>
            <w:r>
              <w:rPr>
                <w:sz w:val="20"/>
              </w:rPr>
              <w:t xml:space="preserve">Контактный телефон</w:t>
            </w:r>
          </w:p>
        </w:tc>
        <w:tc>
          <w:tcPr>
            <w:tcW w:w="2608" w:type="dxa"/>
          </w:tcPr>
          <w:p>
            <w:pPr>
              <w:pStyle w:val="0"/>
            </w:pPr>
            <w:r>
              <w:rPr>
                <w:sz w:val="20"/>
              </w:rPr>
            </w:r>
          </w:p>
        </w:tc>
      </w:tr>
      <w:tr>
        <w:tc>
          <w:tcPr>
            <w:tcW w:w="567" w:type="dxa"/>
          </w:tcPr>
          <w:p>
            <w:pPr>
              <w:pStyle w:val="0"/>
              <w:jc w:val="center"/>
            </w:pPr>
            <w:r>
              <w:rPr>
                <w:sz w:val="20"/>
              </w:rPr>
              <w:t xml:space="preserve">6.</w:t>
            </w:r>
          </w:p>
        </w:tc>
        <w:tc>
          <w:tcPr>
            <w:tcW w:w="5839" w:type="dxa"/>
          </w:tcPr>
          <w:p>
            <w:pPr>
              <w:pStyle w:val="0"/>
            </w:pPr>
            <w:r>
              <w:rPr>
                <w:sz w:val="20"/>
              </w:rPr>
              <w:t xml:space="preserve">E-mail (при наличии)</w:t>
            </w:r>
          </w:p>
        </w:tc>
        <w:tc>
          <w:tcPr>
            <w:tcW w:w="2608" w:type="dxa"/>
          </w:tcPr>
          <w:p>
            <w:pPr>
              <w:pStyle w:val="0"/>
            </w:pPr>
            <w:r>
              <w:rPr>
                <w:sz w:val="20"/>
              </w:rPr>
            </w:r>
          </w:p>
        </w:tc>
      </w:tr>
      <w:tr>
        <w:tc>
          <w:tcPr>
            <w:tcW w:w="567" w:type="dxa"/>
          </w:tcPr>
          <w:p>
            <w:pPr>
              <w:pStyle w:val="0"/>
              <w:jc w:val="center"/>
            </w:pPr>
            <w:r>
              <w:rPr>
                <w:sz w:val="20"/>
              </w:rPr>
              <w:t xml:space="preserve">7.</w:t>
            </w:r>
          </w:p>
        </w:tc>
        <w:tc>
          <w:tcPr>
            <w:tcW w:w="5839" w:type="dxa"/>
          </w:tcPr>
          <w:p>
            <w:pPr>
              <w:pStyle w:val="0"/>
            </w:pPr>
            <w:r>
              <w:rPr>
                <w:sz w:val="20"/>
              </w:rPr>
              <w:t xml:space="preserve">Уровень образования, наименование учебного заведения</w:t>
            </w:r>
          </w:p>
        </w:tc>
        <w:tc>
          <w:tcPr>
            <w:tcW w:w="2608" w:type="dxa"/>
          </w:tcPr>
          <w:p>
            <w:pPr>
              <w:pStyle w:val="0"/>
            </w:pPr>
            <w:r>
              <w:rPr>
                <w:sz w:val="20"/>
              </w:rPr>
            </w:r>
          </w:p>
        </w:tc>
      </w:tr>
      <w:tr>
        <w:tc>
          <w:tcPr>
            <w:tcW w:w="567" w:type="dxa"/>
          </w:tcPr>
          <w:p>
            <w:pPr>
              <w:pStyle w:val="0"/>
              <w:jc w:val="center"/>
            </w:pPr>
            <w:r>
              <w:rPr>
                <w:sz w:val="20"/>
              </w:rPr>
              <w:t xml:space="preserve">8.</w:t>
            </w:r>
          </w:p>
        </w:tc>
        <w:tc>
          <w:tcPr>
            <w:tcW w:w="5839" w:type="dxa"/>
          </w:tcPr>
          <w:p>
            <w:pPr>
              <w:pStyle w:val="0"/>
            </w:pPr>
            <w:r>
              <w:rPr>
                <w:sz w:val="20"/>
              </w:rPr>
              <w:t xml:space="preserve">Наличие ученого звания, ученой степени</w:t>
            </w:r>
          </w:p>
        </w:tc>
        <w:tc>
          <w:tcPr>
            <w:tcW w:w="2608" w:type="dxa"/>
          </w:tcPr>
          <w:p>
            <w:pPr>
              <w:pStyle w:val="0"/>
            </w:pPr>
            <w:r>
              <w:rPr>
                <w:sz w:val="20"/>
              </w:rPr>
            </w:r>
          </w:p>
        </w:tc>
      </w:tr>
      <w:tr>
        <w:tc>
          <w:tcPr>
            <w:tcW w:w="567" w:type="dxa"/>
          </w:tcPr>
          <w:p>
            <w:pPr>
              <w:pStyle w:val="0"/>
              <w:jc w:val="center"/>
            </w:pPr>
            <w:r>
              <w:rPr>
                <w:sz w:val="20"/>
              </w:rPr>
              <w:t xml:space="preserve">9.</w:t>
            </w:r>
          </w:p>
        </w:tc>
        <w:tc>
          <w:tcPr>
            <w:tcW w:w="5839" w:type="dxa"/>
          </w:tcPr>
          <w:p>
            <w:pPr>
              <w:pStyle w:val="0"/>
            </w:pPr>
            <w:r>
              <w:rPr>
                <w:sz w:val="20"/>
              </w:rPr>
              <w:t xml:space="preserve">Трудовая деятельность за последние 5 лет</w:t>
            </w:r>
          </w:p>
        </w:tc>
        <w:tc>
          <w:tcPr>
            <w:tcW w:w="2608" w:type="dxa"/>
          </w:tcPr>
          <w:p>
            <w:pPr>
              <w:pStyle w:val="0"/>
            </w:pPr>
            <w:r>
              <w:rPr>
                <w:sz w:val="20"/>
              </w:rPr>
            </w:r>
          </w:p>
        </w:tc>
      </w:tr>
      <w:tr>
        <w:tc>
          <w:tcPr>
            <w:tcW w:w="567" w:type="dxa"/>
          </w:tcPr>
          <w:p>
            <w:pPr>
              <w:pStyle w:val="0"/>
              <w:jc w:val="center"/>
            </w:pPr>
            <w:r>
              <w:rPr>
                <w:sz w:val="20"/>
              </w:rPr>
              <w:t xml:space="preserve">10.</w:t>
            </w:r>
          </w:p>
        </w:tc>
        <w:tc>
          <w:tcPr>
            <w:tcW w:w="5839" w:type="dxa"/>
          </w:tcPr>
          <w:p>
            <w:pPr>
              <w:pStyle w:val="0"/>
            </w:pPr>
            <w:r>
              <w:rPr>
                <w:sz w:val="20"/>
              </w:rPr>
              <w:t xml:space="preserve">Общественная деятельность</w:t>
            </w:r>
          </w:p>
        </w:tc>
        <w:tc>
          <w:tcPr>
            <w:tcW w:w="2608" w:type="dxa"/>
          </w:tcPr>
          <w:p>
            <w:pPr>
              <w:pStyle w:val="0"/>
            </w:pPr>
            <w:r>
              <w:rPr>
                <w:sz w:val="20"/>
              </w:rPr>
            </w:r>
          </w:p>
        </w:tc>
      </w:tr>
      <w:tr>
        <w:tc>
          <w:tcPr>
            <w:tcW w:w="567" w:type="dxa"/>
          </w:tcPr>
          <w:p>
            <w:pPr>
              <w:pStyle w:val="0"/>
              <w:jc w:val="center"/>
            </w:pPr>
            <w:r>
              <w:rPr>
                <w:sz w:val="20"/>
              </w:rPr>
              <w:t xml:space="preserve">11.</w:t>
            </w:r>
          </w:p>
        </w:tc>
        <w:tc>
          <w:tcPr>
            <w:tcW w:w="5839" w:type="dxa"/>
          </w:tcPr>
          <w:p>
            <w:pPr>
              <w:pStyle w:val="0"/>
            </w:pPr>
            <w:r>
              <w:rPr>
                <w:sz w:val="20"/>
              </w:rPr>
              <w:t xml:space="preserve">Наличие (отсутствие) неснятой или непогашенной судимости</w:t>
            </w:r>
          </w:p>
        </w:tc>
        <w:tc>
          <w:tcPr>
            <w:tcW w:w="2608" w:type="dxa"/>
          </w:tcPr>
          <w:p>
            <w:pPr>
              <w:pStyle w:val="0"/>
            </w:pPr>
            <w:r>
              <w:rPr>
                <w:sz w:val="20"/>
              </w:rPr>
            </w:r>
          </w:p>
        </w:tc>
      </w:tr>
      <w:tr>
        <w:tc>
          <w:tcPr>
            <w:tcW w:w="567" w:type="dxa"/>
          </w:tcPr>
          <w:p>
            <w:pPr>
              <w:pStyle w:val="0"/>
              <w:jc w:val="center"/>
            </w:pPr>
            <w:r>
              <w:rPr>
                <w:sz w:val="20"/>
              </w:rPr>
              <w:t xml:space="preserve">12.</w:t>
            </w:r>
          </w:p>
        </w:tc>
        <w:tc>
          <w:tcPr>
            <w:tcW w:w="5839" w:type="dxa"/>
          </w:tcPr>
          <w:p>
            <w:pPr>
              <w:pStyle w:val="0"/>
            </w:pPr>
            <w:r>
              <w:rPr>
                <w:sz w:val="20"/>
              </w:rPr>
              <w:t xml:space="preserve">Дополнительная информация</w:t>
            </w:r>
          </w:p>
        </w:tc>
        <w:tc>
          <w:tcPr>
            <w:tcW w:w="2608" w:type="dxa"/>
          </w:tcPr>
          <w:p>
            <w:pPr>
              <w:pStyle w:val="0"/>
            </w:pPr>
            <w:r>
              <w:rPr>
                <w:sz w:val="20"/>
              </w:rPr>
            </w:r>
          </w:p>
        </w:tc>
      </w:tr>
    </w:tbl>
    <w:p>
      <w:pPr>
        <w:pStyle w:val="0"/>
        <w:jc w:val="both"/>
      </w:pPr>
      <w:r>
        <w:rPr>
          <w:sz w:val="20"/>
        </w:rPr>
      </w:r>
    </w:p>
    <w:p>
      <w:pPr>
        <w:pStyle w:val="1"/>
        <w:jc w:val="both"/>
      </w:pPr>
      <w:r>
        <w:rPr>
          <w:sz w:val="20"/>
        </w:rPr>
        <w:t xml:space="preserve">    "__" ___________ 20__ года          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69" w:name="P269"/>
    <w:bookmarkEnd w:id="269"/>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комитете культурного наследия</w:t>
      </w:r>
    </w:p>
    <w:p>
      <w:pPr>
        <w:pStyle w:val="0"/>
        <w:jc w:val="right"/>
      </w:pPr>
      <w:r>
        <w:rPr>
          <w:sz w:val="20"/>
        </w:rPr>
        <w:t xml:space="preserve">Саратовской области</w:t>
      </w:r>
    </w:p>
    <w:p>
      <w:pPr>
        <w:pStyle w:val="0"/>
        <w:jc w:val="both"/>
      </w:pPr>
      <w:r>
        <w:rPr>
          <w:sz w:val="20"/>
        </w:rPr>
      </w:r>
    </w:p>
    <w:p>
      <w:pPr>
        <w:pStyle w:val="0"/>
        <w:jc w:val="center"/>
      </w:pPr>
      <w:r>
        <w:rPr>
          <w:sz w:val="20"/>
        </w:rPr>
        <w:t xml:space="preserve">ФОРМА</w:t>
      </w:r>
    </w:p>
    <w:p>
      <w:pPr>
        <w:pStyle w:val="0"/>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 и его</w:t>
      </w:r>
    </w:p>
    <w:p>
      <w:pPr>
        <w:pStyle w:val="1"/>
        <w:jc w:val="both"/>
      </w:pPr>
      <w:r>
        <w:rPr>
          <w:sz w:val="20"/>
        </w:rPr>
        <w:t xml:space="preserve">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 порядке и на условиях, определенных Федеральным </w:t>
      </w:r>
      <w:hyperlink w:history="0" r:id="rId1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  комитету  культурного  наследия</w:t>
      </w:r>
    </w:p>
    <w:p>
      <w:pPr>
        <w:pStyle w:val="1"/>
        <w:jc w:val="both"/>
      </w:pPr>
      <w:r>
        <w:rPr>
          <w:sz w:val="20"/>
        </w:rPr>
        <w:t xml:space="preserve">Саратовской  области,  расположенному  по  адресу:   Саратовская   область,</w:t>
      </w:r>
    </w:p>
    <w:p>
      <w:pPr>
        <w:pStyle w:val="1"/>
        <w:jc w:val="both"/>
      </w:pPr>
      <w:r>
        <w:rPr>
          <w:sz w:val="20"/>
        </w:rPr>
        <w:t xml:space="preserve">г. Саратов, ул.  им. И.В. Мичурина, д. 86 (далее - оператор),  согласие  на</w:t>
      </w:r>
    </w:p>
    <w:p>
      <w:pPr>
        <w:pStyle w:val="1"/>
        <w:jc w:val="both"/>
      </w:pPr>
      <w:r>
        <w:rPr>
          <w:sz w:val="20"/>
        </w:rPr>
        <w:t xml:space="preserve">обработку персональных данных, указанных в анкете кандидата  в общественный</w:t>
      </w:r>
    </w:p>
    <w:p>
      <w:pPr>
        <w:pStyle w:val="1"/>
        <w:jc w:val="both"/>
      </w:pPr>
      <w:r>
        <w:rPr>
          <w:sz w:val="20"/>
        </w:rPr>
        <w:t xml:space="preserve">совет при комитете культурного наследия Саратовской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и  (или)  на  странице  оператора в</w:t>
      </w:r>
    </w:p>
    <w:p>
      <w:pPr>
        <w:pStyle w:val="1"/>
        <w:jc w:val="both"/>
      </w:pPr>
      <w:r>
        <w:rPr>
          <w:sz w:val="20"/>
        </w:rPr>
        <w:t xml:space="preserve">информационно-телекоммуникационной   сети   "Интернет".   Оператор   вправе</w:t>
      </w:r>
    </w:p>
    <w:p>
      <w:pPr>
        <w:pStyle w:val="1"/>
        <w:jc w:val="both"/>
      </w:pPr>
      <w:r>
        <w:rPr>
          <w:sz w:val="20"/>
        </w:rPr>
        <w:t xml:space="preserve">осуществлять    смешанную   (автоматизированную   и   неавтоматизированную)</w:t>
      </w:r>
    </w:p>
    <w:p>
      <w:pPr>
        <w:pStyle w:val="1"/>
        <w:jc w:val="both"/>
      </w:pPr>
      <w:r>
        <w:rPr>
          <w:sz w:val="20"/>
        </w:rPr>
        <w:t xml:space="preserve">обработку  моих  персональных  данных посредством внесения их в электронную</w:t>
      </w:r>
    </w:p>
    <w:p>
      <w:pPr>
        <w:pStyle w:val="1"/>
        <w:jc w:val="both"/>
      </w:pPr>
      <w:r>
        <w:rPr>
          <w:sz w:val="20"/>
        </w:rPr>
        <w:t xml:space="preserve">базу данных, включения в списки (реестры) и отчетные формы, предусмотренные</w:t>
      </w:r>
    </w:p>
    <w:p>
      <w:pPr>
        <w:pStyle w:val="1"/>
        <w:jc w:val="both"/>
      </w:pPr>
      <w:r>
        <w:rPr>
          <w:sz w:val="20"/>
        </w:rPr>
        <w:t xml:space="preserve">документами,  регламентирующими представление отчетных данных (документов).</w:t>
      </w:r>
    </w:p>
    <w:p>
      <w:pPr>
        <w:pStyle w:val="1"/>
        <w:jc w:val="both"/>
      </w:pPr>
      <w:r>
        <w:rPr>
          <w:sz w:val="20"/>
        </w:rPr>
        <w:t xml:space="preserve">Срок действия настоящего согласия ограничен сроком полномочий общественного</w:t>
      </w:r>
    </w:p>
    <w:p>
      <w:pPr>
        <w:pStyle w:val="1"/>
        <w:jc w:val="both"/>
      </w:pPr>
      <w:r>
        <w:rPr>
          <w:sz w:val="20"/>
        </w:rPr>
        <w:t xml:space="preserve">совета, 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ознакомлен(а) с правами субъекта</w:t>
      </w:r>
    </w:p>
    <w:p>
      <w:pPr>
        <w:pStyle w:val="1"/>
        <w:jc w:val="both"/>
      </w:pPr>
      <w:r>
        <w:rPr>
          <w:sz w:val="20"/>
        </w:rPr>
        <w:t xml:space="preserve">персональных  данных,  предусмотренными  Федеральным  </w:t>
      </w:r>
      <w:hyperlink w:history="0" r:id="rId1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w:t>
      </w:r>
    </w:p>
    <w:p>
      <w:pPr>
        <w:pStyle w:val="1"/>
        <w:jc w:val="both"/>
      </w:pPr>
      <w:r>
        <w:rPr>
          <w:sz w:val="20"/>
        </w:rPr>
      </w:r>
    </w:p>
    <w:p>
      <w:pPr>
        <w:pStyle w:val="1"/>
        <w:jc w:val="both"/>
      </w:pPr>
      <w:r>
        <w:rPr>
          <w:sz w:val="20"/>
        </w:rPr>
        <w:t xml:space="preserve">    "___" ___________ 20___ года       _____________ /_____________________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культурного наследия Саратовской области от 27.07.2023 N 01-04/286</w:t>
            <w:br/>
            <w:t>"О создании общественного совета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37EE921AB031DAD7F6A15770A15882682182E7D732E50235BD0ED1FA5AF5F6677548BC567E44F67BD3565D5A2sEd8K" TargetMode = "External"/>
	<Relationship Id="rId8" Type="http://schemas.openxmlformats.org/officeDocument/2006/relationships/hyperlink" Target="consultantplus://offline/ref=F37EE921AB031DAD7F6A0B7A1C79D52E89127478712A5C7D0F85EB48FAFF59332514D59C36A5046BBC2E79D4A1F5A1E2ABs5d6K" TargetMode = "External"/>
	<Relationship Id="rId9" Type="http://schemas.openxmlformats.org/officeDocument/2006/relationships/hyperlink" Target="consultantplus://offline/ref=2154E0B1CBCDDD427C732590CB9A07CCC37A6E695CA98E9F11B4A2BEC327C25F603033B43EFE1C5B5C63B7AD6D8F43D97At5d3K" TargetMode = "External"/>
	<Relationship Id="rId10" Type="http://schemas.openxmlformats.org/officeDocument/2006/relationships/hyperlink" Target="consultantplus://offline/ref=2154E0B1CBCDDD427C732590CB9A07CCC37A6E695CAE8C9D17B6A2BEC327C25F603033B43EFE1C5B5C63B7AD6D8F43D97At5d3K" TargetMode = "External"/>
	<Relationship Id="rId11" Type="http://schemas.openxmlformats.org/officeDocument/2006/relationships/hyperlink" Target="consultantplus://offline/ref=2154E0B1CBCDDD427C733B9DDDF65AC4C979376156FCD5CB1FB3AAEC94279E1A363938E571BB48485E66ABtAdFK" TargetMode = "External"/>
	<Relationship Id="rId12" Type="http://schemas.openxmlformats.org/officeDocument/2006/relationships/hyperlink" Target="consultantplus://offline/ref=2154E0B1CBCDDD427C732590CB9A07CCC37A6E695CAF819910B4A2BEC327C25F603033B43EFE1C5B5C63B7AD6D8F43D97At5d3K" TargetMode = "External"/>
	<Relationship Id="rId13" Type="http://schemas.openxmlformats.org/officeDocument/2006/relationships/hyperlink" Target="consultantplus://offline/ref=2154E0B1CBCDDD427C733B9DDDF65AC4CF7539625EAB82C94EE6A4E99C77C40A32706DED6FBF57575D78ABAC6Et9d2K" TargetMode = "External"/>
	<Relationship Id="rId14" Type="http://schemas.openxmlformats.org/officeDocument/2006/relationships/hyperlink" Target="consultantplus://offline/ref=2154E0B1CBCDDD427C733B9DDDF65AC4CF7239665DAB82C94EE6A4E99C77C40A32706DED6FBF57575D78ABAC6Et9d2K" TargetMode = "External"/>
	<Relationship Id="rId15" Type="http://schemas.openxmlformats.org/officeDocument/2006/relationships/hyperlink" Target="consultantplus://offline/ref=2154E0B1CBCDDD427C733B9DDDF65AC4CF7239665DAB82C94EE6A4E99C77C40A32706DED6FBF57575D78ABAC6Et9d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культурного наследия Саратовской области от 27.07.2023 N 01-04/286
"О создании общественного совета при комитете культурного наследия Саратовской области"
(вместе с "Положением об общественном совете при комитете культурного наследия Саратовской области")</dc:title>
  <dcterms:created xsi:type="dcterms:W3CDTF">2023-11-05T10:29:44Z</dcterms:created>
</cp:coreProperties>
</file>