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Саратовской области от 14.11.2016 N 2639</w:t>
              <w:br/>
              <w:t xml:space="preserve">(ред. от 15.07.2022)</w:t>
              <w:br/>
              <w:t xml:space="preserve">"Об утверждении Положения об общественном совете при министерстве экономического развития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ноября 2016 г. N 2639</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ЭКОНОМИЧЕСКОГО РАЗВИТИЯ</w:t>
      </w:r>
    </w:p>
    <w:p>
      <w:pPr>
        <w:pStyle w:val="2"/>
        <w:jc w:val="center"/>
      </w:pPr>
      <w:r>
        <w:rPr>
          <w:sz w:val="20"/>
        </w:rPr>
        <w:t xml:space="preserve">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Саратовской области</w:t>
            </w:r>
          </w:p>
          <w:p>
            <w:pPr>
              <w:pStyle w:val="0"/>
              <w:jc w:val="center"/>
            </w:pPr>
            <w:r>
              <w:rPr>
                <w:sz w:val="20"/>
                <w:color w:val="392c69"/>
              </w:rPr>
              <w:t xml:space="preserve">от 24.11.2016 </w:t>
            </w:r>
            <w:hyperlink w:history="0" r:id="rId7" w:tooltip="Приказ Минэкономразвития Саратовской области от 24.11.2016 N 2743 &quot;О внесении изменения в приказ министерства экономического развития Саратовской области от 14 ноября 2016 года N 2639&quot; {КонсультантПлюс}">
              <w:r>
                <w:rPr>
                  <w:sz w:val="20"/>
                  <w:color w:val="0000ff"/>
                </w:rPr>
                <w:t xml:space="preserve">N 2743</w:t>
              </w:r>
            </w:hyperlink>
            <w:r>
              <w:rPr>
                <w:sz w:val="20"/>
                <w:color w:val="392c69"/>
              </w:rPr>
              <w:t xml:space="preserve">, от 04.08.2020 </w:t>
            </w:r>
            <w:hyperlink w:history="0" r:id="rId8" w:tooltip="Приказ Минэкономразвития Саратовской области от 04.08.2020 N 895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N 895</w:t>
              </w:r>
            </w:hyperlink>
            <w:r>
              <w:rPr>
                <w:sz w:val="20"/>
                <w:color w:val="392c69"/>
              </w:rPr>
              <w:t xml:space="preserve">, от 13.10.2020 </w:t>
            </w:r>
            <w:hyperlink w:history="0" r:id="rId9" w:tooltip="Приказ Минэкономразвития Саратовской области от 13.10.2020 N 1131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N 1131</w:t>
              </w:r>
            </w:hyperlink>
            <w:r>
              <w:rPr>
                <w:sz w:val="20"/>
                <w:color w:val="392c69"/>
              </w:rPr>
              <w:t xml:space="preserve">,</w:t>
            </w:r>
          </w:p>
          <w:p>
            <w:pPr>
              <w:pStyle w:val="0"/>
              <w:jc w:val="center"/>
            </w:pPr>
            <w:r>
              <w:rPr>
                <w:sz w:val="20"/>
                <w:color w:val="392c69"/>
              </w:rPr>
              <w:t xml:space="preserve">от 10.02.2021 </w:t>
            </w:r>
            <w:hyperlink w:history="0" r:id="rId10" w:tooltip="Приказ Минэкономразвития Саратовской области от 10.02.2021 N 162 &quot;О внесении изменения в приказ министерства экономического развития Саратовской области от 14 ноября 2016 года N 2639&quot; {КонсультантПлюс}">
              <w:r>
                <w:rPr>
                  <w:sz w:val="20"/>
                  <w:color w:val="0000ff"/>
                </w:rPr>
                <w:t xml:space="preserve">N 162</w:t>
              </w:r>
            </w:hyperlink>
            <w:r>
              <w:rPr>
                <w:sz w:val="20"/>
                <w:color w:val="392c69"/>
              </w:rPr>
              <w:t xml:space="preserve">, от 15.07.2022 </w:t>
            </w:r>
            <w:hyperlink w:history="0" r:id="rId11" w:tooltip="Приказ Минэкономразвития Саратовской области от 15.07.2022 N 712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N 712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12" w:tooltip="Постановление Правительства Саратовской области от 29.08.2016 N 459-П (ред. от 25.07.2022) &quot;Вопросы министерства экономического развития Саратовской области&quot; (вместе с &quot;Положением о министерстве экономического развития Саратовской области&quot;, &quot;Перечнем юридических лиц, подведомственных министерству экономического развития Саратовской области&quot;) {КонсультантПлюс}">
        <w:r>
          <w:rPr>
            <w:sz w:val="20"/>
            <w:color w:val="0000ff"/>
          </w:rPr>
          <w:t xml:space="preserve">Положения</w:t>
        </w:r>
      </w:hyperlink>
      <w:r>
        <w:rPr>
          <w:sz w:val="20"/>
        </w:rPr>
        <w:t xml:space="preserve"> о министерстве экономического развития Саратовской области, утвержденного постановлением Правительства Саратовской области от 29 августа 2016 года N 459-П "Вопросы министерства экономического развития Саратовской области", </w:t>
      </w:r>
      <w:hyperlink w:history="0" r:id="rId13" w:tooltip="Постановление Губернатора Саратовской области от 21.07.2016 N 183 (ред. от 28.01.2021) &quot;Об утверждении Типового положения об общественных советах при органах исполнительной власти области&quot; {КонсультантПлюс}">
        <w:r>
          <w:rPr>
            <w:sz w:val="20"/>
            <w:color w:val="0000ff"/>
          </w:rPr>
          <w:t xml:space="preserve">постановления</w:t>
        </w:r>
      </w:hyperlink>
      <w:r>
        <w:rPr>
          <w:sz w:val="20"/>
        </w:rPr>
        <w:t xml:space="preserve"> Губернатора Саратовской области от 21 июля 2016 года N 183 "Об утверждении Типового положения об общественных советах при органах исполнительной власти области" приказываю:</w:t>
      </w:r>
    </w:p>
    <w:p>
      <w:pPr>
        <w:pStyle w:val="0"/>
        <w:spacing w:before="200" w:line-rule="auto"/>
        <w:ind w:firstLine="540"/>
        <w:jc w:val="both"/>
      </w:pPr>
      <w:r>
        <w:rPr>
          <w:sz w:val="20"/>
        </w:rPr>
        <w:t xml:space="preserve">1. Утвердить </w:t>
      </w:r>
      <w:hyperlink w:history="0" w:anchor="P39" w:tooltip="ПОЛОЖЕНИЕ">
        <w:r>
          <w:rPr>
            <w:sz w:val="20"/>
            <w:color w:val="0000ff"/>
          </w:rPr>
          <w:t xml:space="preserve">Положение</w:t>
        </w:r>
      </w:hyperlink>
      <w:r>
        <w:rPr>
          <w:sz w:val="20"/>
        </w:rPr>
        <w:t xml:space="preserve"> об общественном совете при министерстве экономического развития Саратовской области согласно приложению.</w:t>
      </w:r>
    </w:p>
    <w:p>
      <w:pPr>
        <w:pStyle w:val="0"/>
        <w:spacing w:before="200" w:line-rule="auto"/>
        <w:ind w:firstLine="540"/>
        <w:jc w:val="both"/>
      </w:pPr>
      <w:r>
        <w:rPr>
          <w:sz w:val="20"/>
        </w:rPr>
        <w:t xml:space="preserve">2. Состав общественного совета при министерстве экономического развития и инвестиционной политики Саратовской области, утвержденный </w:t>
      </w:r>
      <w:hyperlink w:history="0" r:id="rId14" w:tooltip="Приказ Минэкономразвития Саратовской области от 05.05.2014 N 1153 (ред. от 08.07.2016) &quot;Об утверждении состава Общественного совета при министерстве экономического развития и инвестиционной политики Саратовской области&quot; {КонсультантПлюс}">
        <w:r>
          <w:rPr>
            <w:sz w:val="20"/>
            <w:color w:val="0000ff"/>
          </w:rPr>
          <w:t xml:space="preserve">приказом</w:t>
        </w:r>
      </w:hyperlink>
      <w:r>
        <w:rPr>
          <w:sz w:val="20"/>
        </w:rPr>
        <w:t xml:space="preserve"> министерства экономического развития и инвестиционной политики Саратовской области от 5 мая 2014 года N 1153 "Об утверждении состава Общественного совета при министерстве экономического развития и инвестиционной политики Саратовской области" действует, продолжая выполнять свои обязанности до избрания нового состава общественного совета, и слагает свои полномочия после формирования нового состава общественного совета при министерстве экономического развития Саратовской области, в соответствии с </w:t>
      </w:r>
      <w:hyperlink w:history="0" w:anchor="P39" w:tooltip="ПОЛОЖЕНИЕ">
        <w:r>
          <w:rPr>
            <w:sz w:val="20"/>
            <w:color w:val="0000ff"/>
          </w:rPr>
          <w:t xml:space="preserve">Положением</w:t>
        </w:r>
      </w:hyperlink>
      <w:r>
        <w:rPr>
          <w:sz w:val="20"/>
        </w:rPr>
        <w:t xml:space="preserve">, указанным в пункте 1 настоящего приказа.</w:t>
      </w:r>
    </w:p>
    <w:p>
      <w:pPr>
        <w:pStyle w:val="0"/>
        <w:spacing w:before="200" w:line-rule="auto"/>
        <w:ind w:firstLine="540"/>
        <w:jc w:val="both"/>
      </w:pPr>
      <w:r>
        <w:rPr>
          <w:sz w:val="20"/>
        </w:rPr>
        <w:t xml:space="preserve">3. Первому заместителю начальника управления кадровой и организационной работы - начальнику отдела организационной работы (Андронова Т.В.) обеспечить направление копии настоящего приказа:</w:t>
      </w:r>
    </w:p>
    <w:p>
      <w:pPr>
        <w:pStyle w:val="0"/>
        <w:spacing w:before="200" w:line-rule="auto"/>
        <w:ind w:firstLine="540"/>
        <w:jc w:val="both"/>
      </w:pPr>
      <w:r>
        <w:rPr>
          <w:sz w:val="20"/>
        </w:rPr>
        <w:t xml:space="preserve">в Управление Министерства юстиции Российской Федерации по Саратовской области - в семидневный срок после его принятия (подписания);</w:t>
      </w:r>
    </w:p>
    <w:p>
      <w:pPr>
        <w:pStyle w:val="0"/>
        <w:spacing w:before="200" w:line-rule="auto"/>
        <w:ind w:firstLine="540"/>
        <w:jc w:val="both"/>
      </w:pPr>
      <w:r>
        <w:rPr>
          <w:sz w:val="20"/>
        </w:rPr>
        <w:t xml:space="preserve">в прокуратуру Саратовской области - в течение трех рабочих дней со дня его подписания;</w:t>
      </w:r>
    </w:p>
    <w:p>
      <w:pPr>
        <w:pStyle w:val="0"/>
        <w:spacing w:before="200" w:line-rule="auto"/>
        <w:ind w:firstLine="540"/>
        <w:jc w:val="both"/>
      </w:pPr>
      <w:r>
        <w:rPr>
          <w:sz w:val="20"/>
        </w:rPr>
        <w:t xml:space="preserve">в министерство информации и печати Саратовской области - не позднее одного рабочего дня после его принятия.</w:t>
      </w:r>
    </w:p>
    <w:p>
      <w:pPr>
        <w:pStyle w:val="0"/>
        <w:spacing w:before="200" w:line-rule="auto"/>
        <w:ind w:firstLine="540"/>
        <w:jc w:val="both"/>
      </w:pPr>
      <w:r>
        <w:rPr>
          <w:sz w:val="20"/>
        </w:rPr>
        <w:t xml:space="preserve">4. Признать утратившим силу </w:t>
      </w:r>
      <w:hyperlink w:history="0" r:id="rId15" w:tooltip="Приказ Минэкономразвития Саратовской области от 14.04.2014 N 978 &quot;Об утверждении Положения об Общественном совете при министерстве экономического развития и инвестиционной политики Саратовской области&quot;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и инвестиционной политики Саратовской области от 14 апреля 2014 года N 978 "Об утверждении Положения об Общественном совете при министерстве экономического развития и инвестиционной политики Саратовской области".</w:t>
      </w:r>
    </w:p>
    <w:p>
      <w:pPr>
        <w:pStyle w:val="0"/>
        <w:spacing w:before="200" w:line-rule="auto"/>
        <w:ind w:firstLine="540"/>
        <w:jc w:val="both"/>
      </w:pPr>
      <w:r>
        <w:rPr>
          <w:sz w:val="20"/>
        </w:rPr>
        <w:t xml:space="preserve">5. Настоящий приказ вступает в силу со дня его подписания.</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Ю.А.ШВАКОВА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экономического развития</w:t>
      </w:r>
    </w:p>
    <w:p>
      <w:pPr>
        <w:pStyle w:val="0"/>
        <w:jc w:val="right"/>
      </w:pPr>
      <w:r>
        <w:rPr>
          <w:sz w:val="20"/>
        </w:rPr>
        <w:t xml:space="preserve">Саратовской области</w:t>
      </w:r>
    </w:p>
    <w:p>
      <w:pPr>
        <w:pStyle w:val="0"/>
        <w:jc w:val="right"/>
      </w:pPr>
      <w:r>
        <w:rPr>
          <w:sz w:val="20"/>
        </w:rPr>
        <w:t xml:space="preserve">от 14 ноября 2016 г. N 2639</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ЭКОНОМИЧЕСКОГО РАЗВИТИЯ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Саратовской области</w:t>
            </w:r>
          </w:p>
          <w:p>
            <w:pPr>
              <w:pStyle w:val="0"/>
              <w:jc w:val="center"/>
            </w:pPr>
            <w:r>
              <w:rPr>
                <w:sz w:val="20"/>
                <w:color w:val="392c69"/>
              </w:rPr>
              <w:t xml:space="preserve">от 24.11.2016 </w:t>
            </w:r>
            <w:hyperlink w:history="0" r:id="rId16" w:tooltip="Приказ Минэкономразвития Саратовской области от 24.11.2016 N 2743 &quot;О внесении изменения в приказ министерства экономического развития Саратовской области от 14 ноября 2016 года N 2639&quot; {КонсультантПлюс}">
              <w:r>
                <w:rPr>
                  <w:sz w:val="20"/>
                  <w:color w:val="0000ff"/>
                </w:rPr>
                <w:t xml:space="preserve">N 2743</w:t>
              </w:r>
            </w:hyperlink>
            <w:r>
              <w:rPr>
                <w:sz w:val="20"/>
                <w:color w:val="392c69"/>
              </w:rPr>
              <w:t xml:space="preserve">, от 04.08.2020 </w:t>
            </w:r>
            <w:hyperlink w:history="0" r:id="rId17" w:tooltip="Приказ Минэкономразвития Саратовской области от 04.08.2020 N 895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N 895</w:t>
              </w:r>
            </w:hyperlink>
            <w:r>
              <w:rPr>
                <w:sz w:val="20"/>
                <w:color w:val="392c69"/>
              </w:rPr>
              <w:t xml:space="preserve">, от 13.10.2020 </w:t>
            </w:r>
            <w:hyperlink w:history="0" r:id="rId18" w:tooltip="Приказ Минэкономразвития Саратовской области от 13.10.2020 N 1131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N 1131</w:t>
              </w:r>
            </w:hyperlink>
            <w:r>
              <w:rPr>
                <w:sz w:val="20"/>
                <w:color w:val="392c69"/>
              </w:rPr>
              <w:t xml:space="preserve">,</w:t>
            </w:r>
          </w:p>
          <w:p>
            <w:pPr>
              <w:pStyle w:val="0"/>
              <w:jc w:val="center"/>
            </w:pPr>
            <w:r>
              <w:rPr>
                <w:sz w:val="20"/>
                <w:color w:val="392c69"/>
              </w:rPr>
              <w:t xml:space="preserve">от 10.02.2021 </w:t>
            </w:r>
            <w:hyperlink w:history="0" r:id="rId19" w:tooltip="Приказ Минэкономразвития Саратовской области от 10.02.2021 N 162 &quot;О внесении изменения в приказ министерства экономического развития Саратовской области от 14 ноября 2016 года N 2639&quot; {КонсультантПлюс}">
              <w:r>
                <w:rPr>
                  <w:sz w:val="20"/>
                  <w:color w:val="0000ff"/>
                </w:rPr>
                <w:t xml:space="preserve">N 162</w:t>
              </w:r>
            </w:hyperlink>
            <w:r>
              <w:rPr>
                <w:sz w:val="20"/>
                <w:color w:val="392c69"/>
              </w:rPr>
              <w:t xml:space="preserve">, от 15.07.2022 </w:t>
            </w:r>
            <w:hyperlink w:history="0" r:id="rId20" w:tooltip="Приказ Минэкономразвития Саратовской области от 15.07.2022 N 712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N 712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экономического развития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единой экономической политики исполнительных органов, направленной на обеспечение устойчивого социально-экономического развития области, а также в целях осуществления общественного контроля за деятельностью министерства экономического развития области.</w:t>
      </w:r>
    </w:p>
    <w:p>
      <w:pPr>
        <w:pStyle w:val="0"/>
        <w:jc w:val="both"/>
      </w:pPr>
      <w:r>
        <w:rPr>
          <w:sz w:val="20"/>
        </w:rPr>
        <w:t xml:space="preserve">(в ред. </w:t>
      </w:r>
      <w:hyperlink w:history="0" r:id="rId21" w:tooltip="Приказ Минэкономразвития Саратовской области от 15.07.2022 N 712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15.07.2022 N 712)</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министерства экономического развития Саратовской области (далее - министерство),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министерства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3" w:tooltip="Закон Саратовской области от 02.06.2005 N 46-ЗСО (ред. от 02.02.2021) &quot;Устав (Основной Закон) Саратовской области&quot; (принят Саратовской областной Думой 24.05.2005) ------------ Недействующая редакция {КонсультантПлюс}">
        <w:r>
          <w:rPr>
            <w:sz w:val="20"/>
            <w:color w:val="0000ff"/>
          </w:rPr>
          <w:t xml:space="preserve">Уставом</w:t>
        </w:r>
      </w:hyperlink>
      <w:r>
        <w:rPr>
          <w:sz w:val="20"/>
        </w:rPr>
        <w:t xml:space="preserve"> (Основным Законом) Саратовской области, Типовым </w:t>
      </w:r>
      <w:hyperlink w:history="0" r:id="rId24" w:tooltip="Постановление Губернатора Саратовской области от 21.07.2016 N 183 (ред. от 28.01.2021) &quot;Об утверждении Типового положения об общественных советах при органах исполнительной власти области&quot; {КонсультантПлюс}">
        <w:r>
          <w:rPr>
            <w:sz w:val="20"/>
            <w:color w:val="0000ff"/>
          </w:rPr>
          <w:t xml:space="preserve">положением</w:t>
        </w:r>
      </w:hyperlink>
      <w:r>
        <w:rPr>
          <w:sz w:val="20"/>
        </w:rPr>
        <w:t xml:space="preserve"> об общественных советах при исполнительных органах области, утвержденным постановлением Губернатора Саратовской области от 21 июля 2016 года N 183 "Об утверждении Типового положения об общественных советах при исполнительных органах области" и иными нормативными правовыми актами.</w:t>
      </w:r>
    </w:p>
    <w:p>
      <w:pPr>
        <w:pStyle w:val="0"/>
        <w:jc w:val="both"/>
      </w:pPr>
      <w:r>
        <w:rPr>
          <w:sz w:val="20"/>
        </w:rPr>
        <w:t xml:space="preserve">(в ред. </w:t>
      </w:r>
      <w:hyperlink w:history="0" r:id="rId25" w:tooltip="Приказ Минэкономразвития Саратовской области от 15.07.2022 N 712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15.07.2022 N 712)</w:t>
      </w:r>
    </w:p>
    <w:p>
      <w:pPr>
        <w:pStyle w:val="0"/>
        <w:spacing w:before="200" w:line-rule="auto"/>
        <w:ind w:firstLine="540"/>
        <w:jc w:val="both"/>
      </w:pPr>
      <w:r>
        <w:rPr>
          <w:sz w:val="20"/>
        </w:rPr>
        <w:t xml:space="preserve">5. Обеспечение деятельности общественного совета осуществляется отделом организационной работы управления кадровой и организационной работы министерства.</w:t>
      </w:r>
    </w:p>
    <w:p>
      <w:pPr>
        <w:pStyle w:val="0"/>
        <w:jc w:val="both"/>
      </w:pPr>
      <w:r>
        <w:rPr>
          <w:sz w:val="20"/>
        </w:rPr>
      </w:r>
    </w:p>
    <w:p>
      <w:pPr>
        <w:pStyle w:val="2"/>
        <w:outlineLvl w:val="1"/>
        <w:jc w:val="center"/>
      </w:pPr>
      <w:r>
        <w:rPr>
          <w:sz w:val="20"/>
        </w:rPr>
        <w:t xml:space="preserve">II. Права и обязанности общественных советов</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деятельности министерства, а также участвовать в подготовке публичного отчета по их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в)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министерства;</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руководителем министерства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исполнительных органов области, по согласованию руководителей территориальных органов федеральных исполнительных органов, представителей общественных объединений и организаций;</w:t>
      </w:r>
    </w:p>
    <w:p>
      <w:pPr>
        <w:pStyle w:val="0"/>
        <w:jc w:val="both"/>
      </w:pPr>
      <w:r>
        <w:rPr>
          <w:sz w:val="20"/>
        </w:rPr>
        <w:t xml:space="preserve">(в ред. </w:t>
      </w:r>
      <w:hyperlink w:history="0" r:id="rId26" w:tooltip="Приказ Минэкономразвития Саратовской области от 15.07.2022 N 712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15.07.2022 N 712)</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общественных советов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общественных советов,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jc w:val="both"/>
      </w:pPr>
      <w:r>
        <w:rPr>
          <w:sz w:val="20"/>
        </w:rPr>
        <w:t xml:space="preserve">(пп. "в" в ред. </w:t>
      </w:r>
      <w:hyperlink w:history="0" r:id="rId27" w:tooltip="Приказ Минэкономразвития Саратовской области от 04.08.2020 N 895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04.08.2020 N 895)</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министерством;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ж) по согласованию с министром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т.д.).</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общественных советов;</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в) участвовать в мониторинге качества оказания государственных услуг министерством;</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86" w:name="P86"/>
    <w:bookmarkEnd w:id="86"/>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28"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устанавливается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министерством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министерства.</w:t>
      </w:r>
    </w:p>
    <w:bookmarkStart w:id="90" w:name="P90"/>
    <w:bookmarkEnd w:id="90"/>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94" w:tooltip="14. Количественный состав общественного совета составляет 12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94" w:tooltip="14. Количественный состав общественного совета составляет 12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94" w:tooltip="14. Количественный состав общественного совета составляет 12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министерством.</w:t>
      </w:r>
    </w:p>
    <w:bookmarkStart w:id="94" w:name="P94"/>
    <w:bookmarkEnd w:id="94"/>
    <w:p>
      <w:pPr>
        <w:pStyle w:val="0"/>
        <w:spacing w:before="200" w:line-rule="auto"/>
        <w:ind w:firstLine="540"/>
        <w:jc w:val="both"/>
      </w:pPr>
      <w:r>
        <w:rPr>
          <w:sz w:val="20"/>
        </w:rPr>
        <w:t xml:space="preserve">14. Количественный состав общественного совета составляет 12 человек.</w:t>
      </w:r>
    </w:p>
    <w:p>
      <w:pPr>
        <w:pStyle w:val="0"/>
        <w:spacing w:before="200" w:line-rule="auto"/>
        <w:ind w:firstLine="540"/>
        <w:jc w:val="both"/>
      </w:pPr>
      <w:r>
        <w:rPr>
          <w:sz w:val="20"/>
        </w:rPr>
        <w:t xml:space="preserve">15. Утратил силу с 24 ноября 2016 года. - </w:t>
      </w:r>
      <w:hyperlink w:history="0" r:id="rId29" w:tooltip="Приказ Минэкономразвития Саратовской области от 24.11.2016 N 2743 &quot;О внесении изменения в приказ министерства экономического развития Саратовской области от 14 ноября 2016 года N 2639&quot; {КонсультантПлюс}">
        <w:r>
          <w:rPr>
            <w:sz w:val="20"/>
            <w:color w:val="0000ff"/>
          </w:rPr>
          <w:t xml:space="preserve">Приказ</w:t>
        </w:r>
      </w:hyperlink>
      <w:r>
        <w:rPr>
          <w:sz w:val="20"/>
        </w:rPr>
        <w:t xml:space="preserve"> Минэкономразвития Саратовской области от 24.11.2016 N 2743.</w:t>
      </w:r>
    </w:p>
    <w:p>
      <w:pPr>
        <w:pStyle w:val="0"/>
        <w:spacing w:before="200" w:line-rule="auto"/>
        <w:ind w:firstLine="540"/>
        <w:jc w:val="both"/>
      </w:pPr>
      <w:r>
        <w:rPr>
          <w:sz w:val="20"/>
        </w:rPr>
        <w:t xml:space="preserve">16. В целях формирования состава общественного совета на официальном сайте министерства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министерства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bookmarkStart w:id="98" w:name="P98"/>
    <w:bookmarkEnd w:id="98"/>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90"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17. 1/2 состава общественного совета из числа кандидатов, выдвинутых Общественной палатой области и министерством, утверждается соответствующим приказом министерства в течение 7 рабочих дней со дня истечения срока, установленного </w:t>
      </w:r>
      <w:hyperlink w:history="0" w:anchor="P98" w:tooltip="В уведомлении должны быть указаны требования к кандидатам в члены общественного совета, срок и адрес направления организациями и лицами, указанными в пункте 13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
        <w:r>
          <w:rPr>
            <w:sz w:val="20"/>
            <w:color w:val="0000ff"/>
          </w:rPr>
          <w:t xml:space="preserve">частью третьей пункта 16</w:t>
        </w:r>
      </w:hyperlink>
      <w:r>
        <w:rPr>
          <w:sz w:val="20"/>
        </w:rPr>
        <w:t xml:space="preserve"> настоящего Положения.</w:t>
      </w:r>
    </w:p>
    <w:p>
      <w:pPr>
        <w:pStyle w:val="0"/>
        <w:jc w:val="both"/>
      </w:pPr>
      <w:r>
        <w:rPr>
          <w:sz w:val="20"/>
        </w:rPr>
        <w:t xml:space="preserve">(п. 17 в ред. </w:t>
      </w:r>
      <w:hyperlink w:history="0" r:id="rId30" w:tooltip="Приказ Минэкономразвития Саратовской области от 13.10.2020 N 1131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13.10.2020 N 1131)</w:t>
      </w:r>
    </w:p>
    <w:p>
      <w:pPr>
        <w:pStyle w:val="0"/>
        <w:spacing w:before="200" w:line-rule="auto"/>
        <w:ind w:firstLine="540"/>
        <w:jc w:val="both"/>
      </w:pPr>
      <w:r>
        <w:rPr>
          <w:sz w:val="20"/>
        </w:rPr>
        <w:t xml:space="preserve">18. Кандидаты в члены общественного совета направляют в министерство следующие документы:</w:t>
      </w:r>
    </w:p>
    <w:p>
      <w:pPr>
        <w:pStyle w:val="0"/>
        <w:spacing w:before="200" w:line-rule="auto"/>
        <w:ind w:firstLine="540"/>
        <w:jc w:val="both"/>
      </w:pPr>
      <w:r>
        <w:rPr>
          <w:sz w:val="20"/>
        </w:rPr>
        <w:t xml:space="preserve">а) </w:t>
      </w:r>
      <w:hyperlink w:history="0" w:anchor="P203"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36"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согласие на обработку персональных данных по форме согласно </w:t>
      </w:r>
      <w:hyperlink w:history="0" w:anchor="P284" w:tooltip="Приложение N 3">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19. При выдвижении кандидатов, указанных в </w:t>
      </w:r>
      <w:hyperlink w:history="0" w:anchor="P90"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руководителя исполнительного органа области, содержащее предложение о выдвижении кандидата.</w:t>
      </w:r>
    </w:p>
    <w:p>
      <w:pPr>
        <w:pStyle w:val="0"/>
        <w:jc w:val="both"/>
      </w:pPr>
      <w:r>
        <w:rPr>
          <w:sz w:val="20"/>
        </w:rPr>
        <w:t xml:space="preserve">(в ред. </w:t>
      </w:r>
      <w:hyperlink w:history="0" r:id="rId31" w:tooltip="Приказ Минэкономразвития Саратовской области от 15.07.2022 N 712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15.07.2022 N 712)</w:t>
      </w:r>
    </w:p>
    <w:p>
      <w:pPr>
        <w:pStyle w:val="0"/>
        <w:spacing w:before="200" w:line-rule="auto"/>
        <w:ind w:firstLine="540"/>
        <w:jc w:val="both"/>
      </w:pPr>
      <w:r>
        <w:rPr>
          <w:sz w:val="20"/>
        </w:rPr>
        <w:t xml:space="preserve">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исполнительные органы области в течение 30 дней с момента размещения уведомления о начале процедуры формирования состава общественного совета направляют в министерство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jc w:val="both"/>
      </w:pPr>
      <w:r>
        <w:rPr>
          <w:sz w:val="20"/>
        </w:rPr>
        <w:t xml:space="preserve">(в ред. </w:t>
      </w:r>
      <w:hyperlink w:history="0" r:id="rId32" w:tooltip="Приказ Минэкономразвития Саратовской области от 15.07.2022 N 712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15.07.2022 N 712)</w:t>
      </w:r>
    </w:p>
    <w:p>
      <w:pPr>
        <w:pStyle w:val="0"/>
        <w:spacing w:before="200" w:line-rule="auto"/>
        <w:ind w:firstLine="540"/>
        <w:jc w:val="both"/>
      </w:pPr>
      <w:r>
        <w:rPr>
          <w:sz w:val="20"/>
        </w:rPr>
        <w:t xml:space="preserve">21. В течение 10 рабочих дней со дня завершения приема писем о выдвижении кандидатов в члены общественного совета министерство формирует сводный перечень выдвинутых кандидатов с указанием принадлежности кандидатов к исполнительному органу области.</w:t>
      </w:r>
    </w:p>
    <w:p>
      <w:pPr>
        <w:pStyle w:val="0"/>
        <w:jc w:val="both"/>
      </w:pPr>
      <w:r>
        <w:rPr>
          <w:sz w:val="20"/>
        </w:rPr>
        <w:t xml:space="preserve">(в ред. </w:t>
      </w:r>
      <w:hyperlink w:history="0" r:id="rId33" w:tooltip="Приказ Минэкономразвития Саратовской области от 15.07.2022 N 712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15.07.2022 N 712)</w:t>
      </w:r>
    </w:p>
    <w:p>
      <w:pPr>
        <w:pStyle w:val="0"/>
        <w:spacing w:before="200" w:line-rule="auto"/>
        <w:ind w:firstLine="540"/>
        <w:jc w:val="both"/>
      </w:pPr>
      <w:r>
        <w:rPr>
          <w:sz w:val="20"/>
        </w:rPr>
        <w:t xml:space="preserve">22. Министерство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86"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23. Биографические данные кандидатов, о выдвижении которых в общественный совет поступили письма, подлежат опубликованию на сайте министерства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24. Члены общественного совета из числа кандидатов, выдвинутых Общественной палатой области и министерством, утвержденные приказом министерства, в течение 5 рабочих дней со дня получения от министерства сводного списка всех кандидатов направляют министерству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pPr>
        <w:pStyle w:val="0"/>
        <w:jc w:val="both"/>
      </w:pPr>
      <w:r>
        <w:rPr>
          <w:sz w:val="20"/>
        </w:rPr>
        <w:t xml:space="preserve">(п. 24 в ред. </w:t>
      </w:r>
      <w:hyperlink w:history="0" r:id="rId34" w:tooltip="Приказ Минэкономразвития Саратовской области от 13.10.2020 N 1131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13.10.2020 N 1131)</w:t>
      </w:r>
    </w:p>
    <w:bookmarkStart w:id="117" w:name="P117"/>
    <w:bookmarkEnd w:id="117"/>
    <w:p>
      <w:pPr>
        <w:pStyle w:val="0"/>
        <w:spacing w:before="200" w:line-rule="auto"/>
        <w:ind w:firstLine="540"/>
        <w:jc w:val="both"/>
      </w:pPr>
      <w:r>
        <w:rPr>
          <w:sz w:val="20"/>
        </w:rPr>
        <w:t xml:space="preserve">25.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министерства состав общественного совета.</w:t>
      </w:r>
    </w:p>
    <w:p>
      <w:pPr>
        <w:pStyle w:val="0"/>
        <w:jc w:val="both"/>
      </w:pPr>
      <w:r>
        <w:rPr>
          <w:sz w:val="20"/>
        </w:rPr>
        <w:t xml:space="preserve">(п. 25 в ред. </w:t>
      </w:r>
      <w:hyperlink w:history="0" r:id="rId35" w:tooltip="Приказ Минэкономразвития Саратовской области от 13.10.2020 N 1131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13.10.2020 N 1131)</w:t>
      </w:r>
    </w:p>
    <w:p>
      <w:pPr>
        <w:pStyle w:val="0"/>
        <w:spacing w:before="200" w:line-rule="auto"/>
        <w:ind w:firstLine="540"/>
        <w:jc w:val="both"/>
      </w:pPr>
      <w:r>
        <w:rPr>
          <w:sz w:val="20"/>
        </w:rPr>
        <w:t xml:space="preserve">26. В течение 5 рабочих дней со дня подписания приказа, указанного в </w:t>
      </w:r>
      <w:hyperlink w:history="0" w:anchor="P117" w:tooltip="25.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министерства состав общественного совета.">
        <w:r>
          <w:rPr>
            <w:sz w:val="20"/>
            <w:color w:val="0000ff"/>
          </w:rPr>
          <w:t xml:space="preserve">пункте 25</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p>
      <w:pPr>
        <w:pStyle w:val="0"/>
        <w:jc w:val="both"/>
      </w:pPr>
      <w:r>
        <w:rPr>
          <w:sz w:val="20"/>
        </w:rPr>
        <w:t xml:space="preserve">(в ред. </w:t>
      </w:r>
      <w:hyperlink w:history="0" r:id="rId36" w:tooltip="Приказ Минэкономразвития Саратовской области от 13.10.2020 N 1131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13.10.2020 N 1131)</w:t>
      </w:r>
    </w:p>
    <w:p>
      <w:pPr>
        <w:pStyle w:val="0"/>
        <w:spacing w:before="200" w:line-rule="auto"/>
        <w:ind w:firstLine="540"/>
        <w:jc w:val="both"/>
      </w:pPr>
      <w:r>
        <w:rPr>
          <w:sz w:val="20"/>
        </w:rPr>
        <w:t xml:space="preserve">27. В случае досрочного прекращения полномочий члена общественного совета утверждение нового члена общественного совета осуществляется министерством в течение 30 календарных дней.</w:t>
      </w:r>
    </w:p>
    <w:p>
      <w:pPr>
        <w:pStyle w:val="0"/>
        <w:spacing w:before="200" w:line-rule="auto"/>
        <w:ind w:firstLine="540"/>
        <w:jc w:val="both"/>
      </w:pPr>
      <w:r>
        <w:rPr>
          <w:sz w:val="20"/>
        </w:rPr>
        <w:t xml:space="preserve">28.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w:t>
      </w:r>
    </w:p>
    <w:p>
      <w:pPr>
        <w:pStyle w:val="0"/>
        <w:jc w:val="both"/>
      </w:pPr>
      <w:r>
        <w:rPr>
          <w:sz w:val="20"/>
        </w:rPr>
      </w:r>
    </w:p>
    <w:p>
      <w:pPr>
        <w:pStyle w:val="0"/>
        <w:ind w:firstLine="540"/>
        <w:jc w:val="both"/>
      </w:pPr>
      <w:r>
        <w:rPr>
          <w:sz w:val="20"/>
        </w:rPr>
        <w:t xml:space="preserve">29.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министерством, либо членами общественного совета (включая возможное самовыдвижение).</w:t>
      </w:r>
    </w:p>
    <w:p>
      <w:pPr>
        <w:pStyle w:val="0"/>
        <w:jc w:val="both"/>
      </w:pPr>
      <w:r>
        <w:rPr>
          <w:sz w:val="20"/>
        </w:rPr>
        <w:t xml:space="preserve">(п. 30 в ред. </w:t>
      </w:r>
      <w:hyperlink w:history="0" r:id="rId37" w:tooltip="Приказ Минэкономразвития Саратовской области от 04.08.2020 N 895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04.08.2020 N 895)</w:t>
      </w:r>
    </w:p>
    <w:p>
      <w:pPr>
        <w:pStyle w:val="0"/>
        <w:jc w:val="both"/>
      </w:pPr>
      <w:r>
        <w:rPr>
          <w:sz w:val="20"/>
        </w:rPr>
      </w:r>
    </w:p>
    <w:p>
      <w:pPr>
        <w:pStyle w:val="2"/>
        <w:outlineLvl w:val="1"/>
        <w:jc w:val="center"/>
      </w:pPr>
      <w:r>
        <w:rPr>
          <w:sz w:val="20"/>
        </w:rPr>
        <w:t xml:space="preserve">V. Порядок деятельности общественных советов</w:t>
      </w:r>
    </w:p>
    <w:p>
      <w:pPr>
        <w:pStyle w:val="0"/>
        <w:jc w:val="both"/>
      </w:pPr>
      <w:r>
        <w:rPr>
          <w:sz w:val="20"/>
        </w:rPr>
      </w:r>
    </w:p>
    <w:p>
      <w:pPr>
        <w:pStyle w:val="0"/>
        <w:ind w:firstLine="540"/>
        <w:jc w:val="both"/>
      </w:pPr>
      <w:r>
        <w:rPr>
          <w:sz w:val="20"/>
        </w:rPr>
        <w:t xml:space="preserve">31.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32. Общественный совет осуществляет свою деятельность в соответствии с планом работы на год, согласованным с министром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35.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w:t>
      </w:r>
    </w:p>
    <w:p>
      <w:pPr>
        <w:pStyle w:val="0"/>
        <w:spacing w:before="200" w:line-rule="auto"/>
        <w:ind w:firstLine="540"/>
        <w:jc w:val="both"/>
      </w:pPr>
      <w:r>
        <w:rPr>
          <w:sz w:val="20"/>
        </w:rPr>
        <w:t xml:space="preserve">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министру и членам общественного совета.</w:t>
      </w:r>
    </w:p>
    <w:p>
      <w:pPr>
        <w:pStyle w:val="0"/>
        <w:spacing w:before="200" w:line-rule="auto"/>
        <w:ind w:firstLine="540"/>
        <w:jc w:val="both"/>
      </w:pPr>
      <w:r>
        <w:rPr>
          <w:sz w:val="20"/>
        </w:rPr>
        <w:t xml:space="preserve">39.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з)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40.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социально-экономического развития области,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коллегии министерства;</w:t>
      </w:r>
    </w:p>
    <w:p>
      <w:pPr>
        <w:pStyle w:val="0"/>
        <w:spacing w:before="200" w:line-rule="auto"/>
        <w:ind w:firstLine="540"/>
        <w:jc w:val="both"/>
      </w:pPr>
      <w:r>
        <w:rPr>
          <w:sz w:val="20"/>
        </w:rPr>
        <w:t xml:space="preserve">з) принимать участие в порядке, определяемом министром, в приеме граждан, осуществляемом должностными лицами исполнительного органа области;</w:t>
      </w:r>
    </w:p>
    <w:p>
      <w:pPr>
        <w:pStyle w:val="0"/>
        <w:jc w:val="both"/>
      </w:pPr>
      <w:r>
        <w:rPr>
          <w:sz w:val="20"/>
        </w:rPr>
        <w:t xml:space="preserve">(в ред. </w:t>
      </w:r>
      <w:hyperlink w:history="0" r:id="rId38" w:tooltip="Приказ Минэкономразвития Саратовской области от 15.07.2022 N 712 &quot;О внесении изменений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15.07.2022 N 712)</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министерству;</w:t>
      </w:r>
    </w:p>
    <w:p>
      <w:pPr>
        <w:pStyle w:val="0"/>
        <w:spacing w:before="200" w:line-rule="auto"/>
        <w:ind w:firstLine="540"/>
        <w:jc w:val="both"/>
      </w:pPr>
      <w:r>
        <w:rPr>
          <w:sz w:val="20"/>
        </w:rPr>
        <w:t xml:space="preserve">к) 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министерстве;</w:t>
      </w:r>
    </w:p>
    <w:p>
      <w:pPr>
        <w:pStyle w:val="0"/>
        <w:spacing w:before="200" w:line-rule="auto"/>
        <w:ind w:firstLine="540"/>
        <w:jc w:val="both"/>
      </w:pPr>
      <w:r>
        <w:rPr>
          <w:sz w:val="20"/>
        </w:rPr>
        <w:t xml:space="preserve">42.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46. Общественный совет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t xml:space="preserve">(в ред. </w:t>
      </w:r>
      <w:hyperlink w:history="0" r:id="rId39" w:tooltip="Приказ Минэкономразвития Саратовской области от 10.02.2021 N 162 &quot;О внесении изменения в приказ министерства экономического развития Саратовской области от 14 ноября 2016 года N 2639&quot; {КонсультантПлюс}">
        <w:r>
          <w:rPr>
            <w:sz w:val="20"/>
            <w:color w:val="0000ff"/>
          </w:rPr>
          <w:t xml:space="preserve">приказа</w:t>
        </w:r>
      </w:hyperlink>
      <w:r>
        <w:rPr>
          <w:sz w:val="20"/>
        </w:rPr>
        <w:t xml:space="preserve"> Минэкономразвития Саратовской области от 10.02.2021 N 162)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w:t>
      </w:r>
    </w:p>
    <w:p>
      <w:pPr>
        <w:pStyle w:val="0"/>
        <w:jc w:val="right"/>
      </w:pPr>
      <w:r>
        <w:rPr>
          <w:sz w:val="20"/>
        </w:rPr>
        <w:t xml:space="preserve">экономического развития Саратовской области</w:t>
      </w:r>
    </w:p>
    <w:p>
      <w:pPr>
        <w:pStyle w:val="0"/>
        <w:jc w:val="both"/>
      </w:pPr>
      <w:r>
        <w:rPr>
          <w:sz w:val="20"/>
        </w:rPr>
      </w:r>
    </w:p>
    <w:p>
      <w:pPr>
        <w:pStyle w:val="1"/>
        <w:jc w:val="both"/>
      </w:pPr>
      <w:r>
        <w:rPr>
          <w:sz w:val="20"/>
        </w:rPr>
        <w:t xml:space="preserve">                                       Министерство экономического развития</w:t>
      </w:r>
    </w:p>
    <w:p>
      <w:pPr>
        <w:pStyle w:val="1"/>
        <w:jc w:val="both"/>
      </w:pPr>
      <w:r>
        <w:rPr>
          <w:sz w:val="20"/>
        </w:rPr>
        <w:t xml:space="preserve">                                       Саратовской области</w:t>
      </w:r>
    </w:p>
    <w:p>
      <w:pPr>
        <w:pStyle w:val="1"/>
        <w:jc w:val="both"/>
      </w:pPr>
      <w:r>
        <w:rPr>
          <w:sz w:val="20"/>
        </w:rPr>
        <w:t xml:space="preserve">                                       от _________________________________</w:t>
      </w:r>
    </w:p>
    <w:p>
      <w:pPr>
        <w:pStyle w:val="1"/>
        <w:jc w:val="both"/>
      </w:pPr>
      <w:r>
        <w:rPr>
          <w:sz w:val="20"/>
        </w:rPr>
        <w:t xml:space="preserve">                                              (фамилия, имя, отчество)</w:t>
      </w:r>
    </w:p>
    <w:p>
      <w:pPr>
        <w:pStyle w:val="1"/>
        <w:jc w:val="both"/>
      </w:pPr>
      <w:r>
        <w:rPr>
          <w:sz w:val="20"/>
        </w:rPr>
      </w:r>
    </w:p>
    <w:bookmarkStart w:id="203" w:name="P203"/>
    <w:bookmarkEnd w:id="203"/>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 экономического развития</w:t>
      </w:r>
    </w:p>
    <w:p>
      <w:pPr>
        <w:pStyle w:val="1"/>
        <w:jc w:val="both"/>
      </w:pPr>
      <w:r>
        <w:rPr>
          <w:sz w:val="20"/>
        </w:rPr>
        <w:t xml:space="preserve">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экономического развития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экономического развития Саратовской области, и выражаю свое согласие  войти</w:t>
      </w:r>
    </w:p>
    <w:p>
      <w:pPr>
        <w:pStyle w:val="1"/>
        <w:jc w:val="both"/>
      </w:pPr>
      <w:r>
        <w:rPr>
          <w:sz w:val="20"/>
        </w:rPr>
        <w:t xml:space="preserve">в 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ответа/копию</w:t>
      </w:r>
    </w:p>
    <w:p>
      <w:pPr>
        <w:pStyle w:val="1"/>
        <w:jc w:val="both"/>
      </w:pPr>
      <w:r>
        <w:rPr>
          <w:sz w:val="20"/>
        </w:rPr>
        <w:t xml:space="preserve">письма 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    "__" ______________ 20___ года               ____________ 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w:t>
      </w:r>
    </w:p>
    <w:p>
      <w:pPr>
        <w:pStyle w:val="0"/>
        <w:jc w:val="right"/>
      </w:pPr>
      <w:r>
        <w:rPr>
          <w:sz w:val="20"/>
        </w:rPr>
        <w:t xml:space="preserve">экономического развития Саратовской области</w:t>
      </w:r>
    </w:p>
    <w:p>
      <w:pPr>
        <w:pStyle w:val="0"/>
        <w:jc w:val="both"/>
      </w:pPr>
      <w:r>
        <w:rPr>
          <w:sz w:val="20"/>
        </w:rPr>
      </w:r>
    </w:p>
    <w:bookmarkStart w:id="236" w:name="P236"/>
    <w:bookmarkEnd w:id="236"/>
    <w:p>
      <w:pPr>
        <w:pStyle w:val="0"/>
        <w:jc w:val="center"/>
      </w:pPr>
      <w:r>
        <w:rPr>
          <w:sz w:val="20"/>
        </w:rPr>
        <w:t xml:space="preserve">Анкета</w:t>
      </w:r>
    </w:p>
    <w:p>
      <w:pPr>
        <w:pStyle w:val="0"/>
        <w:jc w:val="center"/>
      </w:pPr>
      <w:r>
        <w:rPr>
          <w:sz w:val="20"/>
        </w:rPr>
        <w:t xml:space="preserve">кандидата в члены общественного совета при министерстве</w:t>
      </w:r>
    </w:p>
    <w:p>
      <w:pPr>
        <w:pStyle w:val="0"/>
        <w:jc w:val="center"/>
      </w:pPr>
      <w:r>
        <w:rPr>
          <w:sz w:val="20"/>
        </w:rPr>
        <w:t xml:space="preserve">экономического развития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180"/>
        <w:gridCol w:w="2275"/>
      </w:tblGrid>
      <w:tr>
        <w:tc>
          <w:tcPr>
            <w:tcW w:w="566" w:type="dxa"/>
          </w:tcPr>
          <w:p>
            <w:pPr>
              <w:pStyle w:val="0"/>
              <w:jc w:val="center"/>
            </w:pPr>
            <w:r>
              <w:rPr>
                <w:sz w:val="20"/>
              </w:rPr>
              <w:t xml:space="preserve">N п/п</w:t>
            </w:r>
          </w:p>
        </w:tc>
        <w:tc>
          <w:tcPr>
            <w:tcW w:w="6180" w:type="dxa"/>
          </w:tcPr>
          <w:p>
            <w:pPr>
              <w:pStyle w:val="0"/>
              <w:jc w:val="center"/>
            </w:pPr>
            <w:r>
              <w:rPr>
                <w:sz w:val="20"/>
              </w:rPr>
              <w:t xml:space="preserve">Сведения о кандидате</w:t>
            </w:r>
          </w:p>
        </w:tc>
        <w:tc>
          <w:tcPr>
            <w:tcW w:w="2275" w:type="dxa"/>
          </w:tcPr>
          <w:p>
            <w:pPr>
              <w:pStyle w:val="0"/>
              <w:jc w:val="center"/>
            </w:pPr>
            <w:r>
              <w:rPr>
                <w:sz w:val="20"/>
              </w:rPr>
              <w:t xml:space="preserve">Графа для заполнения</w:t>
            </w:r>
          </w:p>
        </w:tc>
      </w:tr>
      <w:tr>
        <w:tc>
          <w:tcPr>
            <w:tcW w:w="566" w:type="dxa"/>
          </w:tcPr>
          <w:p>
            <w:pPr>
              <w:pStyle w:val="0"/>
              <w:jc w:val="center"/>
            </w:pPr>
            <w:r>
              <w:rPr>
                <w:sz w:val="20"/>
              </w:rPr>
              <w:t xml:space="preserve">1.</w:t>
            </w:r>
          </w:p>
        </w:tc>
        <w:tc>
          <w:tcPr>
            <w:tcW w:w="6180" w:type="dxa"/>
          </w:tcPr>
          <w:p>
            <w:pPr>
              <w:pStyle w:val="0"/>
            </w:pPr>
            <w:r>
              <w:rPr>
                <w:sz w:val="20"/>
              </w:rPr>
              <w:t xml:space="preserve">Фамилия, имя, отчество (при наличии)</w:t>
            </w:r>
          </w:p>
        </w:tc>
        <w:tc>
          <w:tcPr>
            <w:tcW w:w="2275" w:type="dxa"/>
          </w:tcPr>
          <w:p>
            <w:pPr>
              <w:pStyle w:val="0"/>
            </w:pPr>
            <w:r>
              <w:rPr>
                <w:sz w:val="20"/>
              </w:rPr>
            </w:r>
          </w:p>
        </w:tc>
      </w:tr>
      <w:tr>
        <w:tc>
          <w:tcPr>
            <w:tcW w:w="566" w:type="dxa"/>
          </w:tcPr>
          <w:p>
            <w:pPr>
              <w:pStyle w:val="0"/>
              <w:jc w:val="center"/>
            </w:pPr>
            <w:r>
              <w:rPr>
                <w:sz w:val="20"/>
              </w:rPr>
              <w:t xml:space="preserve">2.</w:t>
            </w:r>
          </w:p>
        </w:tc>
        <w:tc>
          <w:tcPr>
            <w:tcW w:w="6180" w:type="dxa"/>
          </w:tcPr>
          <w:p>
            <w:pPr>
              <w:pStyle w:val="0"/>
            </w:pPr>
            <w:r>
              <w:rPr>
                <w:sz w:val="20"/>
              </w:rPr>
              <w:t xml:space="preserve">Должность</w:t>
            </w:r>
          </w:p>
        </w:tc>
        <w:tc>
          <w:tcPr>
            <w:tcW w:w="2275" w:type="dxa"/>
          </w:tcPr>
          <w:p>
            <w:pPr>
              <w:pStyle w:val="0"/>
            </w:pPr>
            <w:r>
              <w:rPr>
                <w:sz w:val="20"/>
              </w:rPr>
            </w:r>
          </w:p>
        </w:tc>
      </w:tr>
      <w:tr>
        <w:tc>
          <w:tcPr>
            <w:tcW w:w="566" w:type="dxa"/>
          </w:tcPr>
          <w:p>
            <w:pPr>
              <w:pStyle w:val="0"/>
              <w:jc w:val="center"/>
            </w:pPr>
            <w:r>
              <w:rPr>
                <w:sz w:val="20"/>
              </w:rPr>
              <w:t xml:space="preserve">3.</w:t>
            </w:r>
          </w:p>
        </w:tc>
        <w:tc>
          <w:tcPr>
            <w:tcW w:w="6180" w:type="dxa"/>
          </w:tcPr>
          <w:p>
            <w:pPr>
              <w:pStyle w:val="0"/>
            </w:pPr>
            <w:r>
              <w:rPr>
                <w:sz w:val="20"/>
              </w:rPr>
              <w:t xml:space="preserve">Дата рождения</w:t>
            </w:r>
          </w:p>
        </w:tc>
        <w:tc>
          <w:tcPr>
            <w:tcW w:w="2275" w:type="dxa"/>
          </w:tcPr>
          <w:p>
            <w:pPr>
              <w:pStyle w:val="0"/>
            </w:pPr>
            <w:r>
              <w:rPr>
                <w:sz w:val="20"/>
              </w:rPr>
            </w:r>
          </w:p>
        </w:tc>
      </w:tr>
      <w:tr>
        <w:tc>
          <w:tcPr>
            <w:tcW w:w="566" w:type="dxa"/>
          </w:tcPr>
          <w:p>
            <w:pPr>
              <w:pStyle w:val="0"/>
              <w:jc w:val="center"/>
            </w:pPr>
            <w:r>
              <w:rPr>
                <w:sz w:val="20"/>
              </w:rPr>
              <w:t xml:space="preserve">4.</w:t>
            </w:r>
          </w:p>
        </w:tc>
        <w:tc>
          <w:tcPr>
            <w:tcW w:w="6180" w:type="dxa"/>
          </w:tcPr>
          <w:p>
            <w:pPr>
              <w:pStyle w:val="0"/>
            </w:pPr>
            <w:r>
              <w:rPr>
                <w:sz w:val="20"/>
              </w:rPr>
              <w:t xml:space="preserve">Место жительства</w:t>
            </w:r>
          </w:p>
        </w:tc>
        <w:tc>
          <w:tcPr>
            <w:tcW w:w="2275" w:type="dxa"/>
          </w:tcPr>
          <w:p>
            <w:pPr>
              <w:pStyle w:val="0"/>
            </w:pPr>
            <w:r>
              <w:rPr>
                <w:sz w:val="20"/>
              </w:rPr>
            </w:r>
          </w:p>
        </w:tc>
      </w:tr>
      <w:tr>
        <w:tc>
          <w:tcPr>
            <w:tcW w:w="566" w:type="dxa"/>
          </w:tcPr>
          <w:p>
            <w:pPr>
              <w:pStyle w:val="0"/>
              <w:jc w:val="center"/>
            </w:pPr>
            <w:r>
              <w:rPr>
                <w:sz w:val="20"/>
              </w:rPr>
              <w:t xml:space="preserve">5.</w:t>
            </w:r>
          </w:p>
        </w:tc>
        <w:tc>
          <w:tcPr>
            <w:tcW w:w="6180" w:type="dxa"/>
          </w:tcPr>
          <w:p>
            <w:pPr>
              <w:pStyle w:val="0"/>
            </w:pPr>
            <w:r>
              <w:rPr>
                <w:sz w:val="20"/>
              </w:rPr>
              <w:t xml:space="preserve">Контактный телефон</w:t>
            </w:r>
          </w:p>
        </w:tc>
        <w:tc>
          <w:tcPr>
            <w:tcW w:w="2275" w:type="dxa"/>
          </w:tcPr>
          <w:p>
            <w:pPr>
              <w:pStyle w:val="0"/>
            </w:pPr>
            <w:r>
              <w:rPr>
                <w:sz w:val="20"/>
              </w:rPr>
            </w:r>
          </w:p>
        </w:tc>
      </w:tr>
      <w:tr>
        <w:tc>
          <w:tcPr>
            <w:tcW w:w="566" w:type="dxa"/>
          </w:tcPr>
          <w:p>
            <w:pPr>
              <w:pStyle w:val="0"/>
              <w:jc w:val="center"/>
            </w:pPr>
            <w:r>
              <w:rPr>
                <w:sz w:val="20"/>
              </w:rPr>
              <w:t xml:space="preserve">6.</w:t>
            </w:r>
          </w:p>
        </w:tc>
        <w:tc>
          <w:tcPr>
            <w:tcW w:w="6180" w:type="dxa"/>
          </w:tcPr>
          <w:p>
            <w:pPr>
              <w:pStyle w:val="0"/>
            </w:pPr>
            <w:r>
              <w:rPr>
                <w:sz w:val="20"/>
              </w:rPr>
              <w:t xml:space="preserve">E-mail (при наличии)</w:t>
            </w:r>
          </w:p>
        </w:tc>
        <w:tc>
          <w:tcPr>
            <w:tcW w:w="2275" w:type="dxa"/>
          </w:tcPr>
          <w:p>
            <w:pPr>
              <w:pStyle w:val="0"/>
            </w:pPr>
            <w:r>
              <w:rPr>
                <w:sz w:val="20"/>
              </w:rPr>
            </w:r>
          </w:p>
        </w:tc>
      </w:tr>
      <w:tr>
        <w:tc>
          <w:tcPr>
            <w:tcW w:w="566" w:type="dxa"/>
          </w:tcPr>
          <w:p>
            <w:pPr>
              <w:pStyle w:val="0"/>
              <w:jc w:val="center"/>
            </w:pPr>
            <w:r>
              <w:rPr>
                <w:sz w:val="20"/>
              </w:rPr>
              <w:t xml:space="preserve">7.</w:t>
            </w:r>
          </w:p>
        </w:tc>
        <w:tc>
          <w:tcPr>
            <w:tcW w:w="6180" w:type="dxa"/>
          </w:tcPr>
          <w:p>
            <w:pPr>
              <w:pStyle w:val="0"/>
            </w:pPr>
            <w:r>
              <w:rPr>
                <w:sz w:val="20"/>
              </w:rPr>
              <w:t xml:space="preserve">Уровень образования, наименование учебного заведения</w:t>
            </w:r>
          </w:p>
        </w:tc>
        <w:tc>
          <w:tcPr>
            <w:tcW w:w="2275" w:type="dxa"/>
          </w:tcPr>
          <w:p>
            <w:pPr>
              <w:pStyle w:val="0"/>
            </w:pPr>
            <w:r>
              <w:rPr>
                <w:sz w:val="20"/>
              </w:rPr>
            </w:r>
          </w:p>
        </w:tc>
      </w:tr>
      <w:tr>
        <w:tc>
          <w:tcPr>
            <w:tcW w:w="566" w:type="dxa"/>
          </w:tcPr>
          <w:p>
            <w:pPr>
              <w:pStyle w:val="0"/>
              <w:jc w:val="center"/>
            </w:pPr>
            <w:r>
              <w:rPr>
                <w:sz w:val="20"/>
              </w:rPr>
              <w:t xml:space="preserve">8.</w:t>
            </w:r>
          </w:p>
        </w:tc>
        <w:tc>
          <w:tcPr>
            <w:tcW w:w="6180" w:type="dxa"/>
          </w:tcPr>
          <w:p>
            <w:pPr>
              <w:pStyle w:val="0"/>
            </w:pPr>
            <w:r>
              <w:rPr>
                <w:sz w:val="20"/>
              </w:rPr>
              <w:t xml:space="preserve">Наличие ученого звания, ученой степени</w:t>
            </w:r>
          </w:p>
        </w:tc>
        <w:tc>
          <w:tcPr>
            <w:tcW w:w="2275" w:type="dxa"/>
          </w:tcPr>
          <w:p>
            <w:pPr>
              <w:pStyle w:val="0"/>
            </w:pPr>
            <w:r>
              <w:rPr>
                <w:sz w:val="20"/>
              </w:rPr>
            </w:r>
          </w:p>
        </w:tc>
      </w:tr>
      <w:tr>
        <w:tc>
          <w:tcPr>
            <w:tcW w:w="566" w:type="dxa"/>
          </w:tcPr>
          <w:p>
            <w:pPr>
              <w:pStyle w:val="0"/>
              <w:jc w:val="center"/>
            </w:pPr>
            <w:r>
              <w:rPr>
                <w:sz w:val="20"/>
              </w:rPr>
              <w:t xml:space="preserve">9.</w:t>
            </w:r>
          </w:p>
        </w:tc>
        <w:tc>
          <w:tcPr>
            <w:tcW w:w="6180" w:type="dxa"/>
          </w:tcPr>
          <w:p>
            <w:pPr>
              <w:pStyle w:val="0"/>
            </w:pPr>
            <w:r>
              <w:rPr>
                <w:sz w:val="20"/>
              </w:rPr>
              <w:t xml:space="preserve">Трудовая деятельность за последние 5 лет</w:t>
            </w:r>
          </w:p>
        </w:tc>
        <w:tc>
          <w:tcPr>
            <w:tcW w:w="2275" w:type="dxa"/>
          </w:tcPr>
          <w:p>
            <w:pPr>
              <w:pStyle w:val="0"/>
            </w:pPr>
            <w:r>
              <w:rPr>
                <w:sz w:val="20"/>
              </w:rPr>
            </w:r>
          </w:p>
        </w:tc>
      </w:tr>
      <w:tr>
        <w:tc>
          <w:tcPr>
            <w:tcW w:w="566" w:type="dxa"/>
          </w:tcPr>
          <w:p>
            <w:pPr>
              <w:pStyle w:val="0"/>
              <w:jc w:val="center"/>
            </w:pPr>
            <w:r>
              <w:rPr>
                <w:sz w:val="20"/>
              </w:rPr>
              <w:t xml:space="preserve">10.</w:t>
            </w:r>
          </w:p>
        </w:tc>
        <w:tc>
          <w:tcPr>
            <w:tcW w:w="6180" w:type="dxa"/>
          </w:tcPr>
          <w:p>
            <w:pPr>
              <w:pStyle w:val="0"/>
            </w:pPr>
            <w:r>
              <w:rPr>
                <w:sz w:val="20"/>
              </w:rPr>
              <w:t xml:space="preserve">Общественная деятельность</w:t>
            </w:r>
          </w:p>
        </w:tc>
        <w:tc>
          <w:tcPr>
            <w:tcW w:w="2275" w:type="dxa"/>
          </w:tcPr>
          <w:p>
            <w:pPr>
              <w:pStyle w:val="0"/>
            </w:pPr>
            <w:r>
              <w:rPr>
                <w:sz w:val="20"/>
              </w:rPr>
            </w:r>
          </w:p>
        </w:tc>
      </w:tr>
      <w:tr>
        <w:tc>
          <w:tcPr>
            <w:tcW w:w="566" w:type="dxa"/>
          </w:tcPr>
          <w:p>
            <w:pPr>
              <w:pStyle w:val="0"/>
              <w:jc w:val="center"/>
            </w:pPr>
            <w:r>
              <w:rPr>
                <w:sz w:val="20"/>
              </w:rPr>
              <w:t xml:space="preserve">11.</w:t>
            </w:r>
          </w:p>
        </w:tc>
        <w:tc>
          <w:tcPr>
            <w:tcW w:w="6180" w:type="dxa"/>
          </w:tcPr>
          <w:p>
            <w:pPr>
              <w:pStyle w:val="0"/>
            </w:pPr>
            <w:r>
              <w:rPr>
                <w:sz w:val="20"/>
              </w:rPr>
              <w:t xml:space="preserve">Наличие (отсутствие) неснятой или непогашенной судимости</w:t>
            </w:r>
          </w:p>
        </w:tc>
        <w:tc>
          <w:tcPr>
            <w:tcW w:w="2275" w:type="dxa"/>
          </w:tcPr>
          <w:p>
            <w:pPr>
              <w:pStyle w:val="0"/>
            </w:pPr>
            <w:r>
              <w:rPr>
                <w:sz w:val="20"/>
              </w:rPr>
            </w:r>
          </w:p>
        </w:tc>
      </w:tr>
      <w:tr>
        <w:tc>
          <w:tcPr>
            <w:tcW w:w="566" w:type="dxa"/>
          </w:tcPr>
          <w:p>
            <w:pPr>
              <w:pStyle w:val="0"/>
              <w:jc w:val="center"/>
            </w:pPr>
            <w:r>
              <w:rPr>
                <w:sz w:val="20"/>
              </w:rPr>
              <w:t xml:space="preserve">12.</w:t>
            </w:r>
          </w:p>
        </w:tc>
        <w:tc>
          <w:tcPr>
            <w:tcW w:w="6180" w:type="dxa"/>
          </w:tcPr>
          <w:p>
            <w:pPr>
              <w:pStyle w:val="0"/>
            </w:pPr>
            <w:r>
              <w:rPr>
                <w:sz w:val="20"/>
              </w:rPr>
              <w:t xml:space="preserve">Дополнительная информация</w:t>
            </w:r>
          </w:p>
        </w:tc>
        <w:tc>
          <w:tcPr>
            <w:tcW w:w="227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84" w:name="P284"/>
    <w:bookmarkEnd w:id="284"/>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w:t>
      </w:r>
    </w:p>
    <w:p>
      <w:pPr>
        <w:pStyle w:val="0"/>
        <w:jc w:val="right"/>
      </w:pPr>
      <w:r>
        <w:rPr>
          <w:sz w:val="20"/>
        </w:rPr>
        <w:t xml:space="preserve">экономического развития Саратовской области</w:t>
      </w:r>
    </w:p>
    <w:p>
      <w:pPr>
        <w:pStyle w:val="0"/>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проживающий(ая) по адресу: _______________________________________________,</w:t>
      </w:r>
    </w:p>
    <w:p>
      <w:pPr>
        <w:pStyle w:val="1"/>
        <w:jc w:val="both"/>
      </w:pPr>
      <w:r>
        <w:rPr>
          <w:sz w:val="20"/>
        </w:rPr>
        <w:t xml:space="preserve">в порядке и на условиях, определенных Федеральным </w:t>
      </w:r>
      <w:hyperlink w:history="0" r:id="rId40"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министерству  экономического</w:t>
      </w:r>
    </w:p>
    <w:p>
      <w:pPr>
        <w:pStyle w:val="1"/>
        <w:jc w:val="both"/>
      </w:pPr>
      <w:r>
        <w:rPr>
          <w:sz w:val="20"/>
        </w:rPr>
        <w:t xml:space="preserve">развития Саратовской области, расположенному по адресу: 410042, г. Саратов,</w:t>
      </w:r>
    </w:p>
    <w:p>
      <w:pPr>
        <w:pStyle w:val="1"/>
        <w:jc w:val="both"/>
      </w:pPr>
      <w:r>
        <w:rPr>
          <w:sz w:val="20"/>
        </w:rPr>
        <w:t xml:space="preserve">ул. Московская, 72 (далее - оператор), согласие на  обработку  персональных</w:t>
      </w:r>
    </w:p>
    <w:p>
      <w:pPr>
        <w:pStyle w:val="1"/>
        <w:jc w:val="both"/>
      </w:pPr>
      <w:r>
        <w:rPr>
          <w:sz w:val="20"/>
        </w:rPr>
        <w:t xml:space="preserve">данных, указанных в анкете кандидата в общественный совет  при министерстве</w:t>
      </w:r>
    </w:p>
    <w:p>
      <w:pPr>
        <w:pStyle w:val="1"/>
        <w:jc w:val="both"/>
      </w:pPr>
      <w:r>
        <w:rPr>
          <w:sz w:val="20"/>
        </w:rPr>
        <w:t xml:space="preserve">экономического развития Саратовской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исполнительного органа власти области  в</w:t>
      </w:r>
    </w:p>
    <w:p>
      <w:pPr>
        <w:pStyle w:val="1"/>
        <w:jc w:val="both"/>
      </w:pPr>
      <w:r>
        <w:rPr>
          <w:sz w:val="20"/>
        </w:rPr>
        <w:t xml:space="preserve">информационно-телекоммуникационной сети "Интернет"   и  (или)  на  странице</w:t>
      </w:r>
    </w:p>
    <w:p>
      <w:pPr>
        <w:pStyle w:val="1"/>
        <w:jc w:val="both"/>
      </w:pPr>
      <w:r>
        <w:rPr>
          <w:sz w:val="20"/>
        </w:rPr>
        <w:t xml:space="preserve">министерства, размещенной на официальном интернет-сайте оператора. Оператор</w:t>
      </w:r>
    </w:p>
    <w:p>
      <w:pPr>
        <w:pStyle w:val="1"/>
        <w:jc w:val="both"/>
      </w:pPr>
      <w:r>
        <w:rPr>
          <w:sz w:val="20"/>
        </w:rPr>
        <w:t xml:space="preserve">вправе осуществлять смешанную (автоматизированную  и  неавтоматизированную)</w:t>
      </w:r>
    </w:p>
    <w:p>
      <w:pPr>
        <w:pStyle w:val="1"/>
        <w:jc w:val="both"/>
      </w:pPr>
      <w:r>
        <w:rPr>
          <w:sz w:val="20"/>
        </w:rPr>
        <w:t xml:space="preserve">обработку моих персональных данных посредством внесения  их  в  электронную</w:t>
      </w:r>
    </w:p>
    <w:p>
      <w:pPr>
        <w:pStyle w:val="1"/>
        <w:jc w:val="both"/>
      </w:pPr>
      <w:r>
        <w:rPr>
          <w:sz w:val="20"/>
        </w:rPr>
        <w:t xml:space="preserve">базу данных, включения в списки (реестры) и отчетные формы, предусмотренные</w:t>
      </w:r>
    </w:p>
    <w:p>
      <w:pPr>
        <w:pStyle w:val="1"/>
        <w:jc w:val="both"/>
      </w:pPr>
      <w:r>
        <w:rPr>
          <w:sz w:val="20"/>
        </w:rPr>
        <w:t xml:space="preserve">документами, регламентирующими представление отчетных данных  (документов).</w:t>
      </w:r>
    </w:p>
    <w:p>
      <w:pPr>
        <w:pStyle w:val="1"/>
        <w:jc w:val="both"/>
      </w:pPr>
      <w:r>
        <w:rPr>
          <w:sz w:val="20"/>
        </w:rPr>
        <w:t xml:space="preserve">Срок действия настоящего согласия ограничен сроком полномочий общественного</w:t>
      </w:r>
    </w:p>
    <w:p>
      <w:pPr>
        <w:pStyle w:val="1"/>
        <w:jc w:val="both"/>
      </w:pPr>
      <w:r>
        <w:rPr>
          <w:sz w:val="20"/>
        </w:rPr>
        <w:t xml:space="preserve">совета, 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ознакомлен(а)   с    правами   субъекта   персональных    данных,</w:t>
      </w:r>
    </w:p>
    <w:p>
      <w:pPr>
        <w:pStyle w:val="1"/>
        <w:jc w:val="both"/>
      </w:pPr>
      <w:r>
        <w:rPr>
          <w:sz w:val="20"/>
        </w:rPr>
        <w:t xml:space="preserve">предусмотренными Федеральным </w:t>
      </w:r>
      <w:hyperlink w:history="0" r:id="rId41"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"___" __________________ 20____ года        _____________ 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Саратовской области от 14.11.2016 N 2639</w:t>
            <w:br/>
            <w:t>(ред. от 15.07.2022)</w:t>
            <w:br/>
            <w:t>"Об утверждении Положения об обще...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58389DD1FE352C31B2C02BA87A3AF0E0BC225C2A180D8A2841F158412AFEBD01111463D081BCFA8FF03421B9E2546FB984E96801B3557B90DE4EF2nAi1F" TargetMode = "External"/>
	<Relationship Id="rId8" Type="http://schemas.openxmlformats.org/officeDocument/2006/relationships/hyperlink" Target="consultantplus://offline/ref=3658389DD1FE352C31B2C02BA87A3AF0E0BC225C2A1B0F8A2D4BF158412AFEBD01111463D081BCFA8FF03421B9E2546FB984E96801B3557B90DE4EF2nAi1F" TargetMode = "External"/>
	<Relationship Id="rId9" Type="http://schemas.openxmlformats.org/officeDocument/2006/relationships/hyperlink" Target="consultantplus://offline/ref=3658389DD1FE352C31B2C02BA87A3AF0E0BC225C2A1B0F8F294CF158412AFEBD01111463D081BCFA8FF03421B9E2546FB984E96801B3557B90DE4EF2nAi1F" TargetMode = "External"/>
	<Relationship Id="rId10" Type="http://schemas.openxmlformats.org/officeDocument/2006/relationships/hyperlink" Target="consultantplus://offline/ref=3658389DD1FE352C31B2C02BA87A3AF0E0BC225C2A1B0B8C2D4AF158412AFEBD01111463D081BCFA8FF03421B9E2546FB984E96801B3557B90DE4EF2nAi1F" TargetMode = "External"/>
	<Relationship Id="rId11" Type="http://schemas.openxmlformats.org/officeDocument/2006/relationships/hyperlink" Target="consultantplus://offline/ref=3658389DD1FE352C31B2C02BA87A3AF0E0BC225C2A1D0F882B41F158412AFEBD01111463D081BCFA8FF03421B9E2546FB984E96801B3557B90DE4EF2nAi1F" TargetMode = "External"/>
	<Relationship Id="rId12" Type="http://schemas.openxmlformats.org/officeDocument/2006/relationships/hyperlink" Target="consultantplus://offline/ref=3658389DD1FE352C31B2C02BA87A3AF0E0BC225C2A1D0F8A2F41F158412AFEBD01111463D081BCFA8FF23028BBE2546FB984E96801B3557B90DE4EF2nAi1F" TargetMode = "External"/>
	<Relationship Id="rId13" Type="http://schemas.openxmlformats.org/officeDocument/2006/relationships/hyperlink" Target="consultantplus://offline/ref=3658389DD1FE352C31B2C02BA87A3AF0E0BC225C2A1B0B88294FF158412AFEBD01111463C281E4F68DF32A20BDF7023EFFnDi3F" TargetMode = "External"/>
	<Relationship Id="rId14" Type="http://schemas.openxmlformats.org/officeDocument/2006/relationships/hyperlink" Target="consultantplus://offline/ref=3658389DD1FE352C31B2C02BA87A3AF0E0BC225C221E0F8A2C42AC524973F2BF061E4B66D790BCF98CEE3520A2EB003CnFiFF" TargetMode = "External"/>
	<Relationship Id="rId15" Type="http://schemas.openxmlformats.org/officeDocument/2006/relationships/hyperlink" Target="consultantplus://offline/ref=3658389DD1FE352C31B2C02BA87A3AF0E0BC225C2C1D0A8A2E42AC524973F2BF061E4B66D790BCF98CEE3520A2EB003CnFiFF" TargetMode = "External"/>
	<Relationship Id="rId16" Type="http://schemas.openxmlformats.org/officeDocument/2006/relationships/hyperlink" Target="consultantplus://offline/ref=3658389DD1FE352C31B2C02BA87A3AF0E0BC225C2A180D8A2841F158412AFEBD01111463D081BCFA8FF03421B9E2546FB984E96801B3557B90DE4EF2nAi1F" TargetMode = "External"/>
	<Relationship Id="rId17" Type="http://schemas.openxmlformats.org/officeDocument/2006/relationships/hyperlink" Target="consultantplus://offline/ref=3658389DD1FE352C31B2C02BA87A3AF0E0BC225C2A1B0F8A2D4BF158412AFEBD01111463D081BCFA8FF03421BAE2546FB984E96801B3557B90DE4EF2nAi1F" TargetMode = "External"/>
	<Relationship Id="rId18" Type="http://schemas.openxmlformats.org/officeDocument/2006/relationships/hyperlink" Target="consultantplus://offline/ref=3658389DD1FE352C31B2C02BA87A3AF0E0BC225C2A1B0F8F294CF158412AFEBD01111463D081BCFA8FF03421BAE2546FB984E96801B3557B90DE4EF2nAi1F" TargetMode = "External"/>
	<Relationship Id="rId19" Type="http://schemas.openxmlformats.org/officeDocument/2006/relationships/hyperlink" Target="consultantplus://offline/ref=3658389DD1FE352C31B2C02BA87A3AF0E0BC225C2A1B0B8C2D4AF158412AFEBD01111463D081BCFA8FF03421BAE2546FB984E96801B3557B90DE4EF2nAi1F" TargetMode = "External"/>
	<Relationship Id="rId20" Type="http://schemas.openxmlformats.org/officeDocument/2006/relationships/hyperlink" Target="consultantplus://offline/ref=3658389DD1FE352C31B2C02BA87A3AF0E0BC225C2A1D0F882B41F158412AFEBD01111463D081BCFA8FF03421BAE2546FB984E96801B3557B90DE4EF2nAi1F" TargetMode = "External"/>
	<Relationship Id="rId21" Type="http://schemas.openxmlformats.org/officeDocument/2006/relationships/hyperlink" Target="consultantplus://offline/ref=3658389DD1FE352C31B2C02BA87A3AF0E0BC225C2A1D0F882B41F158412AFEBD01111463D081BCFA8FF03421BAE2546FB984E96801B3557B90DE4EF2nAi1F" TargetMode = "External"/>
	<Relationship Id="rId22" Type="http://schemas.openxmlformats.org/officeDocument/2006/relationships/hyperlink" Target="consultantplus://offline/ref=3658389DD1FE352C31B2DE26BE1667F8EABF7B54204E50DC2748F90A162AA2F857181D348DC4B0E58DF036n2i3F" TargetMode = "External"/>
	<Relationship Id="rId23" Type="http://schemas.openxmlformats.org/officeDocument/2006/relationships/hyperlink" Target="consultantplus://offline/ref=3658389DD1FE352C31B2C02BA87A3AF0E0BC225C2A1B0A802D40F158412AFEBD01111463C281E4F68DF32A20BDF7023EFFnDi3F" TargetMode = "External"/>
	<Relationship Id="rId24" Type="http://schemas.openxmlformats.org/officeDocument/2006/relationships/hyperlink" Target="consultantplus://offline/ref=3658389DD1FE352C31B2C02BA87A3AF0E0BC225C2A1B0B88294FF158412AFEBD01111463D081BCFA8FF03420BEE2546FB984E96801B3557B90DE4EF2nAi1F" TargetMode = "External"/>
	<Relationship Id="rId25" Type="http://schemas.openxmlformats.org/officeDocument/2006/relationships/hyperlink" Target="consultantplus://offline/ref=3658389DD1FE352C31B2C02BA87A3AF0E0BC225C2A1D0F882B41F158412AFEBD01111463D081BCFA8FF03421BAE2546FB984E96801B3557B90DE4EF2nAi1F" TargetMode = "External"/>
	<Relationship Id="rId26" Type="http://schemas.openxmlformats.org/officeDocument/2006/relationships/hyperlink" Target="consultantplus://offline/ref=3658389DD1FE352C31B2C02BA87A3AF0E0BC225C2A1D0F882B41F158412AFEBD01111463D081BCFA8FF03421BAE2546FB984E96801B3557B90DE4EF2nAi1F" TargetMode = "External"/>
	<Relationship Id="rId27" Type="http://schemas.openxmlformats.org/officeDocument/2006/relationships/hyperlink" Target="consultantplus://offline/ref=3658389DD1FE352C31B2C02BA87A3AF0E0BC225C2A1B0F8A2D4BF158412AFEBD01111463D081BCFA8FF03421BAE2546FB984E96801B3557B90DE4EF2nAi1F" TargetMode = "External"/>
	<Relationship Id="rId28" Type="http://schemas.openxmlformats.org/officeDocument/2006/relationships/hyperlink" Target="consultantplus://offline/ref=3658389DD1FE352C31B2DE26BE1667F8EABF7852281907DE761DF70F1E7AF8E853514A3A91C6AFFA8EEE3621BEnEiBF" TargetMode = "External"/>
	<Relationship Id="rId29" Type="http://schemas.openxmlformats.org/officeDocument/2006/relationships/hyperlink" Target="consultantplus://offline/ref=3658389DD1FE352C31B2C02BA87A3AF0E0BC225C2A180D8A2841F158412AFEBD01111463D081BCFA8FF03421B9E2546FB984E96801B3557B90DE4EF2nAi1F" TargetMode = "External"/>
	<Relationship Id="rId30" Type="http://schemas.openxmlformats.org/officeDocument/2006/relationships/hyperlink" Target="consultantplus://offline/ref=3658389DD1FE352C31B2C02BA87A3AF0E0BC225C2A1B0F8F294CF158412AFEBD01111463D081BCFA8FF03421BBE2546FB984E96801B3557B90DE4EF2nAi1F" TargetMode = "External"/>
	<Relationship Id="rId31" Type="http://schemas.openxmlformats.org/officeDocument/2006/relationships/hyperlink" Target="consultantplus://offline/ref=3658389DD1FE352C31B2C02BA87A3AF0E0BC225C2A1D0F882B41F158412AFEBD01111463D081BCFA8FF03421BAE2546FB984E96801B3557B90DE4EF2nAi1F" TargetMode = "External"/>
	<Relationship Id="rId32" Type="http://schemas.openxmlformats.org/officeDocument/2006/relationships/hyperlink" Target="consultantplus://offline/ref=3658389DD1FE352C31B2C02BA87A3AF0E0BC225C2A1D0F882B41F158412AFEBD01111463D081BCFA8FF03421BAE2546FB984E96801B3557B90DE4EF2nAi1F" TargetMode = "External"/>
	<Relationship Id="rId33" Type="http://schemas.openxmlformats.org/officeDocument/2006/relationships/hyperlink" Target="consultantplus://offline/ref=3658389DD1FE352C31B2C02BA87A3AF0E0BC225C2A1D0F882B41F158412AFEBD01111463D081BCFA8FF03421BAE2546FB984E96801B3557B90DE4EF2nAi1F" TargetMode = "External"/>
	<Relationship Id="rId34" Type="http://schemas.openxmlformats.org/officeDocument/2006/relationships/hyperlink" Target="consultantplus://offline/ref=3658389DD1FE352C31B2C02BA87A3AF0E0BC225C2A1B0F8F294CF158412AFEBD01111463D081BCFA8FF03421B5E2546FB984E96801B3557B90DE4EF2nAi1F" TargetMode = "External"/>
	<Relationship Id="rId35" Type="http://schemas.openxmlformats.org/officeDocument/2006/relationships/hyperlink" Target="consultantplus://offline/ref=3658389DD1FE352C31B2C02BA87A3AF0E0BC225C2A1B0F8F294CF158412AFEBD01111463D081BCFA8FF03420BDE2546FB984E96801B3557B90DE4EF2nAi1F" TargetMode = "External"/>
	<Relationship Id="rId36" Type="http://schemas.openxmlformats.org/officeDocument/2006/relationships/hyperlink" Target="consultantplus://offline/ref=3658389DD1FE352C31B2C02BA87A3AF0E0BC225C2A1B0F8F294CF158412AFEBD01111463D081BCFA8FF03420BFE2546FB984E96801B3557B90DE4EF2nAi1F" TargetMode = "External"/>
	<Relationship Id="rId37" Type="http://schemas.openxmlformats.org/officeDocument/2006/relationships/hyperlink" Target="consultantplus://offline/ref=3658389DD1FE352C31B2C02BA87A3AF0E0BC225C2A1B0F8A2D4BF158412AFEBD01111463D081BCFA8FF03421B4E2546FB984E96801B3557B90DE4EF2nAi1F" TargetMode = "External"/>
	<Relationship Id="rId38" Type="http://schemas.openxmlformats.org/officeDocument/2006/relationships/hyperlink" Target="consultantplus://offline/ref=3658389DD1FE352C31B2C02BA87A3AF0E0BC225C2A1D0F882B41F158412AFEBD01111463D081BCFA8FF03421BAE2546FB984E96801B3557B90DE4EF2nAi1F" TargetMode = "External"/>
	<Relationship Id="rId39" Type="http://schemas.openxmlformats.org/officeDocument/2006/relationships/hyperlink" Target="consultantplus://offline/ref=3658389DD1FE352C31B2C02BA87A3AF0E0BC225C2A1B0B8C2D4AF158412AFEBD01111463D081BCFA8FF03421BBE2546FB984E96801B3557B90DE4EF2nAi1F" TargetMode = "External"/>
	<Relationship Id="rId40" Type="http://schemas.openxmlformats.org/officeDocument/2006/relationships/hyperlink" Target="consultantplus://offline/ref=3658389DD1FE352C31B2DE26BE1667F8EBB07F50281807DE761DF70F1E7AF8E853514A3A91C6AFFA8EEE3621BEnEiBF" TargetMode = "External"/>
	<Relationship Id="rId41" Type="http://schemas.openxmlformats.org/officeDocument/2006/relationships/hyperlink" Target="consultantplus://offline/ref=3658389DD1FE352C31B2DE26BE1667F8EBB07F50281807DE761DF70F1E7AF8E853514A3A91C6AFFA8EEE3621BEnEi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Саратовской области от 14.11.2016 N 2639
(ред. от 15.07.2022)
"Об утверждении Положения об общественном совете при министерстве экономического развития Саратовской области"</dc:title>
  <dcterms:created xsi:type="dcterms:W3CDTF">2022-11-23T05:34:39Z</dcterms:created>
</cp:coreProperties>
</file>