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транспорта и дорожного хозяйства Свердловской области от 09.08.2023 N 271</w:t>
              <w:br/>
              <w:t xml:space="preserve">"Об Общественном совете при Министерстве транспорта и дорожного хозяйства Свердловской области"</w:t>
              <w:br/>
              <w:t xml:space="preserve">(вместе с "Положением об Общественном совете при Министерстве транспорта и дорожного хозяйства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ТРАНСПОРТА И ДОРОЖНОГО ХОЗЯЙСТВА</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августа 2023 г. N 271</w:t>
      </w:r>
    </w:p>
    <w:p>
      <w:pPr>
        <w:pStyle w:val="2"/>
        <w:jc w:val="center"/>
      </w:pPr>
      <w:r>
        <w:rPr>
          <w:sz w:val="20"/>
        </w:rPr>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И ДОРОЖНОГО ХОЗЯЙСТВА СВЕРДЛОВСКОЙ ОБЛАСТИ</w:t>
      </w:r>
    </w:p>
    <w:p>
      <w:pPr>
        <w:pStyle w:val="0"/>
      </w:pPr>
      <w:r>
        <w:rPr>
          <w:sz w:val="20"/>
        </w:rPr>
      </w:r>
    </w:p>
    <w:p>
      <w:pPr>
        <w:pStyle w:val="0"/>
        <w:ind w:firstLine="540"/>
        <w:jc w:val="both"/>
      </w:pPr>
      <w:r>
        <w:rPr>
          <w:sz w:val="20"/>
        </w:rPr>
        <w:t xml:space="preserve">В соответствии со </w:t>
      </w:r>
      <w:hyperlink w:history="0" r:id="rId7"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с изм. и доп., вступающими в силу с 01.09.2023) {КонсультантПлюс}">
        <w:r>
          <w:rPr>
            <w:sz w:val="20"/>
            <w:color w:val="0000ff"/>
          </w:rPr>
          <w:t xml:space="preserve">статьями 95</w:t>
        </w:r>
      </w:hyperlink>
      <w:r>
        <w:rPr>
          <w:sz w:val="20"/>
        </w:rPr>
        <w:t xml:space="preserve">, </w:t>
      </w:r>
      <w:hyperlink w:history="0" r:id="rId8"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с изм. и доп., вступающими в силу с 01.09.2023) {КонсультантПлюс}">
        <w:r>
          <w:rPr>
            <w:sz w:val="20"/>
            <w:color w:val="0000ff"/>
          </w:rPr>
          <w:t xml:space="preserve">111</w:t>
        </w:r>
      </w:hyperlink>
      <w:r>
        <w:rPr>
          <w:sz w:val="20"/>
        </w:rPr>
        <w:t xml:space="preserve"> Областного закона от 10 марта 1999 года N 4-ОЗ "О правовых актах в Свердловской области", </w:t>
      </w:r>
      <w:hyperlink w:history="0" r:id="rId9"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статьей 20</w:t>
        </w:r>
      </w:hyperlink>
      <w:r>
        <w:rPr>
          <w:sz w:val="20"/>
        </w:rPr>
        <w:t xml:space="preserve"> Закона Свердловской области от 22 марта 2018 года N 32-ОЗ "Об Общественной палате Свердловской области", </w:t>
      </w:r>
      <w:hyperlink w:history="0" r:id="rId10"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транспорта и дорожного хозяйства Свердловской области (прилагается).</w:t>
      </w:r>
    </w:p>
    <w:p>
      <w:pPr>
        <w:pStyle w:val="0"/>
        <w:spacing w:before="200" w:line-rule="auto"/>
        <w:ind w:firstLine="540"/>
        <w:jc w:val="both"/>
      </w:pPr>
      <w:r>
        <w:rPr>
          <w:sz w:val="20"/>
        </w:rPr>
        <w:t xml:space="preserve">2. Отделу государственной гражданской службы, кадров и юридической работы Министерства транспорта и дорожного хозяйства Свердловской области (И.В. Васютинский):</w:t>
      </w:r>
    </w:p>
    <w:p>
      <w:pPr>
        <w:pStyle w:val="0"/>
        <w:spacing w:before="200" w:line-rule="auto"/>
        <w:ind w:firstLine="540"/>
        <w:jc w:val="both"/>
      </w:pPr>
      <w:r>
        <w:rPr>
          <w:sz w:val="20"/>
        </w:rPr>
        <w:t xml:space="preserve">1) обеспечить направление копии настоящего Приказа:</w:t>
      </w:r>
    </w:p>
    <w:p>
      <w:pPr>
        <w:pStyle w:val="0"/>
        <w:spacing w:before="200" w:line-rule="auto"/>
        <w:ind w:firstLine="540"/>
        <w:jc w:val="both"/>
      </w:pPr>
      <w:r>
        <w:rPr>
          <w:sz w:val="20"/>
        </w:rPr>
        <w:t xml:space="preserve">в Управление выпуска правовых актов Губернатора Свердловской области и Правительства Свердловской области (далее - Управление выпуска правовых актов) для осуществления его государственной регистрации и последующего размещения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в государственное бюджетное учреждение Свердловской области "Редакция газеты "Областная газета" для размещения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2) в течение десяти дней после получения от Управления выпуска правовых актов информации о государственной регистрации и размещении настоящего Приказа на "Официальном интернет-портале правовой информации" (</w:t>
      </w:r>
      <w:r>
        <w:rPr>
          <w:sz w:val="20"/>
        </w:rPr>
        <w:t xml:space="preserve">www.pravo.gov.ru</w:t>
      </w:r>
      <w:r>
        <w:rPr>
          <w:sz w:val="20"/>
        </w:rPr>
        <w:t xml:space="preserve">) обеспечить предоставление подлинника настоящего Приказа в Управление выпуска правовых актов для проставления номера и даты государственной регистрации;</w:t>
      </w:r>
    </w:p>
    <w:p>
      <w:pPr>
        <w:pStyle w:val="0"/>
        <w:spacing w:before="200" w:line-rule="auto"/>
        <w:ind w:firstLine="540"/>
        <w:jc w:val="both"/>
      </w:pPr>
      <w:r>
        <w:rPr>
          <w:sz w:val="20"/>
        </w:rPr>
        <w:t xml:space="preserve">3) разместить настоящий Приказ на официальном сайте Министерства транспорта и дорожного хозяйства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3. Признать утратившим силу </w:t>
      </w:r>
      <w:hyperlink w:history="0" r:id="rId11" w:tooltip="Приказ Министерства транспорта и связи Свердловской области от 21.06.2017 N 210 (ред. от 09.10.2020) &quot;Об утверждении Положения об Общественном совете при Министерстве транспорта и связи Свердловской области&quot; ------------ Утратил силу или отменен {КонсультантПлюс}">
        <w:r>
          <w:rPr>
            <w:sz w:val="20"/>
            <w:color w:val="0000ff"/>
          </w:rPr>
          <w:t xml:space="preserve">Приказ</w:t>
        </w:r>
      </w:hyperlink>
      <w:r>
        <w:rPr>
          <w:sz w:val="20"/>
        </w:rPr>
        <w:t xml:space="preserve"> Министерства транспорта и связи Свердловской области от 21.06.2017 N 210 "Об утверждении положения об Общественном совете при Министерстве транспорта и дорожного хозяйства Свердловской" ("Официальный интернет-портал правовой информации Свердловской области" (</w:t>
      </w:r>
      <w:r>
        <w:rPr>
          <w:sz w:val="20"/>
        </w:rPr>
        <w:t xml:space="preserve">www.pravo.gov66.ru</w:t>
      </w:r>
      <w:r>
        <w:rPr>
          <w:sz w:val="20"/>
        </w:rPr>
        <w:t xml:space="preserve">), 2017, 26 июня) с изменениями, внесенными Приказами Министерства транспорта и дорожного хозяйства Свердловской области от 17.01.2019 </w:t>
      </w:r>
      <w:hyperlink w:history="0" r:id="rId12" w:tooltip="Приказ Министерства транспорта и дорожного хозяйства Свердловской области от 17.01.2019 N 12 &quot;О внесении изменений в Положение об Общественном совете при Министерстве транспорта и дорожного хозяйства Свердловской области, утвержденное Приказом Министерства транспорта и дорожного хозяйства Свердловской области от 21.06.2017 N 210&quot; ------------ Утратил силу или отменен {КонсультантПлюс}">
        <w:r>
          <w:rPr>
            <w:sz w:val="20"/>
            <w:color w:val="0000ff"/>
          </w:rPr>
          <w:t xml:space="preserve">N 12</w:t>
        </w:r>
      </w:hyperlink>
      <w:r>
        <w:rPr>
          <w:sz w:val="20"/>
        </w:rPr>
        <w:t xml:space="preserve">, от 09.10.2020 N 361 и от 09.10.2020 </w:t>
      </w:r>
      <w:hyperlink w:history="0" r:id="rId13" w:tooltip="Приказ Министерства транспорта и дорожного хозяйства Свердловской области от 09.10.2020 N 362 &quot;О внесении изменений в Положение об Общественном совете при Министерстве транспорта и дорожного хозяйства Свердловской области, утвержденное Приказом Министерства транспорта и связи Свердловской области от 21.06.2017 N 210 &quot;Об утверждении Положения об Общественном совете при Министерстве транспорта и дорожного хозяйства Свердловской области&quot; ------------ Утратил силу или отменен {КонсультантПлюс}">
        <w:r>
          <w:rPr>
            <w:sz w:val="20"/>
            <w:color w:val="0000ff"/>
          </w:rPr>
          <w:t xml:space="preserve">N 362</w:t>
        </w:r>
      </w:hyperlink>
      <w:r>
        <w:rPr>
          <w:sz w:val="20"/>
        </w:rPr>
        <w:t xml:space="preserve">.</w:t>
      </w:r>
    </w:p>
    <w:p>
      <w:pPr>
        <w:pStyle w:val="0"/>
        <w:spacing w:before="200" w:line-rule="auto"/>
        <w:ind w:firstLine="540"/>
        <w:jc w:val="both"/>
      </w:pPr>
      <w:r>
        <w:rPr>
          <w:sz w:val="20"/>
        </w:rPr>
        <w:t xml:space="preserve">4. Контроль за выполнением настоящего Приказа оставляю за собой.</w:t>
      </w:r>
    </w:p>
    <w:p>
      <w:pPr>
        <w:pStyle w:val="0"/>
      </w:pPr>
      <w:r>
        <w:rPr>
          <w:sz w:val="20"/>
        </w:rPr>
      </w:r>
    </w:p>
    <w:p>
      <w:pPr>
        <w:pStyle w:val="0"/>
        <w:jc w:val="right"/>
      </w:pPr>
      <w:r>
        <w:rPr>
          <w:sz w:val="20"/>
        </w:rPr>
        <w:t xml:space="preserve">Министр</w:t>
      </w:r>
    </w:p>
    <w:p>
      <w:pPr>
        <w:pStyle w:val="0"/>
        <w:jc w:val="right"/>
      </w:pPr>
      <w:r>
        <w:rPr>
          <w:sz w:val="20"/>
        </w:rPr>
        <w:t xml:space="preserve">В.В.СТАРКОВ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транспорта</w:t>
      </w:r>
    </w:p>
    <w:p>
      <w:pPr>
        <w:pStyle w:val="0"/>
        <w:jc w:val="right"/>
      </w:pPr>
      <w:r>
        <w:rPr>
          <w:sz w:val="20"/>
        </w:rPr>
        <w:t xml:space="preserve">и дорожного хозяйства</w:t>
      </w:r>
    </w:p>
    <w:p>
      <w:pPr>
        <w:pStyle w:val="0"/>
        <w:jc w:val="right"/>
      </w:pPr>
      <w:r>
        <w:rPr>
          <w:sz w:val="20"/>
        </w:rPr>
        <w:t xml:space="preserve">Свердловской области</w:t>
      </w:r>
    </w:p>
    <w:p>
      <w:pPr>
        <w:pStyle w:val="0"/>
        <w:jc w:val="right"/>
      </w:pPr>
      <w:r>
        <w:rPr>
          <w:sz w:val="20"/>
        </w:rPr>
        <w:t xml:space="preserve">от 9 августа 2023 г. N 271</w:t>
      </w:r>
    </w:p>
    <w:p>
      <w:pPr>
        <w:pStyle w:val="0"/>
        <w:jc w:val="right"/>
      </w:pPr>
      <w:r>
        <w:rPr>
          <w:sz w:val="20"/>
        </w:rPr>
        <w:t xml:space="preserve">"Об Общественном совете</w:t>
      </w:r>
    </w:p>
    <w:p>
      <w:pPr>
        <w:pStyle w:val="0"/>
        <w:jc w:val="right"/>
      </w:pPr>
      <w:r>
        <w:rPr>
          <w:sz w:val="20"/>
        </w:rPr>
        <w:t xml:space="preserve">при Министерстве транспорта</w:t>
      </w:r>
    </w:p>
    <w:p>
      <w:pPr>
        <w:pStyle w:val="0"/>
        <w:jc w:val="right"/>
      </w:pPr>
      <w:r>
        <w:rPr>
          <w:sz w:val="20"/>
        </w:rPr>
        <w:t xml:space="preserve">и дорожного хозяйства</w:t>
      </w:r>
    </w:p>
    <w:p>
      <w:pPr>
        <w:pStyle w:val="0"/>
        <w:jc w:val="right"/>
      </w:pPr>
      <w:r>
        <w:rPr>
          <w:sz w:val="20"/>
        </w:rPr>
        <w:t xml:space="preserve">Свердловской области"</w:t>
      </w:r>
    </w:p>
    <w:p>
      <w:pPr>
        <w:pStyle w:val="0"/>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ТРАНСПОРТА</w:t>
      </w:r>
    </w:p>
    <w:p>
      <w:pPr>
        <w:pStyle w:val="2"/>
        <w:jc w:val="center"/>
      </w:pPr>
      <w:r>
        <w:rPr>
          <w:sz w:val="20"/>
        </w:rPr>
        <w:t xml:space="preserve">И ДОРОЖНОГО ХОЗЯЙСТВА СВЕРДЛОВСКОЙ ОБЛАСТИ</w:t>
      </w:r>
    </w:p>
    <w:p>
      <w:pPr>
        <w:pStyle w:val="0"/>
      </w:pPr>
      <w:r>
        <w:rPr>
          <w:sz w:val="20"/>
        </w:rPr>
      </w:r>
    </w:p>
    <w:p>
      <w:pPr>
        <w:pStyle w:val="2"/>
        <w:outlineLvl w:val="1"/>
        <w:jc w:val="center"/>
      </w:pPr>
      <w:r>
        <w:rPr>
          <w:sz w:val="20"/>
        </w:rPr>
        <w:t xml:space="preserve">Раздел 1. ОБЩИЕ ПОЛОЖЕНИЯ</w:t>
      </w:r>
    </w:p>
    <w:p>
      <w:pPr>
        <w:pStyle w:val="0"/>
      </w:pPr>
      <w:r>
        <w:rPr>
          <w:sz w:val="20"/>
        </w:rPr>
      </w:r>
    </w:p>
    <w:p>
      <w:pPr>
        <w:pStyle w:val="0"/>
        <w:ind w:firstLine="540"/>
        <w:jc w:val="both"/>
      </w:pPr>
      <w:r>
        <w:rPr>
          <w:sz w:val="20"/>
        </w:rPr>
        <w:t xml:space="preserve">1. Настоящее положение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Министерстве транспорта и дорожного хозяйства Свердловской области (далее - Министерство).</w:t>
      </w:r>
    </w:p>
    <w:p>
      <w:pPr>
        <w:pStyle w:val="0"/>
        <w:spacing w:before="200" w:line-rule="auto"/>
        <w:ind w:firstLine="540"/>
        <w:jc w:val="both"/>
      </w:pPr>
      <w:r>
        <w:rPr>
          <w:sz w:val="20"/>
        </w:rPr>
        <w:t xml:space="preserve">2. Общественный совет при Министерстве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w:t>
      </w:r>
      <w:hyperlink w:history="0" r:id="rId1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Российской Федерации и Свердловской области 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Министерства, а также обеспечения взаимодействия граждан, общественных объединений и иных некоммерческих организаций с Министерством.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Раздел 2.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Министерства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Министерства;</w:t>
      </w:r>
    </w:p>
    <w:p>
      <w:pPr>
        <w:pStyle w:val="0"/>
        <w:spacing w:before="200" w:line-rule="auto"/>
        <w:ind w:firstLine="540"/>
        <w:jc w:val="both"/>
      </w:pPr>
      <w:r>
        <w:rPr>
          <w:sz w:val="20"/>
        </w:rPr>
        <w:t xml:space="preserve">3) повышение прозрачности и открытости деятельности Министерства;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Министерства;</w:t>
      </w:r>
    </w:p>
    <w:p>
      <w:pPr>
        <w:pStyle w:val="0"/>
        <w:spacing w:before="200" w:line-rule="auto"/>
        <w:ind w:firstLine="540"/>
        <w:jc w:val="both"/>
      </w:pPr>
      <w:r>
        <w:rPr>
          <w:sz w:val="20"/>
        </w:rPr>
        <w:t xml:space="preserve">5) участие в организации и проведении совместных мероприятий Министерства и институтов гражданского общества по обсуждению вопросов, относящихся к компетенции Министерства.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Министерства;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Министерством;</w:t>
      </w:r>
    </w:p>
    <w:p>
      <w:pPr>
        <w:pStyle w:val="0"/>
        <w:spacing w:before="200" w:line-rule="auto"/>
        <w:ind w:firstLine="540"/>
        <w:jc w:val="both"/>
      </w:pPr>
      <w:r>
        <w:rPr>
          <w:sz w:val="20"/>
        </w:rPr>
        <w:t xml:space="preserve">6) принимать участие в работе аттестационной и конкурсной комиссий Министерства, а также комиссии по соблюдению требований к служебному поведению государственных гражданских служащих Министерства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8) приглашать на заседания Общественного совета представителей Министерства,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Министерством;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14) рассматривать ежегодные планы деятельности Министерства;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Министерством вправе определить перечень проектов правовых актов и вопросов, относящихся к сфере деятельности Министерства,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Раздел 3. СОСТАВ И ПОРЯДОК ФОРМИРОВАНИЯ ОБЩЕСТВЕННОГО СОВЕТА</w:t>
      </w:r>
    </w:p>
    <w:p>
      <w:pPr>
        <w:pStyle w:val="0"/>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Состав Общественного совета устанавливается в размере 12 человек и формируется с соблюдением требований </w:t>
      </w:r>
      <w:hyperlink w:history="0" r:id="rId22"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w:t>
      </w:r>
      <w:hyperlink w:history="0" w:anchor="P229" w:tooltip="ПОРЯДОК">
        <w:r>
          <w:rPr>
            <w:sz w:val="20"/>
            <w:color w:val="0000ff"/>
          </w:rPr>
          <w:t xml:space="preserve">Порядок</w:t>
        </w:r>
      </w:hyperlink>
      <w:r>
        <w:rPr>
          <w:sz w:val="20"/>
        </w:rPr>
        <w:t xml:space="preserve"> формирования Общественного совета определяется в соответствии с Приложением настоящему положению.</w:t>
      </w:r>
    </w:p>
    <w:p>
      <w:pPr>
        <w:pStyle w:val="0"/>
        <w:spacing w:before="200" w:line-rule="auto"/>
        <w:ind w:firstLine="540"/>
        <w:jc w:val="both"/>
      </w:pPr>
      <w:r>
        <w:rPr>
          <w:sz w:val="20"/>
        </w:rPr>
        <w:t xml:space="preserve">15. Персональный состав Общественного совета утверждается Министром транспорта и дорожного хозяйства Свердловской области (далее - Министр).</w:t>
      </w:r>
    </w:p>
    <w:p>
      <w:pPr>
        <w:pStyle w:val="0"/>
      </w:pPr>
      <w:r>
        <w:rPr>
          <w:sz w:val="20"/>
        </w:rPr>
      </w:r>
    </w:p>
    <w:p>
      <w:pPr>
        <w:pStyle w:val="2"/>
        <w:outlineLvl w:val="1"/>
        <w:jc w:val="center"/>
      </w:pPr>
      <w:r>
        <w:rPr>
          <w:sz w:val="20"/>
        </w:rPr>
        <w:t xml:space="preserve">Раздел 4. ТРЕБОВАНИЯ К КАНДИДАТУРАМ</w:t>
      </w:r>
    </w:p>
    <w:p>
      <w:pPr>
        <w:pStyle w:val="2"/>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Министерства;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4" w:name="P104"/>
    <w:bookmarkEnd w:id="104"/>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Раздел 5. СРОК ПОЛНОМОЧИЙ И ПОРЯДОК</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21. Первое заседание вновь сформированного Общественного совета проводится не позднее 30 дней со дня утверждения Министром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Министерства,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Министру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опроса его членов.</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r:id="rId23"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структурой</w:t>
        </w:r>
      </w:hyperlink>
      <w:r>
        <w:rPr>
          <w:sz w:val="20"/>
        </w:rP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(приложение N 2 к Типовому положению об общественном совете при областном или территориальном органе государственной власти Свердловской области, утвержденному Постановлением Правительства Свердловской области от 12.05.2017 N 331-ПП "Об утверждении типового положения об общественном совете при областном или территориальном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Министру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Министерства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Министру.</w:t>
      </w:r>
    </w:p>
    <w:p>
      <w:pPr>
        <w:pStyle w:val="0"/>
        <w:spacing w:before="200" w:line-rule="auto"/>
        <w:ind w:firstLine="540"/>
        <w:jc w:val="both"/>
      </w:pPr>
      <w:r>
        <w:rPr>
          <w:sz w:val="20"/>
        </w:rPr>
        <w:t xml:space="preserve">42. Министр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Раздел 6. ОСНОВАНИЯ И ПОРЯДОК ПРЕКРАЩЕНИЯ</w:t>
      </w:r>
    </w:p>
    <w:p>
      <w:pPr>
        <w:pStyle w:val="2"/>
        <w:jc w:val="center"/>
      </w:pPr>
      <w:r>
        <w:rPr>
          <w:sz w:val="20"/>
        </w:rPr>
        <w:t xml:space="preserve">ПОЛНОМОЧИЙ ЧЛЕНА ОБЩЕСТВЕННОГО СОВЕТА</w:t>
      </w:r>
    </w:p>
    <w:p>
      <w:pPr>
        <w:pStyle w:val="0"/>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04" w:tooltip="17. Не могут быть выдвинуты в члены Общественного совета:">
        <w:r>
          <w:rPr>
            <w:sz w:val="20"/>
            <w:color w:val="0000ff"/>
          </w:rPr>
          <w:t xml:space="preserve">пунктами 17</w:t>
        </w:r>
      </w:hyperlink>
      <w:r>
        <w:rPr>
          <w:sz w:val="20"/>
        </w:rPr>
        <w:t xml:space="preserve"> и </w:t>
      </w:r>
      <w:hyperlink w:history="0" w:anchor="P216" w:tooltip="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
        <w:r>
          <w:rPr>
            <w:sz w:val="20"/>
            <w:color w:val="0000ff"/>
          </w:rPr>
          <w:t xml:space="preserve">61</w:t>
        </w:r>
      </w:hyperlink>
      <w:r>
        <w:rPr>
          <w:sz w:val="20"/>
        </w:rPr>
        <w:t xml:space="preserve"> настоящего положения.</w:t>
      </w:r>
    </w:p>
    <w:p>
      <w:pPr>
        <w:pStyle w:val="0"/>
        <w:spacing w:before="200" w:line-rule="auto"/>
        <w:ind w:firstLine="540"/>
        <w:jc w:val="both"/>
      </w:pPr>
      <w:r>
        <w:rPr>
          <w:sz w:val="20"/>
        </w:rPr>
        <w:t xml:space="preserve">44.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11" w:tooltip="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60</w:t>
        </w:r>
      </w:hyperlink>
      <w:r>
        <w:rPr>
          <w:sz w:val="20"/>
        </w:rPr>
        <w:t xml:space="preserve"> настоящего положения.</w:t>
      </w:r>
    </w:p>
    <w:p>
      <w:pPr>
        <w:pStyle w:val="0"/>
        <w:spacing w:before="200" w:line-rule="auto"/>
        <w:ind w:firstLine="540"/>
        <w:jc w:val="both"/>
      </w:pPr>
      <w:r>
        <w:rPr>
          <w:sz w:val="20"/>
        </w:rPr>
        <w:t xml:space="preserve">45.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46. При принятии решения о досрочном прекращении полномочий члена Общественного совета соответствующее решение направляется Министру.</w:t>
      </w:r>
    </w:p>
    <w:p>
      <w:pPr>
        <w:pStyle w:val="0"/>
        <w:spacing w:before="200" w:line-rule="auto"/>
        <w:ind w:firstLine="540"/>
        <w:jc w:val="both"/>
      </w:pPr>
      <w:r>
        <w:rPr>
          <w:sz w:val="20"/>
        </w:rPr>
        <w:t xml:space="preserve">47. Министр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Министр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Раздел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ЕГО ДЕЯТЕЛЬНОСТИ</w:t>
      </w:r>
    </w:p>
    <w:p>
      <w:pPr>
        <w:pStyle w:val="0"/>
      </w:pPr>
      <w:r>
        <w:rPr>
          <w:sz w:val="20"/>
        </w:rPr>
      </w:r>
    </w:p>
    <w:p>
      <w:pPr>
        <w:pStyle w:val="0"/>
        <w:ind w:firstLine="540"/>
        <w:jc w:val="both"/>
      </w:pPr>
      <w:r>
        <w:rPr>
          <w:sz w:val="20"/>
        </w:rPr>
        <w:t xml:space="preserve">49. Организационное, техническое и информационное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50. Отдел государственной службы, кадров и юридической работы Министерства определяется ответственным за организацию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51. Отдел государственной службы, кадров и юридической работы Министерства обеспечивает (координирует):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подготовку проектов решений Общественного совета;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подготовку материалов о деятельности Общественного совета для размещения на официальном сайте Министерства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52. На официальном сайте Министерства в сети "Интернет" в специальном разделе для размещения данных о деятельности Общественного совета размещается следующая информация:</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53. Информация о решениях, принятых Общественным советом, рабочими группами, сформированными Общественным советом, размещается на официальном сайте Министерства в сети "Интернет" не позднее чем через 10 календарных дней после принятия указанных решений.</w:t>
      </w:r>
    </w:p>
    <w:p>
      <w:pPr>
        <w:pStyle w:val="0"/>
      </w:pPr>
      <w:r>
        <w:rPr>
          <w:sz w:val="20"/>
        </w:rPr>
      </w:r>
    </w:p>
    <w:p>
      <w:pPr>
        <w:pStyle w:val="2"/>
        <w:outlineLvl w:val="1"/>
        <w:jc w:val="center"/>
      </w:pPr>
      <w:r>
        <w:rPr>
          <w:sz w:val="20"/>
        </w:rPr>
        <w:t xml:space="preserve">Раздел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pPr>
      <w:r>
        <w:rPr>
          <w:sz w:val="20"/>
        </w:rPr>
      </w:r>
    </w:p>
    <w:p>
      <w:pPr>
        <w:pStyle w:val="0"/>
        <w:ind w:firstLine="540"/>
        <w:jc w:val="both"/>
      </w:pPr>
      <w:r>
        <w:rPr>
          <w:sz w:val="20"/>
        </w:rPr>
        <w:t xml:space="preserve">54. Конфликт интересов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56.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Министра об отсутствии у них конфликта интересов.</w:t>
      </w:r>
    </w:p>
    <w:p>
      <w:pPr>
        <w:pStyle w:val="0"/>
        <w:spacing w:before="200" w:line-rule="auto"/>
        <w:ind w:firstLine="540"/>
        <w:jc w:val="both"/>
      </w:pPr>
      <w:r>
        <w:rPr>
          <w:sz w:val="20"/>
        </w:rPr>
        <w:t xml:space="preserve">57.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58.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59.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11" w:name="P211"/>
    <w:bookmarkEnd w:id="211"/>
    <w:p>
      <w:pPr>
        <w:pStyle w:val="0"/>
        <w:spacing w:before="200" w:line-rule="auto"/>
        <w:ind w:firstLine="540"/>
        <w:jc w:val="both"/>
      </w:pPr>
      <w:r>
        <w:rPr>
          <w:sz w:val="20"/>
        </w:rPr>
        <w:t xml:space="preserve">60.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Министерства.</w:t>
      </w:r>
    </w:p>
    <w:bookmarkStart w:id="216" w:name="P216"/>
    <w:bookmarkEnd w:id="216"/>
    <w:p>
      <w:pPr>
        <w:pStyle w:val="0"/>
        <w:spacing w:before="200" w:line-rule="auto"/>
        <w:ind w:firstLine="540"/>
        <w:jc w:val="both"/>
      </w:pPr>
      <w:r>
        <w:rPr>
          <w:sz w:val="20"/>
        </w:rPr>
        <w:t xml:space="preserve">61.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Министерства.</w:t>
      </w:r>
    </w:p>
    <w:p>
      <w:pPr>
        <w:pStyle w:val="0"/>
        <w:spacing w:before="200" w:line-rule="auto"/>
        <w:ind w:firstLine="540"/>
        <w:jc w:val="both"/>
      </w:pPr>
      <w:r>
        <w:rPr>
          <w:sz w:val="20"/>
        </w:rPr>
        <w:t xml:space="preserve">62.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транспорта</w:t>
      </w:r>
    </w:p>
    <w:p>
      <w:pPr>
        <w:pStyle w:val="0"/>
        <w:jc w:val="right"/>
      </w:pPr>
      <w:r>
        <w:rPr>
          <w:sz w:val="20"/>
        </w:rPr>
        <w:t xml:space="preserve">и дорожного хозяйства</w:t>
      </w:r>
    </w:p>
    <w:p>
      <w:pPr>
        <w:pStyle w:val="0"/>
        <w:jc w:val="right"/>
      </w:pPr>
      <w:r>
        <w:rPr>
          <w:sz w:val="20"/>
        </w:rPr>
        <w:t xml:space="preserve">Свердловской области</w:t>
      </w:r>
    </w:p>
    <w:p>
      <w:pPr>
        <w:pStyle w:val="0"/>
      </w:pPr>
      <w:r>
        <w:rPr>
          <w:sz w:val="20"/>
        </w:rPr>
      </w:r>
    </w:p>
    <w:bookmarkStart w:id="229" w:name="P229"/>
    <w:bookmarkEnd w:id="229"/>
    <w:p>
      <w:pPr>
        <w:pStyle w:val="2"/>
        <w:jc w:val="center"/>
      </w:pPr>
      <w:r>
        <w:rPr>
          <w:sz w:val="20"/>
        </w:rPr>
        <w:t xml:space="preserve">ПОРЯДОК</w:t>
      </w:r>
    </w:p>
    <w:p>
      <w:pPr>
        <w:pStyle w:val="2"/>
        <w:jc w:val="center"/>
      </w:pPr>
      <w:r>
        <w:rPr>
          <w:sz w:val="20"/>
        </w:rPr>
        <w:t xml:space="preserve">ФОРМИРОВАНИЯ ОБЩЕСТВЕННОГО СОВЕТА ПРИ МИНИСТЕРСТВЕ</w:t>
      </w:r>
    </w:p>
    <w:p>
      <w:pPr>
        <w:pStyle w:val="2"/>
        <w:jc w:val="center"/>
      </w:pPr>
      <w:r>
        <w:rPr>
          <w:sz w:val="20"/>
        </w:rPr>
        <w:t xml:space="preserve">ТРАНСПОРТА И ДОРОЖНОГО ХОЗЯЙСТВА СВЕРДЛОВСКОЙ ОБЛАСТИ</w:t>
      </w:r>
    </w:p>
    <w:p>
      <w:pPr>
        <w:pStyle w:val="0"/>
      </w:pPr>
      <w:r>
        <w:rPr>
          <w:sz w:val="20"/>
        </w:rPr>
      </w:r>
    </w:p>
    <w:p>
      <w:pPr>
        <w:pStyle w:val="0"/>
        <w:ind w:firstLine="540"/>
        <w:jc w:val="both"/>
      </w:pPr>
      <w:r>
        <w:rPr>
          <w:sz w:val="20"/>
        </w:rPr>
        <w:t xml:space="preserve">1. Министерство транспорта и дорожного хозяйства Свердловской области (далее - Министерство) не позднее чем за 2 месяца до истечения срока полномочий действующего состава Общественного совета при Министерстве (далее - Общественный совет) размещает на официальном сайте Министерства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содержит:</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Министерства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Министр транспорта и дорожного хозяйства Свердловской области (далее - Министр) предлагает Общественной палате Свердловской области назначить членов Общественного совета в соответствии с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Министерство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Министерство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hyperlink w:history="0" w:anchor="P289" w:tooltip="                                 ЗАЯВЛЕНИЕ">
        <w:r>
          <w:rPr>
            <w:sz w:val="20"/>
            <w:color w:val="0000ff"/>
          </w:rPr>
          <w:t xml:space="preserve">заявление</w:t>
        </w:r>
      </w:hyperlink>
      <w:r>
        <w:rPr>
          <w:sz w:val="20"/>
        </w:rPr>
        <w:t xml:space="preserve"> о выдвижении кандидатуры в состав Общественного совета (форма согласно Приложению N 1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w:t>
      </w:r>
      <w:hyperlink w:history="0" w:anchor="P330" w:tooltip="ИНФОРМАЦИЯ">
        <w:r>
          <w:rPr>
            <w:sz w:val="20"/>
            <w:color w:val="0000ff"/>
          </w:rPr>
          <w:t xml:space="preserve">информация</w:t>
        </w:r>
      </w:hyperlink>
      <w:r>
        <w:rPr>
          <w:sz w:val="20"/>
        </w:rPr>
        <w:t xml:space="preserve">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 (по форме согласно Приложению N 2 к настоящему Порядку):</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работниках организации;</w:t>
      </w:r>
    </w:p>
    <w:p>
      <w:pPr>
        <w:pStyle w:val="0"/>
        <w:spacing w:before="200" w:line-rule="auto"/>
        <w:ind w:firstLine="540"/>
        <w:jc w:val="both"/>
      </w:pPr>
      <w:r>
        <w:rPr>
          <w:sz w:val="20"/>
        </w:rPr>
        <w:t xml:space="preserve">актуальные сведения об имеющихся у организации отделениях, филиалах и представительствах, контактная информация;</w:t>
      </w:r>
    </w:p>
    <w:p>
      <w:pPr>
        <w:pStyle w:val="0"/>
        <w:spacing w:before="200" w:line-rule="auto"/>
        <w:ind w:firstLine="540"/>
        <w:jc w:val="both"/>
      </w:pPr>
      <w:r>
        <w:rPr>
          <w:sz w:val="20"/>
        </w:rPr>
        <w:t xml:space="preserve">3) </w:t>
      </w:r>
      <w:hyperlink w:history="0" w:anchor="P395" w:tooltip="ИНФОРМАЦИЯ">
        <w:r>
          <w:rPr>
            <w:sz w:val="20"/>
            <w:color w:val="0000ff"/>
          </w:rPr>
          <w:t xml:space="preserve">информация</w:t>
        </w:r>
      </w:hyperlink>
      <w:r>
        <w:rPr>
          <w:sz w:val="20"/>
        </w:rPr>
        <w:t xml:space="preserve"> о кандидатуре, выдвигаемой в состав общественного совета (по форме согласно Приложению N 3 к настоящему Порядку);</w:t>
      </w:r>
    </w:p>
    <w:p>
      <w:pPr>
        <w:pStyle w:val="0"/>
        <w:spacing w:before="200" w:line-rule="auto"/>
        <w:ind w:firstLine="540"/>
        <w:jc w:val="both"/>
      </w:pPr>
      <w:r>
        <w:rPr>
          <w:sz w:val="20"/>
        </w:rPr>
        <w:t xml:space="preserve">4) письменное </w:t>
      </w:r>
      <w:hyperlink w:history="0" w:anchor="P479" w:tooltip="ПИСЬМЕННОЕ СОГЛАСИЕ">
        <w:r>
          <w:rPr>
            <w:sz w:val="20"/>
            <w:color w:val="0000ff"/>
          </w:rPr>
          <w:t xml:space="preserve">согласие</w:t>
        </w:r>
      </w:hyperlink>
      <w:r>
        <w:rPr>
          <w:sz w:val="20"/>
        </w:rPr>
        <w:t xml:space="preserve"> гражданина на выдвижение его в состав Общественного совета (по форме согласно 4 к настоящему Порядку);</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479" w:tooltip="ПИСЬМЕННОЕ СОГЛАСИЕ">
        <w:r>
          <w:rPr>
            <w:sz w:val="20"/>
            <w:color w:val="0000ff"/>
          </w:rPr>
          <w:t xml:space="preserve">согласие</w:t>
        </w:r>
      </w:hyperlink>
      <w:r>
        <w:rPr>
          <w:sz w:val="20"/>
        </w:rPr>
        <w:t xml:space="preserve"> кандидата на обработку его персональных данных в письменной форме согласно Приложению N 4 к настоящему Порядку.</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государственной службы, кадров и юридической работы Министерства.</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Срок приема заявлений и иных документов от общественных объединений и иных негосударственных некоммерческих организаций составляет 30 календарных дней со дня размещения уведомления на официальном сайте Министерства в сети "Интернет".</w:t>
      </w:r>
    </w:p>
    <w:p>
      <w:pPr>
        <w:pStyle w:val="0"/>
        <w:spacing w:before="200" w:line-rule="auto"/>
        <w:ind w:firstLine="540"/>
        <w:jc w:val="both"/>
      </w:pPr>
      <w:r>
        <w:rPr>
          <w:sz w:val="20"/>
        </w:rPr>
        <w:t xml:space="preserve">11. Отдел государственной гражданской службы, кадров и юридической работы Министерства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Министру.</w:t>
      </w:r>
    </w:p>
    <w:p>
      <w:pPr>
        <w:pStyle w:val="0"/>
        <w:spacing w:before="200" w:line-rule="auto"/>
        <w:ind w:firstLine="540"/>
        <w:jc w:val="both"/>
      </w:pPr>
      <w:r>
        <w:rPr>
          <w:sz w:val="20"/>
        </w:rPr>
        <w:t xml:space="preserve">12. Министр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13. Назначение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настоящим Порядком.</w:t>
      </w:r>
    </w:p>
    <w:p>
      <w:pPr>
        <w:pStyle w:val="0"/>
        <w:spacing w:before="200" w:line-rule="auto"/>
        <w:ind w:firstLine="540"/>
        <w:jc w:val="both"/>
      </w:pPr>
      <w:r>
        <w:rPr>
          <w:sz w:val="20"/>
        </w:rPr>
        <w:t xml:space="preserve">14. Отдел государственной гражданской службы, кадров и юридической работы Министерства не позднее 2 рабочих дней после назначения Министром членов Общественного совета в соответствии с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Министром.</w:t>
      </w:r>
    </w:p>
    <w:p>
      <w:pPr>
        <w:pStyle w:val="0"/>
        <w:spacing w:before="200" w:line-rule="auto"/>
        <w:ind w:firstLine="540"/>
        <w:jc w:val="both"/>
      </w:pPr>
      <w:r>
        <w:rPr>
          <w:sz w:val="20"/>
        </w:rPr>
        <w:t xml:space="preserve">15. Не позднее 5 рабочих дней со дня назначения Министром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16. Для проведения конкурса Министерством создается конкурсная комиссия, в состав которой могут быть включены представители Министерства члены действующего состава Общественного совета, эксперты.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Деятельность конкурсной комиссии обеспечивает отдел государственной гражданской службы, кадров и юридической работы Министерства.</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Министру.</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Министр утверждает персональный состав Общественного совета, сведения о котором размещаются на официальном сайте Министерства в сети "Интернет" в течение 1 дня со дня его утверждения.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транспорта и дорожного хозяйства</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289" w:name="P289"/>
    <w:bookmarkEnd w:id="289"/>
    <w:p>
      <w:pPr>
        <w:pStyle w:val="1"/>
        <w:jc w:val="both"/>
      </w:pPr>
      <w:r>
        <w:rPr>
          <w:sz w:val="20"/>
        </w:rPr>
        <w:t xml:space="preserve">                                 ЗАЯВЛЕНИЕ</w:t>
      </w:r>
    </w:p>
    <w:p>
      <w:pPr>
        <w:pStyle w:val="1"/>
        <w:jc w:val="both"/>
      </w:pPr>
      <w:r>
        <w:rPr>
          <w:sz w:val="20"/>
        </w:rPr>
        <w:t xml:space="preserve">               о выдвижении кандидатуры в Общественный совет</w:t>
      </w:r>
    </w:p>
    <w:p>
      <w:pPr>
        <w:pStyle w:val="1"/>
        <w:jc w:val="both"/>
      </w:pPr>
      <w:r>
        <w:rPr>
          <w:sz w:val="20"/>
        </w:rPr>
        <w:t xml:space="preserve">             при Министерстве транспорта и дорожного хозяйства</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или</w:t>
      </w:r>
    </w:p>
    <w:p>
      <w:pPr>
        <w:pStyle w:val="1"/>
        <w:jc w:val="both"/>
      </w:pPr>
      <w:r>
        <w:rPr>
          <w:sz w:val="20"/>
        </w:rPr>
        <w:t xml:space="preserve">           иной негосударственной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(далее - Организация), осуществляющая  свою  деятельность   на   территории</w:t>
      </w:r>
    </w:p>
    <w:p>
      <w:pPr>
        <w:pStyle w:val="1"/>
        <w:jc w:val="both"/>
      </w:pPr>
      <w:r>
        <w:rPr>
          <w:sz w:val="20"/>
        </w:rPr>
        <w:t xml:space="preserve">Свердловской области, юридический адрес: _________________________________,</w:t>
      </w:r>
    </w:p>
    <w:p>
      <w:pPr>
        <w:pStyle w:val="1"/>
        <w:jc w:val="both"/>
      </w:pPr>
      <w:r>
        <w:rPr>
          <w:sz w:val="20"/>
        </w:rPr>
        <w:t xml:space="preserve">просит рассмотреть кандидатуру 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(должность или иной статус в Организации)</w:t>
      </w:r>
    </w:p>
    <w:p>
      <w:pPr>
        <w:pStyle w:val="1"/>
        <w:jc w:val="both"/>
      </w:pPr>
      <w:r>
        <w:rPr>
          <w:sz w:val="20"/>
        </w:rPr>
        <w:t xml:space="preserve">от Организации для включения в состав Общественного совета при Министерстве</w:t>
      </w:r>
    </w:p>
    <w:p>
      <w:pPr>
        <w:pStyle w:val="1"/>
        <w:jc w:val="both"/>
      </w:pPr>
      <w:r>
        <w:rPr>
          <w:sz w:val="20"/>
        </w:rPr>
        <w:t xml:space="preserve">транспорта и дорожного хозяйства Свердловской области.</w:t>
      </w:r>
    </w:p>
    <w:p>
      <w:pPr>
        <w:pStyle w:val="1"/>
        <w:jc w:val="both"/>
      </w:pPr>
      <w:r>
        <w:rPr>
          <w:sz w:val="20"/>
        </w:rPr>
      </w:r>
    </w:p>
    <w:p>
      <w:pPr>
        <w:pStyle w:val="1"/>
        <w:jc w:val="both"/>
      </w:pPr>
      <w:r>
        <w:rPr>
          <w:sz w:val="20"/>
        </w:rPr>
        <w:t xml:space="preserve">Приложения: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4)</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_________________ _______________         _________________________________</w:t>
      </w:r>
    </w:p>
    <w:p>
      <w:pPr>
        <w:pStyle w:val="1"/>
        <w:jc w:val="both"/>
      </w:pPr>
      <w:r>
        <w:rPr>
          <w:sz w:val="20"/>
        </w:rPr>
        <w:t xml:space="preserve">   (должность)       (подпись)                  (расшифровка подписи)</w:t>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транспорта и дорожного хозяйства</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330" w:name="P330"/>
    <w:bookmarkEnd w:id="330"/>
    <w:p>
      <w:pPr>
        <w:pStyle w:val="0"/>
        <w:jc w:val="center"/>
      </w:pPr>
      <w:r>
        <w:rPr>
          <w:sz w:val="20"/>
        </w:rPr>
        <w:t xml:space="preserve">ИНФОРМАЦИЯ</w:t>
      </w:r>
    </w:p>
    <w:p>
      <w:pPr>
        <w:pStyle w:val="0"/>
        <w:jc w:val="center"/>
      </w:pPr>
      <w:r>
        <w:rPr>
          <w:sz w:val="20"/>
        </w:rPr>
        <w:t xml:space="preserve">о деятельности общественного объединения и иной</w:t>
      </w:r>
    </w:p>
    <w:p>
      <w:pPr>
        <w:pStyle w:val="0"/>
        <w:jc w:val="center"/>
      </w:pPr>
      <w:r>
        <w:rPr>
          <w:sz w:val="20"/>
        </w:rPr>
        <w:t xml:space="preserve">негосударственной некоммерческой организации, выдвигающей</w:t>
      </w:r>
    </w:p>
    <w:p>
      <w:pPr>
        <w:pStyle w:val="0"/>
        <w:jc w:val="center"/>
      </w:pPr>
      <w:r>
        <w:rPr>
          <w:sz w:val="20"/>
        </w:rPr>
        <w:t xml:space="preserve">кандидатуру в состав Общественного совета при Министерстве</w:t>
      </w:r>
    </w:p>
    <w:p>
      <w:pPr>
        <w:pStyle w:val="0"/>
        <w:jc w:val="center"/>
      </w:pPr>
      <w:r>
        <w:rPr>
          <w:sz w:val="20"/>
        </w:rPr>
        <w:t xml:space="preserve">транспорта и дорожного хозяйства 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76"/>
        <w:gridCol w:w="1531"/>
      </w:tblGrid>
      <w:tr>
        <w:tc>
          <w:tcPr>
            <w:tcW w:w="964" w:type="dxa"/>
          </w:tcPr>
          <w:p>
            <w:pPr>
              <w:pStyle w:val="0"/>
              <w:jc w:val="center"/>
            </w:pPr>
            <w:r>
              <w:rPr>
                <w:sz w:val="20"/>
              </w:rPr>
              <w:t xml:space="preserve">Номер строки</w:t>
            </w:r>
          </w:p>
        </w:tc>
        <w:tc>
          <w:tcPr>
            <w:tcW w:w="6576" w:type="dxa"/>
          </w:tcPr>
          <w:p>
            <w:pPr>
              <w:pStyle w:val="0"/>
              <w:jc w:val="center"/>
            </w:pPr>
            <w:r>
              <w:rPr>
                <w:sz w:val="20"/>
              </w:rPr>
              <w:t xml:space="preserve">Наименование информации</w:t>
            </w:r>
          </w:p>
        </w:tc>
        <w:tc>
          <w:tcPr>
            <w:tcW w:w="1531" w:type="dxa"/>
          </w:tcPr>
          <w:p>
            <w:pPr>
              <w:pStyle w:val="0"/>
              <w:jc w:val="center"/>
            </w:pPr>
            <w:r>
              <w:rPr>
                <w:sz w:val="20"/>
              </w:rPr>
              <w:t xml:space="preserve">Графа для заполнения</w:t>
            </w:r>
          </w:p>
        </w:tc>
      </w:tr>
      <w:tr>
        <w:tc>
          <w:tcPr>
            <w:tcW w:w="964" w:type="dxa"/>
          </w:tcPr>
          <w:p>
            <w:pPr>
              <w:pStyle w:val="0"/>
              <w:jc w:val="center"/>
            </w:pPr>
            <w:r>
              <w:rPr>
                <w:sz w:val="20"/>
              </w:rPr>
              <w:t xml:space="preserve">1.</w:t>
            </w:r>
          </w:p>
        </w:tc>
        <w:tc>
          <w:tcPr>
            <w:tcW w:w="6576" w:type="dxa"/>
          </w:tcPr>
          <w:p>
            <w:pPr>
              <w:pStyle w:val="0"/>
            </w:pPr>
            <w:r>
              <w:rPr>
                <w:sz w:val="20"/>
              </w:rPr>
              <w:t xml:space="preserve">Полное наименование общественного объединения и иной негосударственной некоммерческой организации</w:t>
            </w:r>
          </w:p>
        </w:tc>
        <w:tc>
          <w:tcPr>
            <w:tcW w:w="1531" w:type="dxa"/>
          </w:tcPr>
          <w:p>
            <w:pPr>
              <w:pStyle w:val="0"/>
            </w:pPr>
            <w:r>
              <w:rPr>
                <w:sz w:val="20"/>
              </w:rPr>
            </w:r>
          </w:p>
        </w:tc>
      </w:tr>
      <w:tr>
        <w:tc>
          <w:tcPr>
            <w:tcW w:w="964" w:type="dxa"/>
          </w:tcPr>
          <w:p>
            <w:pPr>
              <w:pStyle w:val="0"/>
              <w:jc w:val="center"/>
            </w:pPr>
            <w:r>
              <w:rPr>
                <w:sz w:val="20"/>
              </w:rPr>
              <w:t xml:space="preserve">2.</w:t>
            </w:r>
          </w:p>
        </w:tc>
        <w:tc>
          <w:tcPr>
            <w:tcW w:w="6576" w:type="dxa"/>
          </w:tcPr>
          <w:p>
            <w:pPr>
              <w:pStyle w:val="0"/>
            </w:pPr>
            <w:r>
              <w:rPr>
                <w:sz w:val="20"/>
              </w:rPr>
              <w:t xml:space="preserve">Дата создания общественного объединения и иной негосударственной некоммерческой организации</w:t>
            </w:r>
          </w:p>
        </w:tc>
        <w:tc>
          <w:tcPr>
            <w:tcW w:w="1531" w:type="dxa"/>
          </w:tcPr>
          <w:p>
            <w:pPr>
              <w:pStyle w:val="0"/>
            </w:pPr>
            <w:r>
              <w:rPr>
                <w:sz w:val="20"/>
              </w:rPr>
            </w:r>
          </w:p>
        </w:tc>
      </w:tr>
      <w:tr>
        <w:tc>
          <w:tcPr>
            <w:tcW w:w="964" w:type="dxa"/>
          </w:tcPr>
          <w:p>
            <w:pPr>
              <w:pStyle w:val="0"/>
              <w:jc w:val="center"/>
            </w:pPr>
            <w:r>
              <w:rPr>
                <w:sz w:val="20"/>
              </w:rPr>
              <w:t xml:space="preserve">3.</w:t>
            </w:r>
          </w:p>
        </w:tc>
        <w:tc>
          <w:tcPr>
            <w:tcW w:w="6576" w:type="dxa"/>
          </w:tcPr>
          <w:p>
            <w:pPr>
              <w:pStyle w:val="0"/>
            </w:pPr>
            <w:r>
              <w:rPr>
                <w:sz w:val="20"/>
              </w:rPr>
              <w:t xml:space="preserve">Дата и место регистрации</w:t>
            </w:r>
          </w:p>
        </w:tc>
        <w:tc>
          <w:tcPr>
            <w:tcW w:w="1531" w:type="dxa"/>
          </w:tcPr>
          <w:p>
            <w:pPr>
              <w:pStyle w:val="0"/>
            </w:pPr>
            <w:r>
              <w:rPr>
                <w:sz w:val="20"/>
              </w:rPr>
            </w:r>
          </w:p>
        </w:tc>
      </w:tr>
      <w:tr>
        <w:tc>
          <w:tcPr>
            <w:tcW w:w="964" w:type="dxa"/>
          </w:tcPr>
          <w:p>
            <w:pPr>
              <w:pStyle w:val="0"/>
              <w:jc w:val="center"/>
            </w:pPr>
            <w:r>
              <w:rPr>
                <w:sz w:val="20"/>
              </w:rPr>
              <w:t xml:space="preserve">4.</w:t>
            </w:r>
          </w:p>
        </w:tc>
        <w:tc>
          <w:tcPr>
            <w:tcW w:w="6576" w:type="dxa"/>
          </w:tcPr>
          <w:p>
            <w:pPr>
              <w:pStyle w:val="0"/>
            </w:pPr>
            <w:r>
              <w:rPr>
                <w:sz w:val="20"/>
              </w:rPr>
              <w:t xml:space="preserve">Юридический адрес</w:t>
            </w:r>
          </w:p>
        </w:tc>
        <w:tc>
          <w:tcPr>
            <w:tcW w:w="1531" w:type="dxa"/>
          </w:tcPr>
          <w:p>
            <w:pPr>
              <w:pStyle w:val="0"/>
            </w:pPr>
            <w:r>
              <w:rPr>
                <w:sz w:val="20"/>
              </w:rPr>
            </w:r>
          </w:p>
        </w:tc>
      </w:tr>
      <w:tr>
        <w:tc>
          <w:tcPr>
            <w:tcW w:w="964" w:type="dxa"/>
          </w:tcPr>
          <w:p>
            <w:pPr>
              <w:pStyle w:val="0"/>
              <w:jc w:val="center"/>
            </w:pPr>
            <w:r>
              <w:rPr>
                <w:sz w:val="20"/>
              </w:rPr>
              <w:t xml:space="preserve">5.</w:t>
            </w:r>
          </w:p>
        </w:tc>
        <w:tc>
          <w:tcPr>
            <w:tcW w:w="6576" w:type="dxa"/>
          </w:tcPr>
          <w:p>
            <w:pPr>
              <w:pStyle w:val="0"/>
            </w:pPr>
            <w:r>
              <w:rPr>
                <w:sz w:val="20"/>
              </w:rPr>
              <w:t xml:space="preserve">Фактический адрес, телефон</w:t>
            </w:r>
          </w:p>
        </w:tc>
        <w:tc>
          <w:tcPr>
            <w:tcW w:w="1531" w:type="dxa"/>
          </w:tcPr>
          <w:p>
            <w:pPr>
              <w:pStyle w:val="0"/>
            </w:pPr>
            <w:r>
              <w:rPr>
                <w:sz w:val="20"/>
              </w:rPr>
            </w:r>
          </w:p>
        </w:tc>
      </w:tr>
      <w:tr>
        <w:tc>
          <w:tcPr>
            <w:tcW w:w="964" w:type="dxa"/>
          </w:tcPr>
          <w:p>
            <w:pPr>
              <w:pStyle w:val="0"/>
              <w:jc w:val="center"/>
            </w:pPr>
            <w:r>
              <w:rPr>
                <w:sz w:val="20"/>
              </w:rPr>
              <w:t xml:space="preserve">6.</w:t>
            </w:r>
          </w:p>
        </w:tc>
        <w:tc>
          <w:tcPr>
            <w:tcW w:w="6576" w:type="dxa"/>
          </w:tcPr>
          <w:p>
            <w:pPr>
              <w:pStyle w:val="0"/>
            </w:pPr>
            <w:r>
              <w:rPr>
                <w:sz w:val="20"/>
              </w:rPr>
              <w:t xml:space="preserve">Сведения о филиалах, отделениях и представительствах</w:t>
            </w:r>
          </w:p>
        </w:tc>
        <w:tc>
          <w:tcPr>
            <w:tcW w:w="1531" w:type="dxa"/>
          </w:tcPr>
          <w:p>
            <w:pPr>
              <w:pStyle w:val="0"/>
            </w:pPr>
            <w:r>
              <w:rPr>
                <w:sz w:val="20"/>
              </w:rPr>
            </w:r>
          </w:p>
        </w:tc>
      </w:tr>
      <w:tr>
        <w:tc>
          <w:tcPr>
            <w:tcW w:w="964" w:type="dxa"/>
          </w:tcPr>
          <w:p>
            <w:pPr>
              <w:pStyle w:val="0"/>
              <w:jc w:val="center"/>
            </w:pPr>
            <w:r>
              <w:rPr>
                <w:sz w:val="20"/>
              </w:rPr>
              <w:t xml:space="preserve">7.</w:t>
            </w:r>
          </w:p>
        </w:tc>
        <w:tc>
          <w:tcPr>
            <w:tcW w:w="6576" w:type="dxa"/>
          </w:tcPr>
          <w:p>
            <w:pPr>
              <w:pStyle w:val="0"/>
            </w:pPr>
            <w:r>
              <w:rPr>
                <w:sz w:val="20"/>
              </w:rPr>
              <w:t xml:space="preserve">Основные направления деятельности общественного объединения и иной негосударственной некоммерческой организации, перечень реализованных и реализуемых проектов</w:t>
            </w:r>
          </w:p>
        </w:tc>
        <w:tc>
          <w:tcPr>
            <w:tcW w:w="1531" w:type="dxa"/>
          </w:tcPr>
          <w:p>
            <w:pPr>
              <w:pStyle w:val="0"/>
            </w:pPr>
            <w:r>
              <w:rPr>
                <w:sz w:val="20"/>
              </w:rPr>
            </w:r>
          </w:p>
        </w:tc>
      </w:tr>
      <w:tr>
        <w:tc>
          <w:tcPr>
            <w:tcW w:w="964" w:type="dxa"/>
          </w:tcPr>
          <w:p>
            <w:pPr>
              <w:pStyle w:val="0"/>
              <w:jc w:val="center"/>
            </w:pPr>
            <w:r>
              <w:rPr>
                <w:sz w:val="20"/>
              </w:rPr>
              <w:t xml:space="preserve">8.</w:t>
            </w:r>
          </w:p>
        </w:tc>
        <w:tc>
          <w:tcPr>
            <w:tcW w:w="6576" w:type="dxa"/>
          </w:tcPr>
          <w:p>
            <w:pPr>
              <w:pStyle w:val="0"/>
            </w:pPr>
            <w:r>
              <w:rPr>
                <w:sz w:val="20"/>
              </w:rPr>
              <w:t xml:space="preserve">ИНН, ОГРН юридического лица, актуальные сведения о количестве членов, участников и работниках организации</w:t>
            </w:r>
          </w:p>
        </w:tc>
        <w:tc>
          <w:tcPr>
            <w:tcW w:w="153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633"/>
        <w:gridCol w:w="1243"/>
        <w:gridCol w:w="340"/>
        <w:gridCol w:w="340"/>
        <w:gridCol w:w="340"/>
        <w:gridCol w:w="1587"/>
        <w:gridCol w:w="624"/>
        <w:gridCol w:w="340"/>
        <w:gridCol w:w="624"/>
      </w:tblGrid>
      <w:tr>
        <w:tc>
          <w:tcPr>
            <w:gridSpan w:val="2"/>
            <w:tcW w:w="4876"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587"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jc w:val="right"/>
            </w:pPr>
            <w:r>
              <w:rPr>
                <w:sz w:val="20"/>
              </w:rPr>
              <w:t xml:space="preserve">20</w:t>
            </w:r>
          </w:p>
        </w:tc>
        <w:tc>
          <w:tcPr>
            <w:tcW w:w="340"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t xml:space="preserve">г.</w:t>
            </w:r>
          </w:p>
        </w:tc>
      </w:tr>
      <w:tr>
        <w:tc>
          <w:tcPr>
            <w:gridSpan w:val="2"/>
            <w:tcW w:w="4876" w:type="dxa"/>
            <w:tcBorders>
              <w:top w:val="nil"/>
              <w:left w:val="nil"/>
              <w:bottom w:val="nil"/>
              <w:right w:val="nil"/>
            </w:tcBorders>
          </w:tcPr>
          <w:p>
            <w:pPr>
              <w:pStyle w:val="0"/>
            </w:pPr>
            <w:r>
              <w:rPr>
                <w:sz w:val="20"/>
              </w:rPr>
              <w:t xml:space="preserve">Руководитель общественного объединения или иной негосударственной</w:t>
            </w:r>
          </w:p>
        </w:tc>
        <w:tc>
          <w:tcPr>
            <w:gridSpan w:val="7"/>
            <w:tcW w:w="4195" w:type="dxa"/>
            <w:tcBorders>
              <w:top w:val="nil"/>
              <w:left w:val="nil"/>
              <w:bottom w:val="nil"/>
              <w:right w:val="nil"/>
            </w:tcBorders>
          </w:tcPr>
          <w:p>
            <w:pPr>
              <w:pStyle w:val="0"/>
            </w:pPr>
            <w:r>
              <w:rPr>
                <w:sz w:val="20"/>
              </w:rPr>
            </w:r>
          </w:p>
        </w:tc>
      </w:tr>
      <w:tr>
        <w:tc>
          <w:tcPr>
            <w:tcW w:w="3633" w:type="dxa"/>
            <w:tcBorders>
              <w:top w:val="nil"/>
              <w:left w:val="nil"/>
              <w:bottom w:val="nil"/>
              <w:right w:val="nil"/>
            </w:tcBorders>
          </w:tcPr>
          <w:p>
            <w:pPr>
              <w:pStyle w:val="0"/>
            </w:pPr>
            <w:r>
              <w:rPr>
                <w:sz w:val="20"/>
              </w:rPr>
              <w:t xml:space="preserve">некоммерческой организации</w:t>
            </w:r>
          </w:p>
        </w:tc>
        <w:tc>
          <w:tcPr>
            <w:gridSpan w:val="3"/>
            <w:tcW w:w="192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4"/>
            <w:tcW w:w="3175" w:type="dxa"/>
            <w:tcBorders>
              <w:top w:val="nil"/>
              <w:left w:val="nil"/>
              <w:bottom w:val="single" w:sz="4"/>
              <w:right w:val="nil"/>
            </w:tcBorders>
          </w:tcPr>
          <w:p>
            <w:pPr>
              <w:pStyle w:val="0"/>
            </w:pPr>
            <w:r>
              <w:rPr>
                <w:sz w:val="20"/>
              </w:rPr>
            </w:r>
          </w:p>
        </w:tc>
      </w:tr>
      <w:tr>
        <w:tc>
          <w:tcPr>
            <w:tcW w:w="3633" w:type="dxa"/>
            <w:tcBorders>
              <w:top w:val="nil"/>
              <w:left w:val="nil"/>
              <w:bottom w:val="nil"/>
              <w:right w:val="nil"/>
            </w:tcBorders>
          </w:tcPr>
          <w:p>
            <w:pPr>
              <w:pStyle w:val="0"/>
            </w:pPr>
            <w:r>
              <w:rPr>
                <w:sz w:val="20"/>
              </w:rPr>
            </w:r>
          </w:p>
        </w:tc>
        <w:tc>
          <w:tcPr>
            <w:gridSpan w:val="3"/>
            <w:tcW w:w="192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4"/>
            <w:tcW w:w="3175"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транспорта и дорожного хозяйства</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395" w:name="P395"/>
    <w:bookmarkEnd w:id="395"/>
    <w:p>
      <w:pPr>
        <w:pStyle w:val="0"/>
        <w:jc w:val="center"/>
      </w:pPr>
      <w:r>
        <w:rPr>
          <w:sz w:val="20"/>
        </w:rPr>
        <w:t xml:space="preserve">ИНФОРМАЦИЯ</w:t>
      </w:r>
    </w:p>
    <w:p>
      <w:pPr>
        <w:pStyle w:val="0"/>
        <w:jc w:val="center"/>
      </w:pPr>
      <w:r>
        <w:rPr>
          <w:sz w:val="20"/>
        </w:rPr>
        <w:t xml:space="preserve">о кандидатуре, выдвигаемой в состав Общественного совета</w:t>
      </w:r>
    </w:p>
    <w:p>
      <w:pPr>
        <w:pStyle w:val="0"/>
        <w:jc w:val="center"/>
      </w:pPr>
      <w:r>
        <w:rPr>
          <w:sz w:val="20"/>
        </w:rPr>
        <w:t xml:space="preserve">при Министерстве транспорта и дорожного хозяйства</w:t>
      </w:r>
    </w:p>
    <w:p>
      <w:pPr>
        <w:pStyle w:val="0"/>
        <w:jc w:val="center"/>
      </w:pPr>
      <w:r>
        <w:rPr>
          <w:sz w:val="20"/>
        </w:rPr>
        <w:t xml:space="preserve">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576"/>
        <w:gridCol w:w="1531"/>
      </w:tblGrid>
      <w:tr>
        <w:tc>
          <w:tcPr>
            <w:tcW w:w="964" w:type="dxa"/>
          </w:tcPr>
          <w:p>
            <w:pPr>
              <w:pStyle w:val="0"/>
              <w:jc w:val="center"/>
            </w:pPr>
            <w:r>
              <w:rPr>
                <w:sz w:val="20"/>
              </w:rPr>
              <w:t xml:space="preserve">Номер строки</w:t>
            </w:r>
          </w:p>
        </w:tc>
        <w:tc>
          <w:tcPr>
            <w:tcW w:w="6576" w:type="dxa"/>
          </w:tcPr>
          <w:p>
            <w:pPr>
              <w:pStyle w:val="0"/>
              <w:jc w:val="center"/>
            </w:pPr>
            <w:r>
              <w:rPr>
                <w:sz w:val="20"/>
              </w:rPr>
              <w:t xml:space="preserve">Наименование информации</w:t>
            </w:r>
          </w:p>
        </w:tc>
        <w:tc>
          <w:tcPr>
            <w:tcW w:w="1531" w:type="dxa"/>
          </w:tcPr>
          <w:p>
            <w:pPr>
              <w:pStyle w:val="0"/>
              <w:jc w:val="center"/>
            </w:pPr>
            <w:r>
              <w:rPr>
                <w:sz w:val="20"/>
              </w:rPr>
              <w:t xml:space="preserve">Графа для заполнения</w:t>
            </w:r>
          </w:p>
        </w:tc>
      </w:tr>
      <w:tr>
        <w:tc>
          <w:tcPr>
            <w:tcW w:w="964" w:type="dxa"/>
          </w:tcPr>
          <w:p>
            <w:pPr>
              <w:pStyle w:val="0"/>
              <w:jc w:val="center"/>
            </w:pPr>
            <w:r>
              <w:rPr>
                <w:sz w:val="20"/>
              </w:rPr>
              <w:t xml:space="preserve">1.</w:t>
            </w:r>
          </w:p>
        </w:tc>
        <w:tc>
          <w:tcPr>
            <w:tcW w:w="6576" w:type="dxa"/>
          </w:tcPr>
          <w:p>
            <w:pPr>
              <w:pStyle w:val="0"/>
            </w:pPr>
            <w:r>
              <w:rPr>
                <w:sz w:val="20"/>
              </w:rPr>
              <w:t xml:space="preserve">Фамилия, имя, отчество (при наличии)</w:t>
            </w:r>
          </w:p>
        </w:tc>
        <w:tc>
          <w:tcPr>
            <w:tcW w:w="1531" w:type="dxa"/>
          </w:tcPr>
          <w:p>
            <w:pPr>
              <w:pStyle w:val="0"/>
            </w:pPr>
            <w:r>
              <w:rPr>
                <w:sz w:val="20"/>
              </w:rPr>
            </w:r>
          </w:p>
        </w:tc>
      </w:tr>
      <w:tr>
        <w:tc>
          <w:tcPr>
            <w:tcW w:w="964" w:type="dxa"/>
          </w:tcPr>
          <w:p>
            <w:pPr>
              <w:pStyle w:val="0"/>
              <w:jc w:val="center"/>
            </w:pPr>
            <w:r>
              <w:rPr>
                <w:sz w:val="20"/>
              </w:rPr>
              <w:t xml:space="preserve">2.</w:t>
            </w:r>
          </w:p>
        </w:tc>
        <w:tc>
          <w:tcPr>
            <w:tcW w:w="6576" w:type="dxa"/>
          </w:tcPr>
          <w:p>
            <w:pPr>
              <w:pStyle w:val="0"/>
            </w:pPr>
            <w:r>
              <w:rPr>
                <w:sz w:val="20"/>
              </w:rPr>
              <w:t xml:space="preserve">Дата рождения</w:t>
            </w:r>
          </w:p>
        </w:tc>
        <w:tc>
          <w:tcPr>
            <w:tcW w:w="1531" w:type="dxa"/>
          </w:tcPr>
          <w:p>
            <w:pPr>
              <w:pStyle w:val="0"/>
            </w:pPr>
            <w:r>
              <w:rPr>
                <w:sz w:val="20"/>
              </w:rPr>
            </w:r>
          </w:p>
        </w:tc>
      </w:tr>
      <w:tr>
        <w:tc>
          <w:tcPr>
            <w:tcW w:w="964" w:type="dxa"/>
          </w:tcPr>
          <w:p>
            <w:pPr>
              <w:pStyle w:val="0"/>
              <w:jc w:val="center"/>
            </w:pPr>
            <w:r>
              <w:rPr>
                <w:sz w:val="20"/>
              </w:rPr>
              <w:t xml:space="preserve">3.</w:t>
            </w:r>
          </w:p>
        </w:tc>
        <w:tc>
          <w:tcPr>
            <w:tcW w:w="6576" w:type="dxa"/>
          </w:tcPr>
          <w:p>
            <w:pPr>
              <w:pStyle w:val="0"/>
            </w:pPr>
            <w:r>
              <w:rPr>
                <w:sz w:val="20"/>
              </w:rPr>
              <w:t xml:space="preserve">Гражданство</w:t>
            </w:r>
          </w:p>
        </w:tc>
        <w:tc>
          <w:tcPr>
            <w:tcW w:w="1531" w:type="dxa"/>
          </w:tcPr>
          <w:p>
            <w:pPr>
              <w:pStyle w:val="0"/>
            </w:pPr>
            <w:r>
              <w:rPr>
                <w:sz w:val="20"/>
              </w:rPr>
            </w:r>
          </w:p>
        </w:tc>
      </w:tr>
      <w:tr>
        <w:tc>
          <w:tcPr>
            <w:tcW w:w="964" w:type="dxa"/>
          </w:tcPr>
          <w:p>
            <w:pPr>
              <w:pStyle w:val="0"/>
              <w:jc w:val="center"/>
            </w:pPr>
            <w:r>
              <w:rPr>
                <w:sz w:val="20"/>
              </w:rPr>
              <w:t xml:space="preserve">4.</w:t>
            </w:r>
          </w:p>
        </w:tc>
        <w:tc>
          <w:tcPr>
            <w:tcW w:w="6576" w:type="dxa"/>
          </w:tcPr>
          <w:p>
            <w:pPr>
              <w:pStyle w:val="0"/>
            </w:pPr>
            <w:r>
              <w:rPr>
                <w:sz w:val="20"/>
              </w:rPr>
              <w:t xml:space="preserve">Адрес и дата регистрации по месту жительства</w:t>
            </w:r>
          </w:p>
        </w:tc>
        <w:tc>
          <w:tcPr>
            <w:tcW w:w="1531" w:type="dxa"/>
          </w:tcPr>
          <w:p>
            <w:pPr>
              <w:pStyle w:val="0"/>
            </w:pPr>
            <w:r>
              <w:rPr>
                <w:sz w:val="20"/>
              </w:rPr>
            </w:r>
          </w:p>
        </w:tc>
      </w:tr>
      <w:tr>
        <w:tc>
          <w:tcPr>
            <w:tcW w:w="964" w:type="dxa"/>
          </w:tcPr>
          <w:p>
            <w:pPr>
              <w:pStyle w:val="0"/>
              <w:jc w:val="center"/>
            </w:pPr>
            <w:r>
              <w:rPr>
                <w:sz w:val="20"/>
              </w:rPr>
              <w:t xml:space="preserve">5.</w:t>
            </w:r>
          </w:p>
        </w:tc>
        <w:tc>
          <w:tcPr>
            <w:tcW w:w="6576" w:type="dxa"/>
          </w:tcPr>
          <w:p>
            <w:pPr>
              <w:pStyle w:val="0"/>
            </w:pPr>
            <w:r>
              <w:rPr>
                <w:sz w:val="20"/>
              </w:rPr>
              <w:t xml:space="preserve">Образование (наименование учебного заведения, специальность, дата окончания, номер диплома)</w:t>
            </w:r>
          </w:p>
        </w:tc>
        <w:tc>
          <w:tcPr>
            <w:tcW w:w="1531" w:type="dxa"/>
          </w:tcPr>
          <w:p>
            <w:pPr>
              <w:pStyle w:val="0"/>
            </w:pPr>
            <w:r>
              <w:rPr>
                <w:sz w:val="20"/>
              </w:rPr>
            </w:r>
          </w:p>
        </w:tc>
      </w:tr>
      <w:tr>
        <w:tc>
          <w:tcPr>
            <w:tcW w:w="964" w:type="dxa"/>
          </w:tcPr>
          <w:p>
            <w:pPr>
              <w:pStyle w:val="0"/>
              <w:jc w:val="center"/>
            </w:pPr>
            <w:r>
              <w:rPr>
                <w:sz w:val="20"/>
              </w:rPr>
              <w:t xml:space="preserve">6.</w:t>
            </w:r>
          </w:p>
        </w:tc>
        <w:tc>
          <w:tcPr>
            <w:tcW w:w="6576" w:type="dxa"/>
          </w:tcPr>
          <w:p>
            <w:pPr>
              <w:pStyle w:val="0"/>
            </w:pPr>
            <w:r>
              <w:rPr>
                <w:sz w:val="20"/>
              </w:rPr>
              <w:t xml:space="preserve">Ученая степень, звание</w:t>
            </w:r>
          </w:p>
        </w:tc>
        <w:tc>
          <w:tcPr>
            <w:tcW w:w="1531" w:type="dxa"/>
          </w:tcPr>
          <w:p>
            <w:pPr>
              <w:pStyle w:val="0"/>
            </w:pPr>
            <w:r>
              <w:rPr>
                <w:sz w:val="20"/>
              </w:rPr>
            </w:r>
          </w:p>
        </w:tc>
      </w:tr>
      <w:tr>
        <w:tc>
          <w:tcPr>
            <w:tcW w:w="964" w:type="dxa"/>
          </w:tcPr>
          <w:p>
            <w:pPr>
              <w:pStyle w:val="0"/>
              <w:jc w:val="center"/>
            </w:pPr>
            <w:r>
              <w:rPr>
                <w:sz w:val="20"/>
              </w:rPr>
              <w:t xml:space="preserve">7.</w:t>
            </w:r>
          </w:p>
        </w:tc>
        <w:tc>
          <w:tcPr>
            <w:tcW w:w="6576" w:type="dxa"/>
          </w:tcPr>
          <w:p>
            <w:pPr>
              <w:pStyle w:val="0"/>
            </w:pPr>
            <w:r>
              <w:rPr>
                <w:sz w:val="20"/>
              </w:rPr>
              <w:t xml:space="preserve">Место работы (наименование организации, должность, телефон)</w:t>
            </w:r>
          </w:p>
        </w:tc>
        <w:tc>
          <w:tcPr>
            <w:tcW w:w="1531" w:type="dxa"/>
          </w:tcPr>
          <w:p>
            <w:pPr>
              <w:pStyle w:val="0"/>
            </w:pPr>
            <w:r>
              <w:rPr>
                <w:sz w:val="20"/>
              </w:rPr>
            </w:r>
          </w:p>
        </w:tc>
      </w:tr>
      <w:tr>
        <w:tc>
          <w:tcPr>
            <w:tcW w:w="964" w:type="dxa"/>
          </w:tcPr>
          <w:p>
            <w:pPr>
              <w:pStyle w:val="0"/>
              <w:jc w:val="center"/>
            </w:pPr>
            <w:r>
              <w:rPr>
                <w:sz w:val="20"/>
              </w:rPr>
              <w:t xml:space="preserve">8.</w:t>
            </w:r>
          </w:p>
        </w:tc>
        <w:tc>
          <w:tcPr>
            <w:tcW w:w="6576" w:type="dxa"/>
          </w:tcPr>
          <w:p>
            <w:pPr>
              <w:pStyle w:val="0"/>
            </w:pPr>
            <w:r>
              <w:rPr>
                <w:sz w:val="20"/>
              </w:rPr>
              <w:t xml:space="preserve">Общественная деятельность (опыт и стаж работы в общественных организациях, участие в законотворческой, правозащитной, социально ориентированной и иной деятельности, тематические публикации)</w:t>
            </w:r>
          </w:p>
        </w:tc>
        <w:tc>
          <w:tcPr>
            <w:tcW w:w="1531" w:type="dxa"/>
          </w:tcPr>
          <w:p>
            <w:pPr>
              <w:pStyle w:val="0"/>
            </w:pPr>
            <w:r>
              <w:rPr>
                <w:sz w:val="20"/>
              </w:rPr>
            </w:r>
          </w:p>
        </w:tc>
      </w:tr>
      <w:tr>
        <w:tc>
          <w:tcPr>
            <w:tcW w:w="964" w:type="dxa"/>
          </w:tcPr>
          <w:p>
            <w:pPr>
              <w:pStyle w:val="0"/>
              <w:jc w:val="center"/>
            </w:pPr>
            <w:r>
              <w:rPr>
                <w:sz w:val="20"/>
              </w:rPr>
              <w:t xml:space="preserve">9.</w:t>
            </w:r>
          </w:p>
        </w:tc>
        <w:tc>
          <w:tcPr>
            <w:tcW w:w="6576" w:type="dxa"/>
          </w:tcPr>
          <w:p>
            <w:pPr>
              <w:pStyle w:val="0"/>
            </w:pPr>
            <w:r>
              <w:rPr>
                <w:sz w:val="20"/>
              </w:rPr>
              <w:t xml:space="preserve">Сведения о наградах (если имеются)</w:t>
            </w:r>
          </w:p>
        </w:tc>
        <w:tc>
          <w:tcPr>
            <w:tcW w:w="1531" w:type="dxa"/>
          </w:tcPr>
          <w:p>
            <w:pPr>
              <w:pStyle w:val="0"/>
            </w:pPr>
            <w:r>
              <w:rPr>
                <w:sz w:val="20"/>
              </w:rPr>
            </w:r>
          </w:p>
        </w:tc>
      </w:tr>
      <w:tr>
        <w:tc>
          <w:tcPr>
            <w:tcW w:w="964" w:type="dxa"/>
          </w:tcPr>
          <w:p>
            <w:pPr>
              <w:pStyle w:val="0"/>
              <w:jc w:val="center"/>
            </w:pPr>
            <w:r>
              <w:rPr>
                <w:sz w:val="20"/>
              </w:rPr>
              <w:t xml:space="preserve">10.</w:t>
            </w:r>
          </w:p>
        </w:tc>
        <w:tc>
          <w:tcPr>
            <w:tcW w:w="6576" w:type="dxa"/>
          </w:tcPr>
          <w:p>
            <w:pPr>
              <w:pStyle w:val="0"/>
            </w:pPr>
            <w:r>
              <w:rPr>
                <w:sz w:val="20"/>
              </w:rPr>
              <w:t xml:space="preserve">Контактный телефон, адрес электронной почты</w:t>
            </w:r>
          </w:p>
        </w:tc>
        <w:tc>
          <w:tcPr>
            <w:tcW w:w="1531" w:type="dxa"/>
          </w:tcPr>
          <w:p>
            <w:pPr>
              <w:pStyle w:val="0"/>
            </w:pPr>
            <w:r>
              <w:rPr>
                <w:sz w:val="20"/>
              </w:rPr>
            </w:r>
          </w:p>
        </w:tc>
      </w:tr>
      <w:tr>
        <w:tc>
          <w:tcPr>
            <w:tcW w:w="964" w:type="dxa"/>
          </w:tcPr>
          <w:p>
            <w:pPr>
              <w:pStyle w:val="0"/>
              <w:jc w:val="center"/>
            </w:pPr>
            <w:r>
              <w:rPr>
                <w:sz w:val="20"/>
              </w:rPr>
              <w:t xml:space="preserve">11.</w:t>
            </w:r>
          </w:p>
        </w:tc>
        <w:tc>
          <w:tcPr>
            <w:tcW w:w="6576" w:type="dxa"/>
          </w:tcPr>
          <w:p>
            <w:pPr>
              <w:pStyle w:val="0"/>
            </w:pPr>
            <w:r>
              <w:rPr>
                <w:sz w:val="20"/>
              </w:rPr>
              <w:t xml:space="preserve">Сведения о конфликте интересов, связанного с осуществлением полномочий члена Общественного совета, 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tc>
        <w:tc>
          <w:tcPr>
            <w:tcW w:w="1531" w:type="dxa"/>
          </w:tcPr>
          <w:p>
            <w:pPr>
              <w:pStyle w:val="0"/>
            </w:pPr>
            <w:r>
              <w:rPr>
                <w:sz w:val="20"/>
              </w:rPr>
            </w:r>
          </w:p>
        </w:tc>
      </w:tr>
      <w:tr>
        <w:tc>
          <w:tcPr>
            <w:tcW w:w="964" w:type="dxa"/>
          </w:tcPr>
          <w:p>
            <w:pPr>
              <w:pStyle w:val="0"/>
              <w:jc w:val="center"/>
            </w:pPr>
            <w:r>
              <w:rPr>
                <w:sz w:val="20"/>
              </w:rPr>
              <w:t xml:space="preserve">12.</w:t>
            </w:r>
          </w:p>
        </w:tc>
        <w:tc>
          <w:tcPr>
            <w:tcW w:w="6576" w:type="dxa"/>
          </w:tcPr>
          <w:p>
            <w:pPr>
              <w:pStyle w:val="0"/>
            </w:pPr>
            <w:r>
              <w:rPr>
                <w:sz w:val="20"/>
              </w:rPr>
              <w:t xml:space="preserve">Дополнительная информация</w:t>
            </w:r>
          </w:p>
        </w:tc>
        <w:tc>
          <w:tcPr>
            <w:tcW w:w="153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397"/>
        <w:gridCol w:w="340"/>
        <w:gridCol w:w="1474"/>
        <w:gridCol w:w="680"/>
        <w:gridCol w:w="432"/>
        <w:gridCol w:w="1417"/>
        <w:gridCol w:w="3969"/>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474"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432" w:type="dxa"/>
            <w:tcBorders>
              <w:top w:val="nil"/>
              <w:left w:val="nil"/>
              <w:bottom w:val="single" w:sz="4"/>
              <w:right w:val="nil"/>
            </w:tcBorders>
          </w:tcPr>
          <w:p>
            <w:pPr>
              <w:pStyle w:val="0"/>
            </w:pPr>
            <w:r>
              <w:rPr>
                <w:sz w:val="20"/>
              </w:rPr>
            </w:r>
          </w:p>
        </w:tc>
        <w:tc>
          <w:tcPr>
            <w:tcW w:w="1417" w:type="dxa"/>
            <w:tcBorders>
              <w:top w:val="nil"/>
              <w:left w:val="nil"/>
              <w:bottom w:val="nil"/>
              <w:right w:val="nil"/>
            </w:tcBorders>
          </w:tcPr>
          <w:p>
            <w:pPr>
              <w:pStyle w:val="0"/>
            </w:pPr>
            <w:r>
              <w:rPr>
                <w:sz w:val="20"/>
              </w:rPr>
              <w:t xml:space="preserve">г.</w:t>
            </w:r>
          </w:p>
        </w:tc>
        <w:tc>
          <w:tcPr>
            <w:tcW w:w="3969" w:type="dxa"/>
            <w:tcBorders>
              <w:top w:val="nil"/>
              <w:left w:val="nil"/>
              <w:bottom w:val="single" w:sz="4"/>
              <w:right w:val="nil"/>
            </w:tcBorders>
          </w:tcPr>
          <w:p>
            <w:pPr>
              <w:pStyle w:val="0"/>
            </w:pPr>
            <w:r>
              <w:rPr>
                <w:sz w:val="20"/>
              </w:rPr>
            </w:r>
          </w:p>
        </w:tc>
      </w:tr>
      <w:tr>
        <w:tc>
          <w:tcPr>
            <w:gridSpan w:val="2"/>
            <w:tcW w:w="73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432"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jc w:val="center"/>
            </w:pPr>
            <w:r>
              <w:rPr>
                <w:sz w:val="20"/>
              </w:rPr>
              <w:t xml:space="preserve">(подпись кандидата)</w:t>
            </w:r>
          </w:p>
        </w:tc>
      </w:tr>
    </w:tbl>
    <w:p>
      <w:pPr>
        <w:pStyle w:val="0"/>
      </w:pPr>
      <w:r>
        <w:rPr>
          <w:sz w:val="20"/>
        </w:rPr>
      </w:r>
    </w:p>
    <w:tbl>
      <w:tblPr>
        <w:tblInd w:w="0" w:type="dxa"/>
        <w:tblLayout w:type="fixed"/>
        <w:tblCellMar>
          <w:top w:w="102" w:type="dxa"/>
          <w:left w:w="62" w:type="dxa"/>
          <w:bottom w:w="102" w:type="dxa"/>
          <w:right w:w="62" w:type="dxa"/>
        </w:tblCellMar>
      </w:tblPr>
      <w:tblGrid>
        <w:gridCol w:w="3633"/>
        <w:gridCol w:w="1923"/>
        <w:gridCol w:w="340"/>
        <w:gridCol w:w="3175"/>
      </w:tblGrid>
      <w:tr>
        <w:tc>
          <w:tcPr>
            <w:gridSpan w:val="4"/>
            <w:tcW w:w="9071" w:type="dxa"/>
            <w:tcBorders>
              <w:top w:val="nil"/>
              <w:left w:val="nil"/>
              <w:bottom w:val="nil"/>
              <w:right w:val="nil"/>
            </w:tcBorders>
          </w:tcPr>
          <w:p>
            <w:pPr>
              <w:pStyle w:val="0"/>
            </w:pPr>
            <w:r>
              <w:rPr>
                <w:sz w:val="20"/>
              </w:rPr>
              <w:t xml:space="preserve">Руководитель общественного объединения</w:t>
            </w:r>
          </w:p>
          <w:p>
            <w:pPr>
              <w:pStyle w:val="0"/>
            </w:pPr>
            <w:r>
              <w:rPr>
                <w:sz w:val="20"/>
              </w:rPr>
              <w:t xml:space="preserve">или иной негосударственной</w:t>
            </w:r>
          </w:p>
        </w:tc>
      </w:tr>
      <w:tr>
        <w:tc>
          <w:tcPr>
            <w:tcW w:w="3633" w:type="dxa"/>
            <w:tcBorders>
              <w:top w:val="nil"/>
              <w:left w:val="nil"/>
              <w:bottom w:val="nil"/>
              <w:right w:val="nil"/>
            </w:tcBorders>
          </w:tcPr>
          <w:p>
            <w:pPr>
              <w:pStyle w:val="0"/>
            </w:pPr>
            <w:r>
              <w:rPr>
                <w:sz w:val="20"/>
              </w:rPr>
              <w:t xml:space="preserve">некоммерческой организации</w:t>
            </w:r>
          </w:p>
        </w:tc>
        <w:tc>
          <w:tcPr>
            <w:tcW w:w="192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75" w:type="dxa"/>
            <w:tcBorders>
              <w:top w:val="nil"/>
              <w:left w:val="nil"/>
              <w:bottom w:val="single" w:sz="4"/>
              <w:right w:val="nil"/>
            </w:tcBorders>
          </w:tcPr>
          <w:p>
            <w:pPr>
              <w:pStyle w:val="0"/>
            </w:pPr>
            <w:r>
              <w:rPr>
                <w:sz w:val="20"/>
              </w:rPr>
            </w:r>
          </w:p>
        </w:tc>
      </w:tr>
      <w:tr>
        <w:tc>
          <w:tcPr>
            <w:tcW w:w="3633" w:type="dxa"/>
            <w:tcBorders>
              <w:top w:val="nil"/>
              <w:left w:val="nil"/>
              <w:bottom w:val="nil"/>
              <w:right w:val="nil"/>
            </w:tcBorders>
          </w:tcPr>
          <w:p>
            <w:pPr>
              <w:pStyle w:val="0"/>
            </w:pPr>
            <w:r>
              <w:rPr>
                <w:sz w:val="20"/>
              </w:rPr>
            </w:r>
          </w:p>
        </w:tc>
        <w:tc>
          <w:tcPr>
            <w:tcW w:w="192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75"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 при Министерстве</w:t>
      </w:r>
    </w:p>
    <w:p>
      <w:pPr>
        <w:pStyle w:val="0"/>
        <w:jc w:val="right"/>
      </w:pPr>
      <w:r>
        <w:rPr>
          <w:sz w:val="20"/>
        </w:rPr>
        <w:t xml:space="preserve">транспорта и дорожного хозяйства</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479" w:name="P479"/>
    <w:bookmarkEnd w:id="479"/>
    <w:p>
      <w:pPr>
        <w:pStyle w:val="0"/>
        <w:jc w:val="center"/>
      </w:pPr>
      <w:r>
        <w:rPr>
          <w:sz w:val="20"/>
        </w:rPr>
        <w:t xml:space="preserve">ПИСЬМЕННОЕ СОГЛАСИЕ</w:t>
      </w:r>
    </w:p>
    <w:p>
      <w:pPr>
        <w:pStyle w:val="0"/>
        <w:jc w:val="center"/>
      </w:pPr>
      <w:r>
        <w:rPr>
          <w:sz w:val="20"/>
        </w:rPr>
        <w:t xml:space="preserve">гражданина на выдвижение его в состав Общественного совета</w:t>
      </w:r>
    </w:p>
    <w:p>
      <w:pPr>
        <w:pStyle w:val="0"/>
        <w:jc w:val="center"/>
      </w:pPr>
      <w:r>
        <w:rPr>
          <w:sz w:val="20"/>
        </w:rPr>
        <w:t xml:space="preserve">при Министерстве транспорта и дорожного хозяйства</w:t>
      </w:r>
    </w:p>
    <w:p>
      <w:pPr>
        <w:pStyle w:val="0"/>
        <w:jc w:val="center"/>
      </w:pPr>
      <w:r>
        <w:rPr>
          <w:sz w:val="20"/>
        </w:rPr>
        <w:t xml:space="preserve">Свердловской области</w:t>
      </w:r>
    </w:p>
    <w:p>
      <w:pPr>
        <w:pStyle w:val="0"/>
      </w:pPr>
      <w:r>
        <w:rPr>
          <w:sz w:val="20"/>
        </w:rPr>
      </w:r>
    </w:p>
    <w:p>
      <w:pPr>
        <w:pStyle w:val="1"/>
        <w:jc w:val="both"/>
      </w:pPr>
      <w:r>
        <w:rPr>
          <w:sz w:val="20"/>
        </w:rPr>
        <w:t xml:space="preserve">Я, _______________________________________________________________________,</w:t>
      </w:r>
    </w:p>
    <w:p>
      <w:pPr>
        <w:pStyle w:val="1"/>
        <w:jc w:val="both"/>
      </w:pPr>
      <w:r>
        <w:rPr>
          <w:sz w:val="20"/>
        </w:rPr>
      </w:r>
    </w:p>
    <w:p>
      <w:pPr>
        <w:pStyle w:val="1"/>
        <w:jc w:val="both"/>
      </w:pPr>
      <w:r>
        <w:rPr>
          <w:sz w:val="20"/>
        </w:rPr>
        <w:t xml:space="preserve">паспорт серия _________ номер _________, кем и когда выдан ________________</w:t>
      </w:r>
    </w:p>
    <w:p>
      <w:pPr>
        <w:pStyle w:val="1"/>
        <w:jc w:val="both"/>
      </w:pPr>
      <w:r>
        <w:rPr>
          <w:sz w:val="20"/>
        </w:rPr>
        <w:t xml:space="preserve">_______________________________________, код подразделения ________________</w:t>
      </w:r>
    </w:p>
    <w:p>
      <w:pPr>
        <w:pStyle w:val="1"/>
        <w:jc w:val="both"/>
      </w:pPr>
      <w:r>
        <w:rPr>
          <w:sz w:val="20"/>
        </w:rPr>
        <w:t xml:space="preserve">проживающий по адресу: ____________________________________________________</w:t>
      </w:r>
    </w:p>
    <w:p>
      <w:pPr>
        <w:pStyle w:val="1"/>
        <w:jc w:val="both"/>
      </w:pPr>
      <w:r>
        <w:rPr>
          <w:sz w:val="20"/>
        </w:rPr>
        <w:t xml:space="preserve">выражаю  свое  согласие  на  выдвижение  в  состав Общественного совета при</w:t>
      </w:r>
    </w:p>
    <w:p>
      <w:pPr>
        <w:pStyle w:val="1"/>
        <w:jc w:val="both"/>
      </w:pPr>
      <w:r>
        <w:rPr>
          <w:sz w:val="20"/>
        </w:rPr>
        <w:t xml:space="preserve">Министерстве  транспорта  и  дорожного  хозяйства Свердловской области. Даю</w:t>
      </w:r>
    </w:p>
    <w:p>
      <w:pPr>
        <w:pStyle w:val="1"/>
        <w:jc w:val="both"/>
      </w:pPr>
      <w:r>
        <w:rPr>
          <w:sz w:val="20"/>
        </w:rPr>
        <w:t xml:space="preserve">согласие   на   обработку  моих  персональных  данных  (Ф.И.О.,  контактная</w:t>
      </w:r>
    </w:p>
    <w:p>
      <w:pPr>
        <w:pStyle w:val="1"/>
        <w:jc w:val="both"/>
      </w:pPr>
      <w:r>
        <w:rPr>
          <w:sz w:val="20"/>
        </w:rPr>
        <w:t xml:space="preserve">информация,  фотографии, информация об образовании, информация о трудовой и</w:t>
      </w:r>
    </w:p>
    <w:p>
      <w:pPr>
        <w:pStyle w:val="1"/>
        <w:jc w:val="both"/>
      </w:pPr>
      <w:r>
        <w:rPr>
          <w:sz w:val="20"/>
        </w:rPr>
        <w:t xml:space="preserve">общественной  деятельности  и  т.д.)  Министерством  транспорта и дорожного</w:t>
      </w:r>
    </w:p>
    <w:p>
      <w:pPr>
        <w:pStyle w:val="1"/>
        <w:jc w:val="both"/>
      </w:pPr>
      <w:r>
        <w:rPr>
          <w:sz w:val="20"/>
        </w:rPr>
        <w:t xml:space="preserve">хозяйства  Свердловской  области  и  размещение  их  на  официальном  сайте</w:t>
      </w:r>
    </w:p>
    <w:p>
      <w:pPr>
        <w:pStyle w:val="1"/>
        <w:jc w:val="both"/>
      </w:pPr>
      <w:r>
        <w:rPr>
          <w:sz w:val="20"/>
        </w:rPr>
        <w:t xml:space="preserve">Министерства  транспорта  и  дорожного  хозяйства  Свердловской  области  в</w:t>
      </w:r>
    </w:p>
    <w:p>
      <w:pPr>
        <w:pStyle w:val="1"/>
        <w:jc w:val="both"/>
      </w:pPr>
      <w:r>
        <w:rPr>
          <w:sz w:val="20"/>
        </w:rPr>
        <w:t xml:space="preserve">информационно-телекоммуникационной сети "Интернет".</w:t>
      </w:r>
    </w:p>
    <w:p>
      <w:pPr>
        <w:pStyle w:val="0"/>
        <w:ind w:firstLine="540"/>
        <w:jc w:val="both"/>
      </w:pPr>
      <w:r>
        <w:rPr>
          <w:sz w:val="20"/>
        </w:rPr>
        <w:t xml:space="preserve">Я согласен(а), что мои персональные данные будут ограниченно доступны представителям государственных органов власти и использоваться для решения задач формирования состава Общественного совета при Министерстве транспорта и дорожного хозяйства Свердловской области.</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w:history="0" r:id="rId29"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уполномоченными лицами законодательства Российской Федерации.</w:t>
      </w:r>
    </w:p>
    <w:p>
      <w:pPr>
        <w:pStyle w:val="0"/>
        <w:spacing w:before="200" w:line-rule="auto"/>
        <w:ind w:firstLine="540"/>
        <w:jc w:val="both"/>
      </w:pPr>
      <w:r>
        <w:rPr>
          <w:sz w:val="20"/>
        </w:rPr>
        <w:t xml:space="preserve">В случае согласования моей кандидатуры подтверждаю соответствие требованиям, предъявляемым к члену Общественного совета при Министерстве транспорта и дорожного хозяйства Свердловской области, и выражаю свое согласие войти в состав Общественного совета при Министерстве транспорта и дорожного хозяйства Свердловской области.</w:t>
      </w:r>
    </w:p>
    <w:p>
      <w:pPr>
        <w:pStyle w:val="0"/>
      </w:pPr>
      <w:r>
        <w:rPr>
          <w:sz w:val="20"/>
        </w:rPr>
      </w:r>
    </w:p>
    <w:tbl>
      <w:tblPr>
        <w:tblInd w:w="0" w:type="dxa"/>
        <w:tblLayout w:type="fixed"/>
        <w:tblCellMar>
          <w:top w:w="102" w:type="dxa"/>
          <w:left w:w="62" w:type="dxa"/>
          <w:bottom w:w="102" w:type="dxa"/>
          <w:right w:w="62" w:type="dxa"/>
        </w:tblCellMar>
      </w:tblPr>
      <w:tblGrid>
        <w:gridCol w:w="340"/>
        <w:gridCol w:w="397"/>
        <w:gridCol w:w="340"/>
        <w:gridCol w:w="1191"/>
        <w:gridCol w:w="680"/>
        <w:gridCol w:w="340"/>
        <w:gridCol w:w="624"/>
        <w:gridCol w:w="1417"/>
        <w:gridCol w:w="340"/>
        <w:gridCol w:w="3402"/>
      </w:tblGrid>
      <w:tr>
        <w:tc>
          <w:tcPr>
            <w:tcW w:w="340" w:type="dxa"/>
            <w:tcBorders>
              <w:top w:val="nil"/>
              <w:left w:val="nil"/>
              <w:bottom w:val="nil"/>
              <w:right w:val="nil"/>
            </w:tcBorders>
          </w:tcPr>
          <w:p>
            <w:pPr>
              <w:pStyle w:val="0"/>
              <w:jc w:val="right"/>
            </w:pPr>
            <w:r>
              <w:rPr>
                <w:sz w:val="20"/>
              </w:rPr>
              <w:t xml:space="preserve">"</w:t>
            </w:r>
          </w:p>
        </w:tc>
        <w:tc>
          <w:tcPr>
            <w:tcW w:w="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191"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340"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t xml:space="preserve">г.</w:t>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3402" w:type="dxa"/>
            <w:tcBorders>
              <w:top w:val="nil"/>
              <w:left w:val="nil"/>
              <w:bottom w:val="single" w:sz="4"/>
              <w:right w:val="nil"/>
            </w:tcBorders>
          </w:tcPr>
          <w:p>
            <w:pPr>
              <w:pStyle w:val="0"/>
            </w:pPr>
            <w:r>
              <w:rPr>
                <w:sz w:val="20"/>
              </w:rPr>
            </w:r>
          </w:p>
        </w:tc>
      </w:tr>
      <w:tr>
        <w:tc>
          <w:tcPr>
            <w:gridSpan w:val="2"/>
            <w:tcW w:w="73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транспорта и дорожного хозяйства Свердловской области от 09.08.2023 N 271</w:t>
            <w:br/>
            <w:t>"Об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F5A32265948D73B0740D39ABA63EA17FF87196276C6D1F6F95B0F00D3B9AB34CAB86872EABB3F4E5AF01845BD9CA82F3F54480770CEF67DC23DC99UEt2M" TargetMode = "External"/>
	<Relationship Id="rId8" Type="http://schemas.openxmlformats.org/officeDocument/2006/relationships/hyperlink" Target="consultantplus://offline/ref=CAF5A32265948D73B0740D39ABA63EA17FF87196276C6D1F6F95B0F00D3B9AB34CAB86872EABB3F4E5AF038756D9CA82F3F54480770CEF67DC23DC99UEt2M" TargetMode = "External"/>
	<Relationship Id="rId9" Type="http://schemas.openxmlformats.org/officeDocument/2006/relationships/hyperlink" Target="consultantplus://offline/ref=CAF5A32265948D73B0740D39ABA63EA17FF8719626606F1A6491B0F00D3B9AB34CAB86872EABB3F4E5AD028E51D9CA82F3F54480770CEF67DC23DC99UEt2M" TargetMode = "External"/>
	<Relationship Id="rId10" Type="http://schemas.openxmlformats.org/officeDocument/2006/relationships/hyperlink" Target="consultantplus://offline/ref=CAF5A32265948D73B0740D39ABA63EA17FF87196276C6C1A6198B0F00D3B9AB34CAB86873CABEBF8E7AB1D8653CC9CD3B5UAt3M" TargetMode = "External"/>
	<Relationship Id="rId11" Type="http://schemas.openxmlformats.org/officeDocument/2006/relationships/hyperlink" Target="consultantplus://offline/ref=CAF5A32265948D73B0740D39ABA63EA17FF871962661681D6496B0F00D3B9AB34CAB86873CABEBF8E7AB1D8653CC9CD3B5UAt3M" TargetMode = "External"/>
	<Relationship Id="rId12" Type="http://schemas.openxmlformats.org/officeDocument/2006/relationships/hyperlink" Target="consultantplus://offline/ref=CAF5A32265948D73B0740D39ABA63EA17FF87196266D6D196E92B0F00D3B9AB34CAB86873CABEBF8E7AB1D8653CC9CD3B5UAt3M" TargetMode = "External"/>
	<Relationship Id="rId13" Type="http://schemas.openxmlformats.org/officeDocument/2006/relationships/hyperlink" Target="consultantplus://offline/ref=CAF5A32265948D73B0740D39ABA63EA17FF871962661681C6E91B0F00D3B9AB34CAB86873CABEBF8E7AB1D8653CC9CD3B5UAt3M" TargetMode = "External"/>
	<Relationship Id="rId14" Type="http://schemas.openxmlformats.org/officeDocument/2006/relationships/hyperlink" Target="consultantplus://offline/ref=CAF5A32265948D73B0741334BDCA60AB7DF22B93276F64483AC5B6A7526B9CE61EEBD8DE6FE9A0F4E4B3018750UDt1M" TargetMode = "External"/>
	<Relationship Id="rId15" Type="http://schemas.openxmlformats.org/officeDocument/2006/relationships/hyperlink" Target="consultantplus://offline/ref=CAF5A32265948D73B0740D39ABA63EA17FF871962668661F6799B0F00D3B9AB34CAB86872EABB3F4E5AD028750D9CA82F3F54480770CEF67DC23DC99UEt2M" TargetMode = "External"/>
	<Relationship Id="rId16" Type="http://schemas.openxmlformats.org/officeDocument/2006/relationships/hyperlink" Target="consultantplus://offline/ref=CAF5A32265948D73B0741334BDCA60AB7DF22B93276F64483AC5B6A7526B9CE61EEBD8DE6FE9A0F4E4B3018750UDt1M" TargetMode = "External"/>
	<Relationship Id="rId17" Type="http://schemas.openxmlformats.org/officeDocument/2006/relationships/hyperlink" Target="consultantplus://offline/ref=CAF5A32265948D73B0740D39ABA63EA17FF871962668661F6799B0F00D3B9AB34CAB86873CABEBF8E7AB1D8653CC9CD3B5UAt3M" TargetMode = "External"/>
	<Relationship Id="rId18" Type="http://schemas.openxmlformats.org/officeDocument/2006/relationships/hyperlink" Target="consultantplus://offline/ref=CAF5A32265948D73B0741334BDCA60AB7DF22B93276F64483AC5B6A7526B9CE61EEBD8DE6FE9A0F4E4B3018750UDt1M" TargetMode = "External"/>
	<Relationship Id="rId19" Type="http://schemas.openxmlformats.org/officeDocument/2006/relationships/hyperlink" Target="consultantplus://offline/ref=CAF5A32265948D73B0741334BDCA60AB7DF22B93276F64483AC5B6A7526B9CE61EEBD8DE6FE9A0F4E4B3018750UDt1M" TargetMode = "External"/>
	<Relationship Id="rId20" Type="http://schemas.openxmlformats.org/officeDocument/2006/relationships/hyperlink" Target="consultantplus://offline/ref=CAF5A32265948D73B0741334BDCA60AB7AF02993236F64483AC5B6A7526B9CE61EEBD8DE6FE9A0F4E4B3018750UDt1M" TargetMode = "External"/>
	<Relationship Id="rId21" Type="http://schemas.openxmlformats.org/officeDocument/2006/relationships/hyperlink" Target="consultantplus://offline/ref=CAF5A32265948D73B0741334BDCA60AB7AF02993236F64483AC5B6A7526B9CE61EEBD8DE6FE9A0F4E4B3018750UDt1M" TargetMode = "External"/>
	<Relationship Id="rId22" Type="http://schemas.openxmlformats.org/officeDocument/2006/relationships/hyperlink" Target="consultantplus://offline/ref=CAF5A32265948D73B0740D39ABA63EA17FF871962668661F6799B0F00D3B9AB34CAB86872EABB3F4E5AD038E51D9CA82F3F54480770CEF67DC23DC99UEt2M" TargetMode = "External"/>
	<Relationship Id="rId23" Type="http://schemas.openxmlformats.org/officeDocument/2006/relationships/hyperlink" Target="consultantplus://offline/ref=CAF5A32265948D73B0740D39ABA63EA17FF87196276C6C1A6198B0F00D3B9AB34CAB86872EABB3F4E5AD028F56D9CA82F3F54480770CEF67DC23DC99UEt2M" TargetMode = "External"/>
	<Relationship Id="rId24" Type="http://schemas.openxmlformats.org/officeDocument/2006/relationships/hyperlink" Target="consultantplus://offline/ref=CAF5A32265948D73B0740D39ABA63EA17FF871962668661F6799B0F00D3B9AB34CAB86872EABB3F4E5AD038E54D9CA82F3F54480770CEF67DC23DC99UEt2M" TargetMode = "External"/>
	<Relationship Id="rId25" Type="http://schemas.openxmlformats.org/officeDocument/2006/relationships/hyperlink" Target="consultantplus://offline/ref=CAF5A32265948D73B0740D39ABA63EA17FF871962668661F6799B0F00D3B9AB34CAB86872EABB3F4E5AD038E54D9CA82F3F54480770CEF67DC23DC99UEt2M" TargetMode = "External"/>
	<Relationship Id="rId26" Type="http://schemas.openxmlformats.org/officeDocument/2006/relationships/hyperlink" Target="consultantplus://offline/ref=CAF5A32265948D73B0740D39ABA63EA17FF871962668661F6799B0F00D3B9AB34CAB86872EABB3F4E5AD038E57D9CA82F3F54480770CEF67DC23DC99UEt2M" TargetMode = "External"/>
	<Relationship Id="rId27" Type="http://schemas.openxmlformats.org/officeDocument/2006/relationships/hyperlink" Target="consultantplus://offline/ref=CAF5A32265948D73B0740D39ABA63EA17FF871962668661F6799B0F00D3B9AB34CAB86872EABB3F4E5AD038E57D9CA82F3F54480770CEF67DC23DC99UEt2M" TargetMode = "External"/>
	<Relationship Id="rId28" Type="http://schemas.openxmlformats.org/officeDocument/2006/relationships/hyperlink" Target="consultantplus://offline/ref=CAF5A32265948D73B0740D39ABA63EA17FF871962668661F6799B0F00D3B9AB34CAB86872EABB3F4E5AD038E56D9CA82F3F54480770CEF67DC23DC99UEt2M" TargetMode = "External"/>
	<Relationship Id="rId29" Type="http://schemas.openxmlformats.org/officeDocument/2006/relationships/hyperlink" Target="consultantplus://offline/ref=CAF5A32265948D73B0741334BDCA60AB7AF02699246864483AC5B6A7526B9CE61EEBD8DE6FE9A0F4E4B3018750UDt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транспорта и дорожного хозяйства Свердловской области от 09.08.2023 N 271
"Об Общественном совете при Министерстве транспорта и дорожного хозяйства Свердловской области"
(вместе с "Положением об Общественном совете при Министерстве транспорта и дорожного хозяйства Свердловской области")</dc:title>
  <dcterms:created xsi:type="dcterms:W3CDTF">2023-11-26T12:45:20Z</dcterms:created>
</cp:coreProperties>
</file>