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Указ Губернатора Свердловской области от 13.06.2023 N 275-УГ</w:t>
              <w:br/>
              <w:t xml:space="preserve">"О создании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</w:t>
              <w:br/>
              <w:t xml:space="preserve">(вместе с "Положением о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275-УГ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МЕЖВЕДОМСТВЕННОЙ КОМИССИИ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</w:t>
      </w:r>
    </w:p>
    <w:p>
      <w:pPr>
        <w:pStyle w:val="2"/>
        <w:jc w:val="center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ОДНОГО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 КОНТУЗИЕЙ)</w:t>
      </w:r>
    </w:p>
    <w:p>
      <w:pPr>
        <w:pStyle w:val="2"/>
        <w:jc w:val="center"/>
      </w:pPr>
      <w:r>
        <w:rPr>
          <w:sz w:val="20"/>
        </w:rPr>
        <w:t xml:space="preserve">ИЛИ 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06.05.2022 N 824 "Об утверждении Правил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Межведомственную комиссию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Межведомственная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здравоохранения Свердловской области довести до сведения Федерального агентства по делам молодежи информацию о месте нахождения (месте проведения заседаний)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13 июня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275-УГ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13 июня 2023 г. N 275-УГ</w:t>
      </w:r>
    </w:p>
    <w:p>
      <w:pPr>
        <w:pStyle w:val="0"/>
        <w:jc w:val="right"/>
      </w:pPr>
      <w:r>
        <w:rPr>
          <w:sz w:val="20"/>
        </w:rPr>
        <w:t xml:space="preserve">"О создании Межведомственной комиссии</w:t>
      </w:r>
    </w:p>
    <w:p>
      <w:pPr>
        <w:pStyle w:val="0"/>
        <w:jc w:val="right"/>
      </w:pPr>
      <w:r>
        <w:rPr>
          <w:sz w:val="20"/>
        </w:rPr>
        <w:t xml:space="preserve">по установлению причинно-следственной</w:t>
      </w:r>
    </w:p>
    <w:p>
      <w:pPr>
        <w:pStyle w:val="0"/>
        <w:jc w:val="right"/>
      </w:pPr>
      <w:r>
        <w:rPr>
          <w:sz w:val="20"/>
        </w:rPr>
        <w:t xml:space="preserve">связи между смертью волонтеров,</w:t>
      </w:r>
    </w:p>
    <w:p>
      <w:pPr>
        <w:pStyle w:val="0"/>
        <w:jc w:val="right"/>
      </w:pPr>
      <w:r>
        <w:rPr>
          <w:sz w:val="20"/>
        </w:rPr>
        <w:t xml:space="preserve">осуществлявших свою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территориях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 области и</w:t>
      </w:r>
    </w:p>
    <w:p>
      <w:pPr>
        <w:pStyle w:val="0"/>
        <w:jc w:val="right"/>
      </w:pPr>
      <w:r>
        <w:rPr>
          <w:sz w:val="20"/>
        </w:rPr>
        <w:t xml:space="preserve">Херсонской области, до истечения одного</w:t>
      </w:r>
    </w:p>
    <w:p>
      <w:pPr>
        <w:pStyle w:val="0"/>
        <w:jc w:val="right"/>
      </w:pPr>
      <w:r>
        <w:rPr>
          <w:sz w:val="20"/>
        </w:rPr>
        <w:t xml:space="preserve">года со дня прекращения волонтерской</w:t>
      </w:r>
    </w:p>
    <w:p>
      <w:pPr>
        <w:pStyle w:val="0"/>
        <w:jc w:val="right"/>
      </w:pPr>
      <w:r>
        <w:rPr>
          <w:sz w:val="20"/>
        </w:rPr>
        <w:t xml:space="preserve">деятельности на этих территориях и</w:t>
      </w:r>
    </w:p>
    <w:p>
      <w:pPr>
        <w:pStyle w:val="0"/>
        <w:jc w:val="right"/>
      </w:pPr>
      <w:r>
        <w:rPr>
          <w:sz w:val="20"/>
        </w:rPr>
        <w:t xml:space="preserve">увечьем (ранением, травмой, контузией)</w:t>
      </w:r>
    </w:p>
    <w:p>
      <w:pPr>
        <w:pStyle w:val="0"/>
        <w:jc w:val="right"/>
      </w:pPr>
      <w:r>
        <w:rPr>
          <w:sz w:val="20"/>
        </w:rPr>
        <w:t xml:space="preserve">или заболеванием, полученными ими</w:t>
      </w:r>
    </w:p>
    <w:p>
      <w:pPr>
        <w:pStyle w:val="0"/>
        <w:jc w:val="right"/>
      </w:pPr>
      <w:r>
        <w:rPr>
          <w:sz w:val="20"/>
        </w:rPr>
        <w:t xml:space="preserve">при ее осуществлении</w:t>
      </w:r>
    </w:p>
    <w:p>
      <w:pPr>
        <w:pStyle w:val="0"/>
        <w:jc w:val="right"/>
      </w:pPr>
      <w:r>
        <w:rPr>
          <w:sz w:val="20"/>
        </w:rPr>
        <w:t xml:space="preserve">на указанных территориях"</w:t>
      </w:r>
    </w:p>
    <w:p>
      <w:pPr>
        <w:pStyle w:val="0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</w:t>
      </w:r>
    </w:p>
    <w:p>
      <w:pPr>
        <w:pStyle w:val="2"/>
        <w:jc w:val="center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ОДНОГО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 КОНТУЗИЕЙ)</w:t>
      </w:r>
    </w:p>
    <w:p>
      <w:pPr>
        <w:pStyle w:val="2"/>
        <w:jc w:val="center"/>
      </w:pPr>
      <w:r>
        <w:rPr>
          <w:sz w:val="20"/>
        </w:rPr>
        <w:t xml:space="preserve">ИЛИ 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полномочия, порядок формирования и организацию деятельности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Межведомственная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Межведомственная комиссия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9" w:tooltip="&quot;Устав Свердловской области&quot; от 23.12.2010 N 105-ОЗ (ред. от 20.12.2022) (принят Областной Думой Законодательного Собрания Свердловской области 30.11.2010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Межведомственная комиссия для реализации полномочий осуществляет деятельность во взаимодействии с федеральными государственными органами, органами государственной власти субъектов Российской Федерации, органами местного самоуправления муниципальных образований, расположенных на территории Свердловской области, иными органами и организациями (далее - органы и организации).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Задачей Межведомственной комиссии является установление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Межведомственная комиссия для решения задачи, указанной в </w:t>
      </w:r>
      <w:hyperlink w:history="0" w:anchor="P72" w:tooltip="4. Задачей Межведомственной комиссии является установление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проводит экспертные и аналитические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Межведомственная комиссия вправе: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путем направления запросов и получать в установленном порядке необходимые материалы и информацию от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пользоваться государственными информационными системами в случаях и порядке,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для участия в работе должностных лиц и специалистов (экспертов) органов и организаций, не входящих в состав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Межведомственной комиссии, указанные в </w:t>
      </w:r>
      <w:hyperlink w:history="0" w:anchor="P75" w:tooltip="1) запрашивать путем направления запросов и получать в установленном порядке необходимые материалы и информацию от органов и организаций;">
        <w:r>
          <w:rPr>
            <w:sz w:val="20"/>
            <w:color w:val="0000ff"/>
          </w:rPr>
          <w:t xml:space="preserve">подпункте 1 части первой</w:t>
        </w:r>
      </w:hyperlink>
      <w:r>
        <w:rPr>
          <w:sz w:val="20"/>
        </w:rPr>
        <w:t xml:space="preserve"> настоящего пункта, подписываются председателем Межведомственной комиссии или одним из его заместителей. Срок рассмотрения таких запросов органами и организациями не должен превышать 5 календарных дней с даты регистрации запроса секретарем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Межведомственная комиссия состоит из председателя Межведомственной комиссии, заместителей председателя Межведомственной комиссии, секретаря Межведомственной комиссии и членов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Межведомственной комиссии утверждается Губернатором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Межведомственной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назначает дату, время проведения заседания Межведомственной комиссии и утверждает материалы, подлежащие рассылке членам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заседания Межведомственной комиссии, подписывает протоколы заседаний Межведомственной комиссии и иные документы, связанные с исполнением Межведомственной комиссией своих полномочий, поручает членам Межведомственной комиссии подготовку информации по вопросам, касающимся деятельности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отсутствия председателя Межведомственной комиссии его полномочия осуществляет один из заместителей председателя Межведомственной комиссии по поручению председателя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Межведомственной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 делопроизводство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подготовку и организацию созыва заседаний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и представляет на подписание председателю Межведомственной комиссии протоколы заседаний Межведомственной комиссии, иные документы, связанные с исполнением Межведомственной комиссией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извещает членов Межведомственной комиссии и иных участников заседания Межведомственной комиссии, не входящих в ее состав, о дате, времени проведения заседания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подготовку материалов и предложений для подготовки проектов решений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контроль за исполнением решений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решение текущих вопросов деятельности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Межведомственной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выступают на заседаниях Межведомственной комиссии, участвуют в принятии решений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знакомятся с документами и материалами, касающимися вопросов, рассматриваемых на заседаниях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несогласия с решением Межведомственной комиссии направляют в письменной форме мнение, которое подлежит отражению в протоколе заседания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Межведомственной комиссии осуществляют свою деятельность на безвозмездной основе, обладают равными правами при обсуждении рассматриваемых на заседании Межведомственной комиссии вопросов и не вправе разглашать сведения, ставшие им известными в ходе работы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Место нахождения Межведомственной комиссии (место проведения заседаний Межведомственной комиссии) - г. Екатеринбург, ул. Вайнера, д. 34Б.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Деятельность Межведомственной комиссии осуществляется в форме заседаний, которые проводятся по мере поступления документов, необходимых для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документы, необходимые для установления причинно-следственной связи). Перечень документов, необходимых для установления причинно-следственной связи, определяется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Результаты рассмотрения Межведомственной комиссией документов, необходимых для установления причинно-следственной связи,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протоколом заседания Межведомственной комиссии, содержащим принятые решения, который подписывается председателем Межведомственной комиссии (или в случае его отсутствия одним из заместителей председателя Межведомственной комиссии) и всеми членами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заключением Межведомственной комиссии о причинно-следственной связи, которое подписывается председателем Межведомственной комиссии (или в случае его отсутствия одним из заместителей председателя Межведомственной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Межведомственной комиссии принимается открытым голосованием простым большинством голосов присутствующих на заседании членов Межведомственной комиссии с учетом представленного письменного мнения отсутствующих членов Межведомственной комиссии и оформляется протоколом заседания Межведомственной комиссии. При равенстве голосов голос председательствующего на заседании Межведомственной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Организационное, правовое и материально-техническое обеспечение деятельности Межведомственной комиссии осуществляется Министерством здравоохранения Свердловской области.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13 июня 2023 г. N 275-УГ</w:t>
      </w:r>
    </w:p>
    <w:p>
      <w:pPr>
        <w:pStyle w:val="0"/>
        <w:jc w:val="right"/>
      </w:pPr>
      <w:r>
        <w:rPr>
          <w:sz w:val="20"/>
        </w:rPr>
        <w:t xml:space="preserve">"О создании Межведомственной комиссии</w:t>
      </w:r>
    </w:p>
    <w:p>
      <w:pPr>
        <w:pStyle w:val="0"/>
        <w:jc w:val="right"/>
      </w:pPr>
      <w:r>
        <w:rPr>
          <w:sz w:val="20"/>
        </w:rPr>
        <w:t xml:space="preserve">по установлению причинно-следственной</w:t>
      </w:r>
    </w:p>
    <w:p>
      <w:pPr>
        <w:pStyle w:val="0"/>
        <w:jc w:val="right"/>
      </w:pPr>
      <w:r>
        <w:rPr>
          <w:sz w:val="20"/>
        </w:rPr>
        <w:t xml:space="preserve">связи между смертью волонтеров,</w:t>
      </w:r>
    </w:p>
    <w:p>
      <w:pPr>
        <w:pStyle w:val="0"/>
        <w:jc w:val="right"/>
      </w:pPr>
      <w:r>
        <w:rPr>
          <w:sz w:val="20"/>
        </w:rPr>
        <w:t xml:space="preserve">осуществлявших свою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территориях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 области и</w:t>
      </w:r>
    </w:p>
    <w:p>
      <w:pPr>
        <w:pStyle w:val="0"/>
        <w:jc w:val="right"/>
      </w:pPr>
      <w:r>
        <w:rPr>
          <w:sz w:val="20"/>
        </w:rPr>
        <w:t xml:space="preserve">Херсонской области, до истечения одного</w:t>
      </w:r>
    </w:p>
    <w:p>
      <w:pPr>
        <w:pStyle w:val="0"/>
        <w:jc w:val="right"/>
      </w:pPr>
      <w:r>
        <w:rPr>
          <w:sz w:val="20"/>
        </w:rPr>
        <w:t xml:space="preserve">года со дня прекращения волонтерской</w:t>
      </w:r>
    </w:p>
    <w:p>
      <w:pPr>
        <w:pStyle w:val="0"/>
        <w:jc w:val="right"/>
      </w:pPr>
      <w:r>
        <w:rPr>
          <w:sz w:val="20"/>
        </w:rPr>
        <w:t xml:space="preserve">деятельности на этих территориях и</w:t>
      </w:r>
    </w:p>
    <w:p>
      <w:pPr>
        <w:pStyle w:val="0"/>
        <w:jc w:val="right"/>
      </w:pPr>
      <w:r>
        <w:rPr>
          <w:sz w:val="20"/>
        </w:rPr>
        <w:t xml:space="preserve">увечьем (ранением, травмой, контузией)</w:t>
      </w:r>
    </w:p>
    <w:p>
      <w:pPr>
        <w:pStyle w:val="0"/>
        <w:jc w:val="right"/>
      </w:pPr>
      <w:r>
        <w:rPr>
          <w:sz w:val="20"/>
        </w:rPr>
        <w:t xml:space="preserve">или заболеванием, полученными ими</w:t>
      </w:r>
    </w:p>
    <w:p>
      <w:pPr>
        <w:pStyle w:val="0"/>
        <w:jc w:val="right"/>
      </w:pPr>
      <w:r>
        <w:rPr>
          <w:sz w:val="20"/>
        </w:rPr>
        <w:t xml:space="preserve">при ее осуществлении</w:t>
      </w:r>
    </w:p>
    <w:p>
      <w:pPr>
        <w:pStyle w:val="0"/>
        <w:jc w:val="right"/>
      </w:pPr>
      <w:r>
        <w:rPr>
          <w:sz w:val="20"/>
        </w:rPr>
        <w:t xml:space="preserve">на указанных территориях"</w:t>
      </w:r>
    </w:p>
    <w:p>
      <w:pPr>
        <w:pStyle w:val="0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</w:t>
      </w:r>
    </w:p>
    <w:p>
      <w:pPr>
        <w:pStyle w:val="2"/>
        <w:jc w:val="center"/>
      </w:pPr>
      <w:r>
        <w:rPr>
          <w:sz w:val="20"/>
        </w:rPr>
        <w:t xml:space="preserve">ПО УСТАНОВЛЕНИЮ ПРИЧИННО-СЛЕДСТВЕННОЙ СВЯЗИ МЕЖДУ СМЕРТЬЮ</w:t>
      </w:r>
    </w:p>
    <w:p>
      <w:pPr>
        <w:pStyle w:val="2"/>
        <w:jc w:val="center"/>
      </w:pPr>
      <w:r>
        <w:rPr>
          <w:sz w:val="20"/>
        </w:rPr>
        <w:t xml:space="preserve">ВОЛОНТЕРОВ, ОСУЩЕСТВЛЯВШИХ СВОЮ ДЕЯТЕЛЬНОСТЬ НА ТЕРРИТОРИЯХ</w:t>
      </w:r>
    </w:p>
    <w:p>
      <w:pPr>
        <w:pStyle w:val="2"/>
        <w:jc w:val="center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ОДНОГО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 КОНТУЗИЕЙ)</w:t>
      </w:r>
    </w:p>
    <w:p>
      <w:pPr>
        <w:pStyle w:val="2"/>
        <w:jc w:val="center"/>
      </w:pPr>
      <w:r>
        <w:rPr>
          <w:sz w:val="20"/>
        </w:rPr>
        <w:t xml:space="preserve">ИЛИ 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08"/>
        <w:gridCol w:w="340"/>
        <w:gridCol w:w="5499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Свердловской области, председатель Межведомственной комиссии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молодежной политики Свердловской области, заместитель председателя Межведомственной комиссии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"Свердловский областной медицинский колледж", сопредседатель регионального штаба Общероссийского общественного движения "НАРОДНЫЙ ФРОНТ "ЗА РОССИЮ" в Свердловской области, член Общественной палаты Свердловской области, заместитель председателя Межведомственной комиссии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Дайнес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воспитательной работе и культуре безопасности государственного бюджетного профессионального образовательного учреждения "Свердловский областной медицинский колледж", член Общественной палаты Свердловской области, секретарь Межведомственной комиссии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Межведомственной комиссии: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Забродин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государственного автономного учреждения здравоохранения Свердловской области "Свердловский областной клинический психоневрологический госпиталь для ветеранов войн"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государственного автономного учреждения здравоохранения Свердловской области "Бюро судебно-медицинской экспертизы"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исполкома Общероссийского общественного движения "НАРОДНЫЙ ФРОНТ "ЗА РОССИЮ" в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Тлеубаев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Ильяс Жумагалиевич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ресурсного центра безопасности жизнедеятельности, поисково-спасательных работ и первой помощи государственного бюджетного профессионального образовательного учреждения "Свердловский областной медицинский колледж", председатель Свердловского регионального отделения Всероссийской общественной молодежной организации "Всероссийский студенческий корпус спасателей"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социальной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внутренней политики Свердловской области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13.06.2023 N 275-УГ</w:t>
            <w:br/>
            <w:t>"О создании Межведомственной комиссии по установлению причи...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08D007B0ACB8B5692D9AF77746E7C446CE6A320C502B32C5C6F05A37808BFB697598EA93B1205997B65B380265X1G" TargetMode = "External"/>
	<Relationship Id="rId8" Type="http://schemas.openxmlformats.org/officeDocument/2006/relationships/hyperlink" Target="consultantplus://offline/ref=D408D007B0ACB8B5692D9AF77746E7C440C5643205027C309493FE5F3FD0D1EB6D3CCEE78EB1384793A85B63XBG" TargetMode = "External"/>
	<Relationship Id="rId9" Type="http://schemas.openxmlformats.org/officeDocument/2006/relationships/hyperlink" Target="consultantplus://offline/ref=D408D007B0ACB8B5692D84FA612AB9CE43C63D3A0D5023659193F60D68D08DAE3B35C6B3C1F56B5492A84738064C05A9DA65X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13.06.2023 N 275-УГ
"О создании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</dc:title>
  <dcterms:created xsi:type="dcterms:W3CDTF">2023-06-30T06:23:58Z</dcterms:created>
</cp:coreProperties>
</file>