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Тамбовской области от 04.05.2023 N 333-р</w:t>
              <w:br/>
              <w:t xml:space="preserve">"О проведении открытого конкурсного отбора на территории Тамбовской области в рамках Всероссийского конкурса лучших региональных практик поддержки добровольчества (волонтерства) "Регион добрых дел" 2023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4 мая 2023 г. N 333-р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2"/>
        <w:jc w:val="center"/>
      </w:pPr>
      <w:r>
        <w:rPr>
          <w:sz w:val="20"/>
        </w:rPr>
        <w:t xml:space="preserve">ТАМБОВСКОЙ ОБЛАСТИ В РАМКАХ ВСЕРОССИЙСКОГО КОНКУРСА ЛУЧШИХ</w:t>
      </w:r>
    </w:p>
    <w:p>
      <w:pPr>
        <w:pStyle w:val="2"/>
        <w:jc w:val="center"/>
      </w:pPr>
      <w:r>
        <w:rPr>
          <w:sz w:val="20"/>
        </w:rPr>
        <w:t xml:space="preserve">РЕГИОНАЛЬНЫХ ПРАКТИК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проекта "Социальная активность" национального проекта "Образование", утвержденного протоколом заседания проектного комитета по национальному проекту "Образование" от 07.12.2018 N 3, приказа Федерального агентства по делам молодежи (Росмолодежь) от 05.04.2023 N 115 "О проведении Всероссийского конкурса лучших региональных практик поддержки добровольчества (волонтерства) "Регион добрых дел" 2023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открытый конкурсный отбор на уровне субъекта Российской Федерации в рамках Всероссийского конкурса лучших региональных практик поддержки добровольчества (волонтерства) "Регион добрых дел" 2023 года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сроки проведения Конкурса с 01 мая по 12 мая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открытого конкурсного отбора на территории Тамбовской области в рамках Всероссийского конкурса лучших региональных практик поддержки добровольчества (волонтерства) "Регион добрых дел" 2023 года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Возложить ответственность за организационно-техническое и методическое сопровождение Конкурса на департамент молодежной политики Правительства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Тамбовской области</w:t>
      </w:r>
    </w:p>
    <w:p>
      <w:pPr>
        <w:pStyle w:val="0"/>
        <w:jc w:val="right"/>
      </w:pPr>
      <w:r>
        <w:rPr>
          <w:sz w:val="20"/>
        </w:rPr>
        <w:t xml:space="preserve">М.Егоров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Тамбовской области</w:t>
      </w:r>
    </w:p>
    <w:p>
      <w:pPr>
        <w:pStyle w:val="0"/>
        <w:jc w:val="right"/>
      </w:pPr>
      <w:r>
        <w:rPr>
          <w:sz w:val="20"/>
        </w:rPr>
        <w:t xml:space="preserve">от 04.05.2023 N 333-р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2"/>
        <w:jc w:val="center"/>
      </w:pPr>
      <w:r>
        <w:rPr>
          <w:sz w:val="20"/>
        </w:rPr>
        <w:t xml:space="preserve">ТАМБОВСКОЙ ОБЛАСТИ В РАМКАХ ВСЕРОССИЙСКОГО КОНКУРСА ЛУЧШИХ</w:t>
      </w:r>
    </w:p>
    <w:p>
      <w:pPr>
        <w:pStyle w:val="2"/>
        <w:jc w:val="center"/>
      </w:pPr>
      <w:r>
        <w:rPr>
          <w:sz w:val="20"/>
        </w:rPr>
        <w:t xml:space="preserve">РЕГИОНАЛЬНЫХ ПРАКТИК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"РЕГИОН ДОБРЫХ ДЕЛ" 2023 ГОДА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задачи, порядок проведения и условия участия в открытом конкурсном отборе на территории Тамбовской области в рамках Всероссийского конкурса лучших региональных практик поддержки добровольчества (волонтерства) "Регион добрых дел" 2023 года (далее - Конкурс). Конкурс проводится на территории Тамбовской области в рамках подготовки заявки от Тамбовской области на участие во Всероссийском конкурсе лучших региональных практик поддержки добровольчества (волонтерства) "Регион добрых дел" 2023 года (далее - Всероссийский конкурс), организатором которого является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Конкурса на территории Тамбовской области является департамент молодежной политики Правительства Тамбовской области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Оператором Конкурса на территории Тамбовской области является автономная некоммерческая организация "Ресурсный центр по развитию добровольчества Тамбовской области" (далее - Оператор).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Конкурса - создание условий для устойчивого развития добровольческих (волонтерских) инициатив на территории Тамбовской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(волонтерства) в обществе на территории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численности граждан, вовлеченных в добровольческую (волонтерскую) деятельность на территории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образовательной и просветительской деятельности в сфере добровольчества (волонтерства) в Тамбовской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Направления поддержки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3.1. Проекты Конкурса должны быть представлены в рамках следующих направлений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трудоспособного населения -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"серебряное" добровольчество (волонтерство) - обеспечение самореализации граждан старшего поколения (в возрасте от 55 лет и старше) через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науки,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Участниками конкурса являются зарегистрированные некоммерческие организации, одним из направлений деятельности которых является содействие в вопросах развития добровольчества (волонтерства), в том числе государственные и муниципальные учреждения (далее - организация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Участниками конкурса не могут быть потребительские кооперативы, товарищества собственников недвижимости, нотариальные и адвокатские палаты, адвокатские образования, являющиеся юридическими лицами, политические партии, религиозные организации, организации имеющиеся статус иностранного агента и признанные нежелательными на территории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5.1. Конкурс проводится на территории Тамбовской области в период с 04 мая по 12 мая 2023 г.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Заявки, подготовленные в соответствии с требованиями настоящего Положения, направляются заявителем Оператору на электронный адрес: rdd@dobro-tambov.ru, с пометкой "На Конкурс".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Заявки, поданные позже срока подачи заявок, указанного в </w:t>
      </w:r>
      <w:hyperlink w:history="0" w:anchor="P80" w:tooltip="7.1. Конкурс проводится в три этапа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Положения, и не соответствующие общим требованиям к заявкам Конкурса, указанным в настоящем Положении,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Консультации по написанию заявки на Конкурс проводятся по телефонам: 8(4752) 792-195, 8(4752) 792-264 и электронным адресам: ssa@dtm.tambov.gov.ru, rmv@publ.tambov.gov.ru.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Этапы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7.1. Конкурс проводится в три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этап: в период с 04 мая по 10 мая 2023 г. включительно - подача заявок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этап: 11 мая 2023 года -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</w:t>
      </w:r>
      <w:hyperlink w:history="0" w:anchor="P85" w:tooltip="8. Порядок подачи и общие требования к заявкам Конкурса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оценка заявок и подведение итогов Конкурса экспертной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этап: 12 мая 2023 года - объявление Оператором победителей Конкурса.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outlineLvl w:val="1"/>
        <w:jc w:val="center"/>
      </w:pPr>
      <w:r>
        <w:rPr>
          <w:sz w:val="20"/>
        </w:rPr>
        <w:t xml:space="preserve">8. Порядок подачи и общие требования к заявкам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Для участия в Конкурсе подается заявка, оформленная в виде проекта. Под проектом понимается 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объема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 участию в Конкурсе допускаются проекты, предусматривающие финансирование в размере от 300000 (трехсот тысяч) рублей до 1000000 (одного миллиона)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Не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8.3.1. 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8.3.2.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8.3.3.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8.3.4. расходов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8.3.5. расходов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8.3.6. расходов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8.3.7. расходов на 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8.3.8. расходов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8.3.9. командировочных расходов сотрудников организации, реализующих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8.3.10. представительских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8.3.11.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8.3.12. расходов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8.3.13. расходов на приобретение призов, подарков стоимостью более 3000 (трех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8.3.14. оплата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8.3.15. расходов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8.3.16. непредвиденных расходов, а также недетализированных "прочих расходов";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8.3.17. 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8.3.18.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Каждый участник Конкурса может представить на рассмотрение не более трех заявок по разным направлениям поддержки Конкурса, обозначенным в </w:t>
      </w:r>
      <w:hyperlink w:history="0" w:anchor="P56" w:tooltip="3.1. Проекты Конкурса должны быть представлены в рамках следующих направлений поддержки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Положения. Реализация проектов должна осуществляться на территории проведения Конкурса, указанной в </w:t>
      </w:r>
      <w:hyperlink w:history="0" w:anchor="P70" w:tooltip="5.1. Конкурс проводится на территории Тамбовской области в период с 04 мая по 12 мая 2023 г. включительно.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участию в Конкурсе и рассмотрению экспертной комиссией Конкурса допускаются заявки, поданные в срок, обозначенный в </w:t>
      </w:r>
      <w:hyperlink w:history="0" w:anchor="P80" w:tooltip="7.1. Конкурс проводится в три этапа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Положения, соответствующие требованиям к заявке, указанным в настоящем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Заявка должна содержать:</w:t>
      </w:r>
    </w:p>
    <w:p>
      <w:pPr>
        <w:pStyle w:val="0"/>
        <w:spacing w:before="200" w:line-rule="auto"/>
        <w:ind w:firstLine="540"/>
        <w:jc w:val="both"/>
      </w:pPr>
      <w:hyperlink w:history="0" w:anchor="P17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Конкурс, составленную в формате doc или docx, по форме, установленной приложением N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304" w:tooltip="Паспорт проекта добровольчества (волонтерства)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в формате doc или docx, включая план мероприятий по реализации проекта в формате doc или docx, составленные по форме, установленной приложением N 2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413" w:tooltip="Сведения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проекта в формате xlsx, составленную по форме, установленной приложением N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Полный объем заявки, включающий все приложения, должен составлять не более 15 страниц, шрифт - Times New Roman, размер шрифта - не менее 14 кегль.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прикладывают: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регистрации организации - участника Конкурса (заверенную подписью руководителя и печатью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выписки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руководителя организации - участника Конкурса (выписку из протокола общего собрания о выборе руководителя организации либо копию приказа о назначении руководителя на должность, либо копию доверенности, заверенную подписью руководителя и печатью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документы, подтверждающие опыт организации, исполнителей или значимость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Расходы, связанные с подготовкой и представлением заявок, несут участники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Документы, представленные на Конкурс, не рецензируются 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Оператор регистрирует заявку в журнале учета заявок на участие в Конкурсе и производит оценку ее соответствия требованиям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Порядок рассмотрения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Оператор направляет заявки, соответствующие требованиям Конкурса, на рассмотрение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Состав экспертной комиссии утверждается распоряжением Правительства Тамбовской области. В состав экспертной комиссии включаются представители: исполнительных органов Тамбовской области, в чью компетенцию входит социальное развитие и поддержка добровольчества (волонтерства); некоммерческих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на развитие добровольчества (волонтерства); представители средств массовой информации, заинтересованные в освещении добровольческой (волонтерской) деятельности на территории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Члены экспертной комиссии рассматривают проекты, поступившие на Конкурс, и принимают решение коллегиально на заседании.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По рассматриваемым проектам экспертная комиссия дает одну из следующих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"включить проект в региональную заявку на Всероссийский конкурс лучших региональных практик поддержки добровольчества (волонтерства) "Регион добрых дел" 2023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"предложить включение проекта в региональную заявку на Всероссийский конкурс лучших региональных практик поддержки добровольчества (волонтерства) "Регион добрых дел" 2023 года с учетом изменений, рекомендованных экспертной комиссией";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 рекомендовать включение проекта в региональную заявку на Всероссийский конкурс лучших региональных практик поддержки добровольчества (волонтерства) "Регион добрых дел" 2023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Итоги работы экспертной комиссии оформляются протоколом.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Критерии оценки заявок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При оценке заявок экспертная комиссия руководствуются следующими основными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описанной проблемной ситуации, социальная значимость практики и обоснованность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результатов внедрения единой информационной системы в сфере добровольчества (волонтерства) при реализации проекта, представленного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опыта организаций и компетенций членов команды;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развития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инновационность, уникальность мероприятий, механизмов и подходов, используемых в представленной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ресурсы, в том числе финансовые, организационные и нематериальные, привлекаемые на реализацию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Подведение итогов Конкурса и реализация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По результатам заседания экспертной комиссии участники Конкурса получают письменное уведомление от Организатора о принятом решении в день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Итоги Конкурса публикуются в информационно-телекоммуникационной сети "Интернет" на портале Правительства Тамбовской области (</w:t>
      </w:r>
      <w:r>
        <w:rPr>
          <w:sz w:val="20"/>
        </w:rPr>
        <w:t xml:space="preserve">www.tambov.gov.ru</w:t>
      </w:r>
      <w:r>
        <w:rPr>
          <w:sz w:val="20"/>
        </w:rPr>
        <w:t xml:space="preserve">) в день подписания протокола экспертной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Проекты победителей Конкурса включаются в заявку от Тамбовской области для участия во Всероссийском конкурсе. Уполномоченным представителем от Тамбовской области, который направляет заявку на участие во Всероссийском конкурсе, является департамент молодежной политики Правительства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Организации, чьи проекты включены в заявку от Тамбовской области для участия во Всероссийском конкурсе будут проинформированы Оператором не позднее 12 мая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Тамбовской области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на участие в открытом конкурсном отборе на территории Тамбовской области в</w:t>
      </w:r>
    </w:p>
    <w:p>
      <w:pPr>
        <w:pStyle w:val="1"/>
        <w:jc w:val="both"/>
      </w:pPr>
      <w:r>
        <w:rPr>
          <w:sz w:val="20"/>
        </w:rPr>
        <w:t xml:space="preserve">   рамках Всероссийского конкурса лучших региональных практик поддержки</w:t>
      </w:r>
    </w:p>
    <w:p>
      <w:pPr>
        <w:pStyle w:val="1"/>
        <w:jc w:val="both"/>
      </w:pPr>
      <w:r>
        <w:rPr>
          <w:sz w:val="20"/>
        </w:rPr>
        <w:t xml:space="preserve">       добровольчества (волонтерства) "Регион добрых дел" 2023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Общая информация о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6463"/>
        <w:gridCol w:w="1928"/>
      </w:tblGrid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проекта (с указанием кода города)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проекта, рублей (указать значение до двух знаков после запятой)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Информация об организации-заявителе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5"/>
        <w:gridCol w:w="6463"/>
        <w:gridCol w:w="1928"/>
      </w:tblGrid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организации-заявителя (с указанием кода города)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организации-заявителя (с указанием кода города)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организации-заявителя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ответственного за финансово-экономический блок проекта (с указанием кода города) (финансист/бухгалтер организации-заявителя)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5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вышестоящей организации (если имеется)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 организовать   рассмотрение  настоящей  заявки  в  рамках</w:t>
      </w:r>
    </w:p>
    <w:p>
      <w:pPr>
        <w:pStyle w:val="1"/>
        <w:jc w:val="both"/>
      </w:pPr>
      <w:r>
        <w:rPr>
          <w:sz w:val="20"/>
        </w:rPr>
        <w:t xml:space="preserve">проведения  открытого конкурсного отбора на территории Тамбовской области в</w:t>
      </w:r>
    </w:p>
    <w:p>
      <w:pPr>
        <w:pStyle w:val="1"/>
        <w:jc w:val="both"/>
      </w:pPr>
      <w:r>
        <w:rPr>
          <w:sz w:val="20"/>
        </w:rPr>
        <w:t xml:space="preserve">рамках   Всероссийского  конкурса  лучших  региональных  практик  поддержки</w:t>
      </w:r>
    </w:p>
    <w:p>
      <w:pPr>
        <w:pStyle w:val="1"/>
        <w:jc w:val="both"/>
      </w:pPr>
      <w:r>
        <w:rPr>
          <w:sz w:val="20"/>
        </w:rPr>
        <w:t xml:space="preserve">добровольчества (волонтерства) "Регион добрых дел" 2023 года. С условиями и</w:t>
      </w:r>
    </w:p>
    <w:p>
      <w:pPr>
        <w:pStyle w:val="1"/>
        <w:jc w:val="both"/>
      </w:pPr>
      <w:r>
        <w:rPr>
          <w:sz w:val="20"/>
        </w:rPr>
        <w:t xml:space="preserve">требованиями  открытого конкурсного отбора на территории Тамбовской области</w:t>
      </w:r>
    </w:p>
    <w:p>
      <w:pPr>
        <w:pStyle w:val="1"/>
        <w:jc w:val="both"/>
      </w:pPr>
      <w:r>
        <w:rPr>
          <w:sz w:val="20"/>
        </w:rPr>
        <w:t xml:space="preserve">в  рамках  Всероссийского  конкурса  лучших  региональных практик поддержки</w:t>
      </w:r>
    </w:p>
    <w:p>
      <w:pPr>
        <w:pStyle w:val="1"/>
        <w:jc w:val="both"/>
      </w:pPr>
      <w:r>
        <w:rPr>
          <w:sz w:val="20"/>
        </w:rPr>
        <w:t xml:space="preserve">добровольчества  (волонтерства) "Регион добрых дел" 2023 года, ознакомлен и</w:t>
      </w:r>
    </w:p>
    <w:p>
      <w:pPr>
        <w:pStyle w:val="1"/>
        <w:jc w:val="both"/>
      </w:pPr>
      <w:r>
        <w:rPr>
          <w:sz w:val="20"/>
        </w:rPr>
        <w:t xml:space="preserve">согласен.   Достоверность   представленной   в  составе  заявки  информации</w:t>
      </w:r>
    </w:p>
    <w:p>
      <w:pPr>
        <w:pStyle w:val="1"/>
        <w:jc w:val="both"/>
      </w:pPr>
      <w:r>
        <w:rPr>
          <w:sz w:val="20"/>
        </w:rPr>
        <w:t xml:space="preserve">гарантирую и даю согласие на обработку персональных данных.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 к заявке: на ____л.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организации-заявителя:  __________________/_______________________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проекта:                __________________/_______________________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Тамбовской области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bookmarkStart w:id="304" w:name="P304"/>
    <w:bookmarkEnd w:id="304"/>
    <w:p>
      <w:pPr>
        <w:pStyle w:val="0"/>
        <w:jc w:val="center"/>
      </w:pPr>
      <w:r>
        <w:rPr>
          <w:sz w:val="20"/>
        </w:rPr>
        <w:t xml:space="preserve">Паспорт проекта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2 - 5 предложений). Текст краткого описания проекта-победителя открытого конкурсного отбора на территории Тамбовской области будет использован для публикации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Описание 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7"/>
        <w:gridCol w:w="5613"/>
      </w:tblGrid>
      <w:tr>
        <w:tc>
          <w:tcPr>
            <w:tcW w:w="3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которому соответствует проект (указать только один пункт)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до 10 предложений. кратко описывающих содержание проекта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целевая группа и ее количественный состав (на кого направлен проект, сколько человек)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только те категории организаций и людей, с которыми будет проводиться работа в рамках проекта. Если целевых групп несколько - необходимо описать каждую из них. Коротко описать целевую группу: ее состав и количество представителей на конкретной территории реализации проекта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(что именно будет сделано в рамках реализации проекта)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поэтапного механизма реализации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количественные и качественные результаты от реализации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следующие количественные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участвующих в реализации проекта. Из них - количество добровольцев (волонтеров), относящихся к категории: школьники, студенты, трудоспособное население, "серебряные" добровольцы (волонтеры);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получивших добровольческую (волонтерскую)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прошедших образовательные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партнеров, привлеченных к реализации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СМИ о добровольческих волонтерских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другое.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изменения - это те изменения, которые произойдут в жизни благополучателей/целевой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Следует как можно более конкретно ответить на вопрос "Что и как изменится у представителей целевой группы после реализации мероприятий проекта?".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Долгосрочные результаты реализации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развитие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средств. рублей (указать значение до двух знаков после запятой) и основные направления расходования средств субсидии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имеющегося софинансирования, рублей (указать значение до двух знаков после запятой)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- ключевого исполнителя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укажите, когда, в какой сумме выделялись средства, что было сделано и с каким результатом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Также необходимо указать опыт организаций - партнеров проекта, подтверждающий способность успешно реализовать поставленные задачи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проекте его участников и в целом местного сообщества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"Интернет" для информирования местного сообщества о ходе реализации проекта и его результатах</w:t>
            </w:r>
          </w:p>
        </w:tc>
      </w:tr>
      <w:tr>
        <w:tc>
          <w:tcPr>
            <w:tcW w:w="3367" w:type="dxa"/>
          </w:tcPr>
          <w:p>
            <w:pPr>
              <w:pStyle w:val="0"/>
            </w:pPr>
            <w:r>
              <w:rPr>
                <w:sz w:val="20"/>
              </w:rPr>
              <w:t xml:space="preserve">Видеопаспорт проекта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раздел является не обязательным, на усмотрение субъекта Российской Федерации данный пункт может быть исключен.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- видеокамеры, мобильного устройства - и не имеет ограничений по техническим требованиям, за исключением требования к общему времени ролика (не более 3-х минут). Видеопаспорт размещается на любом ресурсе - сайте, Youtube, открытой странице в социальной сети, на дисковом хранилище (указывается ссылка на ресурс, где размещен видеопаспорт).</w:t>
            </w:r>
          </w:p>
          <w:p>
            <w:pPr>
              <w:pStyle w:val="0"/>
            </w:pPr>
            <w:r>
              <w:rPr>
                <w:sz w:val="20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- помещения, инвентарь, оборудование; рассказать, что, по вашему мнению, должно получиться в итоге и что изменится для благополучателей и участников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мероприятий по реализации проекта поддержки добровольчества</w:t>
      </w:r>
    </w:p>
    <w:p>
      <w:pPr>
        <w:pStyle w:val="0"/>
        <w:jc w:val="center"/>
      </w:pPr>
      <w:r>
        <w:rPr>
          <w:sz w:val="20"/>
        </w:rPr>
        <w:t xml:space="preserve">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608"/>
        <w:gridCol w:w="1361"/>
        <w:gridCol w:w="1587"/>
        <w:gridCol w:w="1474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Тамбовской области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both"/>
      </w:pPr>
      <w:r>
        <w:rPr>
          <w:sz w:val="20"/>
        </w:rPr>
      </w:r>
    </w:p>
    <w:bookmarkStart w:id="413" w:name="P413"/>
    <w:bookmarkEnd w:id="413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объеме финансирования, необходимого для реализации</w:t>
      </w:r>
    </w:p>
    <w:p>
      <w:pPr>
        <w:pStyle w:val="0"/>
        <w:jc w:val="center"/>
      </w:pPr>
      <w:r>
        <w:rPr>
          <w:sz w:val="20"/>
        </w:rPr>
        <w:t xml:space="preserve">Проекта (далее - Смета)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составлении Сметы проекта рекомендуется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Административные расходы (оплата труда штатных сотрудников).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проекта (возникающие в связи с реализацией участниками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проведение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объеме финансирования, необходимого для реализации</w:t>
      </w:r>
    </w:p>
    <w:p>
      <w:pPr>
        <w:pStyle w:val="0"/>
        <w:jc w:val="center"/>
      </w:pPr>
      <w:r>
        <w:rPr>
          <w:sz w:val="20"/>
        </w:rPr>
        <w:t xml:space="preserve">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61"/>
        <w:gridCol w:w="1417"/>
        <w:gridCol w:w="1418"/>
        <w:gridCol w:w="964"/>
        <w:gridCol w:w="164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Иное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проекту: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Просим обратить особое внимание на обоснованность включения в Смету расходов на заработные платы сотрудников организаций. Не допускается внесение в Смету проекта 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Тамбовской области от 04.05.2023 N 333-р</w:t>
            <w:br/>
            <w:t>"О проведении открытого конкурсного отбора на террит...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Тамбовской области от 04.05.2023 N 333-р
"О проведении открытого конкурсного отбора на территории Тамбовской области в рамках Всероссийского конкурса лучших региональных практик поддержки добровольчества (волонтерства) "Регион добрых дел" 2023 года"</dc:title>
  <dcterms:created xsi:type="dcterms:W3CDTF">2023-06-12T13:13:35Z</dcterms:created>
</cp:coreProperties>
</file>