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28.08.2017 N 366</w:t>
              <w:br/>
              <w:t xml:space="preserve">(ред. от 28.04.2023)</w:t>
              <w:br/>
              <w:t xml:space="preserve">"Об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августа 2017 г. N 366</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ИЗ БЮДЖЕТА ТУЛЬСКОЙ ОБЛАСТИ СУБСИДИЙ НЕКОММЕРЧЕСКИМ</w:t>
      </w:r>
    </w:p>
    <w:p>
      <w:pPr>
        <w:pStyle w:val="2"/>
        <w:jc w:val="center"/>
      </w:pPr>
      <w:r>
        <w:rPr>
          <w:sz w:val="20"/>
        </w:rPr>
        <w:t xml:space="preserve">ОРГАНИЗАЦИЯМ ТУЛЬСКОЙ ОБЛАСТИ,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РЕАЛИЗАЦИЮ МЕРОПРИЯТИЙ, ВКЛЮЧЕННЫХ В ЕДИНЫЙ</w:t>
      </w:r>
    </w:p>
    <w:p>
      <w:pPr>
        <w:pStyle w:val="2"/>
        <w:jc w:val="center"/>
      </w:pPr>
      <w:r>
        <w:rPr>
          <w:sz w:val="20"/>
        </w:rPr>
        <w:t xml:space="preserve">КАЛЕНДАРНЫЙ ПЛАН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22.01.2020 </w:t>
            </w:r>
            <w:hyperlink w:history="0" r:id="rId7" w:tooltip="Постановление правительства Тульской области от 22.01.2020 N 11 &quot;О внесении изменений и дополнений в Постановление правительства Тульской области от 28.08.2017 N 366&quot; (вместе с &quot;Изменениями и дополнениями,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11</w:t>
              </w:r>
            </w:hyperlink>
            <w:r>
              <w:rPr>
                <w:sz w:val="20"/>
                <w:color w:val="392c69"/>
              </w:rPr>
              <w:t xml:space="preserve">, от 17.08.2021 </w:t>
            </w:r>
            <w:hyperlink w:history="0" r:id="rId8" w:tooltip="Постановление правительства Тульской области от 17.08.2021 N 50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507</w:t>
              </w:r>
            </w:hyperlink>
            <w:r>
              <w:rPr>
                <w:sz w:val="20"/>
                <w:color w:val="392c69"/>
              </w:rPr>
              <w:t xml:space="preserve">,</w:t>
            </w:r>
          </w:p>
          <w:p>
            <w:pPr>
              <w:pStyle w:val="0"/>
              <w:jc w:val="center"/>
            </w:pPr>
            <w:r>
              <w:rPr>
                <w:sz w:val="20"/>
                <w:color w:val="392c69"/>
              </w:rPr>
              <w:t xml:space="preserve">от 28.04.2023 </w:t>
            </w:r>
            <w:hyperlink w:history="0" r:id="rId9"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227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12"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Постановлений правительства Тульской области от 17.08.2021 </w:t>
      </w:r>
      <w:hyperlink w:history="0" r:id="rId13" w:tooltip="Постановление правительства Тульской области от 17.08.2021 N 50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507</w:t>
        </w:r>
      </w:hyperlink>
      <w:r>
        <w:rPr>
          <w:sz w:val="20"/>
        </w:rPr>
        <w:t xml:space="preserve">, от 28.04.2023 </w:t>
      </w:r>
      <w:hyperlink w:history="0" r:id="rId14"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227</w:t>
        </w:r>
      </w:hyperlink>
      <w:r>
        <w:rPr>
          <w:sz w:val="20"/>
        </w:rPr>
        <w:t xml:space="preserve">)</w:t>
      </w:r>
    </w:p>
    <w:p>
      <w:pPr>
        <w:pStyle w:val="0"/>
        <w:spacing w:before="200" w:line-rule="auto"/>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5" w:tooltip="Постановление правительства Тульской области от 11.12.2012 N 705 (ред. от 22.04.2014) &quot;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Тульской области от 11.12.2012 N 705 "Об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w:t>
      </w:r>
    </w:p>
    <w:p>
      <w:pPr>
        <w:pStyle w:val="0"/>
        <w:spacing w:before="200" w:line-rule="auto"/>
        <w:ind w:firstLine="540"/>
        <w:jc w:val="both"/>
      </w:pPr>
      <w:hyperlink w:history="0" r:id="rId16" w:tooltip="Постановление правительства Тульской области от 27.03.2013 N 137 &quot;О внесении изменения в Постановление правительства Тульской области от 11.12.2012 N 705 &quot;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Тульской области от 27.03.2013 N 137 "О внесении изменения в Постановление правительства Тульской области от 11.12.2012 N 705 "Об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w:t>
      </w:r>
    </w:p>
    <w:p>
      <w:pPr>
        <w:pStyle w:val="0"/>
        <w:spacing w:before="200" w:line-rule="auto"/>
        <w:ind w:firstLine="540"/>
        <w:jc w:val="both"/>
      </w:pPr>
      <w:hyperlink w:history="0" r:id="rId17" w:tooltip="Постановление правительства Тульской области от 22.04.2014 N 203 &quot;О внесении дополнения в Постановление правительства Тульской области от 11.12.2012 N 705 &quot;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quot; ------------ Утратил силу или отменен {КонсультантПлюс}">
        <w:r>
          <w:rPr>
            <w:sz w:val="20"/>
            <w:color w:val="0000ff"/>
          </w:rPr>
          <w:t xml:space="preserve">Постановление</w:t>
        </w:r>
      </w:hyperlink>
      <w:r>
        <w:rPr>
          <w:sz w:val="20"/>
        </w:rPr>
        <w:t xml:space="preserve"> правительства Тульской области от 22.04.2014 N 203 "О внесении дополнения в Постановление правительства Тульской области от 11.12.2012 N 705 "Об утверждении Порядка предоставления из бюджета Тульской области субсидии некоммерческим организациям Тульской области, не являющимся государственными (муниципальными) учреждениями, на оказание государственных услуг (выполнение работ) в сфере физической культуры, спорта и молодежной политики".</w:t>
      </w:r>
    </w:p>
    <w:p>
      <w:pPr>
        <w:pStyle w:val="0"/>
        <w:spacing w:before="200" w:line-rule="auto"/>
        <w:ind w:firstLine="540"/>
        <w:jc w:val="both"/>
      </w:pPr>
      <w:r>
        <w:rPr>
          <w:sz w:val="20"/>
        </w:rPr>
        <w:t xml:space="preserve">3. Постановление вступает в силу со дня официального опубликования и распространяется на правоотношения, возникшие с 1 января 2017 года.</w:t>
      </w:r>
    </w:p>
    <w:p>
      <w:pPr>
        <w:pStyle w:val="0"/>
        <w:spacing w:before="200" w:line-rule="auto"/>
        <w:ind w:firstLine="540"/>
        <w:jc w:val="both"/>
      </w:pPr>
      <w:r>
        <w:rPr>
          <w:sz w:val="20"/>
        </w:rPr>
        <w:t xml:space="preserve">4. Исключен. - </w:t>
      </w:r>
      <w:hyperlink w:history="0" r:id="rId18"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Постановление</w:t>
        </w:r>
      </w:hyperlink>
      <w:r>
        <w:rPr>
          <w:sz w:val="20"/>
        </w:rPr>
        <w:t xml:space="preserve"> Правительства Тульской области от 28.04.2023 N 227.</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Ю.М.АНДРИАНОВ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28.08.2017 N 366</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ОПРЕДЕЛЕНИЯ ОБЪЕМА И ПРЕДОСТАВЛЕНИЯ ИЗ БЮДЖЕТА</w:t>
      </w:r>
    </w:p>
    <w:p>
      <w:pPr>
        <w:pStyle w:val="2"/>
        <w:jc w:val="center"/>
      </w:pPr>
      <w:r>
        <w:rPr>
          <w:sz w:val="20"/>
        </w:rPr>
        <w:t xml:space="preserve">ТУЛЬСКОЙ ОБЛАСТИ СУБСИДИЙ НЕКОММЕРЧЕСКИМ ОРГАНИЗАЦИЯМ</w:t>
      </w:r>
    </w:p>
    <w:p>
      <w:pPr>
        <w:pStyle w:val="2"/>
        <w:jc w:val="center"/>
      </w:pPr>
      <w:r>
        <w:rPr>
          <w:sz w:val="20"/>
        </w:rPr>
        <w:t xml:space="preserve">ТУЛЬСКОЙ ОБЛАСТИ, НЕ ЯВЛЯЮЩИМСЯ ГОСУДАРСТВЕННЫМИ</w:t>
      </w:r>
    </w:p>
    <w:p>
      <w:pPr>
        <w:pStyle w:val="2"/>
        <w:jc w:val="center"/>
      </w:pPr>
      <w:r>
        <w:rPr>
          <w:sz w:val="20"/>
        </w:rPr>
        <w:t xml:space="preserve">(МУНИЦИПАЛЬНЫМИ) УЧРЕЖДЕНИЯМИ, НА РЕАЛИЗАЦИЮ МЕРОПРИЯТИЙ,</w:t>
      </w:r>
    </w:p>
    <w:p>
      <w:pPr>
        <w:pStyle w:val="2"/>
        <w:jc w:val="center"/>
      </w:pPr>
      <w:r>
        <w:rPr>
          <w:sz w:val="20"/>
        </w:rPr>
        <w:t xml:space="preserve">ВКЛЮЧЕННЫХ В ЕДИНЫЙ КАЛЕНДАРНЫЙ ПЛАН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17.08.2021 </w:t>
            </w:r>
            <w:hyperlink w:history="0" r:id="rId19" w:tooltip="Постановление правительства Тульской области от 17.08.2021 N 50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507</w:t>
              </w:r>
            </w:hyperlink>
            <w:r>
              <w:rPr>
                <w:sz w:val="20"/>
                <w:color w:val="392c69"/>
              </w:rPr>
              <w:t xml:space="preserve">, от 28.04.2023 </w:t>
            </w:r>
            <w:hyperlink w:history="0" r:id="rId20"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N 227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Порядок разработан в соответствии с Бюджетным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2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Тульской области о бюджете Тульской области на соответствующий финансовый год и на плановый период и устанавливает правила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 (далее - субсидия), общие положения о предоставлении субсидий, условия и порядок их предоставления, порядок проведения отбора получателей субсидий для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pPr>
        <w:pStyle w:val="0"/>
        <w:jc w:val="both"/>
      </w:pPr>
      <w:r>
        <w:rPr>
          <w:sz w:val="20"/>
        </w:rPr>
        <w:t xml:space="preserve">(в ред. </w:t>
      </w:r>
      <w:hyperlink w:history="0" r:id="rId23"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ind w:firstLine="540"/>
        <w:jc w:val="both"/>
      </w:pPr>
      <w:r>
        <w:rPr>
          <w:sz w:val="20"/>
        </w:rPr>
      </w:r>
    </w:p>
    <w:p>
      <w:pPr>
        <w:pStyle w:val="2"/>
        <w:outlineLvl w:val="1"/>
        <w:jc w:val="center"/>
      </w:pPr>
      <w:r>
        <w:rPr>
          <w:sz w:val="20"/>
        </w:rPr>
        <w:t xml:space="preserve">Общие положения о предоставлении субсидии</w:t>
      </w:r>
    </w:p>
    <w:p>
      <w:pPr>
        <w:pStyle w:val="0"/>
        <w:ind w:firstLine="540"/>
        <w:jc w:val="both"/>
      </w:pPr>
      <w:r>
        <w:rPr>
          <w:sz w:val="20"/>
        </w:rPr>
      </w:r>
    </w:p>
    <w:bookmarkStart w:id="56" w:name="P56"/>
    <w:bookmarkEnd w:id="56"/>
    <w:p>
      <w:pPr>
        <w:pStyle w:val="0"/>
        <w:ind w:firstLine="540"/>
        <w:jc w:val="both"/>
      </w:pPr>
      <w:r>
        <w:rPr>
          <w:sz w:val="20"/>
        </w:rPr>
        <w:t xml:space="preserve">1. Субсидии предоставляются некоммерческим организациям Тульской области, не являющимся государственными (муниципальными) учреждениями, в целях создания для всех категорий и групп населения условий для занятий физической культурой и спортом, массовым спортом, в том числе подготовки спортивного резерва, на реализацию мероприятий, включенных в единый календарный план (далее - ЕКП),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государственной </w:t>
      </w:r>
      <w:hyperlink w:history="0" r:id="rId24" w:tooltip="Постановление правительства Тульской области от 09.11.2017 N 530 (ред. от 06.06.2022) &quot;Об утверждении государственной программы Тульской области &quot;Развитие физической культуры и спорта в Тульской области&quot; (вместе с &quot;Составом управляющего совета государственной программы Тульской области &quot;Развитие физической культуры и спорта в Тульской области&quot; по должностям&quot;) {КонсультантПлюс}">
        <w:r>
          <w:rPr>
            <w:sz w:val="20"/>
            <w:color w:val="0000ff"/>
          </w:rPr>
          <w:t xml:space="preserve">программы</w:t>
        </w:r>
      </w:hyperlink>
      <w:r>
        <w:rPr>
          <w:sz w:val="20"/>
        </w:rPr>
        <w:t xml:space="preserve"> Тульской области "Развитие физической культуры и спорта в Тульской области", утвержденной Постановлением правительства Тульской области от 09.11.2017 N 530.</w:t>
      </w:r>
    </w:p>
    <w:p>
      <w:pPr>
        <w:pStyle w:val="0"/>
        <w:jc w:val="both"/>
      </w:pPr>
      <w:r>
        <w:rPr>
          <w:sz w:val="20"/>
        </w:rPr>
        <w:t xml:space="preserve">(п. 1 в ред. </w:t>
      </w:r>
      <w:hyperlink w:history="0" r:id="rId25"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2. Субсидии предоставляются главным распорядителем бюджетных средств - министерством спорта Тульской области (далее - министерство)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pPr>
        <w:pStyle w:val="0"/>
        <w:spacing w:before="200" w:line-rule="auto"/>
        <w:ind w:firstLine="540"/>
        <w:jc w:val="both"/>
      </w:pPr>
      <w:r>
        <w:rPr>
          <w:sz w:val="20"/>
        </w:rPr>
        <w:t xml:space="preserve">3. К категории получателей субсидии относятся некоммерческие организации Тульской области, не являющиеся государственными (муниципальными) учреждениями, осуществляющие деятельность в сфере пропаганды физической культуры и спорта, развитие видов спорта, спортивную подготовку спортсменов и спортивных сборных команд Тульской области по различным видам спорта (далее - некоммерческие организации, участники отбора, получатели субсидий).</w:t>
      </w:r>
    </w:p>
    <w:p>
      <w:pPr>
        <w:pStyle w:val="0"/>
        <w:spacing w:before="200" w:line-rule="auto"/>
        <w:ind w:firstLine="540"/>
        <w:jc w:val="both"/>
      </w:pPr>
      <w:r>
        <w:rPr>
          <w:sz w:val="20"/>
        </w:rPr>
        <w:t xml:space="preserve">4. Способом отбора получателей субсидий является запрос предложений (далее - отбор, заявки).</w:t>
      </w:r>
    </w:p>
    <w:p>
      <w:pPr>
        <w:pStyle w:val="0"/>
        <w:spacing w:before="200" w:line-rule="auto"/>
        <w:ind w:firstLine="540"/>
        <w:jc w:val="both"/>
      </w:pPr>
      <w:r>
        <w:rPr>
          <w:sz w:val="20"/>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pPr>
        <w:pStyle w:val="0"/>
        <w:jc w:val="both"/>
      </w:pPr>
      <w:r>
        <w:rPr>
          <w:sz w:val="20"/>
        </w:rPr>
        <w:t xml:space="preserve">(п. 5 в ред. </w:t>
      </w:r>
      <w:hyperlink w:history="0" r:id="rId26"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pPr>
      <w:r>
        <w:rPr>
          <w:sz w:val="20"/>
        </w:rPr>
      </w:r>
    </w:p>
    <w:p>
      <w:pPr>
        <w:pStyle w:val="2"/>
        <w:outlineLvl w:val="1"/>
        <w:jc w:val="center"/>
      </w:pPr>
      <w:r>
        <w:rPr>
          <w:sz w:val="20"/>
        </w:rPr>
        <w:t xml:space="preserve">Порядок проведения отбора, условия и порядок</w:t>
      </w:r>
    </w:p>
    <w:p>
      <w:pPr>
        <w:pStyle w:val="2"/>
        <w:jc w:val="center"/>
      </w:pPr>
      <w:r>
        <w:rPr>
          <w:sz w:val="20"/>
        </w:rPr>
        <w:t xml:space="preserve">предоставления субсидий, требования к отчетности,</w:t>
      </w:r>
    </w:p>
    <w:p>
      <w:pPr>
        <w:pStyle w:val="2"/>
        <w:jc w:val="center"/>
      </w:pPr>
      <w:r>
        <w:rPr>
          <w:sz w:val="20"/>
        </w:rPr>
        <w:t xml:space="preserve">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ответственность за их нарушение</w:t>
      </w:r>
    </w:p>
    <w:p>
      <w:pPr>
        <w:pStyle w:val="0"/>
        <w:jc w:val="center"/>
      </w:pPr>
      <w:r>
        <w:rPr>
          <w:sz w:val="20"/>
        </w:rPr>
        <w:t xml:space="preserve">(в ред. </w:t>
      </w:r>
      <w:hyperlink w:history="0" r:id="rId27"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28.04.2023 N 227)</w:t>
      </w:r>
    </w:p>
    <w:p>
      <w:pPr>
        <w:pStyle w:val="0"/>
      </w:pPr>
      <w:r>
        <w:rPr>
          <w:sz w:val="20"/>
        </w:rPr>
      </w:r>
    </w:p>
    <w:p>
      <w:pPr>
        <w:pStyle w:val="0"/>
        <w:ind w:firstLine="540"/>
        <w:jc w:val="both"/>
      </w:pPr>
      <w:r>
        <w:rPr>
          <w:sz w:val="20"/>
        </w:rPr>
        <w:t xml:space="preserve">6. Получатели субсидии определяются на основании заявок, направленных участниками отбора для участия в отборе, исходя из соответствия участников отбора категориям и критериям отбора, а также очередности поступления заявок на участие в отборе.</w:t>
      </w:r>
    </w:p>
    <w:p>
      <w:pPr>
        <w:pStyle w:val="0"/>
        <w:spacing w:before="200" w:line-rule="auto"/>
        <w:ind w:firstLine="540"/>
        <w:jc w:val="both"/>
      </w:pPr>
      <w:r>
        <w:rPr>
          <w:sz w:val="20"/>
        </w:rPr>
        <w:t xml:space="preserve">7. Министерство не позднее чем за 11 календарных дней до даты окончания приема заявок обеспечивает размещение на официальном сайте министерства в информационно-телекоммуникационной сети "Интернет" объявления о проведении отбора (далее - объявление), содержащего информацию, установленную </w:t>
      </w:r>
      <w:hyperlink w:history="0" r:id="rId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jc w:val="both"/>
      </w:pPr>
      <w:r>
        <w:rPr>
          <w:sz w:val="20"/>
        </w:rPr>
        <w:t xml:space="preserve">(п. 7 в ред. </w:t>
      </w:r>
      <w:hyperlink w:history="0" r:id="rId29"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8. Участник отбора вправе со дня направления заявки, но не позднее чем за пять рабочих дней до дня окончания срока приема заявок подать в министерство запрос о разъяснении положений объявления (далее - запрос).</w:t>
      </w:r>
    </w:p>
    <w:p>
      <w:pPr>
        <w:pStyle w:val="0"/>
        <w:spacing w:before="200" w:line-rule="auto"/>
        <w:ind w:firstLine="540"/>
        <w:jc w:val="both"/>
      </w:pPr>
      <w:r>
        <w:rPr>
          <w:sz w:val="20"/>
        </w:rPr>
        <w:t xml:space="preserve">Запросы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pPr>
        <w:pStyle w:val="0"/>
        <w:spacing w:before="200" w:line-rule="auto"/>
        <w:ind w:firstLine="540"/>
        <w:jc w:val="both"/>
      </w:pPr>
      <w:r>
        <w:rPr>
          <w:sz w:val="20"/>
        </w:rPr>
        <w:t xml:space="preserve">Министерство осуществляет регистрацию запросов в день их поступления в порядке, установленном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N 103 (далее - Инструкция по делопроизводству).</w:t>
      </w:r>
    </w:p>
    <w:p>
      <w:pPr>
        <w:pStyle w:val="0"/>
        <w:jc w:val="both"/>
      </w:pPr>
      <w:r>
        <w:rPr>
          <w:sz w:val="20"/>
        </w:rPr>
        <w:t xml:space="preserve">(в ред. </w:t>
      </w:r>
      <w:hyperlink w:history="0" r:id="rId30"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Министерство рассматривает запрос и предоставляет разъяснения положений объявления путем их размещения на официальном сайте министерства в информационно-телекоммуникационной сети "Интернет" в течение 3 рабочих дней со дня регистрации запроса.</w:t>
      </w:r>
    </w:p>
    <w:p>
      <w:pPr>
        <w:pStyle w:val="0"/>
        <w:spacing w:before="200" w:line-rule="auto"/>
        <w:ind w:firstLine="540"/>
        <w:jc w:val="both"/>
      </w:pPr>
      <w:r>
        <w:rPr>
          <w:sz w:val="20"/>
        </w:rPr>
        <w:t xml:space="preserve">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bookmarkStart w:id="81" w:name="P81"/>
    <w:bookmarkEnd w:id="81"/>
    <w:p>
      <w:pPr>
        <w:pStyle w:val="0"/>
        <w:spacing w:before="200" w:line-rule="auto"/>
        <w:ind w:firstLine="540"/>
        <w:jc w:val="both"/>
      </w:pPr>
      <w:r>
        <w:rPr>
          <w:sz w:val="20"/>
        </w:rPr>
        <w:t xml:space="preserve">9. Участник отбора должен соответствовать следующим критериям:</w:t>
      </w:r>
    </w:p>
    <w:p>
      <w:pPr>
        <w:pStyle w:val="0"/>
        <w:spacing w:before="200" w:line-rule="auto"/>
        <w:ind w:firstLine="540"/>
        <w:jc w:val="both"/>
      </w:pPr>
      <w:r>
        <w:rPr>
          <w:sz w:val="20"/>
        </w:rPr>
        <w:t xml:space="preserve">участник отбора осуществляет уставную деятельность на территории Тульской области не менее одного года на дату проведения конкурсного отбора;</w:t>
      </w:r>
    </w:p>
    <w:p>
      <w:pPr>
        <w:pStyle w:val="0"/>
        <w:spacing w:before="200" w:line-rule="auto"/>
        <w:ind w:firstLine="540"/>
        <w:jc w:val="both"/>
      </w:pPr>
      <w:r>
        <w:rPr>
          <w:sz w:val="20"/>
        </w:rPr>
        <w:t xml:space="preserve">основные виды деятельности участника отбора соответствуют цели предоставления субсидий, определенной настоящим Порядком.</w:t>
      </w:r>
    </w:p>
    <w:bookmarkStart w:id="84" w:name="P84"/>
    <w:bookmarkEnd w:id="84"/>
    <w:p>
      <w:pPr>
        <w:pStyle w:val="0"/>
        <w:spacing w:before="200" w:line-rule="auto"/>
        <w:ind w:firstLine="540"/>
        <w:jc w:val="both"/>
      </w:pPr>
      <w:r>
        <w:rPr>
          <w:sz w:val="20"/>
        </w:rPr>
        <w:t xml:space="preserve">10. На дату подачи заявки участник отбора должен соответствовать следующим требованиям:</w:t>
      </w:r>
    </w:p>
    <w:p>
      <w:pPr>
        <w:pStyle w:val="0"/>
        <w:spacing w:before="200" w:line-rule="auto"/>
        <w:ind w:firstLine="540"/>
        <w:jc w:val="both"/>
      </w:pPr>
      <w:r>
        <w:rPr>
          <w:sz w:val="20"/>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pPr>
        <w:pStyle w:val="0"/>
        <w:jc w:val="both"/>
      </w:pPr>
      <w:r>
        <w:rPr>
          <w:sz w:val="20"/>
        </w:rPr>
        <w:t xml:space="preserve">(в ред. </w:t>
      </w:r>
      <w:hyperlink w:history="0" r:id="rId31"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2"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участник отбора не получает средства из бюджета Тульской области на цели, установленные настоящим Порядком, на основании иных нормативных правовых актов Тульской области;</w:t>
      </w:r>
    </w:p>
    <w:p>
      <w:pPr>
        <w:pStyle w:val="0"/>
        <w:spacing w:before="200" w:line-rule="auto"/>
        <w:ind w:firstLine="540"/>
        <w:jc w:val="both"/>
      </w:pPr>
      <w:r>
        <w:rPr>
          <w:sz w:val="20"/>
        </w:rPr>
        <w:t xml:space="preserve">участник отбора не имеет просроченной задолженности по заработной плате перед работниками (при их наличии).</w:t>
      </w:r>
    </w:p>
    <w:bookmarkStart w:id="93" w:name="P93"/>
    <w:bookmarkEnd w:id="93"/>
    <w:p>
      <w:pPr>
        <w:pStyle w:val="0"/>
        <w:spacing w:before="200" w:line-rule="auto"/>
        <w:ind w:firstLine="540"/>
        <w:jc w:val="both"/>
      </w:pPr>
      <w:r>
        <w:rPr>
          <w:sz w:val="20"/>
        </w:rPr>
        <w:t xml:space="preserve">11. Для участия в отборе некоммерческая организация представляет в министерство заявку, которая включает следующие документы на бумажных носителях:</w:t>
      </w:r>
    </w:p>
    <w:bookmarkStart w:id="94" w:name="P94"/>
    <w:bookmarkEnd w:id="94"/>
    <w:p>
      <w:pPr>
        <w:pStyle w:val="0"/>
        <w:spacing w:before="200" w:line-rule="auto"/>
        <w:ind w:firstLine="540"/>
        <w:jc w:val="both"/>
      </w:pPr>
      <w:r>
        <w:rPr>
          <w:sz w:val="20"/>
        </w:rPr>
        <w:t xml:space="preserve">1) заявление о предоставлении субсидии;</w:t>
      </w:r>
    </w:p>
    <w:p>
      <w:pPr>
        <w:pStyle w:val="0"/>
        <w:spacing w:before="200" w:line-rule="auto"/>
        <w:ind w:firstLine="540"/>
        <w:jc w:val="both"/>
      </w:pPr>
      <w:r>
        <w:rPr>
          <w:sz w:val="20"/>
        </w:rPr>
        <w:t xml:space="preserve">2) копию устава (за исключением некоммерческих организаций, получивших в установленном порядке государственную аккредитацию в сфере физической культуры и спорта);</w:t>
      </w:r>
    </w:p>
    <w:bookmarkStart w:id="96" w:name="P96"/>
    <w:bookmarkEnd w:id="96"/>
    <w:p>
      <w:pPr>
        <w:pStyle w:val="0"/>
        <w:spacing w:before="200" w:line-rule="auto"/>
        <w:ind w:firstLine="540"/>
        <w:jc w:val="both"/>
      </w:pPr>
      <w:r>
        <w:rPr>
          <w:sz w:val="20"/>
        </w:rPr>
        <w:t xml:space="preserve">3) справку об отсутствии задолженности по заработной плате перед работниками (при их наличии);</w:t>
      </w:r>
    </w:p>
    <w:p>
      <w:pPr>
        <w:pStyle w:val="0"/>
        <w:spacing w:before="200" w:line-rule="auto"/>
        <w:ind w:firstLine="540"/>
        <w:jc w:val="both"/>
      </w:pPr>
      <w:r>
        <w:rPr>
          <w:sz w:val="20"/>
        </w:rPr>
        <w:t xml:space="preserve">4) справку об отсутствии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Тульской области;</w:t>
      </w:r>
    </w:p>
    <w:p>
      <w:pPr>
        <w:pStyle w:val="0"/>
        <w:spacing w:before="200" w:line-rule="auto"/>
        <w:ind w:firstLine="540"/>
        <w:jc w:val="both"/>
      </w:pPr>
      <w:r>
        <w:rPr>
          <w:sz w:val="20"/>
        </w:rPr>
        <w:t xml:space="preserve">5) справку о том, что участник отбора не получает из бюджета Тульской области субсидии на цели, указанные в </w:t>
      </w:r>
      <w:hyperlink w:history="0" w:anchor="P56" w:tooltip="1. Субсидии предоставляются некоммерческим организациям Тульской области, не являющимся государственными (муниципальными) учреждениями, в целях создания для всех категорий и групп населения условий для занятий физической культурой и спортом, массовым спортом, в том числе подготовки спортивного резерва, на реализацию мероприятий, включенных в единый календарный план (далее - ЕКП), в рамках реализации регионального проекта &quot;Создание для всех категорий и групп населения условий для занятий физической культу...">
        <w:r>
          <w:rPr>
            <w:sz w:val="20"/>
            <w:color w:val="0000ff"/>
          </w:rPr>
          <w:t xml:space="preserve">пункте 1</w:t>
        </w:r>
      </w:hyperlink>
      <w:r>
        <w:rPr>
          <w:sz w:val="20"/>
        </w:rPr>
        <w:t xml:space="preserve"> настоящего Порядка, на основании иных нормативных правовых актов Тульской области;</w:t>
      </w:r>
    </w:p>
    <w:bookmarkStart w:id="99" w:name="P99"/>
    <w:bookmarkEnd w:id="99"/>
    <w:p>
      <w:pPr>
        <w:pStyle w:val="0"/>
        <w:spacing w:before="200" w:line-rule="auto"/>
        <w:ind w:firstLine="540"/>
        <w:jc w:val="both"/>
      </w:pPr>
      <w:r>
        <w:rPr>
          <w:sz w:val="20"/>
        </w:rPr>
        <w:t xml:space="preserve">6)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 форме, утверждаемой министерством.</w:t>
      </w:r>
    </w:p>
    <w:p>
      <w:pPr>
        <w:pStyle w:val="0"/>
        <w:spacing w:before="200" w:line-rule="auto"/>
        <w:ind w:firstLine="540"/>
        <w:jc w:val="both"/>
      </w:pPr>
      <w:r>
        <w:rPr>
          <w:sz w:val="20"/>
        </w:rPr>
        <w:t xml:space="preserve">Формы документов, указанные в </w:t>
      </w:r>
      <w:hyperlink w:history="0" w:anchor="P94" w:tooltip="1) заявление о предоставлении субсидии;">
        <w:r>
          <w:rPr>
            <w:sz w:val="20"/>
            <w:color w:val="0000ff"/>
          </w:rPr>
          <w:t xml:space="preserve">подпунктах 1</w:t>
        </w:r>
      </w:hyperlink>
      <w:r>
        <w:rPr>
          <w:sz w:val="20"/>
        </w:rPr>
        <w:t xml:space="preserve">, </w:t>
      </w:r>
      <w:hyperlink w:history="0" w:anchor="P96" w:tooltip="3) справку об отсутствии задолженности по заработной плате перед работниками (при их наличии);">
        <w:r>
          <w:rPr>
            <w:sz w:val="20"/>
            <w:color w:val="0000ff"/>
          </w:rPr>
          <w:t xml:space="preserve">3</w:t>
        </w:r>
      </w:hyperlink>
      <w:r>
        <w:rPr>
          <w:sz w:val="20"/>
        </w:rPr>
        <w:t xml:space="preserve"> - </w:t>
      </w:r>
      <w:hyperlink w:history="0" w:anchor="P99" w:tooltip="6) согласие участника отбора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по форме, утверждаемой министерством.">
        <w:r>
          <w:rPr>
            <w:sz w:val="20"/>
            <w:color w:val="0000ff"/>
          </w:rPr>
          <w:t xml:space="preserve">6</w:t>
        </w:r>
      </w:hyperlink>
      <w:r>
        <w:rPr>
          <w:sz w:val="20"/>
        </w:rPr>
        <w:t xml:space="preserve"> настоящего пункта, утверждаются министерством.</w:t>
      </w:r>
    </w:p>
    <w:bookmarkStart w:id="101" w:name="P101"/>
    <w:bookmarkEnd w:id="101"/>
    <w:p>
      <w:pPr>
        <w:pStyle w:val="0"/>
        <w:spacing w:before="200" w:line-rule="auto"/>
        <w:ind w:firstLine="540"/>
        <w:jc w:val="both"/>
      </w:pPr>
      <w:r>
        <w:rPr>
          <w:sz w:val="20"/>
        </w:rPr>
        <w:t xml:space="preserve">12. Одновременно с заявкой участники отбора представляют в министерство следующие документы на бумажных носителях:</w:t>
      </w:r>
    </w:p>
    <w:p>
      <w:pPr>
        <w:pStyle w:val="0"/>
        <w:spacing w:before="200" w:line-rule="auto"/>
        <w:ind w:firstLine="540"/>
        <w:jc w:val="both"/>
      </w:pPr>
      <w:r>
        <w:rPr>
          <w:sz w:val="20"/>
        </w:rPr>
        <w:t xml:space="preserve">перечень включенных в ЕКП мероприятий по форме, утверждаемой министерством.</w:t>
      </w:r>
    </w:p>
    <w:p>
      <w:pPr>
        <w:pStyle w:val="0"/>
        <w:spacing w:before="200" w:line-rule="auto"/>
        <w:ind w:firstLine="540"/>
        <w:jc w:val="both"/>
      </w:pPr>
      <w:r>
        <w:rPr>
          <w:sz w:val="20"/>
        </w:rPr>
        <w:t xml:space="preserve">Документы, указанные в абзаце 2 настоящего пункта, подписываются руководителем и заверяются печатью участника отбора (при ее наличии).</w:t>
      </w:r>
    </w:p>
    <w:p>
      <w:pPr>
        <w:pStyle w:val="0"/>
        <w:spacing w:before="200" w:line-rule="auto"/>
        <w:ind w:firstLine="540"/>
        <w:jc w:val="both"/>
      </w:pPr>
      <w:r>
        <w:rPr>
          <w:sz w:val="20"/>
        </w:rPr>
        <w:t xml:space="preserve">13. Участники отбора вправе представить по собственной инициативе:</w:t>
      </w:r>
    </w:p>
    <w:bookmarkStart w:id="105" w:name="P105"/>
    <w:bookmarkEnd w:id="105"/>
    <w:p>
      <w:pPr>
        <w:pStyle w:val="0"/>
        <w:spacing w:before="200" w:line-rule="auto"/>
        <w:ind w:firstLine="540"/>
        <w:jc w:val="both"/>
      </w:pPr>
      <w:r>
        <w:rPr>
          <w:sz w:val="20"/>
        </w:rPr>
        <w:t xml:space="preserve">выписку из Единого государственного реестра юридических лиц;</w:t>
      </w:r>
    </w:p>
    <w:bookmarkStart w:id="106" w:name="P106"/>
    <w:bookmarkEnd w:id="106"/>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33"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от 23 ноября 2022 года N ЕД-7-8/1123@;</w:t>
      </w:r>
    </w:p>
    <w:p>
      <w:pPr>
        <w:pStyle w:val="0"/>
        <w:jc w:val="both"/>
      </w:pPr>
      <w:r>
        <w:rPr>
          <w:sz w:val="20"/>
        </w:rPr>
        <w:t xml:space="preserve">(в ред. </w:t>
      </w:r>
      <w:hyperlink w:history="0" r:id="rId34"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bookmarkStart w:id="108" w:name="P108"/>
    <w:bookmarkEnd w:id="108"/>
    <w:p>
      <w:pPr>
        <w:pStyle w:val="0"/>
        <w:spacing w:before="200" w:line-rule="auto"/>
        <w:ind w:firstLine="540"/>
        <w:jc w:val="both"/>
      </w:pPr>
      <w:r>
        <w:rPr>
          <w:sz w:val="20"/>
        </w:rPr>
        <w:t xml:space="preserve">сведения из Единого федерального реестра о банкротстве.</w:t>
      </w:r>
    </w:p>
    <w:p>
      <w:pPr>
        <w:pStyle w:val="0"/>
        <w:spacing w:before="200" w:line-rule="auto"/>
        <w:ind w:firstLine="540"/>
        <w:jc w:val="both"/>
      </w:pPr>
      <w:r>
        <w:rPr>
          <w:sz w:val="20"/>
        </w:rPr>
        <w:t xml:space="preserve">Если участник отбора не представил по собственной инициативе документы, указанные в настоящем пункте, то документы, указанные в </w:t>
      </w:r>
      <w:hyperlink w:history="0" w:anchor="P105" w:tooltip="выписку из Единого государственного реестра юридических лиц;">
        <w:r>
          <w:rPr>
            <w:sz w:val="20"/>
            <w:color w:val="0000ff"/>
          </w:rPr>
          <w:t xml:space="preserve">абзацах 2</w:t>
        </w:r>
      </w:hyperlink>
      <w:r>
        <w:rPr>
          <w:sz w:val="20"/>
        </w:rPr>
        <w:t xml:space="preserve"> - </w:t>
      </w:r>
      <w:hyperlink w:history="0" w:anchor="P106"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w:r>
          <w:rPr>
            <w:sz w:val="20"/>
            <w:color w:val="0000ff"/>
          </w:rPr>
          <w:t xml:space="preserve">3</w:t>
        </w:r>
      </w:hyperlink>
      <w:r>
        <w:rPr>
          <w:sz w:val="20"/>
        </w:rPr>
        <w:t xml:space="preserve"> 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 указанный в </w:t>
      </w:r>
      <w:hyperlink w:history="0" w:anchor="P108" w:tooltip="сведения из Единого федерального реестра о банкротстве.">
        <w:r>
          <w:rPr>
            <w:sz w:val="20"/>
            <w:color w:val="0000ff"/>
          </w:rPr>
          <w:t xml:space="preserve">абзаце 4</w:t>
        </w:r>
      </w:hyperlink>
      <w:r>
        <w:rPr>
          <w:sz w:val="20"/>
        </w:rPr>
        <w:t xml:space="preserve">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w:t>
      </w:r>
      <w:r>
        <w:rPr>
          <w:sz w:val="20"/>
        </w:rPr>
        <w:t xml:space="preserve">http://bankrot.fedresurs.ru</w:t>
      </w:r>
      <w:r>
        <w:rPr>
          <w:sz w:val="20"/>
        </w:rPr>
        <w:t xml:space="preserve">.</w:t>
      </w:r>
    </w:p>
    <w:bookmarkStart w:id="110" w:name="P110"/>
    <w:bookmarkEnd w:id="110"/>
    <w:p>
      <w:pPr>
        <w:pStyle w:val="0"/>
        <w:spacing w:before="200" w:line-rule="auto"/>
        <w:ind w:firstLine="540"/>
        <w:jc w:val="both"/>
      </w:pPr>
      <w:r>
        <w:rPr>
          <w:sz w:val="20"/>
        </w:rPr>
        <w:t xml:space="preserve">14. От имени участника отбора заявку и предусмотренные настоящим Порядком документы могут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 или законе.</w:t>
      </w:r>
    </w:p>
    <w:p>
      <w:pPr>
        <w:pStyle w:val="0"/>
        <w:spacing w:before="200" w:line-rule="auto"/>
        <w:ind w:firstLine="540"/>
        <w:jc w:val="both"/>
      </w:pPr>
      <w:r>
        <w:rPr>
          <w:sz w:val="20"/>
        </w:rPr>
        <w:t xml:space="preserve">За достоверность представленных в министерство информации и документов участник отбора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 Министерство осуществляет регистрацию представленных в соответствии с настоящим Порядком заявок и документов в день их поступления в порядке поступления в соответствии Инструкцией по делопроизводству.</w:t>
      </w:r>
    </w:p>
    <w:p>
      <w:pPr>
        <w:pStyle w:val="0"/>
        <w:spacing w:before="200" w:line-rule="auto"/>
        <w:ind w:firstLine="540"/>
        <w:jc w:val="both"/>
      </w:pPr>
      <w:r>
        <w:rPr>
          <w:sz w:val="20"/>
        </w:rPr>
        <w:t xml:space="preserve">16. Участник отбора не позднее одного рабочего дня, следующего за днем окончания срока приема заявок, вправе отозвать заявку путем направления в министерство заявления об отзыве заявки. Заявления об отзыве заявок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pPr>
        <w:pStyle w:val="0"/>
        <w:spacing w:before="200" w:line-rule="auto"/>
        <w:ind w:firstLine="540"/>
        <w:jc w:val="both"/>
      </w:pPr>
      <w:r>
        <w:rPr>
          <w:sz w:val="20"/>
        </w:rPr>
        <w:t xml:space="preserve">Министерство осуществляет регистрацию заявлений об отзыве заявок в день их поступления в порядке, установленном Инструкцией по делопроизводству.</w:t>
      </w:r>
    </w:p>
    <w:p>
      <w:pPr>
        <w:pStyle w:val="0"/>
        <w:spacing w:before="200" w:line-rule="auto"/>
        <w:ind w:firstLine="540"/>
        <w:jc w:val="both"/>
      </w:pPr>
      <w:r>
        <w:rPr>
          <w:sz w:val="20"/>
        </w:rPr>
        <w:t xml:space="preserve">Министерство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pPr>
        <w:pStyle w:val="0"/>
        <w:spacing w:before="200" w:line-rule="auto"/>
        <w:ind w:firstLine="540"/>
        <w:jc w:val="both"/>
      </w:pPr>
      <w:r>
        <w:rPr>
          <w:sz w:val="20"/>
        </w:rPr>
        <w:t xml:space="preserve">Заявления об отзыве заявок, поступившие позднее указанного в настоящем пункте срока, не рассматриваются, заявки не возвращаются.</w:t>
      </w:r>
    </w:p>
    <w:p>
      <w:pPr>
        <w:pStyle w:val="0"/>
        <w:spacing w:before="200" w:line-rule="auto"/>
        <w:ind w:firstLine="540"/>
        <w:jc w:val="both"/>
      </w:pPr>
      <w:r>
        <w:rPr>
          <w:sz w:val="20"/>
        </w:rPr>
        <w:t xml:space="preserve">Внесение изменений в заявку осуществляется путем ее отзыва и подачи новой заявки.</w:t>
      </w:r>
    </w:p>
    <w:p>
      <w:pPr>
        <w:pStyle w:val="0"/>
        <w:spacing w:before="200" w:line-rule="auto"/>
        <w:ind w:firstLine="540"/>
        <w:jc w:val="both"/>
      </w:pPr>
      <w:r>
        <w:rPr>
          <w:sz w:val="20"/>
        </w:rPr>
        <w:t xml:space="preserve">17. Представленные заявки рассматриваются министерством в течение 20 рабочих дней со дня окончания срока приема заявок в порядке их поступления.</w:t>
      </w:r>
    </w:p>
    <w:p>
      <w:pPr>
        <w:pStyle w:val="0"/>
        <w:spacing w:before="200" w:line-rule="auto"/>
        <w:ind w:firstLine="540"/>
        <w:jc w:val="both"/>
      </w:pPr>
      <w:r>
        <w:rPr>
          <w:sz w:val="20"/>
        </w:rPr>
        <w:t xml:space="preserve">Министерство осуществляет проверку соответствия участников отбора критериям и требованиям, предусмотренным </w:t>
      </w:r>
      <w:hyperlink w:history="0" w:anchor="P81" w:tooltip="9. Участник отбора должен соответствовать следующим критериям:">
        <w:r>
          <w:rPr>
            <w:sz w:val="20"/>
            <w:color w:val="0000ff"/>
          </w:rPr>
          <w:t xml:space="preserve">пунктами 9</w:t>
        </w:r>
      </w:hyperlink>
      <w:r>
        <w:rPr>
          <w:sz w:val="20"/>
        </w:rPr>
        <w:t xml:space="preserve">, </w:t>
      </w:r>
      <w:hyperlink w:history="0" w:anchor="P84" w:tooltip="10. На дату подачи заявки участник отбора должен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18. На стадии рассмотрения заявки отклоняются по следующим основаниям:</w:t>
      </w:r>
    </w:p>
    <w:p>
      <w:pPr>
        <w:pStyle w:val="0"/>
        <w:spacing w:before="200" w:line-rule="auto"/>
        <w:ind w:firstLine="540"/>
        <w:jc w:val="both"/>
      </w:pPr>
      <w:r>
        <w:rPr>
          <w:sz w:val="20"/>
        </w:rPr>
        <w:t xml:space="preserve">1) несоответствие участника отбора критериям и требованиям, установленным </w:t>
      </w:r>
      <w:hyperlink w:history="0" w:anchor="P81" w:tooltip="9. Участник отбора должен соответствовать следующим критериям:">
        <w:r>
          <w:rPr>
            <w:sz w:val="20"/>
            <w:color w:val="0000ff"/>
          </w:rPr>
          <w:t xml:space="preserve">пунктами 9</w:t>
        </w:r>
      </w:hyperlink>
      <w:r>
        <w:rPr>
          <w:sz w:val="20"/>
        </w:rPr>
        <w:t xml:space="preserve">, </w:t>
      </w:r>
      <w:hyperlink w:history="0" w:anchor="P84" w:tooltip="10. На дату подачи заявки участник отбора должен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участниками отбора заявок и документов требованиям, установленным в объявлении о проведении отбора, а также </w:t>
      </w:r>
      <w:hyperlink w:history="0" w:anchor="P93" w:tooltip="11. Для участия в отборе некоммерческая организация представляет в министерство заявку, которая включает следующие документы на бумажных носителях:">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заявки после даты, определенной для подачи заявок;</w:t>
      </w:r>
    </w:p>
    <w:p>
      <w:pPr>
        <w:pStyle w:val="0"/>
        <w:spacing w:before="200" w:line-rule="auto"/>
        <w:ind w:firstLine="540"/>
        <w:jc w:val="both"/>
      </w:pPr>
      <w:r>
        <w:rPr>
          <w:sz w:val="20"/>
        </w:rPr>
        <w:t xml:space="preserve">5) указание в заявке мероприятий, отсутствующих в ЕКП.</w:t>
      </w:r>
    </w:p>
    <w:p>
      <w:pPr>
        <w:pStyle w:val="0"/>
        <w:spacing w:before="200" w:line-rule="auto"/>
        <w:ind w:firstLine="540"/>
        <w:jc w:val="both"/>
      </w:pPr>
      <w:r>
        <w:rPr>
          <w:sz w:val="20"/>
        </w:rPr>
        <w:t xml:space="preserve">19. Министерство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pPr>
        <w:pStyle w:val="0"/>
        <w:jc w:val="both"/>
      </w:pPr>
      <w:r>
        <w:rPr>
          <w:sz w:val="20"/>
        </w:rPr>
        <w:t xml:space="preserve">(в ред. </w:t>
      </w:r>
      <w:hyperlink w:history="0" r:id="rId35"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рассмотрены;</w:t>
      </w:r>
    </w:p>
    <w:p>
      <w:pPr>
        <w:pStyle w:val="0"/>
        <w:spacing w:before="200" w:line-rule="auto"/>
        <w:ind w:firstLine="540"/>
        <w:jc w:val="both"/>
      </w:pPr>
      <w:r>
        <w:rPr>
          <w:sz w:val="20"/>
        </w:rPr>
        <w:t xml:space="preserve">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наименование получателей субсидий, с которыми заключаются соглашения о предоставлении субсидии (далее - Соглашение), и размер предоставляемой им субсидии.</w:t>
      </w:r>
    </w:p>
    <w:p>
      <w:pPr>
        <w:pStyle w:val="0"/>
        <w:spacing w:before="200" w:line-rule="auto"/>
        <w:ind w:firstLine="540"/>
        <w:jc w:val="both"/>
      </w:pPr>
      <w:r>
        <w:rPr>
          <w:sz w:val="20"/>
        </w:rPr>
        <w:t xml:space="preserve">20. В течение 20 рабочих дней со дня определения победителей отбора министерство рассматривает указанные в </w:t>
      </w:r>
      <w:hyperlink w:history="0" w:anchor="P101" w:tooltip="12. Одновременно с заявкой участники отбора представляют в министерство следующие документы на бумажных носителях:">
        <w:r>
          <w:rPr>
            <w:sz w:val="20"/>
            <w:color w:val="0000ff"/>
          </w:rPr>
          <w:t xml:space="preserve">пункте 12</w:t>
        </w:r>
      </w:hyperlink>
      <w:r>
        <w:rPr>
          <w:sz w:val="20"/>
        </w:rPr>
        <w:t xml:space="preserve"> настоящего Порядка документы, представленные участниками отбора, признанными победителями отбора, и принимает решение о предоставлении (об отказе в предоставлении) субсидии.</w:t>
      </w:r>
    </w:p>
    <w:p>
      <w:pPr>
        <w:pStyle w:val="0"/>
        <w:spacing w:before="200" w:line-rule="auto"/>
        <w:ind w:firstLine="540"/>
        <w:jc w:val="both"/>
      </w:pPr>
      <w:r>
        <w:rPr>
          <w:sz w:val="20"/>
        </w:rPr>
        <w:t xml:space="preserve">Министерство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об участниках отбора, которым предоставляются субсидии, а также информацию об участниках отбора, которым отказано в предоставлении субсидий, с указанием оснований отказа.</w:t>
      </w:r>
    </w:p>
    <w:p>
      <w:pPr>
        <w:pStyle w:val="0"/>
        <w:spacing w:before="200" w:line-rule="auto"/>
        <w:ind w:firstLine="540"/>
        <w:jc w:val="both"/>
      </w:pPr>
      <w:r>
        <w:rPr>
          <w:sz w:val="20"/>
        </w:rPr>
        <w:t xml:space="preserve">21.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субсидий документов требованиям, установленным </w:t>
      </w:r>
      <w:hyperlink w:history="0" w:anchor="P101" w:tooltip="12. Одновременно с заявкой участники отбора представляют в министерство следующие документы на бумажных носителях:">
        <w:r>
          <w:rPr>
            <w:sz w:val="20"/>
            <w:color w:val="0000ff"/>
          </w:rPr>
          <w:t xml:space="preserve">пунктами 12</w:t>
        </w:r>
      </w:hyperlink>
      <w:r>
        <w:rPr>
          <w:sz w:val="20"/>
        </w:rPr>
        <w:t xml:space="preserve">, </w:t>
      </w:r>
      <w:hyperlink w:history="0" w:anchor="P110" w:tooltip="14. От имени участника отбора заявку и предусмотренные настоящим Порядком документы могут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 или законе.">
        <w:r>
          <w:rPr>
            <w:sz w:val="20"/>
            <w:color w:val="0000ff"/>
          </w:rPr>
          <w:t xml:space="preserve">14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исчерпание лимитов бюджетных обязательств.</w:t>
      </w:r>
    </w:p>
    <w:p>
      <w:pPr>
        <w:pStyle w:val="0"/>
        <w:spacing w:before="200" w:line-rule="auto"/>
        <w:ind w:firstLine="540"/>
        <w:jc w:val="both"/>
      </w:pPr>
      <w:r>
        <w:rPr>
          <w:sz w:val="20"/>
        </w:rPr>
        <w:t xml:space="preserve">22. Размер субсидий устанавливается в соответствии с имеющимися лимитами бюджетных обязательств и на основании утвержденных министерством норм расходов на проведение и участие в физкультурных мероприятиях и спортивных мероприятиях, включенных в ЕКП.</w:t>
      </w:r>
    </w:p>
    <w:p>
      <w:pPr>
        <w:pStyle w:val="0"/>
        <w:spacing w:before="200" w:line-rule="auto"/>
        <w:ind w:firstLine="540"/>
        <w:jc w:val="both"/>
      </w:pPr>
      <w:r>
        <w:rPr>
          <w:sz w:val="20"/>
        </w:rPr>
        <w:t xml:space="preserve">23. Министерство в течение 20 рабочих дней со дня принятия решения о предоставлении субсидии заключает с получателем субсидии Соглашение по типовой форме, утвержденной министерством финансов Тульской области, предусматривающее:</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и порядка их предоставления, определенных настоящим Порядком;</w:t>
      </w:r>
    </w:p>
    <w:p>
      <w:pPr>
        <w:pStyle w:val="0"/>
        <w:jc w:val="both"/>
      </w:pPr>
      <w:r>
        <w:rPr>
          <w:sz w:val="20"/>
        </w:rPr>
        <w:t xml:space="preserve">(в ред. </w:t>
      </w:r>
      <w:hyperlink w:history="0" r:id="rId36"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Тульской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(в ред. </w:t>
      </w:r>
      <w:hyperlink w:history="0" r:id="rId37"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достижение результата предоставления субсидии.</w:t>
      </w:r>
    </w:p>
    <w:p>
      <w:pPr>
        <w:pStyle w:val="0"/>
        <w:spacing w:before="200" w:line-rule="auto"/>
        <w:ind w:firstLine="540"/>
        <w:jc w:val="both"/>
      </w:pPr>
      <w:r>
        <w:rPr>
          <w:sz w:val="20"/>
        </w:rPr>
        <w:t xml:space="preserve">В случаях если получатель субсидии уклоняется от заключения Соглашения либо заключение Соглашения невозможно по независящим от него причинам, министерство аннулирует решение о предоставлении субсидии в отношении указанного получателя субсидии по истечении 5 рабочих дней со дня истечения срока заключения Соглашения.</w:t>
      </w:r>
    </w:p>
    <w:p>
      <w:pPr>
        <w:pStyle w:val="0"/>
        <w:spacing w:before="200" w:line-rule="auto"/>
        <w:ind w:firstLine="540"/>
        <w:jc w:val="both"/>
      </w:pPr>
      <w:r>
        <w:rPr>
          <w:sz w:val="20"/>
        </w:rPr>
        <w:t xml:space="preserve">24. Министерство устанавливает в Соглашении порядок и сроки представления получателем субсидий отчетности о достижении результата, указанного в </w:t>
      </w:r>
      <w:hyperlink w:history="0" w:anchor="P150" w:tooltip="25. Планируемым результатом (далее - результат) предоставления субсидии является количество мероприятий в сфере массового спорта и/или спорта высших достижений, проведенных некоммерческими организациями, не являющимися государственными (муниципальными) учреждениями, шт.">
        <w:r>
          <w:rPr>
            <w:sz w:val="20"/>
            <w:color w:val="0000ff"/>
          </w:rPr>
          <w:t xml:space="preserve">пункте 25</w:t>
        </w:r>
      </w:hyperlink>
      <w:r>
        <w:rPr>
          <w:sz w:val="20"/>
        </w:rPr>
        <w:t xml:space="preserve"> настоящего Порядка, по формам, определенным типовой формой соглашения, установленной министерством финансов Тульской области.</w:t>
      </w:r>
    </w:p>
    <w:p>
      <w:pPr>
        <w:pStyle w:val="0"/>
        <w:jc w:val="both"/>
      </w:pPr>
      <w:r>
        <w:rPr>
          <w:sz w:val="20"/>
        </w:rPr>
        <w:t xml:space="preserve">(в ред. </w:t>
      </w:r>
      <w:hyperlink w:history="0" r:id="rId38"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Министерство имеет право устанавливать в Соглашении сроки и формы представления получателем субсидий дополнительной отчетности.</w:t>
      </w:r>
    </w:p>
    <w:bookmarkStart w:id="150" w:name="P150"/>
    <w:bookmarkEnd w:id="150"/>
    <w:p>
      <w:pPr>
        <w:pStyle w:val="0"/>
        <w:spacing w:before="200" w:line-rule="auto"/>
        <w:ind w:firstLine="540"/>
        <w:jc w:val="both"/>
      </w:pPr>
      <w:r>
        <w:rPr>
          <w:sz w:val="20"/>
        </w:rPr>
        <w:t xml:space="preserve">25. Планируемым результатом (далее - результат) предоставления субсидии является количество мероприятий в сфере массового спорта и/или спорта высших достижений, проведенных некоммерческими организациями, не являющимися государственными (муниципальными) учреждениями, шт.</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w:t>
      </w:r>
    </w:p>
    <w:p>
      <w:pPr>
        <w:pStyle w:val="0"/>
        <w:jc w:val="both"/>
      </w:pPr>
      <w:r>
        <w:rPr>
          <w:sz w:val="20"/>
        </w:rPr>
        <w:t xml:space="preserve">(п. 25 в ред. </w:t>
      </w:r>
      <w:hyperlink w:history="0" r:id="rId39"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26. Субсидии перечисляются на расчетные счета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субсидии в Соглашении, в течение 10 рабочих дней со дня заключения Соглашения.</w:t>
      </w:r>
    </w:p>
    <w:p>
      <w:pPr>
        <w:pStyle w:val="0"/>
        <w:jc w:val="both"/>
      </w:pPr>
      <w:r>
        <w:rPr>
          <w:sz w:val="20"/>
        </w:rPr>
        <w:t xml:space="preserve">(п. 26 в ред. </w:t>
      </w:r>
      <w:hyperlink w:history="0" r:id="rId40"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27.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w:t>
      </w:r>
      <w:hyperlink w:history="0" w:anchor="P150" w:tooltip="25. Планируемым результатом (далее - результат) предоставления субсидии является количество мероприятий в сфере массового спорта и/или спорта высших достижений, проведенных некоммерческими организациями, не являющимися государственными (муниципальными) учреждениями, шт.">
        <w:r>
          <w:rPr>
            <w:sz w:val="20"/>
            <w:color w:val="0000ff"/>
          </w:rPr>
          <w:t xml:space="preserve">пункте 25</w:t>
        </w:r>
      </w:hyperlink>
      <w:r>
        <w:rPr>
          <w:sz w:val="20"/>
        </w:rPr>
        <w:t xml:space="preserve"> настоящего Порядка, осуществляется министерством, а также органами государственного финансового контроля в соответствии со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27 в ред. </w:t>
      </w:r>
      <w:hyperlink w:history="0" r:id="rId43"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spacing w:before="200" w:line-rule="auto"/>
        <w:ind w:firstLine="540"/>
        <w:jc w:val="both"/>
      </w:pPr>
      <w:r>
        <w:rPr>
          <w:sz w:val="20"/>
        </w:rPr>
        <w:t xml:space="preserve">28. Министерство в течение 30 календарных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w:t>
      </w:r>
      <w:hyperlink w:history="0" w:anchor="P150" w:tooltip="25. Планируемым результатом (далее - результат) предоставления субсидии является количество мероприятий в сфере массового спорта и/или спорта высших достижений, проведенных некоммерческими организациями, не являющимися государственными (муниципальными) учреждениями, шт.">
        <w:r>
          <w:rPr>
            <w:sz w:val="20"/>
            <w:color w:val="0000ff"/>
          </w:rPr>
          <w:t xml:space="preserve">пункте 25</w:t>
        </w:r>
      </w:hyperlink>
      <w:r>
        <w:rPr>
          <w:sz w:val="20"/>
        </w:rPr>
        <w:t xml:space="preserve"> настоящего Порядка, направляет получателю субсидий письменное требование о возврате субсидии.</w:t>
      </w:r>
    </w:p>
    <w:p>
      <w:pPr>
        <w:pStyle w:val="0"/>
        <w:spacing w:before="200" w:line-rule="auto"/>
        <w:ind w:firstLine="540"/>
        <w:jc w:val="both"/>
      </w:pPr>
      <w:r>
        <w:rPr>
          <w:sz w:val="20"/>
        </w:rPr>
        <w:t xml:space="preserve">В случае нарушения получателем субсидии условий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w:t>
      </w:r>
      <w:hyperlink w:history="0" w:anchor="P150" w:tooltip="25. Планируемым результатом (далее - результат) предоставления субсидии является количество мероприятий в сфере массового спорта и/или спорта высших достижений, проведенных некоммерческими организациями, не являющимися государственными (муниципальными) учреждениями, шт.">
        <w:r>
          <w:rPr>
            <w:sz w:val="20"/>
            <w:color w:val="0000ff"/>
          </w:rPr>
          <w:t xml:space="preserve">пункте 25</w:t>
        </w:r>
      </w:hyperlink>
      <w:r>
        <w:rPr>
          <w:sz w:val="20"/>
        </w:rPr>
        <w:t xml:space="preserve"> настоящего Порядка, соответствующие средства подлежат возврату получателем субсидии в доход бюджета Тульской области.</w:t>
      </w:r>
    </w:p>
    <w:p>
      <w:pPr>
        <w:pStyle w:val="0"/>
        <w:spacing w:before="200" w:line-rule="auto"/>
        <w:ind w:firstLine="540"/>
        <w:jc w:val="both"/>
      </w:pPr>
      <w:r>
        <w:rPr>
          <w:sz w:val="20"/>
        </w:rPr>
        <w:t xml:space="preserve">Получатель субсидий обязан в течение десяти рабочих дней со дня получения письменного требования министерства о возврате субсидии возвратить ее в доход бюджета Тульской области.</w:t>
      </w:r>
    </w:p>
    <w:p>
      <w:pPr>
        <w:pStyle w:val="0"/>
        <w:spacing w:before="200" w:line-rule="auto"/>
        <w:ind w:firstLine="540"/>
        <w:jc w:val="both"/>
      </w:pPr>
      <w:r>
        <w:rPr>
          <w:sz w:val="20"/>
        </w:rPr>
        <w:t xml:space="preserve">Если субсидия не возвращена в установленный срок, она взыскивается министерством в доход бюджета Тульской области в порядке, установленном действующим законодательством.</w:t>
      </w:r>
    </w:p>
    <w:p>
      <w:pPr>
        <w:pStyle w:val="0"/>
        <w:jc w:val="both"/>
      </w:pPr>
      <w:r>
        <w:rPr>
          <w:sz w:val="20"/>
        </w:rPr>
        <w:t xml:space="preserve">(п. 28 в ред. </w:t>
      </w:r>
      <w:hyperlink w:history="0" r:id="rId44" w:tooltip="Постановление Правительства Тульской области от 28.04.2023 N 227 &quot;О внесении изменений и дополнения в Постановление правительства Тульской области от 28.08.2017 N 366&quot; (вместе с &quot;Изменениями и дополнением, которые вносятся в Постановление правительства Тульской области от 28.08.2017 N 366 &quot;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 {КонсультантПлюс}">
        <w:r>
          <w:rPr>
            <w:sz w:val="20"/>
            <w:color w:val="0000ff"/>
          </w:rPr>
          <w:t xml:space="preserve">Постановления</w:t>
        </w:r>
      </w:hyperlink>
      <w:r>
        <w:rPr>
          <w:sz w:val="20"/>
        </w:rPr>
        <w:t xml:space="preserve"> Правительства Тульской области от 28.04.2023 N 227)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28.08.2017 N 366</w:t>
            <w:br/>
            <w:t>(ред. от 28.04.2023)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1191810826A1CFDB4E30AA17394FC1002690D948213799C19029D63D1012217276F0B77D1BBFF9FF9B5375D6E19FAFBD68A1FF117A2EBB7D1BDF2FR8C0L" TargetMode = "External"/>
	<Relationship Id="rId8" Type="http://schemas.openxmlformats.org/officeDocument/2006/relationships/hyperlink" Target="consultantplus://offline/ref=DF1191810826A1CFDB4E30AA17394FC1002690D948203697CF9029D63D1012217276F0B77D1BBFF9FF9B5375D6E19FAFBD68A1FF117A2EBB7D1BDF2FR8C0L" TargetMode = "External"/>
	<Relationship Id="rId9" Type="http://schemas.openxmlformats.org/officeDocument/2006/relationships/hyperlink" Target="consultantplus://offline/ref=DF1191810826A1CFDB4E30AA17394FC1002690D948233291C29629D63D1012217276F0B77D1BBFF9FF9B5375D6E19FAFBD68A1FF117A2EBB7D1BDF2FR8C0L" TargetMode = "External"/>
	<Relationship Id="rId10" Type="http://schemas.openxmlformats.org/officeDocument/2006/relationships/hyperlink" Target="consultantplus://offline/ref=DF1191810826A1CFDB4E2EA7015511CA032ECCD64A213CC69AC52F81624014743236F6E23E5CB7FFF990072497BFC6FFFB23ACF80D662EBFR6C0L" TargetMode = "External"/>
	<Relationship Id="rId11" Type="http://schemas.openxmlformats.org/officeDocument/2006/relationships/hyperlink" Target="consultantplus://offline/ref=DF1191810826A1CFDB4E2EA7015511CA032ECBD741203CC69AC52F81624014743236F6E23E54E6A9BBCE5E74D1F4CBF8E73FACFCR1C0L" TargetMode = "External"/>
	<Relationship Id="rId12" Type="http://schemas.openxmlformats.org/officeDocument/2006/relationships/hyperlink" Target="consultantplus://offline/ref=DF1191810826A1CFDB4E30AA17394FC1002690D948203094C09729D63D1012217276F0B77D1BBFF9FF9B5774D3E19FAFBD68A1FF117A2EBB7D1BDF2FR8C0L" TargetMode = "External"/>
	<Relationship Id="rId13" Type="http://schemas.openxmlformats.org/officeDocument/2006/relationships/hyperlink" Target="consultantplus://offline/ref=DF1191810826A1CFDB4E30AA17394FC1002690D948203697CF9029D63D1012217276F0B77D1BBFF9FF9B5374D3E19FAFBD68A1FF117A2EBB7D1BDF2FR8C0L" TargetMode = "External"/>
	<Relationship Id="rId14" Type="http://schemas.openxmlformats.org/officeDocument/2006/relationships/hyperlink" Target="consultantplus://offline/ref=DF1191810826A1CFDB4E30AA17394FC1002690D948233291C29629D63D1012217276F0B77D1BBFF9FF9B5374D3E19FAFBD68A1FF117A2EBB7D1BDF2FR8C0L" TargetMode = "External"/>
	<Relationship Id="rId15" Type="http://schemas.openxmlformats.org/officeDocument/2006/relationships/hyperlink" Target="consultantplus://offline/ref=DF1191810826A1CFDB4E30AA17394FC1002690D94C263F90CF9A74DC35491E237579AFB27A0ABFF9FD855373CDE8CBFCRFCAL" TargetMode = "External"/>
	<Relationship Id="rId16" Type="http://schemas.openxmlformats.org/officeDocument/2006/relationships/hyperlink" Target="consultantplus://offline/ref=DF1191810826A1CFDB4E30AA17394FC1002690D94C213491CE9A74DC35491E237579AFB27A0ABFF9FD855373CDE8CBFCRFCAL" TargetMode = "External"/>
	<Relationship Id="rId17" Type="http://schemas.openxmlformats.org/officeDocument/2006/relationships/hyperlink" Target="consultantplus://offline/ref=DF1191810826A1CFDB4E30AA17394FC1002690D94C263099C09A74DC35491E237579AFB27A0ABFF9FD855373CDE8CBFCRFCAL" TargetMode = "External"/>
	<Relationship Id="rId18" Type="http://schemas.openxmlformats.org/officeDocument/2006/relationships/hyperlink" Target="consultantplus://offline/ref=DF1191810826A1CFDB4E30AA17394FC1002690D948233291C29629D63D1012217276F0B77D1BBFF9FF9B5374D2E19FAFBD68A1FF117A2EBB7D1BDF2FR8C0L" TargetMode = "External"/>
	<Relationship Id="rId19" Type="http://schemas.openxmlformats.org/officeDocument/2006/relationships/hyperlink" Target="consultantplus://offline/ref=DF1191810826A1CFDB4E30AA17394FC1002690D948203697CF9029D63D1012217276F0B77D1BBFF9FF9B5374D0E19FAFBD68A1FF117A2EBB7D1BDF2FR8C0L" TargetMode = "External"/>
	<Relationship Id="rId20" Type="http://schemas.openxmlformats.org/officeDocument/2006/relationships/hyperlink" Target="consultantplus://offline/ref=DF1191810826A1CFDB4E30AA17394FC1002690D948233291C29629D63D1012217276F0B77D1BBFF9FF9B5374D1E19FAFBD68A1FF117A2EBB7D1BDF2FR8C0L" TargetMode = "External"/>
	<Relationship Id="rId21" Type="http://schemas.openxmlformats.org/officeDocument/2006/relationships/hyperlink" Target="consultantplus://offline/ref=DF1191810826A1CFDB4E2EA7015511CA032ECCD64A213CC69AC52F81624014743236F6E23E5CB7FFF990072497BFC6FFFB23ACF80D662EBFR6C0L" TargetMode = "External"/>
	<Relationship Id="rId22" Type="http://schemas.openxmlformats.org/officeDocument/2006/relationships/hyperlink" Target="consultantplus://offline/ref=DF1191810826A1CFDB4E2EA7015511CA032ECBD741203CC69AC52F81624014743236F6E23E54E6A9BBCE5E74D1F4CBF8E73FACFCR1C0L" TargetMode = "External"/>
	<Relationship Id="rId23" Type="http://schemas.openxmlformats.org/officeDocument/2006/relationships/hyperlink" Target="consultantplus://offline/ref=DF1191810826A1CFDB4E30AA17394FC1002690D948233291C29629D63D1012217276F0B77D1BBFF9FF9B5374D0E19FAFBD68A1FF117A2EBB7D1BDF2FR8C0L" TargetMode = "External"/>
	<Relationship Id="rId24" Type="http://schemas.openxmlformats.org/officeDocument/2006/relationships/hyperlink" Target="consultantplus://offline/ref=DF1191810826A1CFDB4E30AA17394FC1002690D948203098C59429D63D1012217276F0B77D1BBFF9FF995A76DAE19FAFBD68A1FF117A2EBB7D1BDF2FR8C0L" TargetMode = "External"/>
	<Relationship Id="rId25" Type="http://schemas.openxmlformats.org/officeDocument/2006/relationships/hyperlink" Target="consultantplus://offline/ref=DF1191810826A1CFDB4E30AA17394FC1002690D948233291C29629D63D1012217276F0B77D1BBFF9FF9B5374D5E19FAFBD68A1FF117A2EBB7D1BDF2FR8C0L" TargetMode = "External"/>
	<Relationship Id="rId26" Type="http://schemas.openxmlformats.org/officeDocument/2006/relationships/hyperlink" Target="consultantplus://offline/ref=DF1191810826A1CFDB4E30AA17394FC1002690D948233291C29629D63D1012217276F0B77D1BBFF9FF9B5374DBE19FAFBD68A1FF117A2EBB7D1BDF2FR8C0L" TargetMode = "External"/>
	<Relationship Id="rId27" Type="http://schemas.openxmlformats.org/officeDocument/2006/relationships/hyperlink" Target="consultantplus://offline/ref=DF1191810826A1CFDB4E30AA17394FC1002690D948233291C29629D63D1012217276F0B77D1BBFF9FF9B5377D3E19FAFBD68A1FF117A2EBB7D1BDF2FR8C0L" TargetMode = "External"/>
	<Relationship Id="rId28" Type="http://schemas.openxmlformats.org/officeDocument/2006/relationships/hyperlink" Target="consultantplus://offline/ref=DF1191810826A1CFDB4E2EA7015511CA032ECBD741203CC69AC52F81624014743236F6E03F54E6A9BBCE5E74D1F4CBF8E73FACFCR1C0L" TargetMode = "External"/>
	<Relationship Id="rId29" Type="http://schemas.openxmlformats.org/officeDocument/2006/relationships/hyperlink" Target="consultantplus://offline/ref=DF1191810826A1CFDB4E30AA17394FC1002690D948233291C29629D63D1012217276F0B77D1BBFF9FF9B5377D2E19FAFBD68A1FF117A2EBB7D1BDF2FR8C0L" TargetMode = "External"/>
	<Relationship Id="rId30" Type="http://schemas.openxmlformats.org/officeDocument/2006/relationships/hyperlink" Target="consultantplus://offline/ref=DF1191810826A1CFDB4E30AA17394FC1002690D948233291C29629D63D1012217276F0B77D1BBFF9FF9B5377D0E19FAFBD68A1FF117A2EBB7D1BDF2FR8C0L" TargetMode = "External"/>
	<Relationship Id="rId31" Type="http://schemas.openxmlformats.org/officeDocument/2006/relationships/hyperlink" Target="consultantplus://offline/ref=DF1191810826A1CFDB4E30AA17394FC1002690D948233291C29629D63D1012217276F0B77D1BBFF9FF9B5377D6E19FAFBD68A1FF117A2EBB7D1BDF2FR8C0L" TargetMode = "External"/>
	<Relationship Id="rId32" Type="http://schemas.openxmlformats.org/officeDocument/2006/relationships/hyperlink" Target="consultantplus://offline/ref=DF1191810826A1CFDB4E30AA17394FC1002690D948233291C29629D63D1012217276F0B77D1BBFF9FF9B5377D4E19FAFBD68A1FF117A2EBB7D1BDF2FR8C0L" TargetMode = "External"/>
	<Relationship Id="rId33" Type="http://schemas.openxmlformats.org/officeDocument/2006/relationships/hyperlink" Target="consultantplus://offline/ref=DF1191810826A1CFDB4E2EA7015511CA032EC8D148293CC69AC52F81624014743236F6E23E5FB2F9F990072497BFC6FFFB23ACF80D662EBFR6C0L" TargetMode = "External"/>
	<Relationship Id="rId34" Type="http://schemas.openxmlformats.org/officeDocument/2006/relationships/hyperlink" Target="consultantplus://offline/ref=DF1191810826A1CFDB4E30AA17394FC1002690D948233291C29629D63D1012217276F0B77D1BBFF9FF9B5377DAE19FAFBD68A1FF117A2EBB7D1BDF2FR8C0L" TargetMode = "External"/>
	<Relationship Id="rId35" Type="http://schemas.openxmlformats.org/officeDocument/2006/relationships/hyperlink" Target="consultantplus://offline/ref=DF1191810826A1CFDB4E30AA17394FC1002690D948233291C29629D63D1012217276F0B77D1BBFF9FF9B5376D3E19FAFBD68A1FF117A2EBB7D1BDF2FR8C0L" TargetMode = "External"/>
	<Relationship Id="rId36" Type="http://schemas.openxmlformats.org/officeDocument/2006/relationships/hyperlink" Target="consultantplus://offline/ref=DF1191810826A1CFDB4E30AA17394FC1002690D948233291C29629D63D1012217276F0B77D1BBFF9FF9B5376D1E19FAFBD68A1FF117A2EBB7D1BDF2FR8C0L" TargetMode = "External"/>
	<Relationship Id="rId37" Type="http://schemas.openxmlformats.org/officeDocument/2006/relationships/hyperlink" Target="consultantplus://offline/ref=DF1191810826A1CFDB4E30AA17394FC1002690D948233291C29629D63D1012217276F0B77D1BBFF9FF9B5376D0E19FAFBD68A1FF117A2EBB7D1BDF2FR8C0L" TargetMode = "External"/>
	<Relationship Id="rId38" Type="http://schemas.openxmlformats.org/officeDocument/2006/relationships/hyperlink" Target="consultantplus://offline/ref=DF1191810826A1CFDB4E30AA17394FC1002690D948233291C29629D63D1012217276F0B77D1BBFF9FF9B5376D7E19FAFBD68A1FF117A2EBB7D1BDF2FR8C0L" TargetMode = "External"/>
	<Relationship Id="rId39" Type="http://schemas.openxmlformats.org/officeDocument/2006/relationships/hyperlink" Target="consultantplus://offline/ref=DF1191810826A1CFDB4E30AA17394FC1002690D948233291C29629D63D1012217276F0B77D1BBFF9FF9B5376D5E19FAFBD68A1FF117A2EBB7D1BDF2FR8C0L" TargetMode = "External"/>
	<Relationship Id="rId40" Type="http://schemas.openxmlformats.org/officeDocument/2006/relationships/hyperlink" Target="consultantplus://offline/ref=DF1191810826A1CFDB4E30AA17394FC1002690D948233291C29629D63D1012217276F0B77D1BBFF9FF9B5376DAE19FAFBD68A1FF117A2EBB7D1BDF2FR8C0L" TargetMode = "External"/>
	<Relationship Id="rId41" Type="http://schemas.openxmlformats.org/officeDocument/2006/relationships/hyperlink" Target="consultantplus://offline/ref=DF1191810826A1CFDB4E2EA7015511CA032ECCD64A213CC69AC52F81624014743236F6E0395FB6F3ABCA1720DEEBC9E0F93BB2FC1366R2CDL" TargetMode = "External"/>
	<Relationship Id="rId42" Type="http://schemas.openxmlformats.org/officeDocument/2006/relationships/hyperlink" Target="consultantplus://offline/ref=DF1191810826A1CFDB4E2EA7015511CA032ECCD64A213CC69AC52F81624014743236F6E0395DB0F3ABCA1720DEEBC9E0F93BB2FC1366R2CDL" TargetMode = "External"/>
	<Relationship Id="rId43" Type="http://schemas.openxmlformats.org/officeDocument/2006/relationships/hyperlink" Target="consultantplus://offline/ref=DF1191810826A1CFDB4E30AA17394FC1002690D948233291C29629D63D1012217276F0B77D1BBFF9FF9B5371D2E19FAFBD68A1FF117A2EBB7D1BDF2FR8C0L" TargetMode = "External"/>
	<Relationship Id="rId44" Type="http://schemas.openxmlformats.org/officeDocument/2006/relationships/hyperlink" Target="consultantplus://offline/ref=DF1191810826A1CFDB4E30AA17394FC1002690D948233291C29629D63D1012217276F0B77D1BBFF9FF9B5371D0E19FAFBD68A1FF117A2EBB7D1BDF2FR8C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28.08.2017 N 366
(ред. от 28.04.2023)
"Об утверждении Порядка определения объема и предоставления из бюджета Тульской области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dc:title>
  <dcterms:created xsi:type="dcterms:W3CDTF">2023-06-12T11:02:17Z</dcterms:created>
</cp:coreProperties>
</file>