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Тульской области от 12.11.2008 N 1108-ЗТО</w:t>
              <w:br/>
              <w:t xml:space="preserve">(ред. от 18.07.2022)</w:t>
              <w:br/>
              <w:t xml:space="preserve">"Об отдельных мерах по противодействию коррупции в Тульской области"</w:t>
              <w:br/>
              <w:t xml:space="preserve">(принят Тульской областной Думой 30.10.2008)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ноября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1108-ЗТО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МЕРАХ ПО ПРОТИВОДЕЙСТВИЮ</w:t>
      </w:r>
    </w:p>
    <w:p>
      <w:pPr>
        <w:pStyle w:val="2"/>
        <w:jc w:val="center"/>
      </w:pPr>
      <w:r>
        <w:rPr>
          <w:sz w:val="20"/>
        </w:rPr>
        <w:t xml:space="preserve">КОРРУПЦИИ В ТУЛЬСКОЙ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Тульской областной Думой</w:t>
      </w:r>
    </w:p>
    <w:p>
      <w:pPr>
        <w:pStyle w:val="0"/>
        <w:jc w:val="right"/>
      </w:pPr>
      <w:r>
        <w:rPr>
          <w:sz w:val="20"/>
        </w:rPr>
        <w:t xml:space="preserve">30 октября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14.02.2009 </w:t>
            </w:r>
            <w:hyperlink w:history="0" r:id="rId7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 {КонсультантПлюс}">
              <w:r>
                <w:rPr>
                  <w:sz w:val="20"/>
                  <w:color w:val="0000ff"/>
                </w:rPr>
                <w:t xml:space="preserve">N 1216-ЗТО</w:t>
              </w:r>
            </w:hyperlink>
            <w:r>
              <w:rPr>
                <w:sz w:val="20"/>
                <w:color w:val="392c69"/>
              </w:rPr>
              <w:t xml:space="preserve">, от 07.10.2009 </w:t>
            </w:r>
            <w:hyperlink w:history="0" r:id="rId8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 {КонсультантПлюс}">
              <w:r>
                <w:rPr>
                  <w:sz w:val="20"/>
                  <w:color w:val="0000ff"/>
                </w:rPr>
                <w:t xml:space="preserve">N 1333-ЗТО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</w:t>
            </w:r>
            <w:hyperlink w:history="0" r:id="rId9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      <w:r>
                <w:rPr>
                  <w:sz w:val="20"/>
                  <w:color w:val="0000ff"/>
                </w:rPr>
                <w:t xml:space="preserve">N 63-ЗТО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основные принципы, направления и меры противодействия коррупции в рамках реализации антикоррупционной политики в Тульской области (далее - область).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коррупция: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14.02.2009 N 1216-ЗТО)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совершение деяний, указанных в </w:t>
      </w:r>
      <w:hyperlink w:history="0" w:anchor="P28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от имени или в интересах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противодействие коррупции - деятельность органов государственной власти области, органов местного самоуправления муниципальных образований, институтов гражданского общества, организаций и физических лиц в пределах 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минимизации и (или) ликвидации последствий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 деятельности по профилактике коррупционных правонарушений - наблюдение, анализ, оценка и прогноз действия коррупциогенных факторов, а также реализация мер антикоррупционной политики;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- 7) утратили силу. - </w:t>
      </w:r>
      <w:hyperlink w:history="0" r:id="rId12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07.10.2009 N 1333-ЗТО.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принципы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в области осуществляется на основе следующих основных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публичность и открытость деятельности государственных органов и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14.02.2009 N 1216-ЗТО)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приоритетное применение мер по предупреждению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14.02.2009 N 1216-ЗТО)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сотрудничество органов государственной власти области с институтами гражданского общества и физическими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ПРЕДУПРЕЖДЕНИЕ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Предупреждение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Предупреждение коррупции осуществляется путем применения следующих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принятие планов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антикоррупционной экспертизы нормативных правовых актов и их проектов;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07.10.2009 N 1333-ЗТО)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 деятельности по профилактике коррупционных правонарушений;</w:t>
      </w:r>
    </w:p>
    <w:p>
      <w:pPr>
        <w:pStyle w:val="0"/>
        <w:jc w:val="both"/>
      </w:pPr>
      <w:r>
        <w:rPr>
          <w:sz w:val="20"/>
        </w:rPr>
        <w:t xml:space="preserve">(п. в ред. </w:t>
      </w:r>
      <w:hyperlink w:history="0" r:id="rId16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антикоррупционные воспитание и пропаганда, регулярное освещение в средствах массовой информации вопросов борьбы с коррупцией и реализации мер антикоррупционной политики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государственной поддержки деятельности общественных объединений и организаций, создаваемых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меры, предусмотренные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Планы противодействия коррупции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области в пределах своей компетенции разрабатывают и принимают планы противодействия коррупции в соответствующих государственных органах области, содержащие меры по обеспечению противодействия коррупции, меры, направленные на правовое просвещение и создание стимулов к антикоррупционному поведению.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План противодействия коррупции в органах исполнительной власти области утверждается губернатором области.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Антикоррупционная экспертиза нормативных правовых актов и их проектов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07.10.2009 N 1333-ЗТО)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области, их должностные лица проводят антикоррупционную экспертизу принимаемых ими нормативных правовых актов и их проектов в соответствии с положениями федерального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Коррупциогенные факторы, в целях выявления которых проводится антикоррупционная экспертиза нормативных правовых актов и их проектов, устанавливаются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6-1. Профилактика коррупционных правонарушений в государственных учреждениях области и организациях, созданных для выполнения задач, поставленных перед органами исполнительной власти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учреждения области и организации, созданные для выполнения задач, поставленных перед органами исполнительной власти области (далее - государственные организации), обязаны разрабатывать и принимать меры по предупреждению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по предупреждению коррупции, принимаемые в государственных организациях,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подразделений или должностных лиц, ответственных за профилактику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сотрудничество организации с правоохранительными органами;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кодекса этики и служебного поведения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предотвращение и урегулирование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недопущение составления неофициальной отчетности и использования поддельных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меры, предусмотренные законодательством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соблюдением законодательства Российской Федерации о противодействии коррупции в государственных организациях, за реализацией в этих организациях мер по профилактике коррупционных правонарушений и за организацией антикоррупционного просвещения в государственных организациях (далее - контроль в сфере противодействия коррупции) осуществляет орган области по профилактике коррупционных и иных правонарушений, определяемый Губернатором области (далее - орган по профилактике коррупционных и иных правонарушений).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осуществлении мероприятий по контролю в сфере противодействия коррупции в государственных организациях орган по профилактике коррупционных и иных правонарушений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государственных организациях необходимые пояснения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в пределах своей компетенции информацию от физических и юридических лиц (с их согласия);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проводить с работниками (с их согласия) государственных организаций беседы и получать от них пояснения;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сведения, касающиеся работников государственных организаций, лиц, состоящих с ними в близком родстве или свойстве (родителей, супругов, детей, братьев, сестер, а также братьев, сестер, родителей, детей супругов и супругов детей), а также осуществлять обработку (в том числе автоматизированную) указанных сведений (в объеме, необходимом для осуществления контроля за реализацией в государственных организациях мероприятий по предотвращению и урегулированию конфликта интересов);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анализ полученной информации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осуществления мероприятий по контролю в сфере противодействия коррупции в государственных организациях, в том числе форма представления сведений о лицах, указанных в </w:t>
      </w:r>
      <w:hyperlink w:history="0" w:anchor="P94" w:tooltip="4) получать сведения, касающиеся работников государственных организаций, лиц, состоящих с ними в близком родстве или свойстве (родителей, супругов, детей, братьев, сестер, а также братьев, сестер, родителей, детей супругов и супругов детей), а также осуществлять обработку (в том числе автоматизированную) указанных сведений (в объеме, необходимом для осуществления контроля за реализацией в государственных организациях мероприятий по предотвращению и урегулированию конфликта интересов);">
        <w:r>
          <w:rPr>
            <w:sz w:val="20"/>
            <w:color w:val="0000ff"/>
          </w:rPr>
          <w:t xml:space="preserve">пункте 4 части 4</w:t>
        </w:r>
      </w:hyperlink>
      <w:r>
        <w:rPr>
          <w:sz w:val="20"/>
        </w:rPr>
        <w:t xml:space="preserve"> настоящей статьи, определяются органом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по профилактике коррупционных и иных правонарушений направляет информацию о выявленных при осуществлении мероприятий по контролю в сфере противодействия коррупции в государственных организациях коррупционных и иных правонарушениях в правоохранительные органы, а также направляет рекомендации по совершенствованию в государственных организациях деятельности по профилактике коррупционных правонарушений в органы, уполномоченные рассматривать данную информацию и применять меры реагирования по выявленным фактам.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7 - 8. Утратили силу. - </w:t>
      </w:r>
      <w:hyperlink w:history="0" r:id="rId19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Тульской области от 07.10.2009 N 1333-ЗТО.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Мониторинг деятельности по профилактике коррупционных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деятельности по профилактике коррупционных правонарушений в органах государственной власти, государственных (муниципальных) органах, учреждениях и иных организациях независимо от организационно-правовой формы (далее - мониторинг) проводится в целях оценки ее эффективности путем анализа документов и оценки данных о совершении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Мониторинг осуществляется органом по профилактике коррупционных и иных правонарушений, а также иными органами и организациями в рамках их компетенции в области профилактики коррупции, установленной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по профилактике коррупционных и иных правонарушений вправе привлекать для проведения мониторинга органы государственной власти, государственные (муниципальные) органы и организации независимо от организационно-правовой формы по согласованию с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области и органы местного самоуправления вправе оказывать содействие органу по профилактике коррупционных и иных правонарушений в проведении мониторинга.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либо организация, проводившие мониторинг, направляют информацию о выявленных в результате мониторинга нарушениях действующего законодательства, прав конкретных лиц либо категории лиц в правоохранительные органы, а также направляют рекомендации по совершенствованию деятельности по профилактике коррупционных правонарушений в органы, уполномоченные рассматривать данную информацию и применять соответствующие меры реагирования по выявленным фактам.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Антикоррупционные воспитание и пропаганда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Антикоррупционное воспитание является целенаправленным процессом обучения и воспитания в интересах личности, общества и государства с целью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антикоррупционного воспитания осуществляется органом исполнительной власти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организаций области в соответствии с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противодействия коррупции в любых ее проявлениях, укрепление доверия к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антикоррупционной пропаганды осуществляется органом исполнительной власти области, реализующим государственную политику в сфере средств массовой информации и полиграфии на территории области, и реализуется во взаимодействии с субъектами антикоррупционной политики в соответствии с </w:t>
      </w:r>
      <w:hyperlink w:history="0" r:id="rId22" w:tooltip="Закон РФ от 27.12.1991 N 2124-1 (ред. от 05.12.2022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декабря 1991 года N 2124-1 "О средствах массовой информации", другими федеральными нормативными правовыми актами и нормативными правовыми актами области, регулирующими отношения по получению и распространению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Совещательные и экспертные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антикоррупционной политики могут создавать совещательные и экспертные органы из числа представителей органов государственной власти области, органов местного самоуправления, правоохранительных органов, государственных организаций,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формирования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 области, иными государственными органами области, органами местного самоуправления, правоохранительными органами, государственными организациями и общественными объединениями, при которых они создаются.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Отчеты о реализации мер антикоррупционной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области представляют отчеты о реализации мер антикоррупционной политики губернатору области в порядке и сроки, установленные губернатором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области в послании о положении в области информирует о реализации мер антикоррупционной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Тульской области от 18.07.2022 N 6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14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Тульской области от 18.07.2022 N 63-ЗТО)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hyperlink w:history="0" w:anchor="P71" w:tooltip="Статья 6. Антикоррупционная экспертиза нормативных правовых актов и их проектов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71" w:tooltip="Статья 6. Антикоррупционная экспертиза нормативных правовых актов и их проектов">
        <w:r>
          <w:rPr>
            <w:sz w:val="20"/>
            <w:color w:val="0000ff"/>
          </w:rPr>
          <w:t xml:space="preserve">Статья 6</w:t>
        </w:r>
      </w:hyperlink>
      <w:r>
        <w:rPr>
          <w:sz w:val="20"/>
        </w:rPr>
        <w:t xml:space="preserve"> настоящего Закона вступает в силу со дня вступления в силу Постановления областной Думы о создании совместной комиссии областной Думы и администрации области.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Тульской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областной Думы</w:t>
            </w:r>
          </w:p>
          <w:p>
            <w:pPr>
              <w:pStyle w:val="0"/>
            </w:pPr>
            <w:r>
              <w:rPr>
                <w:sz w:val="20"/>
              </w:rPr>
              <w:t xml:space="preserve">О.В.ТАТАРИНОВ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Тульской области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В.Д.ДУДКА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г. Тула</w:t>
      </w:r>
    </w:p>
    <w:p>
      <w:pPr>
        <w:pStyle w:val="0"/>
        <w:spacing w:before="200" w:line-rule="auto"/>
      </w:pPr>
      <w:r>
        <w:rPr>
          <w:sz w:val="20"/>
        </w:rPr>
        <w:t xml:space="preserve">12 ноября 2008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1108-ЗТО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Тульской области от 12.11.2008 N 1108-ЗТО</w:t>
            <w:br/>
            <w:t>(ред. от 18.07.2022)</w:t>
            <w:br/>
            <w:t>"Об отдельных мерах по противодействию коррупции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7D59ABDD3243DFDC150FE1021C61D5CEC2CBBE284C663AE44AA2638DFAD1D10A2B67D2945EC02F59E2C5E7B3E2C61B2AE1A300448BFE3C2CA903O5g8O" TargetMode = "External"/>
	<Relationship Id="rId8" Type="http://schemas.openxmlformats.org/officeDocument/2006/relationships/hyperlink" Target="consultantplus://offline/ref=DA7D59ABDD3243DFDC150FE1021C61D5CEC2CBBE28406639E64AA2638DFAD1D10A2B67D2945EC02F59E2C5E7B3E2C61B2AE1A300448BFE3C2CA903O5g8O" TargetMode = "External"/>
	<Relationship Id="rId9" Type="http://schemas.openxmlformats.org/officeDocument/2006/relationships/hyperlink" Target="consultantplus://offline/ref=DA7D59ABDD3243DFDC150FE1021C61D5CEC2CBBE2B486A3EE544FF6985A3DDD30D2438C59317CC2E59E2C5E0BFBDC30E3BB9AF065D94FD2030AB0158O9gEO" TargetMode = "External"/>
	<Relationship Id="rId10" Type="http://schemas.openxmlformats.org/officeDocument/2006/relationships/hyperlink" Target="consultantplus://offline/ref=DA7D59ABDD3243DFDC150FE1021C61D5CEC2CBBE284C663AE44AA2638DFAD1D10A2B67D2945EC02F59E2C5E8B3E2C61B2AE1A300448BFE3C2CA903O5g8O" TargetMode = "External"/>
	<Relationship Id="rId11" Type="http://schemas.openxmlformats.org/officeDocument/2006/relationships/hyperlink" Target="consultantplus://offline/ref=DA7D59ABDD3243DFDC150FE1021C61D5CEC2CBBE2B486A3EE544FF6985A3DDD30D2438C59317CC2E59E2C5E0B0BDC30E3BB9AF065D94FD2030AB0158O9gEO" TargetMode = "External"/>
	<Relationship Id="rId12" Type="http://schemas.openxmlformats.org/officeDocument/2006/relationships/hyperlink" Target="consultantplus://offline/ref=DA7D59ABDD3243DFDC150FE1021C61D5CEC2CBBE28406639E64AA2638DFAD1D10A2B67D2945EC02F59E2C5E8B3E2C61B2AE1A300448BFE3C2CA903O5g8O" TargetMode = "External"/>
	<Relationship Id="rId13" Type="http://schemas.openxmlformats.org/officeDocument/2006/relationships/hyperlink" Target="consultantplus://offline/ref=DA7D59ABDD3243DFDC150FE1021C61D5CEC2CBBE284C663AE44AA2638DFAD1D10A2B67D2945EC02F59E2C4E0B3E2C61B2AE1A300448BFE3C2CA903O5g8O" TargetMode = "External"/>
	<Relationship Id="rId14" Type="http://schemas.openxmlformats.org/officeDocument/2006/relationships/hyperlink" Target="consultantplus://offline/ref=DA7D59ABDD3243DFDC150FE1021C61D5CEC2CBBE284C663AE44AA2638DFAD1D10A2B67D2945EC02F59E2C4E2B3E2C61B2AE1A300448BFE3C2CA903O5g8O" TargetMode = "External"/>
	<Relationship Id="rId15" Type="http://schemas.openxmlformats.org/officeDocument/2006/relationships/hyperlink" Target="consultantplus://offline/ref=DA7D59ABDD3243DFDC150FE1021C61D5CEC2CBBE28406639E64AA2638DFAD1D10A2B67D2945EC02F59E2C5E9B3E2C61B2AE1A300448BFE3C2CA903O5g8O" TargetMode = "External"/>
	<Relationship Id="rId16" Type="http://schemas.openxmlformats.org/officeDocument/2006/relationships/hyperlink" Target="consultantplus://offline/ref=DA7D59ABDD3243DFDC150FE1021C61D5CEC2CBBE2B486A3EE544FF6985A3DDD30D2438C59317CC2E59E2C5E1B8BDC30E3BB9AF065D94FD2030AB0158O9gEO" TargetMode = "External"/>
	<Relationship Id="rId17" Type="http://schemas.openxmlformats.org/officeDocument/2006/relationships/hyperlink" Target="consultantplus://offline/ref=DA7D59ABDD3243DFDC150FE1021C61D5CEC2CBBE28406639E64AA2638DFAD1D10A2B67D2945EC02F59E2C4E1B3E2C61B2AE1A300448BFE3C2CA903O5g8O" TargetMode = "External"/>
	<Relationship Id="rId18" Type="http://schemas.openxmlformats.org/officeDocument/2006/relationships/hyperlink" Target="consultantplus://offline/ref=DA7D59ABDD3243DFDC150FE1021C61D5CEC2CBBE2B486A3EE544FF6985A3DDD30D2438C59317CC2E59E2C5E1BABDC30E3BB9AF065D94FD2030AB0158O9gEO" TargetMode = "External"/>
	<Relationship Id="rId19" Type="http://schemas.openxmlformats.org/officeDocument/2006/relationships/hyperlink" Target="consultantplus://offline/ref=DA7D59ABDD3243DFDC150FE1021C61D5CEC2CBBE28406639E64AA2638DFAD1D10A2B67D2945EC02F59E2C4E5B3E2C61B2AE1A300448BFE3C2CA903O5g8O" TargetMode = "External"/>
	<Relationship Id="rId20" Type="http://schemas.openxmlformats.org/officeDocument/2006/relationships/hyperlink" Target="consultantplus://offline/ref=DA7D59ABDD3243DFDC150FE1021C61D5CEC2CBBE2B486A3EE544FF6985A3DDD30D2438C59317CC2E59E2C5E3BABDC30E3BB9AF065D94FD2030AB0158O9gEO" TargetMode = "External"/>
	<Relationship Id="rId21" Type="http://schemas.openxmlformats.org/officeDocument/2006/relationships/hyperlink" Target="consultantplus://offline/ref=DA7D59ABDD3243DFDC150FE1021C61D5CEC2CBBE2B486A3EE544FF6985A3DDD30D2438C59317CC2E59E2C5E4B8BDC30E3BB9AF065D94FD2030AB0158O9gEO" TargetMode = "External"/>
	<Relationship Id="rId22" Type="http://schemas.openxmlformats.org/officeDocument/2006/relationships/hyperlink" Target="consultantplus://offline/ref=DA7D59ABDD3243DFDC1511EC14703FDECDCA96B02A4B696DBF15F93EDAF3DB865F64669CD154DF2E5BFCC7E0BAOBg4O" TargetMode = "External"/>
	<Relationship Id="rId23" Type="http://schemas.openxmlformats.org/officeDocument/2006/relationships/hyperlink" Target="consultantplus://offline/ref=DA7D59ABDD3243DFDC150FE1021C61D5CEC2CBBE2B486A3EE544FF6985A3DDD30D2438C59317CC2E59E2C5E4B9BDC30E3BB9AF065D94FD2030AB0158O9gEO" TargetMode = "External"/>
	<Relationship Id="rId24" Type="http://schemas.openxmlformats.org/officeDocument/2006/relationships/hyperlink" Target="consultantplus://offline/ref=DA7D59ABDD3243DFDC150FE1021C61D5CEC2CBBE2B486A3EE544FF6985A3DDD30D2438C59317CC2E59E2C5E4BABDC30E3BB9AF065D94FD2030AB0158O9gEO" TargetMode = "External"/>
	<Relationship Id="rId25" Type="http://schemas.openxmlformats.org/officeDocument/2006/relationships/hyperlink" Target="consultantplus://offline/ref=DA7D59ABDD3243DFDC150FE1021C61D5CEC2CBBE2B486A3EE544FF6985A3DDD30D2438C59317CC2E59E2C5E4BBBDC30E3BB9AF065D94FD2030AB0158O9g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12.11.2008 N 1108-ЗТО
(ред. от 18.07.2022)
"Об отдельных мерах по противодействию коррупции в Тульской области"
(принят Тульской областной Думой 30.10.2008)</dc:title>
  <dcterms:created xsi:type="dcterms:W3CDTF">2022-12-17T14:32:14Z</dcterms:created>
</cp:coreProperties>
</file>