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Указ Губернатора Ульяновской области от 12.07.2023 N 72</w:t>
              <w:br/>
              <w:t xml:space="preserve">"О Комиссии по вопросам установления причинно-следственной связи между смертью волонтеров, постоянно проживавших на территории Ульяновской области и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</w:t>
              <w:br/>
              <w:t xml:space="preserve">(вместе с "Положением о комиссии по вопросам установления причинно-следственной связи между смертью волонтеров, постоянно проживавших на территории Ульяновской области и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12 июля 2023 г. N 72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ВОПРОСАМ УСТАНОВЛЕНИЯ ПРИЧИННО-СЛЕДСТВЕННОЙ</w:t>
      </w:r>
    </w:p>
    <w:p>
      <w:pPr>
        <w:pStyle w:val="2"/>
        <w:jc w:val="center"/>
      </w:pPr>
      <w:r>
        <w:rPr>
          <w:sz w:val="20"/>
        </w:rPr>
        <w:t xml:space="preserve">СВЯЗИ МЕЖДУ СМЕРТЬЮ ВОЛОНТЕРОВ, ПОСТОЯННО ПРОЖИВАВШИХ</w:t>
      </w:r>
    </w:p>
    <w:p>
      <w:pPr>
        <w:pStyle w:val="2"/>
        <w:jc w:val="center"/>
      </w:pPr>
      <w:r>
        <w:rPr>
          <w:sz w:val="20"/>
        </w:rPr>
        <w:t xml:space="preserve">НА ТЕРРИТОРИИ УЛЬЯНОВСКОЙ ОБЛАСТИ И ОСУЩЕСТВЛЯВШИХ СВОЮ</w:t>
      </w:r>
    </w:p>
    <w:p>
      <w:pPr>
        <w:pStyle w:val="2"/>
        <w:jc w:val="center"/>
      </w:pPr>
      <w:r>
        <w:rPr>
          <w:sz w:val="20"/>
        </w:rPr>
        <w:t xml:space="preserve">ДЕЯТЕЛЬНОСТЬ НА ТЕРРИТОРИЯХ ДОНЕЦКОЙ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ЛУГАНСКОЙ НАРОДНОЙ РЕСПУБЛИКИ, ЗАПОРОЖСКОЙ ОБЛАСТИ</w:t>
      </w:r>
    </w:p>
    <w:p>
      <w:pPr>
        <w:pStyle w:val="2"/>
        <w:jc w:val="center"/>
      </w:pPr>
      <w:r>
        <w:rPr>
          <w:sz w:val="20"/>
        </w:rPr>
        <w:t xml:space="preserve">И ХЕРСОНСКОЙ ОБЛАСТИ, ДО ИСТЕЧЕНИЯ 1 ГОДА СО ДНЯ ПРЕКРАЩЕНИЯ</w:t>
      </w:r>
    </w:p>
    <w:p>
      <w:pPr>
        <w:pStyle w:val="2"/>
        <w:jc w:val="center"/>
      </w:pPr>
      <w:r>
        <w:rPr>
          <w:sz w:val="20"/>
        </w:rPr>
        <w:t xml:space="preserve">ВОЛОНТЕРСКОЙ ДЕЯТЕЛЬНОСТИ НА ЭТИХ ТЕРРИТОРИЯХ И УВЕЧЬЕМ</w:t>
      </w:r>
    </w:p>
    <w:p>
      <w:pPr>
        <w:pStyle w:val="2"/>
        <w:jc w:val="center"/>
      </w:pPr>
      <w:r>
        <w:rPr>
          <w:sz w:val="20"/>
        </w:rPr>
        <w:t xml:space="preserve">(РАНЕНИЕМ, ТРАВМОЙ, КОНТУЗИЕЙ) ИЛИ ЗАБОЛЕВАНИЕМ, ПОЛУЧЕННЫМИ</w:t>
      </w:r>
    </w:p>
    <w:p>
      <w:pPr>
        <w:pStyle w:val="2"/>
        <w:jc w:val="center"/>
      </w:pPr>
      <w:r>
        <w:rPr>
          <w:sz w:val="20"/>
        </w:rPr>
        <w:t xml:space="preserve">ИМИ ПРИ ЕЕ ОСУЩЕСТВЛЕНИИ НА УКАЗАННЫХ ТЕРРИТОРИЯХ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</w:t>
      </w:r>
      <w:hyperlink w:history="0" r:id="rId7" w:tooltip="Постановление Правительства РФ от 27.01.2023 N 115 &quot;О мерах по реализации указов Президента Российской Федерации от 29 декабря 2022 г. N 971 &quot;О внесении изменений в Указ Президента Российской Федерации от 30 апреля 2022 г. N 247 &quot;О поддержке волонтерской деятельности на территориях Донецкой Народной Республики и Луганской Народной Республики&quot; и N 972 &quot;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27.01.2023 N 115 "О мерах по реализации указов Президента Российской Федерации от 29 декабря 2022 г. N 971 "О внесении изменений в Указ Президента Российской Федерации от 30 апреля 2022 г. N 247 "О поддержке волонтерской деятельности на территориях Донецкой Народной Республики и Луганской Народной Республики" и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вопросам установления причинно-следственной связи между смертью волонтеров, постоянно проживавших на территории Ульяновской области и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вопросам установления причинно-следственной связи между смертью волонтеров, постоянно проживавших на территории Ульяновской области и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А.Ю.РУССКИХ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12 июля 2023 г. N 72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ВОПРОСАМ УСТАНОВЛЕНИЯ ПРИЧИННО-СЛЕДСТВЕННОЙ</w:t>
      </w:r>
    </w:p>
    <w:p>
      <w:pPr>
        <w:pStyle w:val="2"/>
        <w:jc w:val="center"/>
      </w:pPr>
      <w:r>
        <w:rPr>
          <w:sz w:val="20"/>
        </w:rPr>
        <w:t xml:space="preserve">СВЯЗИ МЕЖДУ СМЕРТЬЮ ВОЛОНТЕРОВ, ПОСТОЯННО ПРОЖИВАВШИХ</w:t>
      </w:r>
    </w:p>
    <w:p>
      <w:pPr>
        <w:pStyle w:val="2"/>
        <w:jc w:val="center"/>
      </w:pPr>
      <w:r>
        <w:rPr>
          <w:sz w:val="20"/>
        </w:rPr>
        <w:t xml:space="preserve">НА ТЕРРИТОРИИ УЛЬЯНОВСКОЙ ОБЛАСТИ И ОСУЩЕСТВЛЯВШИХ СВОЮ</w:t>
      </w:r>
    </w:p>
    <w:p>
      <w:pPr>
        <w:pStyle w:val="2"/>
        <w:jc w:val="center"/>
      </w:pPr>
      <w:r>
        <w:rPr>
          <w:sz w:val="20"/>
        </w:rPr>
        <w:t xml:space="preserve">ДЕЯТЕЛЬНОСТЬ НА ТЕРРИТОРИЯХ ДОНЕЦКОЙ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ЛУГАНСКОЙ НАРОДНОЙ РЕСПУБЛИКИ, ЗАПОРОЖСКОЙ ОБЛАСТИ</w:t>
      </w:r>
    </w:p>
    <w:p>
      <w:pPr>
        <w:pStyle w:val="2"/>
        <w:jc w:val="center"/>
      </w:pPr>
      <w:r>
        <w:rPr>
          <w:sz w:val="20"/>
        </w:rPr>
        <w:t xml:space="preserve">И ХЕРСОНСКОЙ ОБЛАСТИ, ДО ИСТЕЧЕНИЯ 1 ГОДА СО ДНЯ ПРЕКРАЩЕНИЯ</w:t>
      </w:r>
    </w:p>
    <w:p>
      <w:pPr>
        <w:pStyle w:val="2"/>
        <w:jc w:val="center"/>
      </w:pPr>
      <w:r>
        <w:rPr>
          <w:sz w:val="20"/>
        </w:rPr>
        <w:t xml:space="preserve">ВОЛОНТЕРСКОЙ ДЕЯТЕЛЬНОСТИ НА ЭТИХ ТЕРРИТОРИЯХ И УВЕЧЬЕМ</w:t>
      </w:r>
    </w:p>
    <w:p>
      <w:pPr>
        <w:pStyle w:val="2"/>
        <w:jc w:val="center"/>
      </w:pPr>
      <w:r>
        <w:rPr>
          <w:sz w:val="20"/>
        </w:rPr>
        <w:t xml:space="preserve">(РАНЕНИЕМ, ТРАВМОЙ, КОНТУЗИЕЙ) ИЛИ ЗАБОЛЕВАНИЕМ, ПОЛУЧЕННЫМИ</w:t>
      </w:r>
    </w:p>
    <w:p>
      <w:pPr>
        <w:pStyle w:val="2"/>
        <w:jc w:val="center"/>
      </w:pPr>
      <w:r>
        <w:rPr>
          <w:sz w:val="20"/>
        </w:rPr>
        <w:t xml:space="preserve">ИМИ ПРИ ЕЕ ОСУЩЕСТВЛЕНИИ НА УКАЗАННЫХ ТЕРРИТОРИЯХ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по вопросам установления причинно-следственной связи между смертью волонтеров, постоянно проживавших на территории Ульяновской области и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- причинно-следственная связь, Комиссия соответственно), является коллегиальным органом, образуемым Губернатором Ульяновской области в целях установления причинно-следственной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Комиссия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иными нормативными правовыми актами Российской Федерации, </w:t>
      </w:r>
      <w:hyperlink w:history="0" r:id="rId9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 и иными нормативными правовыми актами Ульяновской области, договорами, соглашениями Ульяновской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Комиссия осуществляет свою деятельность во взаимодействии с органами и организациями, указанными в </w:t>
      </w:r>
      <w:hyperlink w:history="0" r:id="rId10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Правил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(приложение к Правилам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семей", утвержденным постановлением Правительства Российской Федерации от 6 мая 2022 года N 824 "Об утверждении Правил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семей") (далее - Правила, органы и организации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Место нахождения Комиссии: 432071, г. Ульяновск, Соборная пл., д. 1, здание Правительства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поступившие из Федерального агентства по делам молодежи документы (копии документов), указанные в </w:t>
      </w:r>
      <w:hyperlink w:history="0" r:id="rId11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Правил (далее - документы). При этом срок рассмотрения Комиссией поступивших из Федерального агентства по делам молодежи документов не должен превышать 15 календарных дней со дня их регистрации в Правительстве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оформляет заключение Комиссии о причинно-следственной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у органов и организаций и получать в установленном порядке необходимые для осуществления Комиссией своих функций материалы и информацию. Запросы Комиссии о представлении указанных материалов и информации подписываются председателем Комиссии или его заместителем. В соответствии с </w:t>
      </w:r>
      <w:hyperlink w:history="0" r:id="rId12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Правил срок рассмотрения запросов Комиссии органами и организациями не должен превышать 5 календарных дней с даты регистрации запроса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использовать государственные информационные системы в случаях и порядке, которые предусмотрены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к участию в деятельности Комиссии должностных лиц и специалистов (экспертов) органов и организаций, не входящих в состав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Комиссии формируется из числа представителей исполнительного органа Ульяновской области, осуществляющего государственное управление в сфере молодежной политики (далее - уполномоченный орган), а также исполнительных органов, осуществляющих государственное управление в сферах охраны здоровья, социальной защиты и по согласованию из числа представителей федеральных учреждений медико-социальной экспертизы, территориального органа Фонда пенсионного и социального страхования Российской Федерации, Федерального агентства по делам молодежи, медицинских организаций, патологоанатомической службы или учреждений судебно-медицинской экспертизы, а также представителей иных органов и организаций. Состав комиссии утверждается Губернатором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Комиссии входят председатель Комиссии, заместитель председателя Комиссии, секретарь Комиссии и иные члены Комиссии в соответствии с требованиями, установленными </w:t>
      </w:r>
      <w:hyperlink w:history="0" r:id="rId13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r:id="rId14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Правил. Председателем комиссии является один из заместителей Губернатора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Комиссии осуществляет функции, предусмотренные </w:t>
      </w:r>
      <w:hyperlink w:history="0" r:id="rId15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Правил, а также иные функции, определенные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Заместитель председателя Комиссии осуществляет функции председателя Комиссии в случае его временного отсутствия, а также иные функции, предусмотренные Правилами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Секретарем Комиссии является один из государственных гражданских служащих (работников)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осуществляет функции, предусмотренные </w:t>
      </w:r>
      <w:hyperlink w:history="0" r:id="rId16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заседания Комиссии не позднее чем за 5 рабочих дней до дня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председателю Комиссии предложения о месте, дате и времени проведения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Комиссии о месте, дате, времени проведения и повестке дня заседания Комиссии, организует рассылку материалов, рассматриваемых на заседании Комиссии, не позднее 3 рабочих дней до дня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по решению председателя Комиссии на заседания Комиссии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материалов, необходимых для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делопроизводство в Комиссии, в том числе оформляет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рассылку копий протокола заседания Комиссии членам Комиссии и иным заинтересованным лицам в течение 5 рабочих дней со дня подписания протокола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направление в Федеральное агентство по делам молодежи заключения Комиссии о причинно-следственной связи не позднее 3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личное участие в заседаниях Комиссии, обладая при этом правом решающего голоса по всем рассматриваемым Комиссией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вопросам повесток дня заседаний Комиссии, порядка обсуждения вопросов на заседаниях Комиссии, а также предложения, касающиеся проектов решений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заседаниям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выступают на заседаниях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осуществляют свою деятельность на безвозмездной основе, обладают равными правами при обсуждении рассматриваемых на заседании Комиссии вопросов и не вправе разглашать сведения, ставшие им известными в процессе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Комиссии проводятся не позднее 10 рабочих дней со дня поступления из Федерального агентства по делам молодежи в Комиссию документов, в том числе в дистанционном режиме с использованием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Комиссии считается правомочным, если в нем приняло участие более половины от установленного числа ее членов. В случае невозможности участия члена Комиссии в заседании Комиссии он имеет право изложить в письменной форме свое мнение (свою позицию) по рассматриваемым на заседании Комиссии вопросам, которое приобщается к протоколу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Комиссии принимаются большинством голосов членов Комиссии, участвующих в ее заседании, с учетом представленного письменного мнения отсутствующих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Результаты рассмотрения Комиссией документов оформляются в порядке, установленном </w:t>
      </w:r>
      <w:hyperlink w:history="0" r:id="rId17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Правил. При этом заключение Комиссии о причинно-следственной связи составляется в соответствии с </w:t>
      </w:r>
      <w:hyperlink w:history="0" r:id="rId18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Правил и </w:t>
      </w:r>
      <w:hyperlink w:history="0" r:id="rId19" w:tooltip="Постановление Правительства РФ от 06.05.2022 N 824 (ред. от 22.08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, от 29 декабря 2022 г. N 972 &quot;О дополнительных социальных гарантиях лицам, направленным (командированным) на территории Донецкой  {КонсультантПлюс}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Организационное, правовое и материально-техническое обеспечение деятельности Комиссии осуществляет уполномоченный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Ульяновской области от 12.07.2023 N 72</w:t>
            <w:br/>
            <w:t>"О Комиссии по вопросам установления причинно-следственной связи...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E939B0C9BCF41F9EED392421E9B2DB178B15D7082122EE861ACCC9B6C52A2C1ECF22B4C1CBA7C5C16380769AC699D6ED4E2DDB2E89DCDFpBdCI" TargetMode = "External"/>
	<Relationship Id="rId8" Type="http://schemas.openxmlformats.org/officeDocument/2006/relationships/hyperlink" Target="consultantplus://offline/ref=6FE939B0C9BCF41F9EED392421E9B2DB11801BD60B7775ECD74FC2CCBE95703C08862FB0DFCAA6D3C268D6p2d4I" TargetMode = "External"/>
	<Relationship Id="rId9" Type="http://schemas.openxmlformats.org/officeDocument/2006/relationships/hyperlink" Target="consultantplus://offline/ref=6FE939B0C9BCF41F9EED27293785ECD1158342DE06242FBED8459794E1CC207B59807BE4859EAACDC576D526C09194D4pEdBI" TargetMode = "External"/>
	<Relationship Id="rId10" Type="http://schemas.openxmlformats.org/officeDocument/2006/relationships/hyperlink" Target="consultantplus://offline/ref=6FE939B0C9BCF41F9EED392421E9B2DB178D19D6022822EE861ACCC9B6C52A2C1ECF22B1C5C0F39C843DD927DB8D95D7F6522CD8p3d3I" TargetMode = "External"/>
	<Relationship Id="rId11" Type="http://schemas.openxmlformats.org/officeDocument/2006/relationships/hyperlink" Target="consultantplus://offline/ref=6FE939B0C9BCF41F9EED392421E9B2DB178D19D6022822EE861ACCC9B6C52A2C1ECF22B0C7C0F39C843DD927DB8D95D7F6522CD8p3d3I" TargetMode = "External"/>
	<Relationship Id="rId12" Type="http://schemas.openxmlformats.org/officeDocument/2006/relationships/hyperlink" Target="consultantplus://offline/ref=6FE939B0C9BCF41F9EED392421E9B2DB178D19D6022822EE861ACCC9B6C52A2C1ECF22B0C4C0F39C843DD927DB8D95D7F6522CD8p3d3I" TargetMode = "External"/>
	<Relationship Id="rId13" Type="http://schemas.openxmlformats.org/officeDocument/2006/relationships/hyperlink" Target="consultantplus://offline/ref=6FE939B0C9BCF41F9EED392421E9B2DB178D19D6022822EE861ACCC9B6C52A2C1ECF22B1C7C0F39C843DD927DB8D95D7F6522CD8p3d3I" TargetMode = "External"/>
	<Relationship Id="rId14" Type="http://schemas.openxmlformats.org/officeDocument/2006/relationships/hyperlink" Target="consultantplus://offline/ref=6FE939B0C9BCF41F9EED392421E9B2DB178D19D6022822EE861ACCC9B6C52A2C1ECF22B0C1C0F39C843DD927DB8D95D7F6522CD8p3d3I" TargetMode = "External"/>
	<Relationship Id="rId15" Type="http://schemas.openxmlformats.org/officeDocument/2006/relationships/hyperlink" Target="consultantplus://offline/ref=6FE939B0C9BCF41F9EED392421E9B2DB178D19D6022822EE861ACCC9B6C52A2C1ECF22B1C7C0F39C843DD927DB8D95D7F6522CD8p3d3I" TargetMode = "External"/>
	<Relationship Id="rId16" Type="http://schemas.openxmlformats.org/officeDocument/2006/relationships/hyperlink" Target="consultantplus://offline/ref=6FE939B0C9BCF41F9EED392421E9B2DB178D19D6022822EE861ACCC9B6C52A2C1ECF22B1C6C0F39C843DD927DB8D95D7F6522CD8p3d3I" TargetMode = "External"/>
	<Relationship Id="rId17" Type="http://schemas.openxmlformats.org/officeDocument/2006/relationships/hyperlink" Target="consultantplus://offline/ref=6FE939B0C9BCF41F9EED392421E9B2DB178D19D6022822EE861ACCC9B6C52A2C1ECF22B0C7C0F39C843DD927DB8D95D7F6522CD8p3d3I" TargetMode = "External"/>
	<Relationship Id="rId18" Type="http://schemas.openxmlformats.org/officeDocument/2006/relationships/hyperlink" Target="consultantplus://offline/ref=6FE939B0C9BCF41F9EED392421E9B2DB178D19D6022822EE861ACCC9B6C52A2C1ECF22B3C8C0F39C843DD927DB8D95D7F6522CD8p3d3I" TargetMode = "External"/>
	<Relationship Id="rId19" Type="http://schemas.openxmlformats.org/officeDocument/2006/relationships/hyperlink" Target="consultantplus://offline/ref=6FE939B0C9BCF41F9EED392421E9B2DB178D19D6022822EE861ACCC9B6C52A2C1ECF22B2C2C0F39C843DD927DB8D95D7F6522CD8p3d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Ульяновской области от 12.07.2023 N 72
"О Комиссии по вопросам установления причинно-следственной связи между смертью волонтеров, постоянно проживавших на территории Ульяновской области и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</dc:title>
  <dcterms:created xsi:type="dcterms:W3CDTF">2023-11-05T08:29:41Z</dcterms:created>
</cp:coreProperties>
</file>